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b/>
          <w:sz w:val="44"/>
          <w:szCs w:val="44"/>
        </w:rPr>
      </w:pPr>
      <w:bookmarkStart w:id="0" w:name="_Toc46303703"/>
      <w:bookmarkStart w:id="1" w:name="_Toc407697887"/>
      <w:bookmarkStart w:id="2" w:name="_Toc407696129"/>
      <w:bookmarkStart w:id="3" w:name="_Hlk11185683"/>
      <w:bookmarkStart w:id="4" w:name="_Toc405393372"/>
      <w:bookmarkStart w:id="5" w:name="_Toc305418726"/>
      <w:bookmarkStart w:id="6" w:name="_Toc303837889"/>
    </w:p>
    <w:p>
      <w:pPr>
        <w:widowControl/>
        <w:jc w:val="left"/>
        <w:rPr>
          <w:rFonts w:hint="eastAsia"/>
          <w:b/>
          <w:sz w:val="44"/>
          <w:szCs w:val="44"/>
        </w:rPr>
      </w:pPr>
    </w:p>
    <w:p>
      <w:pPr>
        <w:widowControl/>
        <w:spacing w:line="720" w:lineRule="auto"/>
        <w:jc w:val="left"/>
        <w:rPr>
          <w:rFonts w:hint="eastAsia"/>
          <w:b/>
          <w:sz w:val="44"/>
          <w:szCs w:val="44"/>
        </w:rPr>
      </w:pPr>
      <w:r>
        <w:rPr>
          <w:b/>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3"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p>
    <w:p>
      <w:pPr>
        <w:spacing w:line="720" w:lineRule="auto"/>
        <w:jc w:val="center"/>
        <w:rPr>
          <w:rFonts w:ascii="黑体" w:hAnsi="黑体" w:eastAsia="黑体"/>
          <w:b/>
          <w:bCs/>
          <w:spacing w:val="24"/>
          <w:sz w:val="84"/>
          <w:szCs w:val="84"/>
        </w:rPr>
      </w:pPr>
    </w:p>
    <w:p>
      <w:pPr>
        <w:jc w:val="center"/>
        <w:rPr>
          <w:rFonts w:hint="eastAsia"/>
          <w:b/>
          <w:spacing w:val="24"/>
          <w:sz w:val="44"/>
          <w:szCs w:val="44"/>
        </w:rPr>
      </w:pPr>
      <w:r>
        <w:rPr>
          <w:rFonts w:hint="eastAsia" w:ascii="宋体" w:hAnsi="宋体"/>
          <w:b/>
          <w:bCs/>
          <w:spacing w:val="24"/>
          <w:sz w:val="66"/>
          <w:szCs w:val="66"/>
          <w:lang w:eastAsia="zh-CN"/>
        </w:rPr>
        <w:t>智能网联汽车技术</w:t>
      </w:r>
      <w:r>
        <w:rPr>
          <w:rFonts w:hint="eastAsia" w:ascii="宋体" w:hAnsi="宋体"/>
          <w:b/>
          <w:bCs/>
          <w:spacing w:val="24"/>
          <w:sz w:val="66"/>
          <w:szCs w:val="66"/>
        </w:rPr>
        <w:t>专业</w:t>
      </w:r>
    </w:p>
    <w:p>
      <w:pPr>
        <w:jc w:val="center"/>
        <w:rPr>
          <w:rFonts w:hint="eastAsia"/>
          <w:b/>
          <w:sz w:val="44"/>
          <w:szCs w:val="44"/>
        </w:rPr>
      </w:pPr>
    </w:p>
    <w:p>
      <w:pPr>
        <w:jc w:val="center"/>
        <w:rPr>
          <w:rFonts w:hint="eastAsia"/>
          <w:b/>
          <w:sz w:val="44"/>
          <w:szCs w:val="44"/>
        </w:rPr>
      </w:pPr>
    </w:p>
    <w:p>
      <w:pP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autoSpaceDE w:val="0"/>
        <w:autoSpaceDN w:val="0"/>
        <w:adjustRightInd w:val="0"/>
        <w:spacing w:line="500" w:lineRule="exact"/>
        <w:jc w:val="center"/>
        <w:rPr>
          <w:rFonts w:hint="eastAsia" w:ascii="楷体_GB2312" w:eastAsia="楷体_GB2312" w:cs="仿宋_GB2312"/>
          <w:bCs/>
          <w:color w:val="000000"/>
          <w:kern w:val="0"/>
          <w:sz w:val="44"/>
          <w:szCs w:val="44"/>
        </w:rPr>
      </w:pPr>
    </w:p>
    <w:p>
      <w:pPr>
        <w:autoSpaceDE w:val="0"/>
        <w:autoSpaceDN w:val="0"/>
        <w:adjustRightInd w:val="0"/>
        <w:spacing w:line="500" w:lineRule="exact"/>
        <w:jc w:val="center"/>
        <w:rPr>
          <w:rFonts w:hint="eastAsia" w:ascii="楷体_GB2312" w:eastAsia="楷体_GB2312" w:cs="仿宋_GB2312"/>
          <w:b/>
          <w:bCs w:val="0"/>
          <w:color w:val="000000"/>
          <w:kern w:val="0"/>
          <w:sz w:val="44"/>
          <w:szCs w:val="44"/>
        </w:rPr>
      </w:pPr>
      <w:r>
        <w:rPr>
          <w:rFonts w:hint="eastAsia" w:ascii="楷体_GB2312" w:eastAsia="楷体_GB2312" w:cs="仿宋_GB2312"/>
          <w:b/>
          <w:bCs w:val="0"/>
          <w:color w:val="000000"/>
          <w:kern w:val="0"/>
          <w:sz w:val="44"/>
          <w:szCs w:val="44"/>
        </w:rPr>
        <w:t>二〇二</w:t>
      </w:r>
      <w:r>
        <w:rPr>
          <w:rFonts w:hint="eastAsia" w:ascii="楷体_GB2312" w:eastAsia="楷体_GB2312" w:cs="仿宋_GB2312"/>
          <w:b/>
          <w:bCs w:val="0"/>
          <w:color w:val="000000"/>
          <w:kern w:val="0"/>
          <w:sz w:val="44"/>
          <w:szCs w:val="44"/>
          <w:lang w:eastAsia="zh-CN"/>
        </w:rPr>
        <w:t>三</w:t>
      </w:r>
      <w:r>
        <w:rPr>
          <w:rFonts w:hint="eastAsia" w:ascii="楷体_GB2312" w:eastAsia="楷体_GB2312" w:cs="仿宋_GB2312"/>
          <w:b/>
          <w:bCs w:val="0"/>
          <w:color w:val="000000"/>
          <w:kern w:val="0"/>
          <w:sz w:val="44"/>
          <w:szCs w:val="44"/>
        </w:rPr>
        <w:t>年</w:t>
      </w:r>
      <w:r>
        <w:rPr>
          <w:rFonts w:hint="eastAsia" w:ascii="楷体_GB2312" w:eastAsia="楷体_GB2312" w:cs="仿宋_GB2312"/>
          <w:b/>
          <w:bCs w:val="0"/>
          <w:color w:val="000000"/>
          <w:kern w:val="0"/>
          <w:sz w:val="44"/>
          <w:szCs w:val="44"/>
          <w:lang w:eastAsia="zh-CN"/>
        </w:rPr>
        <w:t>五</w:t>
      </w:r>
      <w:r>
        <w:rPr>
          <w:rFonts w:hint="eastAsia" w:ascii="楷体_GB2312" w:eastAsia="楷体_GB2312" w:cs="仿宋_GB2312"/>
          <w:b/>
          <w:bCs w:val="0"/>
          <w:color w:val="000000"/>
          <w:kern w:val="0"/>
          <w:sz w:val="44"/>
          <w:szCs w:val="44"/>
        </w:rPr>
        <w:t>月</w:t>
      </w:r>
    </w:p>
    <w:p>
      <w:pPr>
        <w:autoSpaceDE w:val="0"/>
        <w:autoSpaceDN w:val="0"/>
        <w:adjustRightInd w:val="0"/>
        <w:spacing w:line="500" w:lineRule="exact"/>
        <w:jc w:val="center"/>
        <w:rPr>
          <w:rFonts w:hint="eastAsia" w:ascii="楷体_GB2312" w:eastAsia="楷体_GB2312" w:cs="仿宋_GB2312"/>
          <w:b/>
          <w:bCs w:val="0"/>
          <w:color w:val="000000"/>
          <w:kern w:val="0"/>
          <w:sz w:val="44"/>
          <w:szCs w:val="44"/>
        </w:rPr>
      </w:pPr>
    </w:p>
    <w:p>
      <w:pPr>
        <w:autoSpaceDE w:val="0"/>
        <w:autoSpaceDN w:val="0"/>
        <w:adjustRightInd w:val="0"/>
        <w:spacing w:line="500" w:lineRule="exact"/>
        <w:jc w:val="center"/>
        <w:rPr>
          <w:rFonts w:hint="eastAsia" w:ascii="楷体_GB2312" w:eastAsia="楷体_GB2312" w:cs="仿宋_GB2312"/>
          <w:b/>
          <w:bCs w:val="0"/>
          <w:color w:val="000000"/>
          <w:kern w:val="0"/>
          <w:sz w:val="44"/>
          <w:szCs w:val="44"/>
        </w:rPr>
      </w:pPr>
      <w:r>
        <w:rPr>
          <w:rFonts w:hint="eastAsia" w:ascii="楷体_GB2312" w:eastAsia="楷体_GB2312" w:cs="仿宋_GB2312"/>
          <w:b/>
          <w:bCs w:val="0"/>
          <w:color w:val="000000"/>
          <w:kern w:val="0"/>
          <w:sz w:val="44"/>
          <w:szCs w:val="44"/>
        </w:rPr>
        <w:t>教务处制</w:t>
      </w:r>
    </w:p>
    <w:p>
      <w:pPr>
        <w:widowControl/>
        <w:jc w:val="center"/>
        <w:rPr>
          <w:rFonts w:hint="eastAsia"/>
          <w:b/>
          <w:sz w:val="32"/>
          <w:szCs w:val="32"/>
        </w:rPr>
        <w:sectPr>
          <w:headerReference r:id="rId3" w:type="default"/>
          <w:footerReference r:id="rId4" w:type="default"/>
          <w:pgSz w:w="11906" w:h="16838"/>
          <w:pgMar w:top="1417" w:right="1531" w:bottom="1417" w:left="1531" w:header="851" w:footer="992" w:gutter="0"/>
          <w:pgBorders>
            <w:top w:val="none" w:sz="0" w:space="0"/>
            <w:left w:val="none" w:sz="0" w:space="0"/>
            <w:bottom w:val="none" w:sz="0" w:space="0"/>
            <w:right w:val="none" w:sz="0" w:space="0"/>
          </w:pgBorders>
          <w:cols w:space="0" w:num="1"/>
          <w:rtlGutter w:val="0"/>
          <w:docGrid w:type="lines" w:linePitch="312" w:charSpace="0"/>
        </w:sectPr>
      </w:pPr>
    </w:p>
    <w:p>
      <w:pPr>
        <w:widowControl/>
        <w:jc w:val="center"/>
        <w:rPr>
          <w:rFonts w:hint="eastAsia" w:ascii="楷体_GB2312" w:eastAsia="楷体_GB2312" w:cs="仿宋_GB2312"/>
          <w:bCs/>
          <w:color w:val="000000"/>
          <w:kern w:val="0"/>
          <w:sz w:val="36"/>
          <w:szCs w:val="36"/>
        </w:rPr>
      </w:pPr>
      <w:r>
        <w:rPr>
          <w:rFonts w:hint="eastAsia"/>
          <w:b/>
          <w:sz w:val="36"/>
          <w:szCs w:val="36"/>
        </w:rPr>
        <w:t>目   录</w:t>
      </w:r>
    </w:p>
    <w:p>
      <w:pPr>
        <w:jc w:val="both"/>
        <w:rPr>
          <w:rFonts w:hint="eastAsia"/>
          <w:b/>
          <w:sz w:val="44"/>
          <w:szCs w:val="44"/>
        </w:rPr>
      </w:pP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_Toc13680 </w:instrText>
      </w:r>
      <w:r>
        <w:rPr>
          <w:rFonts w:hint="eastAsia" w:ascii="宋体" w:hAnsi="宋体" w:eastAsia="宋体" w:cs="宋体"/>
          <w:b/>
          <w:bCs/>
          <w:sz w:val="24"/>
          <w:szCs w:val="24"/>
        </w:rPr>
        <w:fldChar w:fldCharType="separate"/>
      </w:r>
      <w:r>
        <w:rPr>
          <w:rFonts w:hint="eastAsia" w:ascii="宋体" w:hAnsi="宋体" w:cs="宋体"/>
          <w:b/>
          <w:bCs/>
          <w:sz w:val="24"/>
          <w:szCs w:val="24"/>
          <w:lang w:eastAsia="zh-CN"/>
        </w:rPr>
        <w:t>智能网联</w:t>
      </w:r>
      <w:r>
        <w:rPr>
          <w:rFonts w:hint="eastAsia" w:ascii="宋体" w:hAnsi="宋体" w:eastAsia="宋体" w:cs="宋体"/>
          <w:b/>
          <w:bCs/>
          <w:sz w:val="24"/>
          <w:szCs w:val="24"/>
        </w:rPr>
        <w:t>汽车技术专业人才培养方案</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_Toc13680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_Toc11189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lang w:val="en-US" w:eastAsia="zh-CN"/>
        </w:rPr>
        <w:t>一、</w:t>
      </w:r>
      <w:r>
        <w:rPr>
          <w:rFonts w:hint="eastAsia" w:ascii="宋体" w:hAnsi="宋体" w:eastAsia="宋体" w:cs="宋体"/>
          <w:bCs/>
          <w:kern w:val="44"/>
          <w:sz w:val="24"/>
          <w:szCs w:val="24"/>
        </w:rPr>
        <w:t>专业名称及代码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_Toc11189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_Toc22315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rPr>
        <w:t>二、入学要求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_Toc22315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_Toc22246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rPr>
        <w:t>三、修业年限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_Toc22246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_Toc2704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rPr>
        <w:t>四、职业面向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_Toc27507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rPr>
        <w:t>五、培养目标及培养规格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_Toc27507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_Toc22486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（一）培养目标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_Toc22486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_Toc7542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_Toc7542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_Toc17516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rPr>
        <w:t>六、培养模式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_Toc17516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_Toc24437 </w:instrText>
      </w:r>
      <w:r>
        <w:rPr>
          <w:rFonts w:hint="eastAsia" w:ascii="宋体" w:hAnsi="宋体" w:eastAsia="宋体" w:cs="宋体"/>
          <w:sz w:val="24"/>
          <w:szCs w:val="24"/>
        </w:rPr>
        <w:fldChar w:fldCharType="separate"/>
      </w: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工学结合</w:t>
      </w:r>
      <w:r>
        <w:rPr>
          <w:rFonts w:hint="eastAsia" w:ascii="宋体" w:hAnsi="宋体" w:eastAsia="宋体" w:cs="宋体"/>
          <w:sz w:val="24"/>
          <w:szCs w:val="24"/>
          <w:lang w:eastAsia="zh-CN"/>
        </w:rPr>
        <w:t>，课证融通”</w:t>
      </w:r>
      <w:r>
        <w:rPr>
          <w:rFonts w:hint="eastAsia" w:ascii="宋体" w:hAnsi="宋体" w:eastAsia="宋体" w:cs="宋体"/>
          <w:sz w:val="24"/>
          <w:szCs w:val="24"/>
        </w:rPr>
        <w:t>人才培养模式</w:t>
      </w:r>
      <w:r>
        <w:rPr>
          <w:rFonts w:hint="eastAsia" w:ascii="宋体" w:hAnsi="宋体" w:eastAsia="宋体" w:cs="宋体"/>
          <w:sz w:val="24"/>
          <w:szCs w:val="24"/>
          <w:lang w:eastAsia="zh-CN"/>
        </w:rPr>
        <w:t>的内涵</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_Toc24437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_Toc14409 </w:instrText>
      </w:r>
      <w:r>
        <w:rPr>
          <w:rFonts w:hint="eastAsia" w:ascii="宋体" w:hAnsi="宋体" w:eastAsia="宋体" w:cs="宋体"/>
          <w:sz w:val="24"/>
          <w:szCs w:val="24"/>
        </w:rPr>
        <w:fldChar w:fldCharType="separate"/>
      </w:r>
      <w:r>
        <w:rPr>
          <w:rFonts w:hint="eastAsia" w:ascii="宋体" w:hAnsi="宋体" w:eastAsia="宋体" w:cs="宋体"/>
          <w:sz w:val="24"/>
          <w:szCs w:val="24"/>
        </w:rPr>
        <w:t>（二）人才培养模式的实施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_Toc14409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_Toc25326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lang w:eastAsia="zh-CN"/>
        </w:rPr>
        <w:t>七、</w:t>
      </w:r>
      <w:r>
        <w:rPr>
          <w:rFonts w:hint="eastAsia" w:ascii="宋体" w:hAnsi="宋体" w:eastAsia="宋体" w:cs="宋体"/>
          <w:bCs/>
          <w:kern w:val="44"/>
          <w:sz w:val="24"/>
          <w:szCs w:val="24"/>
        </w:rPr>
        <w:t>课程体系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_Toc25326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tabs>
          <w:tab w:val="right" w:leader="dot" w:pos="8844"/>
        </w:tabs>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_Toc27344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（一）</w:t>
      </w:r>
      <w:r>
        <w:rPr>
          <w:rFonts w:hint="eastAsia" w:ascii="宋体" w:hAnsi="宋体" w:eastAsia="宋体" w:cs="宋体"/>
          <w:bCs/>
          <w:sz w:val="24"/>
          <w:szCs w:val="24"/>
        </w:rPr>
        <w:t>课程体系构建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_Toc27344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tabs>
          <w:tab w:val="right" w:leader="dot" w:pos="8844"/>
        </w:tabs>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_Toc25038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（二）课程设置及描述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_Toc25038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_Toc16711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八、</w:t>
      </w:r>
      <w:r>
        <w:rPr>
          <w:rFonts w:hint="eastAsia" w:ascii="宋体" w:hAnsi="宋体" w:eastAsia="宋体" w:cs="宋体"/>
          <w:bCs/>
          <w:sz w:val="24"/>
          <w:szCs w:val="24"/>
        </w:rPr>
        <w:t>实践教学体系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_Toc16711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_Toc31679 </w:instrText>
      </w:r>
      <w:r>
        <w:rPr>
          <w:rFonts w:hint="eastAsia" w:ascii="宋体" w:hAnsi="宋体" w:eastAsia="宋体" w:cs="宋体"/>
          <w:sz w:val="24"/>
          <w:szCs w:val="24"/>
        </w:rPr>
        <w:fldChar w:fldCharType="separate"/>
      </w:r>
      <w:r>
        <w:rPr>
          <w:rFonts w:hint="eastAsia" w:ascii="宋体" w:hAnsi="宋体" w:eastAsia="宋体" w:cs="宋体"/>
          <w:sz w:val="24"/>
          <w:szCs w:val="24"/>
        </w:rPr>
        <w:t>（一）内容架构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_Toc31679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_Toc22880 </w:instrText>
      </w:r>
      <w:r>
        <w:rPr>
          <w:rFonts w:hint="eastAsia" w:ascii="宋体" w:hAnsi="宋体" w:eastAsia="宋体" w:cs="宋体"/>
          <w:sz w:val="24"/>
          <w:szCs w:val="24"/>
        </w:rPr>
        <w:fldChar w:fldCharType="separate"/>
      </w:r>
      <w:r>
        <w:rPr>
          <w:rFonts w:hint="eastAsia" w:ascii="宋体" w:hAnsi="宋体" w:eastAsia="宋体" w:cs="宋体"/>
          <w:sz w:val="24"/>
          <w:szCs w:val="24"/>
        </w:rPr>
        <w:t>（二）组织与实施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_Toc22880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_Toc4690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课程思政教学体系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_Toc4690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_Toc18224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课程思政目标要求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_Toc18224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_Toc18917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lang w:val="en-US" w:eastAsia="zh-CN"/>
        </w:rPr>
        <w:t>课程思政体系建设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_Toc18917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_Toc6225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（三）课程思政建设及实施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_Toc6225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_Toc32276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lang w:eastAsia="zh-CN"/>
        </w:rPr>
        <w:t>十</w:t>
      </w:r>
      <w:r>
        <w:rPr>
          <w:rFonts w:hint="eastAsia" w:ascii="宋体" w:hAnsi="宋体" w:eastAsia="宋体" w:cs="宋体"/>
          <w:bCs/>
          <w:kern w:val="44"/>
          <w:sz w:val="24"/>
          <w:szCs w:val="24"/>
        </w:rPr>
        <w:t>、学时与学分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_Toc32276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_Toc25812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（一）学时、学分安排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_Toc25812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_Toc32295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（二）学分安排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_Toc32295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_Toc18533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（三）学时、学分分配汇总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_Toc18533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_Toc31120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lang w:eastAsia="zh-CN"/>
        </w:rPr>
        <w:t>十一、</w:t>
      </w:r>
      <w:r>
        <w:rPr>
          <w:rFonts w:hint="eastAsia" w:ascii="宋体" w:hAnsi="宋体" w:eastAsia="宋体" w:cs="宋体"/>
          <w:bCs/>
          <w:kern w:val="44"/>
          <w:sz w:val="24"/>
          <w:szCs w:val="24"/>
        </w:rPr>
        <w:t>教学进程总体安排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_Toc31120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_Toc18887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（一）综合教学环节分配表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_Toc18887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_Toc2124 </w:instrText>
      </w:r>
      <w:r>
        <w:rPr>
          <w:rFonts w:hint="eastAsia" w:ascii="宋体" w:hAnsi="宋体" w:eastAsia="宋体" w:cs="宋体"/>
          <w:sz w:val="24"/>
          <w:szCs w:val="24"/>
        </w:rPr>
        <w:fldChar w:fldCharType="separate"/>
      </w:r>
      <w:r>
        <w:rPr>
          <w:rFonts w:hint="eastAsia" w:ascii="宋体" w:hAnsi="宋体" w:eastAsia="宋体" w:cs="宋体"/>
          <w:bCs/>
          <w:sz w:val="24"/>
          <w:szCs w:val="24"/>
        </w:rPr>
        <w:t>（</w:t>
      </w:r>
      <w:r>
        <w:rPr>
          <w:rFonts w:hint="eastAsia" w:ascii="宋体" w:hAnsi="宋体" w:eastAsia="宋体" w:cs="宋体"/>
          <w:bCs/>
          <w:sz w:val="24"/>
          <w:szCs w:val="24"/>
          <w:lang w:eastAsia="zh-CN"/>
        </w:rPr>
        <w:t>二</w:t>
      </w:r>
      <w:r>
        <w:rPr>
          <w:rFonts w:hint="eastAsia" w:ascii="宋体" w:hAnsi="宋体" w:eastAsia="宋体" w:cs="宋体"/>
          <w:bCs/>
          <w:sz w:val="24"/>
          <w:szCs w:val="24"/>
        </w:rPr>
        <w:t>）课程设置总表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_Toc365 </w:instrText>
      </w:r>
      <w:r>
        <w:rPr>
          <w:rFonts w:hint="eastAsia" w:ascii="宋体" w:hAnsi="宋体" w:eastAsia="宋体" w:cs="宋体"/>
          <w:sz w:val="24"/>
          <w:szCs w:val="24"/>
        </w:rPr>
        <w:fldChar w:fldCharType="separate"/>
      </w:r>
      <w:r>
        <w:rPr>
          <w:rFonts w:hint="eastAsia" w:ascii="宋体" w:hAnsi="宋体" w:eastAsia="宋体" w:cs="宋体"/>
          <w:bCs/>
          <w:sz w:val="24"/>
          <w:szCs w:val="24"/>
        </w:rPr>
        <w:t>（</w:t>
      </w:r>
      <w:r>
        <w:rPr>
          <w:rFonts w:hint="eastAsia" w:ascii="宋体" w:hAnsi="宋体" w:eastAsia="宋体" w:cs="宋体"/>
          <w:bCs/>
          <w:sz w:val="24"/>
          <w:szCs w:val="24"/>
          <w:lang w:eastAsia="zh-CN"/>
        </w:rPr>
        <w:t>三</w:t>
      </w:r>
      <w:r>
        <w:rPr>
          <w:rFonts w:hint="eastAsia" w:ascii="宋体" w:hAnsi="宋体" w:eastAsia="宋体" w:cs="宋体"/>
          <w:bCs/>
          <w:sz w:val="24"/>
          <w:szCs w:val="24"/>
        </w:rPr>
        <w:t>）素养提升课程设置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_Toc365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_Toc29035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lang w:eastAsia="zh-CN"/>
        </w:rPr>
        <w:t>十二</w:t>
      </w:r>
      <w:r>
        <w:rPr>
          <w:rFonts w:hint="eastAsia" w:ascii="宋体" w:hAnsi="宋体" w:eastAsia="宋体" w:cs="宋体"/>
          <w:bCs/>
          <w:kern w:val="44"/>
          <w:sz w:val="24"/>
          <w:szCs w:val="24"/>
        </w:rPr>
        <w:t>、实施保障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_Toc29035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_Toc25342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（一）师资队伍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_Toc25342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_Toc20171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（二）</w:t>
      </w:r>
      <w:r>
        <w:rPr>
          <w:rFonts w:hint="eastAsia" w:ascii="宋体" w:hAnsi="宋体" w:eastAsia="宋体" w:cs="宋体"/>
          <w:bCs/>
          <w:sz w:val="24"/>
          <w:szCs w:val="24"/>
        </w:rPr>
        <w:t>教学设施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_Toc20171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_Toc32555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（三）教学资源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_Toc32555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_Toc17760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（四）教学方法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_Toc17760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_Toc15598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rPr>
        <w:t>十</w:t>
      </w:r>
      <w:r>
        <w:rPr>
          <w:rFonts w:hint="eastAsia" w:ascii="宋体" w:hAnsi="宋体" w:eastAsia="宋体" w:cs="宋体"/>
          <w:bCs/>
          <w:kern w:val="44"/>
          <w:sz w:val="24"/>
          <w:szCs w:val="24"/>
          <w:lang w:eastAsia="zh-CN"/>
        </w:rPr>
        <w:t>三</w:t>
      </w:r>
      <w:r>
        <w:rPr>
          <w:rFonts w:hint="eastAsia" w:ascii="宋体" w:hAnsi="宋体" w:eastAsia="宋体" w:cs="宋体"/>
          <w:bCs/>
          <w:kern w:val="44"/>
          <w:sz w:val="24"/>
          <w:szCs w:val="24"/>
        </w:rPr>
        <w:t>、毕业要求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_Toc15598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_Toc10086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（一）学分要求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_Toc10086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_Toc21705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（二）证书要求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_Toc21705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_Toc15978 </w:instrText>
      </w:r>
      <w:r>
        <w:rPr>
          <w:rFonts w:hint="eastAsia" w:ascii="宋体" w:hAnsi="宋体" w:eastAsia="宋体" w:cs="宋体"/>
          <w:b/>
          <w:bCs/>
          <w:sz w:val="24"/>
          <w:szCs w:val="24"/>
        </w:rPr>
        <w:fldChar w:fldCharType="separate"/>
      </w:r>
      <w:r>
        <w:rPr>
          <w:rFonts w:hint="eastAsia" w:ascii="宋体" w:hAnsi="宋体" w:cs="宋体"/>
          <w:b/>
          <w:bCs/>
          <w:sz w:val="24"/>
          <w:szCs w:val="24"/>
          <w:lang w:eastAsia="zh-CN"/>
        </w:rPr>
        <w:t>智能网联</w:t>
      </w:r>
      <w:r>
        <w:rPr>
          <w:rFonts w:hint="eastAsia" w:ascii="宋体" w:hAnsi="宋体" w:eastAsia="宋体" w:cs="宋体"/>
          <w:b/>
          <w:bCs/>
          <w:sz w:val="24"/>
          <w:szCs w:val="24"/>
          <w:lang w:eastAsia="zh-CN"/>
        </w:rPr>
        <w:t>汽车</w:t>
      </w:r>
      <w:r>
        <w:rPr>
          <w:rFonts w:hint="eastAsia" w:ascii="宋体" w:hAnsi="宋体" w:eastAsia="宋体" w:cs="宋体"/>
          <w:b/>
          <w:bCs/>
          <w:sz w:val="24"/>
          <w:szCs w:val="24"/>
        </w:rPr>
        <w:t>技术专业课程标准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_Toc15978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_Toc19106 </w:instrText>
      </w:r>
      <w:r>
        <w:rPr>
          <w:rFonts w:hint="eastAsia" w:ascii="宋体" w:hAnsi="宋体" w:eastAsia="宋体" w:cs="宋体"/>
          <w:b/>
          <w:bCs/>
          <w:sz w:val="24"/>
          <w:szCs w:val="24"/>
        </w:rPr>
        <w:fldChar w:fldCharType="separate"/>
      </w:r>
      <w:r>
        <w:rPr>
          <w:rFonts w:hint="eastAsia" w:ascii="宋体" w:hAnsi="宋体" w:cs="宋体"/>
          <w:b/>
          <w:bCs/>
          <w:sz w:val="24"/>
          <w:szCs w:val="24"/>
          <w:lang w:eastAsia="zh-CN"/>
        </w:rPr>
        <w:t>智能网联</w:t>
      </w:r>
      <w:r>
        <w:rPr>
          <w:rFonts w:hint="eastAsia" w:ascii="宋体" w:hAnsi="宋体" w:eastAsia="宋体" w:cs="宋体"/>
          <w:b/>
          <w:bCs/>
          <w:sz w:val="24"/>
          <w:szCs w:val="24"/>
          <w:lang w:eastAsia="zh-CN"/>
        </w:rPr>
        <w:t>汽车</w:t>
      </w:r>
      <w:r>
        <w:rPr>
          <w:rFonts w:hint="eastAsia" w:ascii="宋体" w:hAnsi="宋体" w:eastAsia="宋体" w:cs="宋体"/>
          <w:b/>
          <w:bCs/>
          <w:sz w:val="24"/>
          <w:szCs w:val="24"/>
        </w:rPr>
        <w:t>技术专业调研报告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_Toc19106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7"/>
        <w:keepNext w:val="0"/>
        <w:keepLines w:val="0"/>
        <w:pageBreakBefore w:val="0"/>
        <w:tabs>
          <w:tab w:val="right" w:leader="dot" w:pos="8844"/>
          <w:tab w:val="clear" w:pos="8302"/>
        </w:tabs>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_Toc11172 </w:instrText>
      </w:r>
      <w:r>
        <w:rPr>
          <w:rFonts w:hint="eastAsia" w:ascii="宋体" w:hAnsi="宋体" w:eastAsia="宋体" w:cs="宋体"/>
          <w:b/>
          <w:bCs/>
          <w:sz w:val="24"/>
          <w:szCs w:val="24"/>
        </w:rPr>
        <w:fldChar w:fldCharType="separate"/>
      </w:r>
      <w:r>
        <w:rPr>
          <w:rFonts w:hint="eastAsia" w:ascii="宋体" w:hAnsi="宋体" w:cs="宋体"/>
          <w:b/>
          <w:bCs/>
          <w:sz w:val="24"/>
          <w:szCs w:val="24"/>
          <w:lang w:eastAsia="zh-CN"/>
        </w:rPr>
        <w:t>智能网联</w:t>
      </w:r>
      <w:r>
        <w:rPr>
          <w:rFonts w:hint="eastAsia" w:ascii="宋体" w:hAnsi="宋体" w:eastAsia="宋体" w:cs="宋体"/>
          <w:b/>
          <w:bCs/>
          <w:sz w:val="24"/>
          <w:szCs w:val="24"/>
        </w:rPr>
        <w:t>汽车</w:t>
      </w:r>
      <w:r>
        <w:rPr>
          <w:rFonts w:hint="eastAsia" w:ascii="宋体" w:hAnsi="宋体" w:eastAsia="宋体" w:cs="宋体"/>
          <w:b/>
          <w:bCs/>
          <w:sz w:val="24"/>
          <w:szCs w:val="24"/>
          <w:lang w:eastAsia="zh-CN"/>
        </w:rPr>
        <w:t>技术</w:t>
      </w:r>
      <w:r>
        <w:rPr>
          <w:rFonts w:hint="eastAsia" w:ascii="宋体" w:hAnsi="宋体" w:eastAsia="宋体" w:cs="宋体"/>
          <w:b/>
          <w:bCs/>
          <w:sz w:val="24"/>
          <w:szCs w:val="24"/>
        </w:rPr>
        <w:t>专业建设委员会名单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_Toc11172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end"/>
      </w:r>
    </w:p>
    <w:bookmarkEnd w:id="0"/>
    <w:bookmarkEnd w:id="1"/>
    <w:bookmarkEnd w:id="2"/>
    <w:bookmarkEnd w:id="3"/>
    <w:bookmarkEnd w:id="4"/>
    <w:bookmarkEnd w:id="5"/>
    <w:bookmarkEnd w:id="6"/>
    <w:p>
      <w:pPr>
        <w:spacing w:line="360" w:lineRule="auto"/>
        <w:ind w:right="1540" w:firstLine="560" w:firstLineChars="200"/>
        <w:jc w:val="right"/>
        <w:rPr>
          <w:rFonts w:ascii="宋体" w:hAnsi="宋体"/>
          <w:color w:val="000000"/>
          <w:sz w:val="28"/>
          <w:szCs w:val="28"/>
        </w:rPr>
      </w:pPr>
    </w:p>
    <w:p>
      <w:pPr>
        <w:spacing w:line="360" w:lineRule="auto"/>
        <w:ind w:right="1540" w:firstLine="560" w:firstLineChars="200"/>
        <w:jc w:val="right"/>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outlineLvl w:val="0"/>
        <w:rPr>
          <w:rFonts w:hint="eastAsia" w:ascii="黑体" w:hAnsi="黑体" w:eastAsia="黑体" w:cs="黑体"/>
          <w:b/>
          <w:sz w:val="36"/>
          <w:szCs w:val="36"/>
        </w:rPr>
        <w:sectPr>
          <w:footerReference r:id="rId5" w:type="default"/>
          <w:pgSz w:w="11906" w:h="16838"/>
          <w:pgMar w:top="1417" w:right="1531" w:bottom="1417" w:left="1531"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7" w:name="_Toc257887116"/>
    </w:p>
    <w:p>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outlineLvl w:val="0"/>
        <w:rPr>
          <w:rFonts w:hint="eastAsia" w:ascii="黑体" w:hAnsi="黑体" w:eastAsia="黑体" w:cs="黑体"/>
          <w:b/>
          <w:sz w:val="36"/>
          <w:szCs w:val="36"/>
        </w:rPr>
      </w:pPr>
      <w:bookmarkStart w:id="8" w:name="_Toc13680"/>
      <w:r>
        <w:rPr>
          <w:rFonts w:hint="eastAsia" w:ascii="黑体" w:hAnsi="黑体" w:eastAsia="黑体" w:cs="黑体"/>
          <w:b/>
          <w:sz w:val="36"/>
          <w:szCs w:val="36"/>
          <w:lang w:eastAsia="zh-CN"/>
        </w:rPr>
        <w:t>智能网联</w:t>
      </w:r>
      <w:r>
        <w:rPr>
          <w:rFonts w:hint="eastAsia" w:ascii="黑体" w:hAnsi="黑体" w:eastAsia="黑体" w:cs="黑体"/>
          <w:b/>
          <w:sz w:val="36"/>
          <w:szCs w:val="36"/>
        </w:rPr>
        <w:t>汽车技术专业人才培养方案</w:t>
      </w:r>
      <w:bookmarkEnd w:id="7"/>
      <w:bookmarkEnd w:id="8"/>
    </w:p>
    <w:p>
      <w:pPr>
        <w:pStyle w:val="30"/>
        <w:pageBreakBefore w:val="0"/>
        <w:widowControl w:val="0"/>
        <w:kinsoku/>
        <w:wordWrap/>
        <w:overflowPunct/>
        <w:topLinePunct w:val="0"/>
        <w:autoSpaceDE/>
        <w:autoSpaceDN/>
        <w:bidi w:val="0"/>
        <w:adjustRightInd/>
        <w:snapToGrid/>
        <w:spacing w:line="500" w:lineRule="exact"/>
        <w:ind w:firstLine="420" w:firstLineChars="200"/>
        <w:textAlignment w:val="auto"/>
      </w:pPr>
    </w:p>
    <w:p>
      <w:pPr>
        <w:pStyle w:val="68"/>
        <w:keepNext/>
        <w:keepLines/>
        <w:pageBreakBefore w:val="0"/>
        <w:widowControl w:val="0"/>
        <w:numPr>
          <w:ilvl w:val="0"/>
          <w:numId w:val="0"/>
        </w:numPr>
        <w:kinsoku/>
        <w:wordWrap/>
        <w:overflowPunct/>
        <w:topLinePunct w:val="0"/>
        <w:autoSpaceDE/>
        <w:autoSpaceDN/>
        <w:bidi w:val="0"/>
        <w:adjustRightInd/>
        <w:snapToGrid/>
        <w:spacing w:line="500" w:lineRule="exact"/>
        <w:ind w:left="0" w:leftChars="0" w:firstLine="643" w:firstLineChars="200"/>
        <w:textAlignment w:val="auto"/>
        <w:outlineLvl w:val="0"/>
        <w:rPr>
          <w:rFonts w:eastAsia="黑体"/>
          <w:b/>
          <w:bCs/>
          <w:color w:val="000000"/>
          <w:kern w:val="44"/>
          <w:sz w:val="32"/>
          <w:szCs w:val="30"/>
        </w:rPr>
      </w:pPr>
      <w:bookmarkStart w:id="9" w:name="_Toc11189"/>
      <w:r>
        <w:rPr>
          <w:rFonts w:hint="eastAsia" w:eastAsia="黑体"/>
          <w:b/>
          <w:bCs/>
          <w:color w:val="000000"/>
          <w:kern w:val="44"/>
          <w:sz w:val="32"/>
          <w:szCs w:val="30"/>
          <w:lang w:val="en-US" w:eastAsia="zh-CN"/>
        </w:rPr>
        <w:t>一、</w:t>
      </w:r>
      <w:r>
        <w:rPr>
          <w:rFonts w:hint="eastAsia" w:eastAsia="黑体"/>
          <w:b/>
          <w:bCs/>
          <w:color w:val="000000"/>
          <w:kern w:val="44"/>
          <w:sz w:val="32"/>
          <w:szCs w:val="30"/>
        </w:rPr>
        <w:t>专业名称及代码</w:t>
      </w:r>
      <w:bookmarkEnd w:id="9"/>
    </w:p>
    <w:p>
      <w:pPr>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b/>
          <w:bCs/>
          <w:color w:val="000000"/>
          <w:kern w:val="44"/>
          <w:szCs w:val="21"/>
        </w:rPr>
      </w:pPr>
      <w:r>
        <w:rPr>
          <w:rFonts w:hint="eastAsia" w:ascii="宋体" w:hAnsi="宋体"/>
          <w:b/>
          <w:bCs/>
          <w:color w:val="000000"/>
          <w:kern w:val="44"/>
          <w:szCs w:val="21"/>
        </w:rPr>
        <w:t>专业名称：</w:t>
      </w:r>
      <w:r>
        <w:rPr>
          <w:rFonts w:hint="eastAsia" w:ascii="Times New Roman" w:hAnsi="Times New Roman"/>
          <w:color w:val="000000"/>
          <w:sz w:val="24"/>
          <w:szCs w:val="24"/>
          <w:lang w:eastAsia="zh-CN"/>
        </w:rPr>
        <w:t>智能网联</w:t>
      </w:r>
      <w:r>
        <w:rPr>
          <w:rFonts w:hint="eastAsia" w:ascii="Times New Roman" w:hAnsi="Times New Roman"/>
          <w:color w:val="000000"/>
          <w:sz w:val="24"/>
          <w:szCs w:val="24"/>
        </w:rPr>
        <w:t>汽车技术</w:t>
      </w:r>
    </w:p>
    <w:p>
      <w:pPr>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eastAsia="宋体"/>
          <w:sz w:val="24"/>
          <w:lang w:eastAsia="zh-CN"/>
        </w:rPr>
      </w:pPr>
      <w:r>
        <w:rPr>
          <w:rFonts w:hint="eastAsia" w:ascii="宋体" w:hAnsi="宋体"/>
          <w:b/>
          <w:bCs/>
          <w:color w:val="000000"/>
          <w:kern w:val="44"/>
          <w:szCs w:val="21"/>
        </w:rPr>
        <w:t>专业代码：</w:t>
      </w:r>
      <w:bookmarkStart w:id="10" w:name="_Toc257112358"/>
      <w:bookmarkStart w:id="11" w:name="_Toc250214106"/>
      <w:bookmarkStart w:id="12" w:name="_Toc247603967"/>
      <w:bookmarkStart w:id="13" w:name="_Toc245712636"/>
      <w:bookmarkStart w:id="14" w:name="_Toc257042187"/>
      <w:bookmarkStart w:id="15" w:name="_Toc236792859"/>
      <w:bookmarkStart w:id="16" w:name="_Toc257041563"/>
      <w:bookmarkStart w:id="17" w:name="_Toc247938569"/>
      <w:bookmarkStart w:id="18" w:name="_Toc250748233"/>
      <w:bookmarkStart w:id="19" w:name="_Toc250309255"/>
      <w:bookmarkStart w:id="20" w:name="_Toc257887120"/>
      <w:bookmarkStart w:id="21" w:name="_Toc256671364"/>
      <w:bookmarkStart w:id="22" w:name="_Toc250303995"/>
      <w:bookmarkStart w:id="23" w:name="_Toc257041894"/>
      <w:r>
        <w:rPr>
          <w:rFonts w:hint="eastAsia" w:ascii="Times New Roman" w:hAnsi="Times New Roman"/>
          <w:color w:val="000000"/>
          <w:sz w:val="24"/>
          <w:szCs w:val="24"/>
        </w:rPr>
        <w:t>46070</w:t>
      </w:r>
      <w:r>
        <w:rPr>
          <w:rFonts w:hint="eastAsia" w:ascii="Times New Roman" w:hAnsi="Times New Roman"/>
          <w:color w:val="000000"/>
          <w:sz w:val="24"/>
          <w:szCs w:val="24"/>
          <w:lang w:val="en-US" w:eastAsia="zh-CN"/>
        </w:rPr>
        <w:t>4</w:t>
      </w:r>
    </w:p>
    <w:bookmarkEnd w:id="10"/>
    <w:bookmarkEnd w:id="11"/>
    <w:bookmarkEnd w:id="12"/>
    <w:bookmarkEnd w:id="13"/>
    <w:bookmarkEnd w:id="14"/>
    <w:bookmarkEnd w:id="15"/>
    <w:bookmarkEnd w:id="16"/>
    <w:bookmarkEnd w:id="17"/>
    <w:bookmarkEnd w:id="18"/>
    <w:bookmarkEnd w:id="19"/>
    <w:bookmarkEnd w:id="20"/>
    <w:bookmarkEnd w:id="21"/>
    <w:bookmarkEnd w:id="22"/>
    <w:bookmarkEnd w:id="23"/>
    <w:p>
      <w:pPr>
        <w:keepNext/>
        <w:keepLines/>
        <w:pageBreakBefore w:val="0"/>
        <w:widowControl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kern w:val="44"/>
          <w:sz w:val="32"/>
          <w:szCs w:val="30"/>
        </w:rPr>
      </w:pPr>
      <w:bookmarkStart w:id="24" w:name="_Toc22315"/>
      <w:bookmarkStart w:id="25" w:name="_Toc46303704"/>
      <w:bookmarkStart w:id="26" w:name="_Hlk11185753"/>
      <w:bookmarkStart w:id="27" w:name="_Toc305418727"/>
      <w:bookmarkStart w:id="28" w:name="_Toc303837891"/>
      <w:r>
        <w:rPr>
          <w:rFonts w:hint="eastAsia" w:eastAsia="黑体"/>
          <w:b/>
          <w:bCs/>
          <w:color w:val="000000"/>
          <w:kern w:val="44"/>
          <w:sz w:val="32"/>
          <w:szCs w:val="30"/>
        </w:rPr>
        <w:t>二、入学要求</w:t>
      </w:r>
      <w:bookmarkEnd w:id="24"/>
      <w:bookmarkEnd w:id="25"/>
    </w:p>
    <w:bookmarkEnd w:id="26"/>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olor w:val="000000"/>
          <w:sz w:val="24"/>
          <w:szCs w:val="24"/>
        </w:rPr>
      </w:pPr>
      <w:bookmarkStart w:id="29" w:name="_Hlk12287714"/>
      <w:r>
        <w:rPr>
          <w:rFonts w:hint="eastAsia" w:ascii="Times New Roman" w:hAnsi="Times New Roman"/>
          <w:color w:val="000000"/>
          <w:sz w:val="24"/>
          <w:szCs w:val="24"/>
        </w:rPr>
        <w:t>高中阶段教育毕业、中等职业学校毕业或具备同等学力</w:t>
      </w:r>
    </w:p>
    <w:bookmarkEnd w:id="29"/>
    <w:p>
      <w:pPr>
        <w:keepNext/>
        <w:keepLines/>
        <w:pageBreakBefore w:val="0"/>
        <w:widowControl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kern w:val="44"/>
          <w:sz w:val="32"/>
          <w:szCs w:val="30"/>
        </w:rPr>
      </w:pPr>
      <w:bookmarkStart w:id="30" w:name="_Toc22246"/>
      <w:bookmarkStart w:id="31" w:name="_Toc46303705"/>
      <w:bookmarkStart w:id="32" w:name="_Hlk11185867"/>
      <w:r>
        <w:rPr>
          <w:rFonts w:hint="eastAsia" w:eastAsia="黑体"/>
          <w:b/>
          <w:bCs/>
          <w:color w:val="000000"/>
          <w:kern w:val="44"/>
          <w:sz w:val="32"/>
          <w:szCs w:val="30"/>
        </w:rPr>
        <w:t>三、修业年限</w:t>
      </w:r>
      <w:bookmarkEnd w:id="30"/>
      <w:bookmarkEnd w:id="31"/>
    </w:p>
    <w:bookmarkEnd w:id="32"/>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olor w:val="000000"/>
          <w:sz w:val="24"/>
          <w:szCs w:val="24"/>
        </w:rPr>
      </w:pPr>
      <w:bookmarkStart w:id="33" w:name="_Hlk11185852"/>
      <w:r>
        <w:rPr>
          <w:rFonts w:hint="eastAsia" w:ascii="Times New Roman" w:hAnsi="Times New Roman"/>
          <w:color w:val="000000"/>
          <w:sz w:val="24"/>
          <w:szCs w:val="24"/>
        </w:rPr>
        <w:t>弹性学制，修业年限</w:t>
      </w:r>
      <w:r>
        <w:rPr>
          <w:rFonts w:ascii="Times New Roman" w:hAnsi="Times New Roman"/>
          <w:color w:val="000000"/>
          <w:sz w:val="24"/>
          <w:szCs w:val="24"/>
        </w:rPr>
        <w:t>3-</w:t>
      </w:r>
      <w:r>
        <w:rPr>
          <w:rFonts w:hint="eastAsia" w:ascii="Times New Roman" w:hAnsi="Times New Roman"/>
          <w:color w:val="000000"/>
          <w:sz w:val="24"/>
          <w:szCs w:val="24"/>
        </w:rPr>
        <w:t>6年</w:t>
      </w:r>
    </w:p>
    <w:bookmarkEnd w:id="33"/>
    <w:p>
      <w:pPr>
        <w:keepNext/>
        <w:keepLines/>
        <w:pageBreakBefore w:val="0"/>
        <w:widowControl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kern w:val="44"/>
          <w:sz w:val="32"/>
          <w:szCs w:val="30"/>
        </w:rPr>
      </w:pPr>
      <w:bookmarkStart w:id="34" w:name="_Toc2704"/>
      <w:bookmarkStart w:id="35" w:name="_Toc46303706"/>
      <w:bookmarkStart w:id="36" w:name="_Hlk11185893"/>
      <w:bookmarkStart w:id="37" w:name="_Toc405393376"/>
      <w:bookmarkStart w:id="38" w:name="_Toc407696133"/>
      <w:bookmarkStart w:id="39" w:name="_Toc407697891"/>
      <w:r>
        <w:rPr>
          <w:rFonts w:hint="eastAsia" w:eastAsia="黑体"/>
          <w:b/>
          <w:bCs/>
          <w:color w:val="000000"/>
          <w:kern w:val="44"/>
          <w:sz w:val="32"/>
          <w:szCs w:val="30"/>
        </w:rPr>
        <w:t>四、职业面向</w:t>
      </w:r>
      <w:bookmarkEnd w:id="34"/>
      <w:bookmarkEnd w:id="35"/>
    </w:p>
    <w:p>
      <w:pPr>
        <w:pageBreakBefore w:val="0"/>
        <w:widowControl w:val="0"/>
        <w:kinsoku/>
        <w:wordWrap/>
        <w:overflowPunct/>
        <w:topLinePunct w:val="0"/>
        <w:autoSpaceDE/>
        <w:autoSpaceDN/>
        <w:bidi w:val="0"/>
        <w:adjustRightInd/>
        <w:snapToGrid/>
        <w:spacing w:line="500" w:lineRule="exact"/>
        <w:jc w:val="center"/>
        <w:textAlignment w:val="auto"/>
        <w:rPr>
          <w:rFonts w:eastAsia="黑体"/>
          <w:b/>
          <w:bCs/>
          <w:color w:val="000000"/>
          <w:kern w:val="44"/>
          <w:sz w:val="32"/>
          <w:szCs w:val="30"/>
        </w:rPr>
      </w:pPr>
      <w:bookmarkStart w:id="40" w:name="_Hlk11958191"/>
      <w:r>
        <w:rPr>
          <w:rFonts w:hint="eastAsia" w:ascii="Times New Roman" w:hAnsi="Times New Roman"/>
          <w:b/>
          <w:bCs/>
          <w:color w:val="000000"/>
          <w:sz w:val="24"/>
          <w:szCs w:val="24"/>
        </w:rPr>
        <w:t>表1  职业面向表</w:t>
      </w:r>
      <w:bookmarkEnd w:id="36"/>
      <w:bookmarkEnd w:id="40"/>
      <w:bookmarkStart w:id="41" w:name="_Toc46303707"/>
      <w:bookmarkStart w:id="42" w:name="_Hlk11185969"/>
    </w:p>
    <w:tbl>
      <w:tblPr>
        <w:tblStyle w:val="23"/>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5"/>
        <w:gridCol w:w="1195"/>
        <w:gridCol w:w="1195"/>
        <w:gridCol w:w="1556"/>
        <w:gridCol w:w="1892"/>
        <w:gridCol w:w="1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所属专业大类（代码）</w:t>
            </w:r>
          </w:p>
        </w:tc>
        <w:tc>
          <w:tcPr>
            <w:tcW w:w="13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所属专业类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（代码）</w:t>
            </w:r>
          </w:p>
        </w:tc>
        <w:tc>
          <w:tcPr>
            <w:tcW w:w="13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对应行业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（代码）</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主要职业类别（代码）</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主要岗位群或技术领域举例</w:t>
            </w:r>
          </w:p>
        </w:tc>
        <w:tc>
          <w:tcPr>
            <w:tcW w:w="21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0" w:hRule="exact"/>
        </w:trPr>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装备制造大类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（46）</w:t>
            </w:r>
          </w:p>
        </w:tc>
        <w:tc>
          <w:tcPr>
            <w:tcW w:w="13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汽车制造类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（4607）</w:t>
            </w:r>
          </w:p>
        </w:tc>
        <w:tc>
          <w:tcPr>
            <w:tcW w:w="13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新能源整车制造业（36）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汽车摩托车等修理与维护（811）</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汽车工程技术人员（2-02-07-11）；汽车摩托车修理技术服务人员（4-12-01）汽车制造人员6-22</w:t>
            </w:r>
          </w:p>
        </w:tc>
        <w:tc>
          <w:tcPr>
            <w:tcW w:w="2169" w:type="dxa"/>
            <w:vAlign w:val="center"/>
          </w:tcPr>
          <w:p>
            <w:pPr>
              <w:tabs>
                <w:tab w:val="left" w:pos="840"/>
              </w:tabs>
              <w:adjustRightInd w:val="0"/>
              <w:snapToGrid w:val="0"/>
              <w:jc w:val="both"/>
            </w:pPr>
            <w:r>
              <w:rPr>
                <w:rFonts w:hint="eastAsia"/>
                <w:lang w:val="en-US" w:eastAsia="zh-CN"/>
              </w:rPr>
              <w:t>1</w:t>
            </w:r>
            <w:r>
              <w:rPr>
                <w:rFonts w:hint="eastAsia"/>
              </w:rPr>
              <w:t>技术研发</w:t>
            </w:r>
          </w:p>
          <w:p>
            <w:pPr>
              <w:tabs>
                <w:tab w:val="left" w:pos="840"/>
              </w:tabs>
              <w:adjustRightInd w:val="0"/>
              <w:snapToGrid w:val="0"/>
              <w:jc w:val="both"/>
            </w:pPr>
            <w:r>
              <w:rPr>
                <w:rFonts w:hint="eastAsia"/>
                <w:lang w:val="en-US" w:eastAsia="zh-CN"/>
              </w:rPr>
              <w:t>2</w:t>
            </w:r>
            <w:r>
              <w:rPr>
                <w:rFonts w:hint="eastAsia"/>
              </w:rPr>
              <w:t>整车研发</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rPr>
            </w:pPr>
            <w:r>
              <w:rPr>
                <w:rFonts w:hint="eastAsia"/>
                <w:lang w:val="en-US" w:eastAsia="zh-CN"/>
              </w:rPr>
              <w:t>3</w:t>
            </w:r>
            <w:r>
              <w:rPr>
                <w:rFonts w:hint="eastAsia"/>
              </w:rPr>
              <w:t>零部件研发</w:t>
            </w:r>
          </w:p>
          <w:p>
            <w:pPr>
              <w:pStyle w:val="30"/>
              <w:ind w:left="0" w:leftChars="0" w:firstLine="0" w:firstLineChars="0"/>
              <w:rPr>
                <w:rFonts w:hint="eastAsia"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零部件制造整车制造</w:t>
            </w:r>
          </w:p>
          <w:p>
            <w:pPr>
              <w:pStyle w:val="30"/>
              <w:ind w:left="0" w:leftChars="0" w:firstLine="0" w:firstLineChars="0"/>
              <w:rPr>
                <w:rFonts w:hint="eastAsia" w:ascii="宋体" w:hAnsi="宋体" w:eastAsia="宋体"/>
                <w:szCs w:val="21"/>
              </w:rPr>
            </w:pPr>
            <w:r>
              <w:rPr>
                <w:rFonts w:hint="eastAsia" w:ascii="Calibri" w:hAnsi="Calibri" w:eastAsia="宋体" w:cs="Times New Roman"/>
                <w:kern w:val="2"/>
                <w:sz w:val="21"/>
                <w:szCs w:val="22"/>
                <w:lang w:val="en-US" w:eastAsia="zh-CN" w:bidi="ar-SA"/>
              </w:rPr>
              <w:t>5、销售与服务</w:t>
            </w:r>
          </w:p>
        </w:tc>
        <w:tc>
          <w:tcPr>
            <w:tcW w:w="21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汽车维修工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kern w:val="0"/>
                <w:sz w:val="21"/>
                <w:szCs w:val="21"/>
              </w:rPr>
            </w:pPr>
            <w:r>
              <w:rPr>
                <w:rFonts w:hint="eastAsia" w:ascii="宋体" w:hAnsi="宋体" w:eastAsia="宋体" w:cs="宋体"/>
                <w:sz w:val="21"/>
                <w:szCs w:val="21"/>
              </w:rPr>
              <w:t>汽车综合检测与诊断职业能力证书、汽车发电机维修与检测职业能力证书、汽车电器系统检修职业能力证书、低压电工操作证、</w:t>
            </w:r>
            <w:r>
              <w:rPr>
                <w:rFonts w:hint="eastAsia" w:ascii="宋体" w:hAnsi="宋体" w:cs="宋体"/>
                <w:sz w:val="21"/>
                <w:szCs w:val="21"/>
                <w:lang w:eastAsia="zh-CN"/>
              </w:rPr>
              <w:t>智能网联</w:t>
            </w:r>
            <w:r>
              <w:rPr>
                <w:rFonts w:hint="eastAsia" w:ascii="宋体" w:hAnsi="宋体" w:eastAsia="宋体" w:cs="宋体"/>
                <w:sz w:val="21"/>
                <w:szCs w:val="21"/>
              </w:rPr>
              <w:t>汽车</w:t>
            </w:r>
            <w:r>
              <w:rPr>
                <w:rFonts w:hint="eastAsia" w:ascii="宋体" w:hAnsi="宋体" w:cs="宋体"/>
                <w:sz w:val="21"/>
                <w:szCs w:val="21"/>
                <w:lang w:eastAsia="zh-CN"/>
              </w:rPr>
              <w:t>测试</w:t>
            </w:r>
            <w:r>
              <w:rPr>
                <w:rFonts w:hint="eastAsia" w:ascii="宋体" w:hAnsi="宋体" w:eastAsia="宋体" w:cs="宋体"/>
                <w:sz w:val="21"/>
                <w:szCs w:val="21"/>
              </w:rPr>
              <w:t>装调工等</w:t>
            </w:r>
          </w:p>
        </w:tc>
      </w:tr>
    </w:tbl>
    <w:p>
      <w:pPr>
        <w:keepNext/>
        <w:keepLines/>
        <w:pageBreakBefore w:val="0"/>
        <w:kinsoku/>
        <w:wordWrap/>
        <w:overflowPunct/>
        <w:topLinePunct w:val="0"/>
        <w:autoSpaceDE/>
        <w:autoSpaceDN/>
        <w:bidi w:val="0"/>
        <w:adjustRightInd/>
        <w:snapToGrid/>
        <w:spacing w:line="500" w:lineRule="exact"/>
        <w:ind w:left="0" w:firstLine="643" w:firstLineChars="200"/>
        <w:textAlignment w:val="auto"/>
        <w:outlineLvl w:val="0"/>
        <w:rPr>
          <w:rFonts w:eastAsia="黑体"/>
          <w:b/>
          <w:bCs/>
          <w:color w:val="000000"/>
          <w:kern w:val="44"/>
          <w:sz w:val="32"/>
          <w:szCs w:val="30"/>
        </w:rPr>
      </w:pPr>
      <w:bookmarkStart w:id="43" w:name="_Toc27507"/>
      <w:r>
        <w:rPr>
          <w:rFonts w:hint="eastAsia" w:eastAsia="黑体"/>
          <w:b/>
          <w:bCs/>
          <w:color w:val="000000"/>
          <w:kern w:val="44"/>
          <w:sz w:val="32"/>
          <w:szCs w:val="30"/>
        </w:rPr>
        <w:t>五、</w:t>
      </w:r>
      <w:bookmarkEnd w:id="27"/>
      <w:bookmarkEnd w:id="28"/>
      <w:r>
        <w:rPr>
          <w:rFonts w:hint="eastAsia" w:eastAsia="黑体"/>
          <w:b/>
          <w:bCs/>
          <w:color w:val="000000"/>
          <w:kern w:val="44"/>
          <w:sz w:val="32"/>
          <w:szCs w:val="30"/>
        </w:rPr>
        <w:t>培养目标及培养规格</w:t>
      </w:r>
      <w:bookmarkEnd w:id="37"/>
      <w:bookmarkEnd w:id="38"/>
      <w:bookmarkEnd w:id="39"/>
      <w:bookmarkEnd w:id="41"/>
      <w:bookmarkEnd w:id="43"/>
    </w:p>
    <w:bookmarkEnd w:id="42"/>
    <w:p>
      <w:pPr>
        <w:keepNext/>
        <w:keepLines/>
        <w:pageBreakBefore w:val="0"/>
        <w:kinsoku/>
        <w:wordWrap/>
        <w:overflowPunct/>
        <w:topLinePunct w:val="0"/>
        <w:autoSpaceDE/>
        <w:autoSpaceDN/>
        <w:bidi w:val="0"/>
        <w:adjustRightInd/>
        <w:snapToGrid/>
        <w:spacing w:line="500" w:lineRule="exact"/>
        <w:ind w:left="0" w:firstLine="562" w:firstLineChars="200"/>
        <w:textAlignment w:val="auto"/>
        <w:outlineLvl w:val="1"/>
        <w:rPr>
          <w:rFonts w:ascii="Arial" w:hAnsi="Arial" w:eastAsia="黑体"/>
          <w:b/>
          <w:bCs/>
          <w:color w:val="000000"/>
          <w:sz w:val="28"/>
          <w:szCs w:val="28"/>
        </w:rPr>
      </w:pPr>
      <w:bookmarkStart w:id="44" w:name="_Toc407696135"/>
      <w:bookmarkStart w:id="45" w:name="_Toc22486"/>
      <w:bookmarkStart w:id="46" w:name="_Toc407697893"/>
      <w:bookmarkStart w:id="47" w:name="_Toc46303708"/>
      <w:bookmarkStart w:id="48" w:name="_Toc405393378"/>
      <w:r>
        <w:rPr>
          <w:rFonts w:hint="eastAsia" w:ascii="Arial" w:hAnsi="Arial" w:eastAsia="黑体"/>
          <w:b/>
          <w:bCs/>
          <w:color w:val="000000"/>
          <w:sz w:val="28"/>
          <w:szCs w:val="28"/>
        </w:rPr>
        <w:t>（一）培养目标</w:t>
      </w:r>
      <w:bookmarkEnd w:id="44"/>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hAnsi="宋体" w:cs="Times New Roman"/>
          <w:color w:val="000000"/>
          <w:sz w:val="24"/>
        </w:rPr>
      </w:pPr>
      <w:bookmarkStart w:id="49" w:name="_Toc46303711"/>
      <w:bookmarkStart w:id="50" w:name="_Hlk11186088"/>
      <w:r>
        <w:rPr>
          <w:rFonts w:hint="eastAsia" w:hAnsi="宋体" w:cs="Times New Roman"/>
          <w:color w:val="000000"/>
          <w:sz w:val="24"/>
        </w:rPr>
        <w:t xml:space="preserve">本专业培养理想信念坚定， 德、 智、 体、 美、 劳全面发展， 具有一定的科学文化水平， 良好的人文素养、 职业道德和创新意识， 精益求精的工匠精神， 较强的就业能力和可持续发 展的能力， 掌握本专业知识和技术技能， </w:t>
      </w:r>
      <w:r>
        <w:rPr>
          <w:rFonts w:hint="eastAsia" w:hAnsi="宋体" w:cs="Times New Roman"/>
          <w:color w:val="000000"/>
          <w:sz w:val="24"/>
          <w:lang w:eastAsia="zh-CN"/>
        </w:rPr>
        <w:t>针对</w:t>
      </w:r>
      <w:r>
        <w:rPr>
          <w:rFonts w:hint="eastAsia" w:hAnsi="宋体" w:cs="Times New Roman"/>
          <w:color w:val="000000"/>
          <w:sz w:val="24"/>
        </w:rPr>
        <w:t>智能网联汽车技术链和产业链相关的整车企业、零部件企业、设计机构、服务机构等单位，面向设计辅助，制造装配及相关技术管理、质量管理等专业岗位，从事检测、试验、装配、调试、质量控制及相关工 艺文件设计、编写等工作的</w:t>
      </w:r>
      <w:r>
        <w:rPr>
          <w:rFonts w:hint="eastAsia" w:hAnsi="宋体" w:cs="Times New Roman"/>
          <w:color w:val="000000"/>
          <w:sz w:val="24"/>
          <w:lang w:eastAsia="zh-CN"/>
        </w:rPr>
        <w:t>高素质复合型技术技能</w:t>
      </w:r>
      <w:r>
        <w:rPr>
          <w:rFonts w:hint="eastAsia" w:hAnsi="宋体" w:cs="Times New Roman"/>
          <w:color w:val="000000"/>
          <w:sz w:val="24"/>
        </w:rPr>
        <w:t>人才。</w:t>
      </w:r>
    </w:p>
    <w:p>
      <w:pPr>
        <w:keepNext/>
        <w:keepLines/>
        <w:pageBreakBefore w:val="0"/>
        <w:kinsoku/>
        <w:wordWrap/>
        <w:overflowPunct/>
        <w:topLinePunct w:val="0"/>
        <w:autoSpaceDE/>
        <w:autoSpaceDN/>
        <w:bidi w:val="0"/>
        <w:adjustRightInd/>
        <w:snapToGrid/>
        <w:spacing w:line="500" w:lineRule="exact"/>
        <w:ind w:left="0" w:firstLine="562" w:firstLineChars="200"/>
        <w:textAlignment w:val="auto"/>
        <w:outlineLvl w:val="1"/>
        <w:rPr>
          <w:rFonts w:ascii="Arial" w:hAnsi="Arial" w:eastAsia="黑体"/>
          <w:b/>
          <w:bCs/>
          <w:color w:val="000000"/>
          <w:sz w:val="28"/>
          <w:szCs w:val="28"/>
        </w:rPr>
      </w:pPr>
      <w:bookmarkStart w:id="51" w:name="_Toc7542"/>
      <w:r>
        <w:rPr>
          <w:rFonts w:hint="eastAsia" w:ascii="Arial" w:hAnsi="Arial" w:eastAsia="黑体"/>
          <w:b/>
          <w:bCs/>
          <w:color w:val="000000"/>
          <w:sz w:val="28"/>
          <w:szCs w:val="28"/>
        </w:rPr>
        <w:t>（二）培养规格</w:t>
      </w:r>
      <w:bookmarkEnd w:id="49"/>
      <w:bookmarkEnd w:id="51"/>
    </w:p>
    <w:bookmarkEnd w:id="50"/>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bookmarkStart w:id="52" w:name="_Toc46303714"/>
      <w:bookmarkStart w:id="53" w:name="_Hlk11958231"/>
      <w:r>
        <w:rPr>
          <w:rFonts w:hint="eastAsia" w:ascii="宋体" w:hAnsi="宋体" w:eastAsia="宋体" w:cs="宋体"/>
          <w:color w:val="000000"/>
          <w:sz w:val="24"/>
        </w:rPr>
        <w:t>本专业毕业生应在素质、知识和能力等方面达到以下要求：</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（一）素质</w:t>
      </w:r>
      <w:r>
        <w:rPr>
          <w:rFonts w:hint="eastAsia" w:ascii="宋体" w:hAnsi="宋体" w:eastAsia="宋体" w:cs="宋体"/>
          <w:color w:val="000000"/>
          <w:sz w:val="24"/>
          <w:lang w:eastAsia="zh-CN"/>
        </w:rPr>
        <w:t>要求</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 坚定拥护中国共产党领导和我国社会主义制度</w:t>
      </w:r>
      <w:r>
        <w:rPr>
          <w:rFonts w:hint="eastAsia" w:ascii="宋体" w:hAnsi="宋体" w:cs="宋体"/>
          <w:color w:val="000000"/>
          <w:sz w:val="24"/>
          <w:lang w:eastAsia="zh-CN"/>
        </w:rPr>
        <w:t>，</w:t>
      </w:r>
      <w:r>
        <w:rPr>
          <w:rFonts w:hint="eastAsia" w:ascii="宋体" w:hAnsi="宋体" w:eastAsia="宋体" w:cs="宋体"/>
          <w:color w:val="000000"/>
          <w:sz w:val="24"/>
        </w:rPr>
        <w:t>在习近平新时代中国特色社会主 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 崇尚宪法</w:t>
      </w:r>
      <w:r>
        <w:rPr>
          <w:rFonts w:hint="eastAsia" w:ascii="宋体" w:hAnsi="宋体" w:eastAsia="宋体" w:cs="宋体"/>
          <w:color w:val="000000"/>
          <w:sz w:val="24"/>
          <w:lang w:eastAsia="zh-CN"/>
        </w:rPr>
        <w:t>、</w:t>
      </w:r>
      <w:r>
        <w:rPr>
          <w:rFonts w:hint="eastAsia" w:ascii="宋体" w:hAnsi="宋体" w:eastAsia="宋体" w:cs="宋体"/>
          <w:color w:val="000000"/>
          <w:sz w:val="24"/>
        </w:rPr>
        <w:t>遵法守纪、崇德向善、诚实守信、 尊重生命、 热 爱 劳 动， 履 行 道 德 准 则和行为规范， 具有社会责任感和社会参与意识。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 具有质量意识、环保意识、安全意识、信息素养、工匠精神、创新思维。</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 勇于奋斗、乐观向上，具有自我管理能力、职业生涯规划的意识</w:t>
      </w:r>
      <w:r>
        <w:rPr>
          <w:rFonts w:hint="eastAsia" w:ascii="宋体" w:hAnsi="宋体" w:cs="宋体"/>
          <w:color w:val="000000"/>
          <w:sz w:val="24"/>
          <w:lang w:eastAsia="zh-CN"/>
        </w:rPr>
        <w:t>，</w:t>
      </w:r>
      <w:r>
        <w:rPr>
          <w:rFonts w:hint="eastAsia" w:ascii="宋体" w:hAnsi="宋体" w:eastAsia="宋体" w:cs="宋体"/>
          <w:color w:val="000000"/>
          <w:sz w:val="24"/>
        </w:rPr>
        <w:t>有</w:t>
      </w:r>
      <w:r>
        <w:rPr>
          <w:rFonts w:hint="eastAsia" w:ascii="宋体" w:hAnsi="宋体" w:eastAsia="宋体" w:cs="宋体"/>
          <w:color w:val="000000"/>
          <w:sz w:val="24"/>
          <w:lang w:val="en-US" w:eastAsia="zh-CN"/>
        </w:rPr>
        <w:t>较</w:t>
      </w:r>
      <w:r>
        <w:rPr>
          <w:rFonts w:hint="eastAsia" w:ascii="宋体" w:hAnsi="宋体" w:eastAsia="宋体" w:cs="宋体"/>
          <w:color w:val="000000"/>
          <w:sz w:val="24"/>
        </w:rPr>
        <w:t>强的集体意识和团队合作精神。</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 具有健康的体魄、心理和健全的人格，掌握基本运动知识和 1 ～2 项运动技能，养成良好的健身与卫生习惯，以及良好的行为习惯。</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 具有一定的审美和人文素养，能够形成 1 ～2 项艺术特长或爱好。</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（二）知识</w:t>
      </w:r>
      <w:r>
        <w:rPr>
          <w:rFonts w:hint="eastAsia" w:ascii="宋体" w:hAnsi="宋体" w:eastAsia="宋体" w:cs="宋体"/>
          <w:color w:val="000000"/>
          <w:sz w:val="24"/>
          <w:lang w:eastAsia="zh-CN"/>
        </w:rPr>
        <w:t>要求</w:t>
      </w:r>
    </w:p>
    <w:p>
      <w:pPr>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rPr>
        <w:t>(1） 掌握必备的思想政治理论、 科学文化基础知识和中华优秀传统文化知识。 (2） 熟悉与本专业相关的法律法规以及环境保护、 安全消防等知识。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 了解国内外</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汽车技术路线。</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 掌握各类</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 xml:space="preserve">汽车的基本结构和技术特点。 </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 熟悉高压电的安全防护和技术措施。</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(6） 掌握动力电池管理系统和上电控制逻辑知识。 </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 掌握永磁同步电机的工作原理。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8</w:t>
      </w:r>
      <w:r>
        <w:rPr>
          <w:rFonts w:hint="eastAsia" w:ascii="宋体" w:hAnsi="宋体" w:eastAsia="宋体" w:cs="宋体"/>
          <w:color w:val="000000"/>
          <w:sz w:val="24"/>
        </w:rPr>
        <w:t>） 掌握</w:t>
      </w:r>
      <w:r>
        <w:rPr>
          <w:rFonts w:hint="eastAsia" w:ascii="宋体" w:hAnsi="宋体" w:eastAsia="宋体" w:cs="宋体"/>
          <w:color w:val="000000"/>
          <w:sz w:val="24"/>
          <w:lang w:eastAsia="zh-CN"/>
        </w:rPr>
        <w:t>智能网联汽车</w:t>
      </w:r>
      <w:r>
        <w:rPr>
          <w:rFonts w:hint="eastAsia" w:ascii="宋体" w:hAnsi="宋体" w:eastAsia="宋体" w:cs="宋体"/>
          <w:color w:val="000000"/>
          <w:sz w:val="24"/>
        </w:rPr>
        <w:t xml:space="preserve">控制逻辑知识。 </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w:t>
      </w:r>
      <w:r>
        <w:rPr>
          <w:rFonts w:hint="eastAsia" w:ascii="宋体" w:hAnsi="宋体" w:eastAsia="宋体" w:cs="宋体"/>
          <w:color w:val="000000"/>
          <w:sz w:val="24"/>
        </w:rPr>
        <w:t>） 掌握</w:t>
      </w:r>
      <w:r>
        <w:rPr>
          <w:rFonts w:hint="eastAsia" w:ascii="宋体" w:hAnsi="宋体" w:eastAsia="宋体" w:cs="宋体"/>
          <w:color w:val="000000"/>
          <w:sz w:val="24"/>
          <w:lang w:eastAsia="zh-CN"/>
        </w:rPr>
        <w:t>智能网联汽车</w:t>
      </w:r>
      <w:r>
        <w:rPr>
          <w:rFonts w:hint="eastAsia" w:ascii="宋体" w:hAnsi="宋体" w:eastAsia="宋体" w:cs="宋体"/>
          <w:color w:val="000000"/>
          <w:sz w:val="24"/>
        </w:rPr>
        <w:t>网络架构知识。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0</w:t>
      </w:r>
      <w:r>
        <w:rPr>
          <w:rFonts w:hint="eastAsia" w:ascii="宋体" w:hAnsi="宋体" w:eastAsia="宋体" w:cs="宋体"/>
          <w:color w:val="000000"/>
          <w:sz w:val="24"/>
        </w:rPr>
        <w:t>）掌握</w:t>
      </w:r>
      <w:r>
        <w:rPr>
          <w:rFonts w:hint="eastAsia" w:ascii="宋体" w:hAnsi="宋体" w:eastAsia="宋体" w:cs="宋体"/>
          <w:color w:val="000000"/>
          <w:sz w:val="24"/>
          <w:lang w:eastAsia="zh-CN"/>
        </w:rPr>
        <w:t>智能网联汽车</w:t>
      </w:r>
      <w:r>
        <w:rPr>
          <w:rFonts w:hint="eastAsia" w:ascii="宋体" w:hAnsi="宋体" w:eastAsia="宋体" w:cs="宋体"/>
          <w:color w:val="000000"/>
          <w:sz w:val="24"/>
        </w:rPr>
        <w:t xml:space="preserve">控制原理。 </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）掌握</w:t>
      </w:r>
      <w:r>
        <w:rPr>
          <w:rFonts w:hint="eastAsia" w:ascii="宋体" w:hAnsi="宋体" w:eastAsia="宋体" w:cs="宋体"/>
          <w:color w:val="000000"/>
          <w:sz w:val="24"/>
          <w:lang w:eastAsia="zh-CN"/>
        </w:rPr>
        <w:t>智能网联汽车</w:t>
      </w:r>
      <w:r>
        <w:rPr>
          <w:rFonts w:hint="eastAsia" w:ascii="宋体" w:hAnsi="宋体" w:eastAsia="宋体" w:cs="宋体"/>
          <w:color w:val="000000"/>
          <w:sz w:val="24"/>
        </w:rPr>
        <w:t>的故障诊断策略知识。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）掌握智能网络汽车技术知识。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（三）能力</w:t>
      </w:r>
      <w:r>
        <w:rPr>
          <w:rFonts w:hint="eastAsia" w:ascii="宋体" w:hAnsi="宋体" w:eastAsia="宋体" w:cs="宋体"/>
          <w:color w:val="000000"/>
          <w:sz w:val="24"/>
          <w:lang w:eastAsia="zh-CN"/>
        </w:rPr>
        <w:t>要求</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 具有探究学习、 终身学习、 分析问题和解决问题的能力。</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 具有良好的语言、 文字表达能力和沟通能力。</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 能够识别</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汽车的组件和仪表报警灯的含义。</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 能够遵循安全操作规范， 从事</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汽车装配与调整。</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 能够根据用户于册或保养于册要求进行</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汽车的维护。</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 能够使用常用高压电作业检测设备工具进行高压断电、 高压绝缘检测。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 能够进行</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汽车高压驱动系统的性能检测和组件更换。</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(8） 能够进行</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汽车电路分析。</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(9） 能够进行</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 CAN总线的检测和分析。</w:t>
      </w:r>
    </w:p>
    <w:p>
      <w:pPr>
        <w:keepNext/>
        <w:keepLines/>
        <w:pageBreakBefore w:val="0"/>
        <w:kinsoku/>
        <w:wordWrap/>
        <w:overflowPunct/>
        <w:topLinePunct w:val="0"/>
        <w:autoSpaceDE/>
        <w:autoSpaceDN/>
        <w:bidi w:val="0"/>
        <w:adjustRightInd/>
        <w:snapToGrid/>
        <w:spacing w:line="500" w:lineRule="exact"/>
        <w:ind w:left="0" w:firstLine="643" w:firstLineChars="200"/>
        <w:textAlignment w:val="auto"/>
        <w:outlineLvl w:val="0"/>
        <w:rPr>
          <w:rFonts w:hint="eastAsia" w:eastAsia="黑体"/>
          <w:b/>
          <w:bCs/>
          <w:color w:val="auto"/>
          <w:kern w:val="44"/>
          <w:sz w:val="32"/>
          <w:szCs w:val="30"/>
        </w:rPr>
      </w:pPr>
      <w:bookmarkStart w:id="54" w:name="_Toc17516"/>
      <w:r>
        <w:rPr>
          <w:rFonts w:hint="eastAsia" w:eastAsia="黑体"/>
          <w:b/>
          <w:bCs/>
          <w:color w:val="auto"/>
          <w:kern w:val="44"/>
          <w:sz w:val="32"/>
          <w:szCs w:val="30"/>
        </w:rPr>
        <w:t>六、培养模式</w:t>
      </w:r>
      <w:bookmarkEnd w:id="54"/>
    </w:p>
    <w:p>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outlineLvl w:val="1"/>
        <w:rPr>
          <w:rFonts w:hint="eastAsia" w:ascii="黑体" w:hAnsi="黑体" w:eastAsia="黑体" w:cs="黑体"/>
          <w:b/>
          <w:color w:val="000000"/>
          <w:sz w:val="28"/>
          <w:szCs w:val="28"/>
        </w:rPr>
      </w:pPr>
      <w:bookmarkStart w:id="55" w:name="_Toc24437"/>
      <w:r>
        <w:rPr>
          <w:rFonts w:hint="eastAsia" w:ascii="黑体" w:hAnsi="黑体" w:eastAsia="黑体" w:cs="黑体"/>
          <w:b/>
          <w:color w:val="000000"/>
          <w:sz w:val="28"/>
          <w:szCs w:val="28"/>
        </w:rPr>
        <w:t>（一）</w:t>
      </w:r>
      <w:r>
        <w:rPr>
          <w:rFonts w:hint="eastAsia" w:ascii="黑体" w:hAnsi="黑体" w:eastAsia="黑体" w:cs="黑体"/>
          <w:b/>
          <w:color w:val="000000"/>
          <w:sz w:val="28"/>
          <w:szCs w:val="28"/>
          <w:lang w:eastAsia="zh-CN"/>
        </w:rPr>
        <w:t>“</w:t>
      </w:r>
      <w:r>
        <w:rPr>
          <w:rFonts w:hint="eastAsia" w:ascii="黑体" w:hAnsi="黑体" w:eastAsia="黑体" w:cs="黑体"/>
          <w:b/>
          <w:color w:val="000000"/>
          <w:sz w:val="28"/>
          <w:szCs w:val="28"/>
        </w:rPr>
        <w:t>工学结合</w:t>
      </w:r>
      <w:r>
        <w:rPr>
          <w:rFonts w:hint="eastAsia" w:ascii="黑体" w:hAnsi="黑体" w:eastAsia="黑体" w:cs="黑体"/>
          <w:b/>
          <w:color w:val="000000"/>
          <w:sz w:val="28"/>
          <w:szCs w:val="28"/>
          <w:lang w:eastAsia="zh-CN"/>
        </w:rPr>
        <w:t>，课证融通”</w:t>
      </w:r>
      <w:r>
        <w:rPr>
          <w:rFonts w:hint="eastAsia" w:ascii="黑体" w:hAnsi="黑体" w:eastAsia="黑体" w:cs="黑体"/>
          <w:b/>
          <w:color w:val="000000"/>
          <w:sz w:val="28"/>
          <w:szCs w:val="28"/>
        </w:rPr>
        <w:t>人才培养模式</w:t>
      </w:r>
      <w:r>
        <w:rPr>
          <w:rFonts w:hint="eastAsia" w:ascii="黑体" w:hAnsi="黑体" w:eastAsia="黑体" w:cs="黑体"/>
          <w:b/>
          <w:color w:val="000000"/>
          <w:sz w:val="28"/>
          <w:szCs w:val="28"/>
          <w:lang w:eastAsia="zh-CN"/>
        </w:rPr>
        <w:t>的内涵</w:t>
      </w:r>
      <w:r>
        <w:rPr>
          <w:rFonts w:hint="eastAsia" w:ascii="黑体" w:hAnsi="黑体" w:eastAsia="黑体" w:cs="黑体"/>
          <w:b/>
          <w:color w:val="0000FF"/>
          <w:sz w:val="28"/>
          <w:szCs w:val="28"/>
        </w:rPr>
        <w:t>。</w:t>
      </w:r>
      <w:bookmarkEnd w:id="55"/>
    </w:p>
    <w:p>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kern w:val="0"/>
          <w:sz w:val="24"/>
        </w:rPr>
      </w:pPr>
      <w:r>
        <w:rPr>
          <w:rFonts w:hint="eastAsia" w:ascii="宋体" w:hAnsi="宋体" w:eastAsia="宋体" w:cs="宋体"/>
          <w:color w:val="000000"/>
          <w:sz w:val="24"/>
          <w:lang w:val="en-US" w:eastAsia="zh-CN"/>
        </w:rPr>
        <w:t>“按照专业设置与产业需求对接、 课程内容与职业标准对接、教学过程与生产过程对接”要求，实现提升教学质量的成效、提高就业质量的目的、实现课证融通的机制、培育高技能型的人才、以达工匠强国的目标、搭建终身学习的平台、全员全程全方位育人育才的使命。</w:t>
      </w:r>
      <w:r>
        <w:rPr>
          <w:rFonts w:hint="eastAsia" w:ascii="宋体" w:hAnsi="宋体" w:eastAsia="宋体" w:cs="宋体"/>
          <w:color w:val="000000"/>
          <w:sz w:val="24"/>
        </w:rPr>
        <w:t>汽车</w:t>
      </w:r>
      <w:r>
        <w:rPr>
          <w:rFonts w:hint="eastAsia" w:ascii="宋体" w:hAnsi="宋体" w:eastAsia="宋体" w:cs="宋体"/>
          <w:color w:val="000000"/>
          <w:sz w:val="24"/>
          <w:lang w:eastAsia="zh-CN"/>
        </w:rPr>
        <w:t>制造与实验</w:t>
      </w:r>
      <w:r>
        <w:rPr>
          <w:rFonts w:hint="eastAsia" w:ascii="宋体" w:hAnsi="宋体" w:eastAsia="宋体" w:cs="宋体"/>
          <w:color w:val="000000"/>
          <w:sz w:val="24"/>
        </w:rPr>
        <w:t>技术专业</w:t>
      </w:r>
      <w:r>
        <w:rPr>
          <w:rFonts w:hint="eastAsia" w:ascii="宋体" w:hAnsi="宋体" w:eastAsia="宋体" w:cs="宋体"/>
          <w:color w:val="000000"/>
          <w:sz w:val="24"/>
          <w:lang w:val="en-US" w:eastAsia="zh-CN"/>
        </w:rPr>
        <w:t xml:space="preserve">遵循以汽车行业需求为导向, 以能力为本位、 以学生为中心的“岗、课、赛、证”汽车人才培养模式, 整合、 优化校企教育资源,建立高效的、校企融合共同培养人才的机制。 </w:t>
      </w:r>
    </w:p>
    <w:p>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岗”是课程学习的标准，课程设置内容要瞄准岗位需求，对接职业标准和工作过程，吸收行业发展的新知识、新技术、新工艺、新方法，专业课教材要对接主流生产技术，校企合作共同开发，充分体现岗位技能、通用技术等内容，教师团队要探索分工协作的模块化教学组织方式；“课”是教学改革的核心，要通过课程改革，推动“课堂革命”，适应生源多样化特点，完善以学习者为中心的专业和课程教学评价体系；“赛”是课程教学的高端展示，要通过建立健全国家、省、校三级师生比赛机制，提升课程教学水平；“证”是课程学习的行业检验，要通过开发、融通多类职业技能鉴定证书、资格证书和等级证书，将职业活动和个人职业生涯发展所需要的综合能力融入证书，拓展学生就业创业本领，缓解结构性就业矛盾。</w:t>
      </w:r>
    </w:p>
    <w:p>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outlineLvl w:val="1"/>
        <w:rPr>
          <w:rFonts w:hint="eastAsia" w:ascii="黑体" w:hAnsi="黑体" w:eastAsia="黑体" w:cs="黑体"/>
          <w:b/>
          <w:color w:val="000000"/>
          <w:sz w:val="28"/>
          <w:szCs w:val="28"/>
        </w:rPr>
      </w:pPr>
      <w:bookmarkStart w:id="56" w:name="_Toc14409"/>
    </w:p>
    <w:p>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outlineLvl w:val="1"/>
        <w:rPr>
          <w:rFonts w:hint="eastAsia" w:ascii="黑体" w:hAnsi="黑体" w:eastAsia="黑体" w:cs="黑体"/>
          <w:b/>
          <w:color w:val="000000"/>
          <w:sz w:val="28"/>
          <w:szCs w:val="28"/>
        </w:rPr>
      </w:pPr>
      <w:r>
        <w:rPr>
          <w:rFonts w:hint="eastAsia" w:ascii="黑体" w:hAnsi="黑体" w:eastAsia="黑体" w:cs="黑体"/>
          <w:b/>
          <w:color w:val="000000"/>
          <w:sz w:val="28"/>
          <w:szCs w:val="28"/>
        </w:rPr>
        <w:t>（二）人才培养模式的实施</w:t>
      </w:r>
      <w:bookmarkEnd w:id="56"/>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第1、2学期：完成基础学习领域课程的教学。基础理论以“必需、够用”为度，以基本技能培养为目的，重点加强数学、英语及计算机等工具课程的教学，使学生具备一定的学习能力和接受新技术能力；</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第3学期：通过汽车发动机构造与维修、汽车电器构造与维修、汽车底盘构造与维修等的学习，采取教学做一体化、课堂与实习地点一体化等方式，完成汽车基本认知、维护维修岗位职业能力的培养。</w:t>
      </w:r>
      <w:r>
        <w:rPr>
          <w:rFonts w:hint="eastAsia" w:ascii="宋体" w:hAnsi="宋体" w:eastAsia="宋体" w:cs="宋体"/>
          <w:color w:val="000000"/>
          <w:sz w:val="24"/>
          <w:lang w:eastAsia="zh-CN"/>
        </w:rPr>
        <w:t>积极参加或准备参加校级或省级职业技能大赛，准备职业资格证书考取。</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第4学期：通过汽车发动机构造与维修、汽车电器构造与维修、汽车底盘构造与维修等的学习，采取理论实践相结合、教学做一体化等方式，完成汽车维护维修岗位职业能力的培养。</w:t>
      </w:r>
      <w:r>
        <w:rPr>
          <w:rFonts w:hint="eastAsia" w:ascii="宋体" w:hAnsi="宋体" w:eastAsia="宋体" w:cs="宋体"/>
          <w:color w:val="000000"/>
          <w:sz w:val="24"/>
          <w:lang w:eastAsia="zh-CN"/>
        </w:rPr>
        <w:t>积极参加或准备参加校级或省级职业技能大赛，准备职业资格证书考取。</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第5学期：结合集中实践教学、顶岗实习环节，通过汽车故障诊断与检测、汽车电控底盘，拓展学习领域课程的学习，采取实训与生产性实训相结合等方式，完成维护维修岗位职业能力的培养。</w:t>
      </w:r>
      <w:r>
        <w:rPr>
          <w:rFonts w:hint="eastAsia" w:ascii="宋体" w:hAnsi="宋体" w:eastAsia="宋体" w:cs="宋体"/>
          <w:color w:val="000000"/>
          <w:sz w:val="24"/>
          <w:lang w:eastAsia="zh-CN"/>
        </w:rPr>
        <w:t>积极参加或准备参加校级或省级职业技能大赛，准备职业资格证书考取。</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第6学期：顶岗实习与就业岗位相结合，在对口岗位强化对应用能力的培养，实现专业教学与企业生产融合。教师与学生参与企业生产过程，企业技术骨干参与人才培养过程，学校老师和企业工程技术人员对学生共同指导、管理和考核，将诚信教育、爱岗敬业等职业道德与素质教育融入人才培养过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textAlignment w:val="auto"/>
        <w:outlineLvl w:val="1"/>
        <w:rPr>
          <w:rFonts w:hint="eastAsia" w:eastAsia="黑体"/>
          <w:b/>
          <w:bCs/>
          <w:color w:val="000000"/>
          <w:kern w:val="44"/>
          <w:sz w:val="32"/>
          <w:szCs w:val="30"/>
        </w:rPr>
      </w:pPr>
      <w:bookmarkStart w:id="57" w:name="_Toc25326"/>
      <w:r>
        <w:rPr>
          <w:rFonts w:hint="eastAsia" w:eastAsia="黑体"/>
          <w:b/>
          <w:bCs/>
          <w:color w:val="000000"/>
          <w:kern w:val="44"/>
          <w:sz w:val="32"/>
          <w:szCs w:val="30"/>
          <w:lang w:eastAsia="zh-CN"/>
        </w:rPr>
        <w:t>七、</w:t>
      </w:r>
      <w:r>
        <w:rPr>
          <w:rFonts w:hint="eastAsia" w:eastAsia="黑体"/>
          <w:b/>
          <w:bCs/>
          <w:color w:val="000000"/>
          <w:kern w:val="44"/>
          <w:sz w:val="32"/>
          <w:szCs w:val="30"/>
        </w:rPr>
        <w:t>课程体系</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outlineLvl w:val="2"/>
        <w:rPr>
          <w:rFonts w:hint="eastAsia" w:ascii="Arial" w:hAnsi="Arial" w:eastAsia="黑体"/>
          <w:b/>
          <w:bCs/>
          <w:sz w:val="28"/>
          <w:szCs w:val="28"/>
        </w:rPr>
      </w:pPr>
      <w:bookmarkStart w:id="58" w:name="_Toc27344"/>
      <w:r>
        <w:rPr>
          <w:rFonts w:hint="eastAsia" w:ascii="Arial" w:hAnsi="Arial" w:eastAsia="黑体"/>
          <w:b/>
          <w:bCs/>
          <w:sz w:val="28"/>
          <w:szCs w:val="28"/>
          <w:lang w:eastAsia="zh-CN"/>
        </w:rPr>
        <w:t>（一）</w:t>
      </w:r>
      <w:r>
        <w:rPr>
          <w:rFonts w:hint="eastAsia" w:ascii="Arial" w:hAnsi="Arial" w:eastAsia="黑体"/>
          <w:b/>
          <w:bCs/>
          <w:sz w:val="28"/>
          <w:szCs w:val="28"/>
        </w:rPr>
        <w:t>课程体系构建</w:t>
      </w:r>
      <w:bookmarkEnd w:id="58"/>
    </w:p>
    <w:p>
      <w:pPr>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1、岗位职业能力和典型工作任务分析 </w:t>
      </w:r>
    </w:p>
    <w:tbl>
      <w:tblPr>
        <w:tblStyle w:val="23"/>
        <w:tblW w:w="8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9"/>
        <w:gridCol w:w="2268"/>
        <w:gridCol w:w="2812"/>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b/>
                <w:bCs/>
                <w:szCs w:val="21"/>
              </w:rPr>
              <w:t>就业方向</w:t>
            </w: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b/>
                <w:bCs/>
                <w:szCs w:val="21"/>
              </w:rPr>
              <w:t>典型岗位</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b/>
                <w:bCs/>
                <w:szCs w:val="21"/>
              </w:rPr>
              <w:t>典型工作任务</w:t>
            </w:r>
          </w:p>
        </w:tc>
        <w:tc>
          <w:tcPr>
            <w:tcW w:w="2272"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hint="eastAsia" w:ascii="宋体" w:hAnsi="宋体" w:eastAsia="宋体"/>
                <w:b/>
                <w:bCs/>
                <w:szCs w:val="21"/>
              </w:rPr>
            </w:pPr>
            <w:r>
              <w:rPr>
                <w:rFonts w:hint="eastAsia" w:ascii="宋体" w:hAnsi="宋体" w:eastAsia="宋体" w:cs="宋体"/>
                <w:b/>
                <w:bCs w:val="0"/>
                <w:color w:val="000000"/>
                <w:sz w:val="21"/>
                <w:szCs w:val="21"/>
              </w:rPr>
              <w:t>职业能力要求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restart"/>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技术研发</w:t>
            </w:r>
          </w:p>
          <w:p>
            <w:pPr>
              <w:tabs>
                <w:tab w:val="left" w:pos="840"/>
              </w:tabs>
              <w:adjustRightInd w:val="0"/>
              <w:snapToGrid w:val="0"/>
              <w:jc w:val="center"/>
              <w:rPr>
                <w:rFonts w:ascii="宋体" w:hAnsi="宋体" w:eastAsia="宋体"/>
                <w:szCs w:val="21"/>
              </w:rPr>
            </w:pPr>
            <w:r>
              <w:rPr>
                <w:rFonts w:hint="eastAsia" w:ascii="宋体" w:hAnsi="宋体" w:eastAsia="宋体"/>
                <w:szCs w:val="21"/>
              </w:rPr>
              <w:t>整车研发</w:t>
            </w:r>
          </w:p>
          <w:p>
            <w:pPr>
              <w:tabs>
                <w:tab w:val="left" w:pos="840"/>
              </w:tabs>
              <w:adjustRightInd w:val="0"/>
              <w:snapToGrid w:val="0"/>
              <w:rPr>
                <w:rFonts w:ascii="宋体" w:hAnsi="宋体" w:eastAsia="宋体"/>
                <w:szCs w:val="21"/>
              </w:rPr>
            </w:pPr>
            <w:r>
              <w:rPr>
                <w:rFonts w:hint="eastAsia" w:ascii="宋体" w:hAnsi="宋体" w:eastAsia="宋体"/>
                <w:szCs w:val="21"/>
              </w:rPr>
              <w:t>零部件研发</w:t>
            </w: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仿真测试</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仿真场景库搭建、智能驾驶仿真测试</w:t>
            </w:r>
          </w:p>
        </w:tc>
        <w:tc>
          <w:tcPr>
            <w:tcW w:w="2272" w:type="dxa"/>
            <w:vMerge w:val="restart"/>
            <w:shd w:val="clear" w:color="auto" w:fill="auto"/>
            <w:tcMar>
              <w:top w:w="72" w:type="dxa"/>
              <w:left w:w="144" w:type="dxa"/>
              <w:bottom w:w="72" w:type="dxa"/>
              <w:right w:w="144" w:type="dxa"/>
            </w:tcMar>
            <w:vAlign w:val="center"/>
          </w:tcPr>
          <w:p>
            <w:pPr>
              <w:tabs>
                <w:tab w:val="left" w:pos="840"/>
              </w:tabs>
              <w:adjustRightInd w:val="0"/>
              <w:snapToGrid w:val="0"/>
              <w:rPr>
                <w:rFonts w:hint="eastAsia" w:ascii="宋体" w:hAnsi="宋体" w:eastAsia="宋体"/>
                <w:szCs w:val="21"/>
              </w:rPr>
            </w:pPr>
            <w:r>
              <w:rPr>
                <w:rFonts w:hint="eastAsia" w:ascii="宋体" w:hAnsi="宋体" w:eastAsia="宋体"/>
                <w:szCs w:val="21"/>
              </w:rPr>
              <w:t>智能传感器测试装调、计算平台测试装调、底盘线控执行系统测试装调、智能座舱系统测试装调、C-V2X与车路协同系统测试装调、智能网联整车综合测试、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车联网安装调试</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智能终端的安装调试、车辆监控与数据采集</w:t>
            </w:r>
          </w:p>
        </w:tc>
        <w:tc>
          <w:tcPr>
            <w:tcW w:w="2272" w:type="dxa"/>
            <w:vMerge w:val="continue"/>
            <w:shd w:val="clear" w:color="auto" w:fill="auto"/>
            <w:tcMar>
              <w:top w:w="72" w:type="dxa"/>
              <w:left w:w="144" w:type="dxa"/>
              <w:bottom w:w="72" w:type="dxa"/>
              <w:right w:w="144" w:type="dxa"/>
            </w:tcMar>
            <w:vAlign w:val="center"/>
          </w:tcPr>
          <w:p>
            <w:pPr>
              <w:tabs>
                <w:tab w:val="left" w:pos="840"/>
              </w:tabs>
              <w:adjustRightInd w:val="0"/>
              <w:snapToGrid w:val="0"/>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车载终端辅助开发</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应用程序测试</w:t>
            </w:r>
          </w:p>
        </w:tc>
        <w:tc>
          <w:tcPr>
            <w:tcW w:w="2272" w:type="dxa"/>
            <w:vMerge w:val="continue"/>
            <w:shd w:val="clear" w:color="auto" w:fill="auto"/>
            <w:tcMar>
              <w:top w:w="72" w:type="dxa"/>
              <w:left w:w="144" w:type="dxa"/>
              <w:bottom w:w="72" w:type="dxa"/>
              <w:right w:w="144" w:type="dxa"/>
            </w:tcMar>
            <w:vAlign w:val="center"/>
          </w:tcPr>
          <w:p>
            <w:pPr>
              <w:tabs>
                <w:tab w:val="left" w:pos="840"/>
              </w:tabs>
              <w:adjustRightInd w:val="0"/>
              <w:snapToGrid w:val="0"/>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restart"/>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零部件制造整车制造</w:t>
            </w: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高精度地图生产</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道路地理信息采集和后台数据处理</w:t>
            </w:r>
          </w:p>
        </w:tc>
        <w:tc>
          <w:tcPr>
            <w:tcW w:w="2272" w:type="dxa"/>
            <w:vMerge w:val="restart"/>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color w:val="000000"/>
                <w:kern w:val="0"/>
                <w:sz w:val="21"/>
                <w:szCs w:val="21"/>
              </w:rPr>
              <w:t>能正确安装、调试、使用设备</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Cs/>
                <w:color w:val="000000"/>
                <w:kern w:val="0"/>
                <w:sz w:val="21"/>
                <w:szCs w:val="21"/>
              </w:rPr>
              <w:t>按技术要求进行零部件和整车装配</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sz w:val="21"/>
                <w:szCs w:val="21"/>
              </w:rPr>
              <w:t>（3）</w:t>
            </w:r>
            <w:r>
              <w:rPr>
                <w:rFonts w:hint="eastAsia" w:ascii="宋体" w:hAnsi="宋体" w:eastAsia="宋体" w:cs="宋体"/>
                <w:bCs/>
                <w:color w:val="000000"/>
                <w:kern w:val="0"/>
                <w:sz w:val="21"/>
                <w:szCs w:val="21"/>
              </w:rPr>
              <w:t>能参与解决现场质量问题</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（4）能正确进行电池包的安装</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（5）能正确合理解决电池包安装与维护方面问题</w:t>
            </w:r>
          </w:p>
          <w:p>
            <w:pPr>
              <w:tabs>
                <w:tab w:val="left" w:pos="840"/>
              </w:tabs>
              <w:adjustRightInd w:val="0"/>
              <w:snapToGrid w:val="0"/>
              <w:rPr>
                <w:rFonts w:hint="eastAsia" w:ascii="宋体" w:hAnsi="宋体" w:eastAsia="宋体"/>
                <w:szCs w:val="21"/>
              </w:rPr>
            </w:pPr>
            <w:r>
              <w:rPr>
                <w:rFonts w:hint="eastAsia" w:ascii="宋体" w:hAnsi="宋体" w:eastAsia="宋体" w:cs="宋体"/>
                <w:bCs/>
                <w:color w:val="000000"/>
                <w:kern w:val="0"/>
                <w:sz w:val="21"/>
                <w:szCs w:val="21"/>
              </w:rPr>
              <w:t>（6）能够独立进行电机的安</w:t>
            </w:r>
            <w:r>
              <w:rPr>
                <w:rFonts w:hint="eastAsia" w:ascii="宋体" w:hAnsi="宋体" w:eastAsia="宋体" w:cs="宋体"/>
                <w:bCs/>
                <w:color w:val="000000"/>
                <w:kern w:val="0"/>
                <w:sz w:val="21"/>
                <w:szCs w:val="21"/>
                <w:lang w:eastAsia="zh-CN"/>
              </w:rPr>
              <w:t>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车辆测试</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整车性能测试</w:t>
            </w:r>
          </w:p>
        </w:tc>
        <w:tc>
          <w:tcPr>
            <w:tcW w:w="2272" w:type="dxa"/>
            <w:vMerge w:val="continue"/>
            <w:shd w:val="clear" w:color="auto" w:fill="auto"/>
            <w:tcMar>
              <w:top w:w="72" w:type="dxa"/>
              <w:left w:w="144" w:type="dxa"/>
              <w:bottom w:w="72" w:type="dxa"/>
              <w:right w:w="144" w:type="dxa"/>
            </w:tcMar>
            <w:vAlign w:val="center"/>
          </w:tcPr>
          <w:p>
            <w:pPr>
              <w:tabs>
                <w:tab w:val="left" w:pos="840"/>
              </w:tabs>
              <w:adjustRightInd w:val="0"/>
              <w:snapToGrid w:val="0"/>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道路测试安全检测</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车辆道路测试与安全检测、执行国家智能网联汽车测试规范</w:t>
            </w:r>
          </w:p>
        </w:tc>
        <w:tc>
          <w:tcPr>
            <w:tcW w:w="2272" w:type="dxa"/>
            <w:vMerge w:val="continue"/>
            <w:shd w:val="clear" w:color="auto" w:fill="auto"/>
            <w:tcMar>
              <w:top w:w="72" w:type="dxa"/>
              <w:left w:w="144" w:type="dxa"/>
              <w:bottom w:w="72" w:type="dxa"/>
              <w:right w:w="144" w:type="dxa"/>
            </w:tcMar>
            <w:vAlign w:val="center"/>
          </w:tcPr>
          <w:p>
            <w:pPr>
              <w:tabs>
                <w:tab w:val="left" w:pos="840"/>
              </w:tabs>
              <w:adjustRightInd w:val="0"/>
              <w:snapToGrid w:val="0"/>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产品测试、标定</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传感器等产品测试、标定和故障诊断</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产品装配、调试</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传感器等产品装配、调试</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车厂辅助研发</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简单电路设计与虚拟仿真、嵌入式系统开发</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restart"/>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销售与服务</w:t>
            </w: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汽车营销</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辅助驾驶、智能驾驶系统功能介绍、汽车营销策划</w:t>
            </w:r>
          </w:p>
        </w:tc>
        <w:tc>
          <w:tcPr>
            <w:tcW w:w="2272" w:type="dxa"/>
            <w:vMerge w:val="restart"/>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rPr>
            </w:pPr>
            <w:r>
              <w:rPr>
                <w:rFonts w:hint="eastAsia"/>
              </w:rPr>
              <w:t>（1）能够使用仪器检验电力设备的机械物理性能</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rPr>
            </w:pPr>
            <w:r>
              <w:rPr>
                <w:rFonts w:hint="eastAsia"/>
              </w:rPr>
              <w:t>（2）能够使用工具或通过视检，检查电力设备的外观</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rPr>
            </w:pPr>
            <w:r>
              <w:rPr>
                <w:rFonts w:hint="eastAsia"/>
              </w:rPr>
              <w:t>（3）能够检查电机车电气</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rPr>
            </w:pPr>
            <w:r>
              <w:rPr>
                <w:rFonts w:hint="eastAsia"/>
              </w:rPr>
              <w:t>（4）能够检查电机装配情况</w:t>
            </w:r>
          </w:p>
          <w:p>
            <w:pPr>
              <w:pStyle w:val="30"/>
              <w:ind w:left="0" w:leftChars="0" w:firstLine="0" w:firstLineChars="0"/>
              <w:rPr>
                <w:rFonts w:hint="eastAsia" w:eastAsia="宋体"/>
                <w:lang w:eastAsia="zh-CN"/>
              </w:rPr>
            </w:pP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lang w:val="en-US" w:eastAsia="zh-CN"/>
              </w:rPr>
              <w:t>5</w:t>
            </w:r>
            <w:r>
              <w:rPr>
                <w:rFonts w:hint="eastAsia" w:ascii="宋体" w:hAnsi="宋体" w:eastAsia="宋体" w:cs="宋体"/>
                <w:bCs/>
                <w:color w:val="000000"/>
                <w:kern w:val="0"/>
                <w:sz w:val="21"/>
                <w:szCs w:val="21"/>
                <w:lang w:eastAsia="zh-CN"/>
              </w:rPr>
              <w:t>）</w:t>
            </w:r>
            <w:r>
              <w:rPr>
                <w:rFonts w:hint="eastAsia" w:ascii="Calibri" w:hAnsi="Calibri" w:eastAsia="宋体" w:cs="Times New Roman"/>
                <w:kern w:val="2"/>
                <w:sz w:val="21"/>
                <w:szCs w:val="22"/>
                <w:lang w:val="en-US" w:eastAsia="zh-CN" w:bidi="ar-SA"/>
              </w:rPr>
              <w:t>运营服务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电子设备检修</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电路故障诊断与维修、汽车智能系统安装、调试</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共享运营服务</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共享运行系统的使用与维护</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restart"/>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增值服务</w:t>
            </w: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汽车底盘改装</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汽车底盘线控化改装（驱动、制动、转向系统）</w:t>
            </w:r>
          </w:p>
        </w:tc>
        <w:tc>
          <w:tcPr>
            <w:tcW w:w="2272" w:type="dxa"/>
            <w:vMerge w:val="restart"/>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汽车底盘线控化改装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汽车智能化后装改装</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商用车ADAS后装改造</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bl>
    <w:p>
      <w:pPr>
        <w:pStyle w:val="30"/>
        <w:ind w:left="0" w:leftChars="0" w:firstLine="0" w:firstLineChars="0"/>
        <w:rPr>
          <w:rFonts w:hint="eastAsia" w:ascii="宋体" w:hAnsi="宋体" w:eastAsia="宋体" w:cs="宋体"/>
          <w:b w:val="0"/>
          <w:bCs w:val="0"/>
          <w:sz w:val="24"/>
          <w:szCs w:val="24"/>
        </w:rPr>
      </w:pPr>
    </w:p>
    <w:p>
      <w:pPr>
        <w:keepNext/>
        <w:keepLines/>
        <w:pageBreakBefore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000000"/>
          <w:sz w:val="24"/>
          <w:szCs w:val="24"/>
        </w:rPr>
      </w:pPr>
      <w:bookmarkStart w:id="59" w:name="_Toc9231"/>
      <w:bookmarkStart w:id="60" w:name="_Toc6675"/>
      <w:bookmarkStart w:id="61" w:name="_Toc1578"/>
      <w:r>
        <w:rPr>
          <w:rFonts w:hint="eastAsia" w:ascii="宋体" w:hAnsi="宋体" w:eastAsia="宋体" w:cs="宋体"/>
          <w:b/>
          <w:bCs/>
          <w:color w:val="000000"/>
          <w:sz w:val="24"/>
          <w:szCs w:val="24"/>
        </w:rPr>
        <w:t>表2 岗位职业能力和典型工作任务分析</w:t>
      </w:r>
      <w:bookmarkEnd w:id="59"/>
      <w:bookmarkEnd w:id="60"/>
      <w:bookmarkEnd w:id="61"/>
    </w:p>
    <w:p>
      <w:pPr>
        <w:keepNext/>
        <w:keepLines/>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Arial" w:hAnsi="Arial" w:eastAsia="黑体"/>
          <w:b/>
          <w:bCs/>
          <w:sz w:val="28"/>
          <w:szCs w:val="28"/>
        </w:rPr>
      </w:pPr>
      <w:bookmarkStart w:id="62" w:name="_Toc2725"/>
      <w:bookmarkStart w:id="63" w:name="_Toc31690"/>
      <w:bookmarkStart w:id="64" w:name="_Toc17877"/>
      <w:r>
        <w:rPr>
          <w:rFonts w:hint="eastAsia" w:ascii="Arial" w:hAnsi="Arial" w:eastAsia="黑体"/>
          <w:b/>
          <w:bCs/>
          <w:sz w:val="28"/>
          <w:szCs w:val="28"/>
        </w:rPr>
        <w:t>2、课程体系架构</w:t>
      </w:r>
      <w:bookmarkEnd w:id="62"/>
      <w:bookmarkEnd w:id="63"/>
      <w:bookmarkEnd w:id="64"/>
    </w:p>
    <w:bookmarkEnd w:id="52"/>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hAnsi="宋体"/>
          <w:color w:val="000000"/>
          <w:sz w:val="24"/>
        </w:rPr>
      </w:pPr>
      <w:bookmarkStart w:id="65" w:name="_Toc405393387"/>
      <w:bookmarkStart w:id="66" w:name="_Toc407696144"/>
      <w:bookmarkStart w:id="67" w:name="_Toc407697902"/>
      <w:r>
        <w:rPr>
          <w:rFonts w:hint="eastAsia" w:hAnsi="宋体"/>
          <w:color w:val="000000"/>
          <w:sz w:val="24"/>
        </w:rPr>
        <w:t>“按照专业设置与产业需求对接、 课程内容与职业标准对接、教学过程与生产过程对接”要求，实现提升教学质量的成效、提高就业质量的目的、实现课证融通的机制、培育高技能型的人才、以达工匠强国的目标、搭建终身学习的平台、全员全程全方位育人育才的使命。新能源汽车技术专业遵循以汽车行业需求为导向, 以能力为本位、 以学生为中心的汽车人才培养模式, 整合、 优化校企教育资源,建立高效的、校企融合共同培养人才的机制。 在构建汽车专业课程体系的过程中,深入校企资源融合,扩大社会效益,为汽车维修行业输送新技能人才,为汽车行业解决人才需求,培养高素质、 技能型人才。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sz w:val="24"/>
          <w:szCs w:val="24"/>
          <w:lang w:eastAsia="zh-CN"/>
        </w:rPr>
      </w:pPr>
      <w:r>
        <w:rPr>
          <w:rFonts w:hint="eastAsia" w:ascii="Times New Roman" w:hAnsi="Times New Roman" w:eastAsia="宋体" w:cs="宋体"/>
          <w:b/>
          <w:bCs/>
          <w:color w:val="000000"/>
          <w:sz w:val="24"/>
          <w:szCs w:val="24"/>
          <w:lang w:eastAsia="zh-CN"/>
        </w:rPr>
        <w:drawing>
          <wp:inline distT="0" distB="0" distL="114300" distR="114300">
            <wp:extent cx="6000750" cy="3387725"/>
            <wp:effectExtent l="0" t="0" r="0" b="3175"/>
            <wp:docPr id="7" name="图片 7" descr="165589224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55892244631"/>
                    <pic:cNvPicPr>
                      <a:picLocks noChangeAspect="1"/>
                    </pic:cNvPicPr>
                  </pic:nvPicPr>
                  <pic:blipFill>
                    <a:blip r:embed="rId14"/>
                    <a:stretch>
                      <a:fillRect/>
                    </a:stretch>
                  </pic:blipFill>
                  <pic:spPr>
                    <a:xfrm>
                      <a:off x="0" y="0"/>
                      <a:ext cx="6000750" cy="3387725"/>
                    </a:xfrm>
                    <a:prstGeom prst="rect">
                      <a:avLst/>
                    </a:prstGeom>
                  </pic:spPr>
                </pic:pic>
              </a:graphicData>
            </a:graphic>
          </wp:inline>
        </w:drawing>
      </w:r>
    </w:p>
    <w:p>
      <w:pPr>
        <w:spacing w:line="500" w:lineRule="exact"/>
        <w:ind w:firstLine="482" w:firstLineChars="200"/>
        <w:rPr>
          <w:rFonts w:hint="eastAsia" w:ascii="Times New Roman" w:hAnsi="Times New Roman" w:cs="宋体"/>
          <w:b/>
          <w:bCs/>
          <w:color w:val="000000"/>
          <w:sz w:val="24"/>
          <w:szCs w:val="24"/>
        </w:rPr>
      </w:pPr>
    </w:p>
    <w:p>
      <w:pPr>
        <w:spacing w:line="500" w:lineRule="exact"/>
        <w:ind w:firstLine="482" w:firstLineChars="200"/>
        <w:rPr>
          <w:rFonts w:hint="eastAsia" w:ascii="Times New Roman" w:hAnsi="Times New Roman" w:cs="宋体"/>
          <w:b/>
          <w:bCs/>
          <w:color w:val="00000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outlineLvl w:val="2"/>
        <w:rPr>
          <w:rFonts w:hint="eastAsia" w:ascii="Arial" w:hAnsi="Arial" w:eastAsia="黑体"/>
          <w:b/>
          <w:bCs/>
          <w:sz w:val="28"/>
          <w:szCs w:val="28"/>
          <w:lang w:eastAsia="zh-CN"/>
        </w:rPr>
      </w:pPr>
      <w:bookmarkStart w:id="68" w:name="_Toc25038"/>
      <w:r>
        <w:rPr>
          <w:rFonts w:hint="eastAsia" w:ascii="Arial" w:hAnsi="Arial" w:eastAsia="黑体"/>
          <w:b/>
          <w:bCs/>
          <w:sz w:val="28"/>
          <w:szCs w:val="28"/>
          <w:lang w:eastAsia="zh-CN"/>
        </w:rPr>
        <w:t>（二）课程设置及描述</w:t>
      </w:r>
      <w:bookmarkEnd w:id="68"/>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3</w:t>
      </w:r>
      <w:r>
        <w:rPr>
          <w:rFonts w:hint="eastAsia" w:ascii="Times New Roman" w:hAnsi="Times New Roman"/>
          <w:b/>
          <w:bCs/>
          <w:color w:val="000000"/>
          <w:sz w:val="24"/>
          <w:szCs w:val="24"/>
        </w:rPr>
        <w:t>公共必修课程体系</w:t>
      </w:r>
    </w:p>
    <w:tbl>
      <w:tblPr>
        <w:tblStyle w:val="23"/>
        <w:tblpPr w:leftFromText="180" w:rightFromText="180" w:vertAnchor="text" w:horzAnchor="page" w:tblpX="1059" w:tblpY="280"/>
        <w:tblOverlap w:val="never"/>
        <w:tblW w:w="53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647"/>
        <w:gridCol w:w="1129"/>
        <w:gridCol w:w="2474"/>
        <w:gridCol w:w="247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序号</w:t>
            </w:r>
          </w:p>
        </w:tc>
        <w:tc>
          <w:tcPr>
            <w:tcW w:w="333"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课程性质</w:t>
            </w:r>
          </w:p>
        </w:tc>
        <w:tc>
          <w:tcPr>
            <w:tcW w:w="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课程名称</w:t>
            </w:r>
          </w:p>
        </w:tc>
        <w:tc>
          <w:tcPr>
            <w:tcW w:w="127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课程目标</w:t>
            </w:r>
          </w:p>
        </w:tc>
        <w:tc>
          <w:tcPr>
            <w:tcW w:w="127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主要内容</w:t>
            </w:r>
          </w:p>
        </w:tc>
        <w:tc>
          <w:tcPr>
            <w:tcW w:w="127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1</w:t>
            </w:r>
          </w:p>
        </w:tc>
        <w:tc>
          <w:tcPr>
            <w:tcW w:w="333"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公共必修课程</w:t>
            </w:r>
          </w:p>
        </w:tc>
        <w:tc>
          <w:tcPr>
            <w:tcW w:w="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color w:val="000000"/>
                <w:spacing w:val="0"/>
                <w:w w:val="66"/>
                <w:sz w:val="21"/>
                <w:szCs w:val="21"/>
              </w:rPr>
            </w:pPr>
            <w:r>
              <w:rPr>
                <w:rFonts w:hint="eastAsia" w:ascii="宋体" w:hAnsi="宋体" w:eastAsia="宋体" w:cs="宋体"/>
                <w:color w:val="000000"/>
                <w:spacing w:val="0"/>
                <w:sz w:val="21"/>
                <w:szCs w:val="21"/>
              </w:rPr>
              <w:t>思想道德修养与法律基础</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color w:val="000000"/>
                <w:spacing w:val="0"/>
                <w:sz w:val="21"/>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color w:val="000000"/>
                <w:spacing w:val="0"/>
                <w:sz w:val="21"/>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color w:val="000000"/>
                <w:spacing w:val="0"/>
                <w:sz w:val="21"/>
                <w:szCs w:val="21"/>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7" w:hRule="atLeast"/>
        </w:trPr>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333" w:type="pct"/>
            <w:vMerge w:val="continue"/>
            <w:tcBorders>
              <w:left w:val="single" w:color="auto" w:sz="4" w:space="0"/>
              <w:right w:val="single" w:color="auto" w:sz="4" w:space="0"/>
            </w:tcBorders>
            <w:vAlign w:val="center"/>
          </w:tcPr>
          <w:p>
            <w:pPr>
              <w:widowControl/>
              <w:jc w:val="left"/>
              <w:rPr>
                <w:rFonts w:hint="eastAsia" w:ascii="宋体" w:hAnsi="宋体" w:eastAsia="宋体" w:cs="宋体"/>
                <w:spacing w:val="0"/>
                <w:sz w:val="21"/>
                <w:szCs w:val="21"/>
              </w:rPr>
            </w:pPr>
          </w:p>
        </w:tc>
        <w:tc>
          <w:tcPr>
            <w:tcW w:w="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毛泽东思想和中国特色社会主义理论体系概论</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color w:val="000000"/>
                <w:spacing w:val="0"/>
                <w:sz w:val="21"/>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color w:val="000000"/>
                <w:spacing w:val="0"/>
                <w:sz w:val="21"/>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color w:val="000000"/>
                <w:spacing w:val="0"/>
                <w:sz w:val="21"/>
                <w:szCs w:val="21"/>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264" w:type="pct"/>
            <w:tcBorders>
              <w:top w:val="single" w:color="auto" w:sz="4" w:space="0"/>
              <w:left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3</w:t>
            </w:r>
          </w:p>
          <w:p>
            <w:pPr>
              <w:rPr>
                <w:rFonts w:hint="eastAsia" w:ascii="宋体" w:hAnsi="宋体" w:eastAsia="宋体" w:cs="宋体"/>
                <w:spacing w:val="0"/>
                <w:sz w:val="21"/>
                <w:szCs w:val="21"/>
              </w:rPr>
            </w:pPr>
          </w:p>
        </w:tc>
        <w:tc>
          <w:tcPr>
            <w:tcW w:w="333" w:type="pct"/>
            <w:vMerge w:val="continue"/>
            <w:tcBorders>
              <w:left w:val="single" w:color="auto" w:sz="4" w:space="0"/>
              <w:right w:val="single" w:color="auto" w:sz="4" w:space="0"/>
            </w:tcBorders>
            <w:vAlign w:val="center"/>
          </w:tcPr>
          <w:p>
            <w:pPr>
              <w:widowControl/>
              <w:jc w:val="left"/>
              <w:rPr>
                <w:rFonts w:hint="eastAsia" w:ascii="宋体" w:hAnsi="宋体" w:eastAsia="宋体" w:cs="宋体"/>
                <w:spacing w:val="0"/>
                <w:sz w:val="21"/>
                <w:szCs w:val="21"/>
              </w:rPr>
            </w:pPr>
          </w:p>
        </w:tc>
        <w:tc>
          <w:tcPr>
            <w:tcW w:w="581" w:type="pct"/>
            <w:tcBorders>
              <w:top w:val="single" w:color="auto" w:sz="4" w:space="0"/>
              <w:left w:val="single" w:color="auto" w:sz="4" w:space="0"/>
              <w:right w:val="single" w:color="auto" w:sz="4" w:space="0"/>
            </w:tcBorders>
            <w:vAlign w:val="center"/>
          </w:tcPr>
          <w:p>
            <w:pPr>
              <w:adjustRightInd w:val="0"/>
              <w:snapToGrid w:val="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军事理论</w:t>
            </w:r>
          </w:p>
        </w:tc>
        <w:tc>
          <w:tcPr>
            <w:tcW w:w="1273" w:type="pct"/>
            <w:tcBorders>
              <w:top w:val="single" w:color="auto" w:sz="4" w:space="0"/>
              <w:left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让学生了解掌握军事基础知识和基本军事技能，增强国防观念、国家安全意识和忧患危机意识，弘扬爱国主义精神、传承红色基因、提高学生综合国防素质</w:t>
            </w:r>
          </w:p>
        </w:tc>
        <w:tc>
          <w:tcPr>
            <w:tcW w:w="1273" w:type="pct"/>
            <w:tcBorders>
              <w:top w:val="single" w:color="auto" w:sz="4" w:space="0"/>
              <w:left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（1）中国国防</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（2）国家安全</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（3）军事思想</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（4）现代战争</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（5）信息化装备</w:t>
            </w:r>
          </w:p>
        </w:tc>
        <w:tc>
          <w:tcPr>
            <w:tcW w:w="1273" w:type="pct"/>
            <w:tcBorders>
              <w:top w:val="single" w:color="auto" w:sz="4" w:space="0"/>
              <w:left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4</w:t>
            </w:r>
          </w:p>
        </w:tc>
        <w:tc>
          <w:tcPr>
            <w:tcW w:w="333" w:type="pct"/>
            <w:vMerge w:val="continue"/>
            <w:tcBorders>
              <w:left w:val="single" w:color="auto" w:sz="4" w:space="0"/>
              <w:right w:val="single" w:color="auto" w:sz="4" w:space="0"/>
            </w:tcBorders>
            <w:vAlign w:val="center"/>
          </w:tcPr>
          <w:p>
            <w:pPr>
              <w:widowControl/>
              <w:jc w:val="left"/>
              <w:rPr>
                <w:rFonts w:hint="eastAsia" w:ascii="宋体" w:hAnsi="宋体" w:eastAsia="宋体" w:cs="宋体"/>
                <w:spacing w:val="0"/>
                <w:sz w:val="21"/>
                <w:szCs w:val="21"/>
              </w:rPr>
            </w:pPr>
          </w:p>
        </w:tc>
        <w:tc>
          <w:tcPr>
            <w:tcW w:w="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形势与政策</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333" w:type="pct"/>
            <w:vMerge w:val="continue"/>
            <w:tcBorders>
              <w:left w:val="single" w:color="auto" w:sz="4" w:space="0"/>
              <w:right w:val="single" w:color="auto" w:sz="4" w:space="0"/>
            </w:tcBorders>
            <w:vAlign w:val="center"/>
          </w:tcPr>
          <w:p>
            <w:pPr>
              <w:widowControl/>
              <w:jc w:val="left"/>
              <w:rPr>
                <w:rFonts w:hint="eastAsia" w:ascii="宋体" w:hAnsi="宋体" w:eastAsia="宋体" w:cs="宋体"/>
                <w:spacing w:val="0"/>
                <w:sz w:val="21"/>
                <w:szCs w:val="21"/>
              </w:rPr>
            </w:pPr>
          </w:p>
        </w:tc>
        <w:tc>
          <w:tcPr>
            <w:tcW w:w="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计算机应用基础</w:t>
            </w:r>
          </w:p>
        </w:tc>
        <w:tc>
          <w:tcPr>
            <w:tcW w:w="1273" w:type="pct"/>
            <w:tcBorders>
              <w:top w:val="single" w:color="auto" w:sz="4" w:space="0"/>
              <w:left w:val="single" w:color="auto" w:sz="4" w:space="0"/>
              <w:bottom w:val="single" w:color="auto" w:sz="4" w:space="0"/>
              <w:right w:val="single" w:color="auto" w:sz="4" w:space="0"/>
            </w:tcBorders>
            <w:vAlign w:val="center"/>
          </w:tcPr>
          <w:p>
            <w:pPr>
              <w:wordWrap w:val="0"/>
              <w:autoSpaceDN w:val="0"/>
              <w:adjustRightInd w:val="0"/>
              <w:snapToGrid w:val="0"/>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（1）掌握计算机的基础知识和基本概念；了解微机硬件系统的基本组成；了解操作系统的功能，掌握Windows7的基本操作方法</w:t>
            </w:r>
          </w:p>
          <w:p>
            <w:pPr>
              <w:wordWrap w:val="0"/>
              <w:autoSpaceDN w:val="0"/>
              <w:adjustRightInd w:val="0"/>
              <w:snapToGrid w:val="0"/>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（2）熟练使用微软Office2010软件如：Word2010、Excel2010、</w:t>
            </w:r>
            <w:r>
              <w:rPr>
                <w:rFonts w:hint="eastAsia" w:ascii="宋体" w:hAnsi="宋体" w:eastAsia="宋体" w:cs="宋体"/>
                <w:bCs/>
                <w:spacing w:val="0"/>
                <w:sz w:val="21"/>
                <w:szCs w:val="21"/>
              </w:rPr>
              <w:t>Power point2010</w:t>
            </w:r>
            <w:r>
              <w:rPr>
                <w:rFonts w:hint="eastAsia" w:ascii="宋体" w:hAnsi="宋体" w:eastAsia="宋体" w:cs="宋体"/>
                <w:spacing w:val="0"/>
                <w:kern w:val="0"/>
                <w:sz w:val="21"/>
                <w:szCs w:val="21"/>
              </w:rPr>
              <w:t>等</w:t>
            </w:r>
          </w:p>
          <w:p>
            <w:pPr>
              <w:wordWrap w:val="0"/>
              <w:autoSpaceDN w:val="0"/>
              <w:adjustRightInd w:val="0"/>
              <w:snapToGrid w:val="0"/>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（3）掌握计算机信息技术安全知识和病毒的防治知识</w:t>
            </w:r>
          </w:p>
          <w:p>
            <w:pPr>
              <w:wordWrap w:val="0"/>
              <w:autoSpaceDN w:val="0"/>
              <w:adjustRightInd w:val="0"/>
              <w:snapToGrid w:val="0"/>
              <w:rPr>
                <w:rFonts w:hint="eastAsia" w:ascii="宋体" w:hAnsi="宋体" w:eastAsia="宋体" w:cs="宋体"/>
                <w:spacing w:val="0"/>
                <w:sz w:val="21"/>
                <w:szCs w:val="21"/>
              </w:rPr>
            </w:pPr>
            <w:r>
              <w:rPr>
                <w:rFonts w:hint="eastAsia" w:ascii="宋体" w:hAnsi="宋体" w:eastAsia="宋体" w:cs="宋体"/>
                <w:spacing w:val="0"/>
                <w:kern w:val="0"/>
                <w:sz w:val="21"/>
                <w:szCs w:val="21"/>
              </w:rPr>
              <w:t>（4）计算机网络的基础知识及Internet网的基本操作</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Cs/>
                <w:spacing w:val="0"/>
                <w:sz w:val="21"/>
                <w:szCs w:val="21"/>
              </w:rPr>
            </w:pPr>
            <w:r>
              <w:rPr>
                <w:rFonts w:hint="eastAsia" w:ascii="宋体" w:hAnsi="宋体" w:eastAsia="宋体" w:cs="宋体"/>
                <w:bCs/>
                <w:spacing w:val="0"/>
                <w:sz w:val="21"/>
                <w:szCs w:val="21"/>
              </w:rPr>
              <w:t>（1）计算机的基础知识</w:t>
            </w:r>
          </w:p>
          <w:p>
            <w:pPr>
              <w:adjustRightInd w:val="0"/>
              <w:snapToGrid w:val="0"/>
              <w:rPr>
                <w:rFonts w:hint="eastAsia" w:ascii="宋体" w:hAnsi="宋体" w:eastAsia="宋体" w:cs="宋体"/>
                <w:bCs/>
                <w:spacing w:val="0"/>
                <w:sz w:val="21"/>
                <w:szCs w:val="21"/>
              </w:rPr>
            </w:pPr>
            <w:r>
              <w:rPr>
                <w:rFonts w:hint="eastAsia" w:ascii="宋体" w:hAnsi="宋体" w:eastAsia="宋体" w:cs="宋体"/>
                <w:bCs/>
                <w:spacing w:val="0"/>
                <w:sz w:val="21"/>
                <w:szCs w:val="21"/>
              </w:rPr>
              <w:t>（2）Windows基本操作</w:t>
            </w:r>
          </w:p>
          <w:p>
            <w:pPr>
              <w:adjustRightInd w:val="0"/>
              <w:snapToGrid w:val="0"/>
              <w:rPr>
                <w:rFonts w:hint="eastAsia" w:ascii="宋体" w:hAnsi="宋体" w:eastAsia="宋体" w:cs="宋体"/>
                <w:bCs/>
                <w:spacing w:val="0"/>
                <w:sz w:val="21"/>
                <w:szCs w:val="21"/>
              </w:rPr>
            </w:pPr>
            <w:r>
              <w:rPr>
                <w:rFonts w:hint="eastAsia" w:ascii="宋体" w:hAnsi="宋体" w:eastAsia="宋体" w:cs="宋体"/>
                <w:bCs/>
                <w:spacing w:val="0"/>
                <w:sz w:val="21"/>
                <w:szCs w:val="21"/>
              </w:rPr>
              <w:t>（3）文字处理软件Word2010使用</w:t>
            </w:r>
          </w:p>
          <w:p>
            <w:pPr>
              <w:adjustRightInd w:val="0"/>
              <w:snapToGrid w:val="0"/>
              <w:rPr>
                <w:rFonts w:hint="eastAsia" w:ascii="宋体" w:hAnsi="宋体" w:eastAsia="宋体" w:cs="宋体"/>
                <w:bCs/>
                <w:spacing w:val="0"/>
                <w:sz w:val="21"/>
                <w:szCs w:val="21"/>
              </w:rPr>
            </w:pPr>
            <w:r>
              <w:rPr>
                <w:rFonts w:hint="eastAsia" w:ascii="宋体" w:hAnsi="宋体" w:eastAsia="宋体" w:cs="宋体"/>
                <w:bCs/>
                <w:spacing w:val="0"/>
                <w:sz w:val="21"/>
                <w:szCs w:val="21"/>
              </w:rPr>
              <w:t>（4）电子表格软件Excel2010的使用</w:t>
            </w:r>
          </w:p>
          <w:p>
            <w:pPr>
              <w:adjustRightInd w:val="0"/>
              <w:snapToGrid w:val="0"/>
              <w:rPr>
                <w:rFonts w:hint="eastAsia" w:ascii="宋体" w:hAnsi="宋体" w:eastAsia="宋体" w:cs="宋体"/>
                <w:bCs/>
                <w:spacing w:val="0"/>
                <w:sz w:val="21"/>
                <w:szCs w:val="21"/>
              </w:rPr>
            </w:pPr>
            <w:r>
              <w:rPr>
                <w:rFonts w:hint="eastAsia" w:ascii="宋体" w:hAnsi="宋体" w:eastAsia="宋体" w:cs="宋体"/>
                <w:bCs/>
                <w:spacing w:val="0"/>
                <w:sz w:val="21"/>
                <w:szCs w:val="21"/>
              </w:rPr>
              <w:t>（5）幻灯片制作软件Power point2010的操作</w:t>
            </w:r>
          </w:p>
          <w:p>
            <w:pPr>
              <w:adjustRightInd w:val="0"/>
              <w:snapToGrid w:val="0"/>
              <w:rPr>
                <w:rFonts w:hint="eastAsia" w:ascii="宋体" w:hAnsi="宋体" w:eastAsia="宋体" w:cs="宋体"/>
                <w:bCs/>
                <w:spacing w:val="0"/>
                <w:sz w:val="21"/>
                <w:szCs w:val="21"/>
              </w:rPr>
            </w:pPr>
            <w:r>
              <w:rPr>
                <w:rFonts w:hint="eastAsia" w:ascii="宋体" w:hAnsi="宋体" w:eastAsia="宋体" w:cs="宋体"/>
                <w:bCs/>
                <w:spacing w:val="0"/>
                <w:sz w:val="21"/>
                <w:szCs w:val="21"/>
              </w:rPr>
              <w:t>（6）计算机的网络及安全处理</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spacing w:val="0"/>
                <w:sz w:val="21"/>
                <w:szCs w:val="21"/>
              </w:rPr>
            </w:pPr>
            <w:r>
              <w:rPr>
                <w:rFonts w:hint="eastAsia" w:ascii="宋体" w:hAnsi="宋体" w:eastAsia="宋体" w:cs="宋体"/>
                <w:color w:val="000000"/>
                <w:spacing w:val="0"/>
                <w:sz w:val="21"/>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6</w:t>
            </w:r>
          </w:p>
        </w:tc>
        <w:tc>
          <w:tcPr>
            <w:tcW w:w="333" w:type="pct"/>
            <w:vMerge w:val="continue"/>
            <w:tcBorders>
              <w:left w:val="single" w:color="auto" w:sz="4" w:space="0"/>
              <w:right w:val="single" w:color="auto" w:sz="4" w:space="0"/>
            </w:tcBorders>
            <w:vAlign w:val="center"/>
          </w:tcPr>
          <w:p>
            <w:pPr>
              <w:widowControl/>
              <w:jc w:val="left"/>
              <w:rPr>
                <w:rFonts w:hint="eastAsia" w:ascii="宋体" w:hAnsi="宋体" w:eastAsia="宋体" w:cs="宋体"/>
                <w:spacing w:val="0"/>
                <w:sz w:val="21"/>
                <w:szCs w:val="21"/>
              </w:rPr>
            </w:pPr>
          </w:p>
        </w:tc>
        <w:tc>
          <w:tcPr>
            <w:tcW w:w="581"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0"/>
                <w:sz w:val="21"/>
                <w:szCs w:val="21"/>
              </w:rPr>
            </w:pPr>
            <w:r>
              <w:rPr>
                <w:rFonts w:hint="eastAsia" w:ascii="宋体" w:hAnsi="宋体" w:eastAsia="宋体" w:cs="宋体"/>
                <w:spacing w:val="0"/>
                <w:sz w:val="21"/>
                <w:szCs w:val="21"/>
              </w:rPr>
              <w:t>大学英语</w:t>
            </w:r>
          </w:p>
        </w:tc>
        <w:tc>
          <w:tcPr>
            <w:tcW w:w="127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0"/>
                <w:sz w:val="21"/>
                <w:szCs w:val="21"/>
              </w:rPr>
            </w:pPr>
            <w:r>
              <w:rPr>
                <w:rFonts w:hint="eastAsia" w:ascii="宋体" w:hAnsi="宋体" w:eastAsia="宋体" w:cs="宋体"/>
                <w:spacing w:val="0"/>
                <w:sz w:val="21"/>
                <w:szCs w:val="21"/>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127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0"/>
                <w:sz w:val="21"/>
                <w:szCs w:val="21"/>
              </w:rPr>
            </w:pPr>
            <w:r>
              <w:rPr>
                <w:rFonts w:hint="eastAsia" w:ascii="宋体" w:hAnsi="宋体" w:eastAsia="宋体" w:cs="宋体"/>
                <w:spacing w:val="0"/>
                <w:sz w:val="21"/>
                <w:szCs w:val="21"/>
              </w:rPr>
              <w:t>（1）用于日常交际及一般涉外业务的基本词汇；</w:t>
            </w:r>
          </w:p>
          <w:p>
            <w:pPr>
              <w:rPr>
                <w:rFonts w:hint="eastAsia" w:ascii="宋体" w:hAnsi="宋体" w:eastAsia="宋体" w:cs="宋体"/>
                <w:spacing w:val="0"/>
                <w:sz w:val="21"/>
                <w:szCs w:val="21"/>
              </w:rPr>
            </w:pPr>
            <w:r>
              <w:rPr>
                <w:rFonts w:hint="eastAsia" w:ascii="宋体" w:hAnsi="宋体" w:eastAsia="宋体" w:cs="宋体"/>
                <w:spacing w:val="0"/>
                <w:sz w:val="21"/>
                <w:szCs w:val="21"/>
              </w:rPr>
              <w:t>（2）语法基础知识；</w:t>
            </w:r>
          </w:p>
          <w:p>
            <w:pPr>
              <w:rPr>
                <w:rFonts w:hint="eastAsia" w:ascii="宋体" w:hAnsi="宋体" w:eastAsia="宋体" w:cs="宋体"/>
                <w:spacing w:val="0"/>
                <w:sz w:val="21"/>
                <w:szCs w:val="21"/>
              </w:rPr>
            </w:pPr>
            <w:r>
              <w:rPr>
                <w:rFonts w:hint="eastAsia" w:ascii="宋体" w:hAnsi="宋体" w:eastAsia="宋体" w:cs="宋体"/>
                <w:spacing w:val="0"/>
                <w:sz w:val="21"/>
                <w:szCs w:val="21"/>
              </w:rPr>
              <w:t>（3）语用知识；</w:t>
            </w:r>
          </w:p>
          <w:p>
            <w:pPr>
              <w:rPr>
                <w:rFonts w:hint="eastAsia" w:ascii="宋体" w:hAnsi="宋体" w:eastAsia="宋体" w:cs="宋体"/>
                <w:spacing w:val="0"/>
                <w:sz w:val="21"/>
                <w:szCs w:val="21"/>
              </w:rPr>
            </w:pPr>
            <w:r>
              <w:rPr>
                <w:rFonts w:hint="eastAsia" w:ascii="宋体" w:hAnsi="宋体" w:eastAsia="宋体" w:cs="宋体"/>
                <w:spacing w:val="0"/>
                <w:sz w:val="21"/>
                <w:szCs w:val="21"/>
              </w:rPr>
              <w:t>（4）中外优秀文化知识通过本门课程的学习</w:t>
            </w:r>
          </w:p>
        </w:tc>
        <w:tc>
          <w:tcPr>
            <w:tcW w:w="127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0"/>
                <w:sz w:val="21"/>
                <w:szCs w:val="21"/>
              </w:rPr>
            </w:pPr>
            <w:r>
              <w:rPr>
                <w:rFonts w:hint="eastAsia" w:ascii="宋体" w:hAnsi="宋体" w:eastAsia="宋体" w:cs="宋体"/>
                <w:spacing w:val="0"/>
                <w:sz w:val="21"/>
                <w:szCs w:val="21"/>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7</w:t>
            </w:r>
          </w:p>
        </w:tc>
        <w:tc>
          <w:tcPr>
            <w:tcW w:w="333" w:type="pct"/>
            <w:vMerge w:val="continue"/>
            <w:tcBorders>
              <w:left w:val="single" w:color="auto" w:sz="4" w:space="0"/>
              <w:right w:val="single" w:color="auto" w:sz="4" w:space="0"/>
            </w:tcBorders>
            <w:vAlign w:val="center"/>
          </w:tcPr>
          <w:p>
            <w:pPr>
              <w:widowControl/>
              <w:jc w:val="left"/>
              <w:rPr>
                <w:rFonts w:hint="eastAsia" w:ascii="宋体" w:hAnsi="宋体" w:eastAsia="宋体" w:cs="宋体"/>
                <w:spacing w:val="0"/>
                <w:sz w:val="21"/>
                <w:szCs w:val="21"/>
              </w:rPr>
            </w:pPr>
          </w:p>
        </w:tc>
        <w:tc>
          <w:tcPr>
            <w:tcW w:w="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体育与健康</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（1）坚持以“健康第一”的思想为导向，培养学生自主体育意识和体育行为为目标</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（2）使学生熟练掌握1-2项以上体育健身的手段和方法，树立终身体育的思想，成为中国传统体育的传播者和社会体育的积极参加者</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田径</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篮球</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武术</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体育舞蹈</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健身健美</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乒乓球</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足球</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排球</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羽毛球</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网球</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8</w:t>
            </w:r>
          </w:p>
        </w:tc>
        <w:tc>
          <w:tcPr>
            <w:tcW w:w="333" w:type="pct"/>
            <w:vMerge w:val="continue"/>
            <w:tcBorders>
              <w:left w:val="single" w:color="auto" w:sz="4" w:space="0"/>
              <w:right w:val="single" w:color="auto" w:sz="4" w:space="0"/>
            </w:tcBorders>
            <w:vAlign w:val="center"/>
          </w:tcPr>
          <w:p>
            <w:pPr>
              <w:widowControl/>
              <w:jc w:val="left"/>
              <w:rPr>
                <w:rFonts w:hint="eastAsia" w:ascii="宋体" w:hAnsi="宋体" w:eastAsia="宋体" w:cs="宋体"/>
                <w:spacing w:val="0"/>
                <w:sz w:val="21"/>
                <w:szCs w:val="21"/>
              </w:rPr>
            </w:pPr>
          </w:p>
        </w:tc>
        <w:tc>
          <w:tcPr>
            <w:tcW w:w="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大学生就业创业指导</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（1）就业形势与政策</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（2）就业前的准备</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（3）求职与面试</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（4）就业法律保护</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（5）入职与发展</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（6）创新创业教育</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9</w:t>
            </w:r>
          </w:p>
        </w:tc>
        <w:tc>
          <w:tcPr>
            <w:tcW w:w="333" w:type="pct"/>
            <w:vMerge w:val="continue"/>
            <w:tcBorders>
              <w:left w:val="single" w:color="auto" w:sz="4" w:space="0"/>
              <w:right w:val="single" w:color="auto" w:sz="4" w:space="0"/>
            </w:tcBorders>
            <w:vAlign w:val="center"/>
          </w:tcPr>
          <w:p>
            <w:pPr>
              <w:widowControl/>
              <w:jc w:val="left"/>
              <w:rPr>
                <w:rFonts w:hint="eastAsia" w:ascii="宋体" w:hAnsi="宋体" w:eastAsia="宋体" w:cs="宋体"/>
                <w:spacing w:val="0"/>
                <w:sz w:val="21"/>
                <w:szCs w:val="21"/>
              </w:rPr>
            </w:pPr>
          </w:p>
        </w:tc>
        <w:tc>
          <w:tcPr>
            <w:tcW w:w="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心理健康教育</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以“健康”为依据的大学生心理健康维持性目标；以“成长”为核心的大学生心理发展性目标；以“幸福”为目的的大学生心理素质指导性目标；以“成才”为要旨的大学生心理引导性目标</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（1）心理健康维护</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（2）心理发展成熟</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（3）心理素质培养</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（4）积极人格铸造</w:t>
            </w:r>
          </w:p>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（5）大学生心理素质</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10</w:t>
            </w:r>
          </w:p>
        </w:tc>
        <w:tc>
          <w:tcPr>
            <w:tcW w:w="333" w:type="pct"/>
            <w:vMerge w:val="continue"/>
            <w:tcBorders>
              <w:left w:val="single" w:color="auto" w:sz="4" w:space="0"/>
              <w:right w:val="single" w:color="auto" w:sz="4" w:space="0"/>
            </w:tcBorders>
            <w:vAlign w:val="center"/>
          </w:tcPr>
          <w:p>
            <w:pPr>
              <w:widowControl/>
              <w:jc w:val="left"/>
              <w:rPr>
                <w:rFonts w:hint="eastAsia" w:ascii="宋体" w:hAnsi="宋体" w:eastAsia="宋体" w:cs="宋体"/>
                <w:spacing w:val="0"/>
                <w:sz w:val="21"/>
                <w:szCs w:val="21"/>
              </w:rPr>
            </w:pPr>
          </w:p>
        </w:tc>
        <w:tc>
          <w:tcPr>
            <w:tcW w:w="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中华传统文化</w:t>
            </w:r>
          </w:p>
        </w:tc>
        <w:tc>
          <w:tcPr>
            <w:tcW w:w="1273" w:type="pct"/>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1273" w:type="pct"/>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273" w:type="pct"/>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sz w:val="21"/>
                <w:szCs w:val="21"/>
              </w:rPr>
            </w:pPr>
            <w:r>
              <w:rPr>
                <w:rFonts w:hint="eastAsia" w:ascii="宋体" w:hAnsi="宋体" w:eastAsia="宋体" w:cs="宋体"/>
                <w:spacing w:val="0"/>
                <w:sz w:val="21"/>
                <w:szCs w:val="21"/>
              </w:rPr>
              <w:t>11</w:t>
            </w:r>
          </w:p>
        </w:tc>
        <w:tc>
          <w:tcPr>
            <w:tcW w:w="333" w:type="pct"/>
            <w:vMerge w:val="continue"/>
            <w:tcBorders>
              <w:left w:val="single" w:color="auto" w:sz="4" w:space="0"/>
              <w:right w:val="single" w:color="auto" w:sz="4" w:space="0"/>
            </w:tcBorders>
            <w:vAlign w:val="center"/>
          </w:tcPr>
          <w:p>
            <w:pPr>
              <w:widowControl/>
              <w:jc w:val="left"/>
              <w:rPr>
                <w:rFonts w:hint="eastAsia" w:ascii="宋体" w:hAnsi="宋体" w:eastAsia="宋体" w:cs="宋体"/>
                <w:spacing w:val="0"/>
                <w:sz w:val="21"/>
                <w:szCs w:val="21"/>
              </w:rPr>
            </w:pPr>
          </w:p>
        </w:tc>
        <w:tc>
          <w:tcPr>
            <w:tcW w:w="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劳动教育</w:t>
            </w:r>
          </w:p>
        </w:tc>
        <w:tc>
          <w:tcPr>
            <w:tcW w:w="1273" w:type="pct"/>
            <w:tcBorders>
              <w:top w:val="single" w:color="auto" w:sz="4" w:space="0"/>
              <w:left w:val="single" w:color="auto" w:sz="4" w:space="0"/>
              <w:bottom w:val="single" w:color="auto" w:sz="4" w:space="0"/>
              <w:right w:val="single" w:color="auto" w:sz="4" w:space="0"/>
            </w:tcBorders>
            <w:vAlign w:val="center"/>
          </w:tcPr>
          <w:p>
            <w:pPr>
              <w:shd w:val="clear" w:color="auto" w:fill="FFFFFF"/>
              <w:rPr>
                <w:rFonts w:hint="eastAsia" w:ascii="宋体" w:hAnsi="宋体" w:eastAsia="宋体" w:cs="宋体"/>
                <w:spacing w:val="0"/>
                <w:sz w:val="21"/>
                <w:szCs w:val="21"/>
              </w:rPr>
            </w:pPr>
            <w:r>
              <w:rPr>
                <w:rFonts w:hint="eastAsia" w:ascii="宋体" w:hAnsi="宋体" w:eastAsia="宋体" w:cs="宋体"/>
                <w:spacing w:val="0"/>
                <w:sz w:val="21"/>
                <w:szCs w:val="21"/>
              </w:rPr>
              <w:t>（1）树立正确的劳动观念。</w:t>
            </w:r>
          </w:p>
          <w:p>
            <w:pPr>
              <w:shd w:val="clear" w:color="auto" w:fill="FFFFFF"/>
              <w:rPr>
                <w:rFonts w:hint="eastAsia" w:ascii="宋体" w:hAnsi="宋体" w:eastAsia="宋体" w:cs="宋体"/>
                <w:spacing w:val="0"/>
                <w:sz w:val="21"/>
                <w:szCs w:val="21"/>
              </w:rPr>
            </w:pPr>
            <w:r>
              <w:rPr>
                <w:rFonts w:hint="eastAsia" w:ascii="宋体" w:hAnsi="宋体" w:eastAsia="宋体" w:cs="宋体"/>
                <w:spacing w:val="0"/>
                <w:sz w:val="21"/>
                <w:szCs w:val="21"/>
              </w:rPr>
              <w:t>（2）具有必备的劳动能力。</w:t>
            </w:r>
          </w:p>
          <w:p>
            <w:pPr>
              <w:shd w:val="clear" w:color="auto" w:fill="FFFFFF"/>
              <w:rPr>
                <w:rFonts w:hint="eastAsia" w:ascii="宋体" w:hAnsi="宋体" w:eastAsia="宋体" w:cs="宋体"/>
                <w:spacing w:val="0"/>
                <w:sz w:val="21"/>
                <w:szCs w:val="21"/>
              </w:rPr>
            </w:pPr>
            <w:r>
              <w:rPr>
                <w:rFonts w:hint="eastAsia" w:ascii="宋体" w:hAnsi="宋体" w:eastAsia="宋体" w:cs="宋体"/>
                <w:spacing w:val="0"/>
                <w:sz w:val="21"/>
                <w:szCs w:val="21"/>
              </w:rPr>
              <w:t>（3）培育积极的劳动精神。</w:t>
            </w:r>
          </w:p>
          <w:p>
            <w:pPr>
              <w:shd w:val="clear" w:color="auto" w:fill="FFFFFF"/>
              <w:rPr>
                <w:rFonts w:hint="eastAsia" w:ascii="宋体" w:hAnsi="宋体" w:eastAsia="宋体" w:cs="宋体"/>
                <w:spacing w:val="0"/>
                <w:sz w:val="21"/>
                <w:szCs w:val="21"/>
              </w:rPr>
            </w:pPr>
            <w:r>
              <w:rPr>
                <w:rFonts w:hint="eastAsia" w:ascii="宋体" w:hAnsi="宋体" w:eastAsia="宋体" w:cs="宋体"/>
                <w:spacing w:val="0"/>
                <w:sz w:val="21"/>
                <w:szCs w:val="21"/>
              </w:rPr>
              <w:t>（4）养成良好的劳动习惯和品质。</w:t>
            </w:r>
          </w:p>
        </w:tc>
        <w:tc>
          <w:tcPr>
            <w:tcW w:w="12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pacing w:val="0"/>
                <w:sz w:val="21"/>
                <w:szCs w:val="21"/>
              </w:rPr>
            </w:pPr>
            <w:r>
              <w:rPr>
                <w:rFonts w:hint="eastAsia" w:ascii="宋体" w:hAnsi="宋体" w:eastAsia="宋体" w:cs="宋体"/>
                <w:spacing w:val="0"/>
                <w:sz w:val="21"/>
                <w:szCs w:val="21"/>
              </w:rPr>
              <w:t>主要包括日常生活劳动、生产劳动和服务性劳动中的知识、技能与价值观。</w:t>
            </w:r>
          </w:p>
        </w:tc>
        <w:tc>
          <w:tcPr>
            <w:tcW w:w="1273" w:type="pct"/>
            <w:tcBorders>
              <w:top w:val="single" w:color="auto" w:sz="4" w:space="0"/>
              <w:left w:val="single" w:color="auto" w:sz="4" w:space="0"/>
              <w:bottom w:val="single" w:color="auto" w:sz="4" w:space="0"/>
              <w:right w:val="single" w:color="auto" w:sz="4" w:space="0"/>
            </w:tcBorders>
            <w:vAlign w:val="center"/>
          </w:tcPr>
          <w:p>
            <w:pPr>
              <w:shd w:val="clear" w:color="auto" w:fill="FFFFFF"/>
              <w:rPr>
                <w:rFonts w:hint="eastAsia" w:ascii="宋体" w:hAnsi="宋体" w:eastAsia="宋体" w:cs="宋体"/>
                <w:spacing w:val="0"/>
                <w:sz w:val="21"/>
                <w:szCs w:val="21"/>
              </w:rPr>
            </w:pPr>
            <w:r>
              <w:rPr>
                <w:rFonts w:hint="eastAsia" w:ascii="宋体" w:hAnsi="宋体" w:eastAsia="宋体" w:cs="宋体"/>
                <w:spacing w:val="0"/>
                <w:sz w:val="21"/>
                <w:szCs w:val="21"/>
              </w:rPr>
              <w:t>（1）持续开展日常生活劳动，自我管理生活，提高劳动自立自强的意识和能力；（2）定期开展校内外公益服务性劳动，培育社会公德，厚植爱国爱民的情怀；（3）依托实习实训，参与真实的生产劳动和服务性劳动。</w:t>
            </w:r>
          </w:p>
          <w:p>
            <w:pPr>
              <w:adjustRightInd w:val="0"/>
              <w:snapToGrid w:val="0"/>
              <w:jc w:val="left"/>
              <w:rPr>
                <w:rFonts w:hint="eastAsia" w:ascii="宋体" w:hAnsi="宋体" w:eastAsia="宋体" w:cs="宋体"/>
                <w:spacing w:val="0"/>
                <w:sz w:val="21"/>
                <w:szCs w:val="21"/>
              </w:rPr>
            </w:pPr>
          </w:p>
        </w:tc>
      </w:tr>
    </w:tbl>
    <w:p>
      <w:pPr>
        <w:spacing w:line="500" w:lineRule="exact"/>
        <w:ind w:firstLine="482" w:firstLineChars="200"/>
        <w:rPr>
          <w:rFonts w:hint="eastAsia" w:ascii="Times New Roman" w:hAnsi="Times New Roman" w:cs="宋体"/>
          <w:b/>
          <w:bCs/>
          <w:color w:val="000000"/>
          <w:sz w:val="24"/>
          <w:szCs w:val="24"/>
        </w:rPr>
      </w:pPr>
    </w:p>
    <w:p>
      <w:pPr>
        <w:pStyle w:val="30"/>
        <w:rPr>
          <w:rFonts w:hint="eastAsia" w:ascii="Times New Roman" w:hAnsi="Times New Roman" w:cs="宋体"/>
          <w:b/>
          <w:bCs/>
          <w:color w:val="000000"/>
          <w:sz w:val="24"/>
          <w:szCs w:val="24"/>
        </w:rPr>
      </w:pPr>
    </w:p>
    <w:p>
      <w:pPr>
        <w:pStyle w:val="30"/>
        <w:rPr>
          <w:rFonts w:hint="eastAsia" w:ascii="Times New Roman" w:hAnsi="Times New Roman" w:cs="宋体"/>
          <w:b/>
          <w:bCs/>
          <w:color w:val="000000"/>
          <w:sz w:val="24"/>
          <w:szCs w:val="24"/>
        </w:rPr>
      </w:pPr>
    </w:p>
    <w:p>
      <w:pPr>
        <w:pStyle w:val="30"/>
        <w:rPr>
          <w:rFonts w:hint="eastAsia" w:ascii="Times New Roman" w:hAnsi="Times New Roman" w:cs="宋体"/>
          <w:b/>
          <w:bCs/>
          <w:color w:val="000000"/>
          <w:sz w:val="24"/>
          <w:szCs w:val="24"/>
        </w:rPr>
      </w:pPr>
    </w:p>
    <w:p>
      <w:pPr>
        <w:spacing w:before="156" w:beforeLines="50" w:after="156" w:afterLines="50"/>
        <w:jc w:val="center"/>
        <w:rPr>
          <w:rFonts w:hint="eastAsia" w:ascii="Times New Roman" w:hAnsi="Times New Roman" w:cs="宋体"/>
          <w:b/>
          <w:bCs/>
          <w:color w:val="000000"/>
          <w:sz w:val="24"/>
          <w:szCs w:val="24"/>
        </w:rPr>
      </w:pPr>
      <w:r>
        <w:rPr>
          <w:rFonts w:hint="eastAsia" w:ascii="Times New Roman" w:hAnsi="Times New Roman"/>
          <w:b/>
          <w:bCs/>
          <w:color w:val="000000"/>
          <w:sz w:val="24"/>
          <w:szCs w:val="24"/>
        </w:rPr>
        <w:t>表4专业课程体系</w:t>
      </w:r>
    </w:p>
    <w:tbl>
      <w:tblPr>
        <w:tblStyle w:val="23"/>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654"/>
        <w:gridCol w:w="1050"/>
        <w:gridCol w:w="2865"/>
        <w:gridCol w:w="1691"/>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序号</w:t>
            </w:r>
          </w:p>
        </w:tc>
        <w:tc>
          <w:tcPr>
            <w:tcW w:w="34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课程模块</w:t>
            </w:r>
          </w:p>
        </w:tc>
        <w:tc>
          <w:tcPr>
            <w:tcW w:w="5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课程名称</w:t>
            </w:r>
          </w:p>
        </w:tc>
        <w:tc>
          <w:tcPr>
            <w:tcW w:w="1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课程目标</w:t>
            </w:r>
          </w:p>
        </w:tc>
        <w:tc>
          <w:tcPr>
            <w:tcW w:w="88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主要内容</w:t>
            </w:r>
          </w:p>
        </w:tc>
        <w:tc>
          <w:tcPr>
            <w:tcW w:w="145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1</w:t>
            </w:r>
          </w:p>
        </w:tc>
        <w:tc>
          <w:tcPr>
            <w:tcW w:w="344"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专业</w:t>
            </w:r>
          </w:p>
          <w:p>
            <w:pPr>
              <w:jc w:val="center"/>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基础</w:t>
            </w:r>
          </w:p>
          <w:p>
            <w:pPr>
              <w:jc w:val="center"/>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课程</w:t>
            </w:r>
          </w:p>
        </w:tc>
        <w:tc>
          <w:tcPr>
            <w:tcW w:w="5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0"/>
                <w:w w:val="100"/>
                <w:sz w:val="21"/>
                <w:szCs w:val="21"/>
                <w:lang w:eastAsia="zh-CN"/>
              </w:rPr>
            </w:pPr>
            <w:r>
              <w:rPr>
                <w:rFonts w:hint="eastAsia" w:ascii="宋体" w:hAnsi="宋体" w:cs="宋体"/>
                <w:color w:val="000000"/>
                <w:spacing w:val="0"/>
                <w:w w:val="100"/>
                <w:sz w:val="21"/>
                <w:szCs w:val="21"/>
                <w:lang w:eastAsia="zh-CN"/>
              </w:rPr>
              <w:t>智能网联</w:t>
            </w:r>
            <w:r>
              <w:rPr>
                <w:rFonts w:hint="eastAsia" w:ascii="宋体" w:hAnsi="宋体" w:eastAsia="宋体" w:cs="宋体"/>
                <w:color w:val="000000"/>
                <w:spacing w:val="0"/>
                <w:w w:val="100"/>
                <w:sz w:val="21"/>
                <w:szCs w:val="21"/>
                <w:lang w:eastAsia="zh-CN"/>
              </w:rPr>
              <w:t>汽车电工电子技术</w:t>
            </w:r>
          </w:p>
        </w:tc>
        <w:tc>
          <w:tcPr>
            <w:tcW w:w="1506"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通过本课程的学习，使学生掌握电工技术必要的基本理论、基本知识和技能，为学习后续专业课程以及从事工程技术工作和科学研究打下理论和实践基础。通过分组的项目实践培养学生的团队协作能力和责任意识，通过完整的工作过程培养学生的自我控制与管理能力和工作评价能力。</w:t>
            </w:r>
          </w:p>
        </w:tc>
        <w:tc>
          <w:tcPr>
            <w:tcW w:w="88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1汽车电路基础</w:t>
            </w:r>
          </w:p>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2交流电基础知识及安全用电知识</w:t>
            </w:r>
          </w:p>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3仪器仪表的使用</w:t>
            </w:r>
          </w:p>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4电磁学原理及应用</w:t>
            </w:r>
          </w:p>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5电子学基础</w:t>
            </w:r>
          </w:p>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6数字电路</w:t>
            </w:r>
          </w:p>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7汽车电子控制基础</w:t>
            </w:r>
          </w:p>
        </w:tc>
        <w:tc>
          <w:tcPr>
            <w:tcW w:w="145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（1）全面掌握电工电子技术的基本理论，对电工电子技术有全面了解和认识；    （2）系统掌握本学科的基本概念、基本理论以及相关知识；    （3）循序渐进、由浅入深，通过大量不同类型的例题指导学生，使学生掌握已学的理论知识和解决问题的方法；   （4）在深入理解概念的基础上，牢固掌握电路的基本定律和定理，掌握电路的基本分析方法；   （5）注重培养学生的思维能力，采用理论与实验相结合的方法进行教学，培养和提高学生分析和解决电路问题的能力，使学生完成本门课程的学习任务之后，能够对实践中的电路问题能够解决。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2</w:t>
            </w:r>
          </w:p>
        </w:tc>
        <w:tc>
          <w:tcPr>
            <w:tcW w:w="344" w:type="pct"/>
            <w:vMerge w:val="continue"/>
            <w:tcBorders>
              <w:left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5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汽车构造</w:t>
            </w:r>
          </w:p>
        </w:tc>
        <w:tc>
          <w:tcPr>
            <w:tcW w:w="1506"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知识目标  1）系统掌握汽车日常维护及新车交付基础知识。 2）系统掌握汽车发动机及底盘的结构与工作原理。</w:t>
            </w:r>
          </w:p>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技能目标  1）具备查询查询车辆信息，初步判断车辆技术状况的能力。 2）根据车辆状况制定维护工作计划的能力。 3）具备发动机及汽车底盘拆装能力。</w:t>
            </w:r>
          </w:p>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3．素质养成目标 1）具备与客户沟通和协商的能力。 2）具有团队精神和协作精神。 3）具有良好的心理素质和克服困难的能力。 4）具备较强的质量意识、安全意识、环保意识、客户意识和法律意识。</w:t>
            </w:r>
          </w:p>
        </w:tc>
        <w:tc>
          <w:tcPr>
            <w:tcW w:w="88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汽车发动机构造及原理</w:t>
            </w:r>
          </w:p>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汽车底盘构造及原理</w:t>
            </w:r>
          </w:p>
          <w:p>
            <w:pPr>
              <w:jc w:val="both"/>
              <w:rPr>
                <w:rFonts w:hint="eastAsia" w:ascii="宋体" w:hAnsi="宋体" w:eastAsia="宋体" w:cs="宋体"/>
                <w:color w:val="000000"/>
                <w:spacing w:val="0"/>
                <w:w w:val="100"/>
                <w:sz w:val="21"/>
                <w:szCs w:val="21"/>
                <w:lang w:eastAsia="zh-CN"/>
              </w:rPr>
            </w:pPr>
          </w:p>
        </w:tc>
        <w:tc>
          <w:tcPr>
            <w:tcW w:w="145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000000"/>
                <w:spacing w:val="0"/>
                <w:w w:val="100"/>
                <w:sz w:val="21"/>
                <w:szCs w:val="21"/>
                <w:lang w:eastAsia="zh-CN"/>
              </w:rPr>
            </w:pPr>
            <w:r>
              <w:rPr>
                <w:rFonts w:hint="eastAsia" w:ascii="宋体" w:hAnsi="宋体" w:eastAsia="宋体" w:cs="宋体"/>
                <w:color w:val="000000"/>
                <w:spacing w:val="0"/>
                <w:w w:val="100"/>
                <w:sz w:val="21"/>
                <w:szCs w:val="21"/>
                <w:lang w:eastAsia="zh-CN"/>
              </w:rPr>
              <w:t>通过该课程的学习，让学生掌握基本的汽车构造及工作原理、发动机原理及结构，底盘基本工作原理与结构，让学生具有基本结构实践技能。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3</w:t>
            </w:r>
          </w:p>
        </w:tc>
        <w:tc>
          <w:tcPr>
            <w:tcW w:w="344" w:type="pct"/>
            <w:vMerge w:val="continue"/>
            <w:tcBorders>
              <w:left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5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汽车</w:t>
            </w:r>
            <w:r>
              <w:rPr>
                <w:rFonts w:hint="eastAsia" w:ascii="宋体" w:hAnsi="宋体" w:cs="宋体"/>
                <w:spacing w:val="0"/>
                <w:w w:val="100"/>
                <w:sz w:val="21"/>
                <w:szCs w:val="21"/>
                <w:lang w:eastAsia="zh-CN"/>
              </w:rPr>
              <w:t>电器设备检修</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掌握汽车电源系统、启动系统、点火系统、照明和信号系统、信息显示系统、空调系统、辅助电器系统的结构与组成，工作原理及故障诊断与检修方法，为学生从事汽车技术与管理工作提供必要的理论知识与技能。</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培养学生1、专业能力</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学生掌握汽车电器所有部件的原理及检修知识 </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掌握汽车电工工作岗位必要的知识与技能 </w:t>
            </w:r>
          </w:p>
          <w:p>
            <w:pPr>
              <w:keepNext w:val="0"/>
              <w:keepLines w:val="0"/>
              <w:pageBreakBefore w:val="0"/>
              <w:tabs>
                <w:tab w:val="left" w:pos="720"/>
              </w:tabs>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掌握与客户沟通的技巧掌握维修时的安全操作规范与技巧</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2、社会能力</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提高团队合作能力、整体组织和决策方法</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团队沟通技巧 </w:t>
            </w:r>
          </w:p>
          <w:p>
            <w:pPr>
              <w:keepNext w:val="0"/>
              <w:keepLines w:val="0"/>
              <w:pageBreakBefore w:val="0"/>
              <w:tabs>
                <w:tab w:val="left" w:pos="90"/>
              </w:tabs>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3、方法能力扩展相应的信息收集能力</w:t>
            </w:r>
          </w:p>
          <w:p>
            <w:pPr>
              <w:keepNext w:val="0"/>
              <w:keepLines w:val="0"/>
              <w:pageBreakBefore w:val="0"/>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spacing w:val="0"/>
                <w:w w:val="100"/>
                <w:sz w:val="21"/>
                <w:szCs w:val="21"/>
              </w:rPr>
            </w:pPr>
            <w:r>
              <w:rPr>
                <w:rFonts w:hint="eastAsia" w:ascii="宋体" w:hAnsi="宋体" w:eastAsia="宋体" w:cs="宋体"/>
                <w:sz w:val="21"/>
                <w:szCs w:val="21"/>
              </w:rPr>
              <w:t>用科学方法解决故障的能力</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1蓄电池极板硫化</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2发电机输出电压不稳</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3交流发电机不能发电</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4充电系统不能充电</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5起动机异响</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6起动机不能启动</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7装有传统点火系的汽车不能点火</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8装有电子点火系的汽车不能点火</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9装有微机点火系的汽车不能点火</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10点火正时不准</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11汽车前照灯不亮</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ab/>
            </w:r>
            <w:r>
              <w:rPr>
                <w:rFonts w:hint="eastAsia" w:ascii="宋体" w:hAnsi="宋体" w:eastAsia="宋体" w:cs="宋体"/>
                <w:sz w:val="21"/>
                <w:szCs w:val="21"/>
              </w:rPr>
              <w:t>信号装置结构与检修</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13仪表结构与检修</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14报警装置结构与检修</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15辅助电器的结构认识</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16中控防盗系统故障诊断与排除</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17汽车空调制冷不足</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18汽车空调自动控制系统</w:t>
            </w:r>
          </w:p>
          <w:p>
            <w:pPr>
              <w:keepNext w:val="0"/>
              <w:keepLines w:val="0"/>
              <w:pageBreakBefore w:val="0"/>
              <w:tabs>
                <w:tab w:val="left" w:pos="90"/>
              </w:tabs>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19空调系统的使用与维修</w:t>
            </w:r>
          </w:p>
          <w:p>
            <w:pPr>
              <w:keepNext w:val="0"/>
              <w:keepLines w:val="0"/>
              <w:pageBreakBefore w:val="0"/>
              <w:tabs>
                <w:tab w:val="left" w:pos="90"/>
              </w:tabs>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spacing w:val="0"/>
                <w:w w:val="100"/>
                <w:sz w:val="21"/>
                <w:szCs w:val="21"/>
              </w:rPr>
            </w:pPr>
            <w:r>
              <w:rPr>
                <w:rFonts w:hint="eastAsia" w:ascii="宋体" w:hAnsi="宋体" w:eastAsia="宋体" w:cs="宋体"/>
                <w:sz w:val="21"/>
                <w:szCs w:val="21"/>
              </w:rPr>
              <w:t>20全车电路分析</w:t>
            </w:r>
          </w:p>
        </w:tc>
        <w:tc>
          <w:tcPr>
            <w:tcW w:w="2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汽车电器与电子设备是汽车的重要组成部分，其性能好坏直接影响到汽车的使用与性能。本课程详细介绍了汽车电源系统、启动系统、点火系统、照明和信号系统、信息显示系统、空调系统、辅助电器系统的结构与组成，工作原理及故障诊断与检修方法，为学生从事汽车技术与管理工作提供必要的理论知识与技能。培养了学生1、专业能力</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学生掌握汽车电器所有部件的原理及检修知识 </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掌握汽车电工工作岗位必要的知识与技能 </w:t>
            </w:r>
          </w:p>
          <w:p>
            <w:pPr>
              <w:keepNext w:val="0"/>
              <w:keepLines w:val="0"/>
              <w:pageBreakBefore w:val="0"/>
              <w:tabs>
                <w:tab w:val="left" w:pos="720"/>
              </w:tabs>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掌握与客户沟通的技巧掌握维修时的安全操作规范与技巧</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2、社会能力</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提高团队合作能力、整体组织和决策方法</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团队沟通技巧 </w:t>
            </w:r>
          </w:p>
          <w:p>
            <w:pPr>
              <w:keepNext w:val="0"/>
              <w:keepLines w:val="0"/>
              <w:pageBreakBefore w:val="0"/>
              <w:tabs>
                <w:tab w:val="left" w:pos="90"/>
              </w:tabs>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3、方法能力扩展相应的信息收集能力</w:t>
            </w:r>
          </w:p>
          <w:p>
            <w:pPr>
              <w:keepNext w:val="0"/>
              <w:keepLines w:val="0"/>
              <w:pageBreakBefore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用科学方法解决故障的能力</w:t>
            </w:r>
            <w:r>
              <w:rPr>
                <w:rFonts w:hint="eastAsia" w:ascii="宋体" w:hAnsi="宋体" w:eastAsia="宋体" w:cs="宋体"/>
                <w:sz w:val="21"/>
                <w:szCs w:val="21"/>
              </w:rPr>
              <w:tab/>
            </w:r>
          </w:p>
          <w:p>
            <w:pPr>
              <w:keepNext w:val="0"/>
              <w:keepLines w:val="0"/>
              <w:pageBreakBefore w:val="0"/>
              <w:widowControl/>
              <w:kinsoku/>
              <w:wordWrap/>
              <w:overflowPunct/>
              <w:topLinePunct w:val="0"/>
              <w:autoSpaceDE/>
              <w:autoSpaceDN/>
              <w:bidi w:val="0"/>
              <w:adjustRightInd/>
              <w:snapToGrid/>
              <w:spacing w:line="240" w:lineRule="exact"/>
              <w:ind w:left="0" w:leftChars="0" w:firstLine="420" w:firstLineChars="200"/>
              <w:jc w:val="both"/>
              <w:textAlignment w:val="auto"/>
              <w:rPr>
                <w:rFonts w:hint="eastAsia" w:ascii="宋体" w:hAnsi="宋体" w:eastAsia="宋体" w:cs="宋体"/>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4</w:t>
            </w:r>
          </w:p>
        </w:tc>
        <w:tc>
          <w:tcPr>
            <w:tcW w:w="344" w:type="pct"/>
            <w:vMerge w:val="continue"/>
            <w:tcBorders>
              <w:left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5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0"/>
                <w:w w:val="100"/>
                <w:sz w:val="21"/>
                <w:szCs w:val="21"/>
                <w:lang w:val="en-US" w:eastAsia="zh-CN"/>
              </w:rPr>
            </w:pPr>
            <w:r>
              <w:rPr>
                <w:rFonts w:hint="eastAsia" w:ascii="宋体" w:hAnsi="宋体" w:eastAsia="宋体" w:cs="宋体"/>
                <w:color w:val="000000"/>
                <w:spacing w:val="0"/>
                <w:w w:val="100"/>
                <w:sz w:val="21"/>
                <w:szCs w:val="21"/>
                <w:lang w:val="en-US" w:eastAsia="zh-CN"/>
              </w:rPr>
              <w:t>汽车单片机</w:t>
            </w:r>
          </w:p>
        </w:tc>
        <w:tc>
          <w:tcPr>
            <w:tcW w:w="1506"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000000"/>
                <w:spacing w:val="0"/>
                <w:w w:val="100"/>
                <w:sz w:val="21"/>
                <w:szCs w:val="21"/>
              </w:rPr>
            </w:pPr>
            <w:r>
              <w:rPr>
                <w:rFonts w:hint="eastAsia" w:ascii="宋体" w:hAnsi="宋体" w:eastAsia="宋体" w:cs="宋体"/>
                <w:color w:val="000000"/>
                <w:spacing w:val="0"/>
                <w:w w:val="100"/>
                <w:sz w:val="21"/>
                <w:szCs w:val="21"/>
              </w:rPr>
              <w:t>全面熟练掌握单片机的硬件组成以及各种指令的应用。</w:t>
            </w:r>
          </w:p>
          <w:p>
            <w:pPr>
              <w:jc w:val="both"/>
              <w:rPr>
                <w:rFonts w:hint="eastAsia" w:ascii="宋体" w:hAnsi="宋体" w:eastAsia="宋体" w:cs="宋体"/>
                <w:color w:val="000000"/>
                <w:spacing w:val="0"/>
                <w:w w:val="100"/>
                <w:sz w:val="21"/>
                <w:szCs w:val="21"/>
              </w:rPr>
            </w:pPr>
            <w:r>
              <w:rPr>
                <w:rFonts w:hint="eastAsia" w:ascii="宋体" w:hAnsi="宋体" w:eastAsia="宋体" w:cs="宋体"/>
                <w:color w:val="000000"/>
                <w:spacing w:val="0"/>
                <w:w w:val="100"/>
                <w:sz w:val="21"/>
                <w:szCs w:val="21"/>
              </w:rPr>
              <w:t>使学生掌握小型单片机应用系统设计的步骤；</w:t>
            </w:r>
          </w:p>
          <w:p>
            <w:pPr>
              <w:jc w:val="both"/>
              <w:rPr>
                <w:rFonts w:hint="eastAsia" w:ascii="宋体" w:hAnsi="宋体" w:eastAsia="宋体" w:cs="宋体"/>
                <w:color w:val="000000"/>
                <w:spacing w:val="0"/>
                <w:w w:val="100"/>
                <w:sz w:val="21"/>
                <w:szCs w:val="21"/>
              </w:rPr>
            </w:pPr>
            <w:r>
              <w:rPr>
                <w:rFonts w:hint="eastAsia" w:ascii="宋体" w:hAnsi="宋体" w:eastAsia="宋体" w:cs="宋体"/>
                <w:color w:val="000000"/>
                <w:spacing w:val="0"/>
                <w:w w:val="100"/>
                <w:sz w:val="21"/>
                <w:szCs w:val="21"/>
              </w:rPr>
              <w:t>熟悉和掌握单片机开发系统的应用和软件调试过程；</w:t>
            </w:r>
          </w:p>
          <w:p>
            <w:pPr>
              <w:jc w:val="both"/>
              <w:rPr>
                <w:rFonts w:hint="eastAsia" w:ascii="宋体" w:hAnsi="宋体" w:eastAsia="宋体" w:cs="宋体"/>
                <w:color w:val="000000"/>
                <w:spacing w:val="0"/>
                <w:w w:val="100"/>
                <w:sz w:val="21"/>
                <w:szCs w:val="21"/>
                <w:lang w:val="en-US" w:eastAsia="zh-CN"/>
              </w:rPr>
            </w:pPr>
            <w:r>
              <w:rPr>
                <w:rFonts w:hint="eastAsia" w:ascii="宋体" w:hAnsi="宋体" w:eastAsia="宋体" w:cs="宋体"/>
                <w:color w:val="000000"/>
                <w:spacing w:val="0"/>
                <w:w w:val="100"/>
                <w:sz w:val="21"/>
                <w:szCs w:val="21"/>
              </w:rPr>
              <w:t>通过设计过程中对故障的分析、判断、检修进一步锻炼和培养学生的动手能力。</w:t>
            </w:r>
          </w:p>
        </w:tc>
        <w:tc>
          <w:tcPr>
            <w:tcW w:w="88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000000"/>
                <w:spacing w:val="0"/>
                <w:w w:val="100"/>
                <w:sz w:val="21"/>
                <w:szCs w:val="21"/>
              </w:rPr>
            </w:pPr>
            <w:r>
              <w:rPr>
                <w:rFonts w:hint="eastAsia" w:ascii="宋体" w:hAnsi="宋体" w:eastAsia="宋体" w:cs="宋体"/>
                <w:color w:val="000000"/>
                <w:spacing w:val="0"/>
                <w:w w:val="100"/>
                <w:sz w:val="21"/>
                <w:szCs w:val="21"/>
              </w:rPr>
              <w:t>1.单片机基本知识 </w:t>
            </w:r>
          </w:p>
          <w:p>
            <w:pPr>
              <w:jc w:val="both"/>
              <w:rPr>
                <w:rFonts w:hint="eastAsia" w:ascii="宋体" w:hAnsi="宋体" w:eastAsia="宋体" w:cs="宋体"/>
                <w:color w:val="000000"/>
                <w:spacing w:val="0"/>
                <w:w w:val="100"/>
                <w:sz w:val="21"/>
                <w:szCs w:val="21"/>
              </w:rPr>
            </w:pPr>
            <w:r>
              <w:rPr>
                <w:rFonts w:hint="eastAsia" w:ascii="宋体" w:hAnsi="宋体" w:eastAsia="宋体" w:cs="宋体"/>
                <w:color w:val="000000"/>
                <w:spacing w:val="0"/>
                <w:w w:val="100"/>
                <w:sz w:val="21"/>
                <w:szCs w:val="21"/>
              </w:rPr>
              <w:t>2.单片机输入/输出口 </w:t>
            </w:r>
          </w:p>
          <w:p>
            <w:pPr>
              <w:jc w:val="both"/>
              <w:rPr>
                <w:rFonts w:hint="eastAsia" w:ascii="宋体" w:hAnsi="宋体" w:eastAsia="宋体" w:cs="宋体"/>
                <w:color w:val="000000"/>
                <w:spacing w:val="0"/>
                <w:w w:val="100"/>
                <w:sz w:val="21"/>
                <w:szCs w:val="21"/>
              </w:rPr>
            </w:pPr>
            <w:r>
              <w:rPr>
                <w:rFonts w:hint="eastAsia" w:ascii="宋体" w:hAnsi="宋体" w:eastAsia="宋体" w:cs="宋体"/>
                <w:color w:val="000000"/>
                <w:spacing w:val="0"/>
                <w:w w:val="100"/>
                <w:sz w:val="21"/>
                <w:szCs w:val="21"/>
              </w:rPr>
              <w:t>3.单片机的中断系统 </w:t>
            </w:r>
          </w:p>
          <w:p>
            <w:pPr>
              <w:jc w:val="both"/>
              <w:rPr>
                <w:rFonts w:hint="eastAsia" w:ascii="宋体" w:hAnsi="宋体" w:eastAsia="宋体" w:cs="宋体"/>
                <w:color w:val="000000"/>
                <w:spacing w:val="0"/>
                <w:w w:val="100"/>
                <w:sz w:val="21"/>
                <w:szCs w:val="21"/>
              </w:rPr>
            </w:pPr>
            <w:r>
              <w:rPr>
                <w:rFonts w:hint="eastAsia" w:ascii="宋体" w:hAnsi="宋体" w:eastAsia="宋体" w:cs="宋体"/>
                <w:color w:val="000000"/>
                <w:spacing w:val="0"/>
                <w:w w:val="100"/>
                <w:sz w:val="21"/>
                <w:szCs w:val="21"/>
              </w:rPr>
              <w:t>4.单片机的定时器/计数器 </w:t>
            </w:r>
          </w:p>
          <w:p>
            <w:pPr>
              <w:jc w:val="both"/>
              <w:rPr>
                <w:rFonts w:hint="eastAsia" w:ascii="宋体" w:hAnsi="宋体" w:eastAsia="宋体" w:cs="宋体"/>
                <w:color w:val="000000"/>
                <w:spacing w:val="0"/>
                <w:w w:val="100"/>
                <w:sz w:val="21"/>
                <w:szCs w:val="21"/>
              </w:rPr>
            </w:pPr>
            <w:r>
              <w:rPr>
                <w:rFonts w:hint="eastAsia" w:ascii="宋体" w:hAnsi="宋体" w:eastAsia="宋体" w:cs="宋体"/>
                <w:color w:val="000000"/>
                <w:spacing w:val="0"/>
                <w:w w:val="100"/>
                <w:sz w:val="21"/>
                <w:szCs w:val="21"/>
              </w:rPr>
              <w:t>5.单片机总线与系统扩展 </w:t>
            </w:r>
          </w:p>
          <w:p>
            <w:pPr>
              <w:jc w:val="both"/>
              <w:rPr>
                <w:rFonts w:hint="eastAsia" w:ascii="宋体" w:hAnsi="宋体" w:eastAsia="宋体" w:cs="宋体"/>
                <w:color w:val="000000"/>
                <w:spacing w:val="0"/>
                <w:w w:val="100"/>
                <w:sz w:val="21"/>
                <w:szCs w:val="21"/>
                <w:lang w:val="en-US" w:eastAsia="zh-CN"/>
              </w:rPr>
            </w:pPr>
            <w:r>
              <w:rPr>
                <w:rFonts w:hint="eastAsia" w:ascii="宋体" w:hAnsi="宋体" w:eastAsia="宋体" w:cs="宋体"/>
                <w:color w:val="000000"/>
                <w:spacing w:val="0"/>
                <w:w w:val="100"/>
                <w:sz w:val="21"/>
                <w:szCs w:val="21"/>
              </w:rPr>
              <w:t>6.单片机应用接口技术</w:t>
            </w:r>
          </w:p>
        </w:tc>
        <w:tc>
          <w:tcPr>
            <w:tcW w:w="145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000000"/>
                <w:spacing w:val="0"/>
                <w:w w:val="100"/>
                <w:sz w:val="21"/>
                <w:szCs w:val="21"/>
              </w:rPr>
            </w:pPr>
            <w:r>
              <w:rPr>
                <w:rFonts w:hint="eastAsia" w:ascii="宋体" w:hAnsi="宋体" w:eastAsia="宋体" w:cs="宋体"/>
                <w:color w:val="000000"/>
                <w:spacing w:val="0"/>
                <w:w w:val="100"/>
                <w:sz w:val="21"/>
                <w:szCs w:val="21"/>
              </w:rPr>
              <w:t>树立机电结合、多学科融合的综合系统分析，系统设计、制造和使用能力。为从事现代制造工程打下基础</w:t>
            </w:r>
          </w:p>
          <w:p>
            <w:pPr>
              <w:jc w:val="both"/>
              <w:rPr>
                <w:rFonts w:hint="eastAsia" w:ascii="宋体" w:hAnsi="宋体" w:eastAsia="宋体" w:cs="宋体"/>
                <w:color w:val="000000"/>
                <w:spacing w:val="0"/>
                <w:w w:val="1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2"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5</w:t>
            </w:r>
          </w:p>
        </w:tc>
        <w:tc>
          <w:tcPr>
            <w:tcW w:w="344" w:type="pct"/>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5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0"/>
                <w:w w:val="100"/>
                <w:sz w:val="21"/>
                <w:szCs w:val="21"/>
                <w:lang w:val="en-US" w:eastAsia="zh-CN"/>
              </w:rPr>
            </w:pPr>
            <w:r>
              <w:rPr>
                <w:rFonts w:hint="eastAsia" w:ascii="宋体" w:hAnsi="宋体" w:eastAsia="宋体" w:cs="宋体"/>
                <w:color w:val="000000"/>
                <w:spacing w:val="0"/>
                <w:w w:val="100"/>
                <w:sz w:val="21"/>
                <w:szCs w:val="21"/>
                <w:lang w:eastAsia="zh-CN"/>
              </w:rPr>
              <w:t>汽车</w:t>
            </w:r>
            <w:r>
              <w:rPr>
                <w:rFonts w:hint="eastAsia" w:ascii="宋体" w:hAnsi="宋体" w:cs="宋体"/>
                <w:color w:val="000000"/>
                <w:spacing w:val="0"/>
                <w:w w:val="100"/>
                <w:sz w:val="21"/>
                <w:szCs w:val="21"/>
                <w:lang w:eastAsia="zh-CN"/>
              </w:rPr>
              <w:t>网络通讯基础</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能够对车载网络系统故障进行检测、诊断、分析、修复和排除；</w:t>
            </w:r>
          </w:p>
          <w:p>
            <w:pPr>
              <w:keepNext w:val="0"/>
              <w:keepLines w:val="0"/>
              <w:pageBreakBefore w:val="0"/>
              <w:numPr>
                <w:ilvl w:val="0"/>
                <w:numId w:val="1"/>
              </w:numPr>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能够正确使用汽车车载网络系统各种检测、维修设备和工具； 3）能够正确使用和养护汽车车载网络系统，保障工作性能良好。</w:t>
            </w:r>
          </w:p>
          <w:p>
            <w:pPr>
              <w:keepNext w:val="0"/>
              <w:keepLines w:val="0"/>
              <w:pageBreakBefore w:val="0"/>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color w:val="000000"/>
                <w:spacing w:val="0"/>
                <w:w w:val="100"/>
                <w:sz w:val="21"/>
                <w:szCs w:val="21"/>
                <w:lang w:val="en-US" w:eastAsia="zh-CN"/>
              </w:rPr>
            </w:pP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color w:val="000000"/>
                <w:spacing w:val="0"/>
                <w:w w:val="100"/>
                <w:sz w:val="21"/>
                <w:szCs w:val="21"/>
                <w:lang w:val="en-US" w:eastAsia="zh-CN"/>
              </w:rPr>
            </w:pPr>
            <w:r>
              <w:rPr>
                <w:rFonts w:hint="eastAsia" w:ascii="宋体" w:hAnsi="宋体" w:eastAsia="宋体" w:cs="宋体"/>
                <w:sz w:val="21"/>
                <w:szCs w:val="21"/>
              </w:rPr>
              <w:t>本课程的内容包括：汽车电子和车用总线的基础知识，计算机网络和控制总线的基本概念和基础知识，车上网络系统的结构和特点，异步串行通信的基本知识及应用，控制器局域网（CAN）规范、常用CAN控制器、CAN应用系统设计，适用于车上线控系统基于时间触发的网络（TTCAN、TTP/C、byteflight、FlexRey），车上局部连接网络LIN及其应用，以及车上媒体系连接网络MOST</w:t>
            </w:r>
          </w:p>
        </w:tc>
        <w:tc>
          <w:tcPr>
            <w:tcW w:w="2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color w:val="000000"/>
                <w:spacing w:val="0"/>
                <w:w w:val="100"/>
                <w:sz w:val="21"/>
                <w:szCs w:val="21"/>
                <w:lang w:val="en-US" w:eastAsia="zh-CN"/>
              </w:rPr>
            </w:pPr>
            <w:r>
              <w:rPr>
                <w:rFonts w:hint="eastAsia" w:ascii="宋体" w:hAnsi="宋体" w:eastAsia="宋体" w:cs="宋体"/>
                <w:sz w:val="21"/>
                <w:szCs w:val="21"/>
              </w:rPr>
              <w:t>1）通过汽车车载网络系统常见故障检测、诊断、维修，积累排除汽车故障技术工作经验，提高检测、分析、维修汽车故障能力。 2）通过汽车车载网络系统各种检测、维修设备和工具的正确使用，养成正确、安全、规范使用设备工具的意识，提高善于使用设备工具的能力。 3）通过教学以学生为中心，边做边学，在做中学习，提高学生适应工作环境能力，提高自主学习能力，提高理论联系实际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rPr>
              <w:t>1</w:t>
            </w:r>
          </w:p>
        </w:tc>
        <w:tc>
          <w:tcPr>
            <w:tcW w:w="344"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专业</w:t>
            </w:r>
          </w:p>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核心</w:t>
            </w:r>
          </w:p>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课程</w:t>
            </w:r>
          </w:p>
          <w:p>
            <w:pPr>
              <w:jc w:val="center"/>
              <w:rPr>
                <w:rFonts w:hint="eastAsia" w:ascii="宋体" w:hAnsi="宋体" w:eastAsia="宋体" w:cs="宋体"/>
                <w:spacing w:val="0"/>
                <w:w w:val="100"/>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pacing w:val="0"/>
                <w:w w:val="100"/>
                <w:sz w:val="21"/>
                <w:szCs w:val="21"/>
              </w:rPr>
            </w:pPr>
            <w:r>
              <w:rPr>
                <w:rFonts w:hint="eastAsia" w:ascii="宋体" w:hAnsi="宋体" w:eastAsia="宋体" w:cs="Times New Roman"/>
                <w:szCs w:val="21"/>
                <w:lang w:eastAsia="zh-CN"/>
              </w:rPr>
              <w:t>线控底盘与智能控制</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能够对</w:t>
            </w:r>
            <w:r>
              <w:rPr>
                <w:rFonts w:hint="eastAsia" w:ascii="宋体" w:hAnsi="宋体" w:cs="宋体"/>
                <w:sz w:val="21"/>
                <w:szCs w:val="21"/>
                <w:lang w:eastAsia="zh-CN"/>
              </w:rPr>
              <w:t>线控底盘</w:t>
            </w:r>
            <w:r>
              <w:rPr>
                <w:rFonts w:hint="eastAsia" w:ascii="宋体" w:hAnsi="宋体" w:eastAsia="宋体" w:cs="宋体"/>
                <w:sz w:val="21"/>
                <w:szCs w:val="21"/>
              </w:rPr>
              <w:t>系统故障进行检测、诊断、分析、修复和排除；</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能够正确使用汽车检测、维修设备和工具； </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p>
          <w:p>
            <w:pPr>
              <w:spacing w:line="360" w:lineRule="auto"/>
              <w:rPr>
                <w:rFonts w:hint="eastAsia" w:ascii="宋体" w:hAnsi="宋体" w:eastAsia="宋体" w:cs="宋体"/>
                <w:color w:val="000000"/>
                <w:spacing w:val="0"/>
                <w:w w:val="100"/>
                <w:sz w:val="21"/>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pacing w:val="0"/>
                <w:w w:val="100"/>
                <w:sz w:val="21"/>
                <w:szCs w:val="21"/>
              </w:rPr>
            </w:pPr>
            <w:r>
              <w:rPr>
                <w:rFonts w:hint="eastAsia" w:ascii="宋体" w:hAnsi="宋体" w:eastAsia="宋体" w:cs="Times New Roman"/>
                <w:szCs w:val="21"/>
              </w:rPr>
              <w:t>汽车线性系统的认知；线控转向系统的测试装调；线控制动系统的测试装调、线控驱动系统的测试装调；整车线控底盘系统的综合测试。</w:t>
            </w:r>
          </w:p>
        </w:tc>
        <w:tc>
          <w:tcPr>
            <w:tcW w:w="145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000000"/>
                <w:spacing w:val="0"/>
                <w:w w:val="100"/>
                <w:sz w:val="21"/>
                <w:szCs w:val="21"/>
              </w:rPr>
            </w:pPr>
            <w:r>
              <w:rPr>
                <w:rFonts w:hint="eastAsia" w:ascii="宋体" w:hAnsi="宋体" w:eastAsia="宋体" w:cs="宋体"/>
                <w:sz w:val="21"/>
                <w:szCs w:val="21"/>
              </w:rPr>
              <w:t>1）通过汽车</w:t>
            </w:r>
            <w:r>
              <w:rPr>
                <w:rFonts w:hint="eastAsia" w:ascii="宋体" w:hAnsi="宋体" w:cs="宋体"/>
                <w:sz w:val="21"/>
                <w:szCs w:val="21"/>
                <w:lang w:eastAsia="zh-CN"/>
              </w:rPr>
              <w:t>线控底盘</w:t>
            </w:r>
            <w:r>
              <w:rPr>
                <w:rFonts w:hint="eastAsia" w:ascii="宋体" w:hAnsi="宋体" w:eastAsia="宋体" w:cs="宋体"/>
                <w:sz w:val="21"/>
                <w:szCs w:val="21"/>
              </w:rPr>
              <w:t>系统常见故障检测、诊断、维修，积累排除汽车故障技术工作经验，提高检测、分析、维修汽车故障能力。 2）通过</w:t>
            </w:r>
            <w:r>
              <w:rPr>
                <w:rFonts w:hint="eastAsia" w:ascii="宋体" w:hAnsi="宋体" w:cs="宋体"/>
                <w:sz w:val="21"/>
                <w:szCs w:val="21"/>
                <w:lang w:eastAsia="zh-CN"/>
              </w:rPr>
              <w:t>对</w:t>
            </w:r>
            <w:r>
              <w:rPr>
                <w:rFonts w:hint="eastAsia" w:ascii="宋体" w:hAnsi="宋体" w:eastAsia="宋体" w:cs="宋体"/>
                <w:sz w:val="21"/>
                <w:szCs w:val="21"/>
              </w:rPr>
              <w:t>汽车网络系统各种检测、维修设备和工具的正确使用，养成正确、安全、规范使用设备工具的意识，提高善于使用设备工具的能力。 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2</w:t>
            </w: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pacing w:val="0"/>
                <w:w w:val="100"/>
                <w:sz w:val="21"/>
                <w:szCs w:val="21"/>
              </w:rPr>
            </w:pPr>
            <w:r>
              <w:rPr>
                <w:rFonts w:hint="eastAsia" w:ascii="宋体" w:hAnsi="宋体" w:eastAsia="宋体" w:cs="Times New Roman"/>
                <w:szCs w:val="21"/>
                <w:lang w:val="en-US" w:eastAsia="zh-CN"/>
              </w:rPr>
              <w:t>智能网联汽车</w:t>
            </w:r>
            <w:r>
              <w:rPr>
                <w:rFonts w:hint="eastAsia" w:ascii="宋体" w:hAnsi="宋体" w:eastAsia="宋体" w:cs="Times New Roman"/>
                <w:szCs w:val="21"/>
                <w:lang w:eastAsia="zh-CN"/>
              </w:rPr>
              <w:t>智能座舱测试装调</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能够对</w:t>
            </w:r>
            <w:r>
              <w:rPr>
                <w:rFonts w:hint="eastAsia" w:ascii="宋体" w:hAnsi="宋体" w:cs="宋体"/>
                <w:sz w:val="21"/>
                <w:szCs w:val="21"/>
                <w:lang w:eastAsia="zh-CN"/>
              </w:rPr>
              <w:t>智能座舱</w:t>
            </w:r>
            <w:r>
              <w:rPr>
                <w:rFonts w:hint="eastAsia" w:ascii="宋体" w:hAnsi="宋体" w:eastAsia="宋体" w:cs="宋体"/>
                <w:sz w:val="21"/>
                <w:szCs w:val="21"/>
              </w:rPr>
              <w:t>系统故障进行检测、诊断、分析、修复和排除；</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能够正确使用汽车检测、维修设备和工具； </w:t>
            </w:r>
          </w:p>
          <w:p>
            <w:pPr>
              <w:spacing w:line="360" w:lineRule="auto"/>
              <w:rPr>
                <w:rFonts w:hint="eastAsia" w:ascii="宋体" w:hAnsi="宋体" w:eastAsia="宋体" w:cs="宋体"/>
                <w:spacing w:val="0"/>
                <w:w w:val="100"/>
                <w:kern w:val="0"/>
                <w:sz w:val="21"/>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pacing w:val="0"/>
                <w:w w:val="100"/>
                <w:sz w:val="21"/>
                <w:szCs w:val="21"/>
              </w:rPr>
            </w:pPr>
            <w:r>
              <w:rPr>
                <w:rFonts w:hint="eastAsia" w:ascii="宋体" w:hAnsi="宋体" w:eastAsia="宋体" w:cs="Times New Roman"/>
                <w:szCs w:val="21"/>
              </w:rPr>
              <w:t>智能座舱技术架构及规划的介绍；语音交互技术概述；语音交互系统的测试装调；触控与手势交互系统的测试装调；智能座椅系统的测试装调；抬头显示系统的测试装调等。</w:t>
            </w:r>
          </w:p>
        </w:tc>
        <w:tc>
          <w:tcPr>
            <w:tcW w:w="1459" w:type="pct"/>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90"/>
              </w:tabs>
              <w:jc w:val="both"/>
              <w:rPr>
                <w:rFonts w:hint="eastAsia" w:ascii="宋体" w:hAnsi="宋体" w:eastAsia="宋体" w:cs="宋体"/>
                <w:sz w:val="21"/>
                <w:szCs w:val="21"/>
              </w:rPr>
            </w:pPr>
            <w:r>
              <w:rPr>
                <w:rFonts w:hint="eastAsia" w:ascii="宋体" w:hAnsi="宋体" w:eastAsia="宋体" w:cs="宋体"/>
                <w:sz w:val="21"/>
                <w:szCs w:val="21"/>
              </w:rPr>
              <w:t>通过汽车</w:t>
            </w:r>
            <w:r>
              <w:rPr>
                <w:rFonts w:hint="eastAsia" w:ascii="宋体" w:hAnsi="宋体" w:cs="宋体"/>
                <w:sz w:val="21"/>
                <w:szCs w:val="21"/>
                <w:lang w:eastAsia="zh-CN"/>
              </w:rPr>
              <w:t>智能座舱</w:t>
            </w:r>
            <w:r>
              <w:rPr>
                <w:rFonts w:hint="eastAsia" w:ascii="宋体" w:hAnsi="宋体" w:eastAsia="宋体" w:cs="宋体"/>
                <w:sz w:val="21"/>
                <w:szCs w:val="21"/>
              </w:rPr>
              <w:t>系统常见故障检测、诊断、维修，积累排除汽车故障技术工作经验，提高检测、分析、维修汽车故障能力。 </w:t>
            </w:r>
          </w:p>
          <w:p>
            <w:pPr>
              <w:numPr>
                <w:ilvl w:val="0"/>
                <w:numId w:val="0"/>
              </w:numPr>
              <w:tabs>
                <w:tab w:val="left" w:pos="90"/>
              </w:tabs>
              <w:jc w:val="both"/>
              <w:rPr>
                <w:rFonts w:hint="eastAsia" w:ascii="宋体" w:hAnsi="宋体" w:eastAsia="宋体" w:cs="宋体"/>
                <w:spacing w:val="0"/>
                <w:w w:val="100"/>
                <w:sz w:val="21"/>
                <w:szCs w:val="21"/>
              </w:rPr>
            </w:pPr>
            <w:r>
              <w:rPr>
                <w:rFonts w:hint="eastAsia" w:ascii="宋体" w:hAnsi="宋体" w:eastAsia="宋体" w:cs="宋体"/>
                <w:sz w:val="21"/>
                <w:szCs w:val="21"/>
              </w:rPr>
              <w:t>2）通过</w:t>
            </w:r>
            <w:r>
              <w:rPr>
                <w:rFonts w:hint="eastAsia" w:ascii="宋体" w:hAnsi="宋体" w:cs="宋体"/>
                <w:sz w:val="21"/>
                <w:szCs w:val="21"/>
                <w:lang w:eastAsia="zh-CN"/>
              </w:rPr>
              <w:t>对</w:t>
            </w:r>
            <w:r>
              <w:rPr>
                <w:rFonts w:hint="eastAsia" w:ascii="宋体" w:hAnsi="宋体" w:eastAsia="宋体" w:cs="宋体"/>
                <w:sz w:val="21"/>
                <w:szCs w:val="21"/>
              </w:rPr>
              <w:t>汽车网络系统各种检测、维修设备和工具的正确使用，养成正确、安全、规范使用设备工具的意识，提高善于使用设备工具的能力。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3</w:t>
            </w: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pacing w:val="0"/>
                <w:w w:val="100"/>
                <w:sz w:val="21"/>
                <w:szCs w:val="21"/>
              </w:rPr>
            </w:pPr>
            <w:r>
              <w:rPr>
                <w:rFonts w:hint="eastAsia" w:ascii="宋体" w:hAnsi="宋体" w:eastAsia="宋体" w:cs="Times New Roman"/>
                <w:szCs w:val="21"/>
                <w:lang w:val="en-US" w:eastAsia="zh-CN"/>
              </w:rPr>
              <w:t>智能传感器测试装调</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能够对</w:t>
            </w:r>
            <w:r>
              <w:rPr>
                <w:rFonts w:hint="eastAsia" w:ascii="宋体" w:hAnsi="宋体" w:cs="宋体"/>
                <w:sz w:val="21"/>
                <w:szCs w:val="21"/>
                <w:lang w:eastAsia="zh-CN"/>
              </w:rPr>
              <w:t>智能各种智能传感器的</w:t>
            </w:r>
            <w:r>
              <w:rPr>
                <w:rFonts w:hint="eastAsia" w:ascii="宋体" w:hAnsi="宋体" w:eastAsia="宋体" w:cs="宋体"/>
                <w:sz w:val="21"/>
                <w:szCs w:val="21"/>
              </w:rPr>
              <w:t>故障进行检测、诊断、分析、修复和排除；</w:t>
            </w:r>
          </w:p>
          <w:p>
            <w:pPr>
              <w:spacing w:line="360" w:lineRule="auto"/>
              <w:rPr>
                <w:rFonts w:hint="eastAsia" w:ascii="宋体" w:hAnsi="宋体" w:eastAsia="宋体" w:cs="宋体"/>
                <w:spacing w:val="0"/>
                <w:w w:val="100"/>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能够正确使用汽车检测、维修设备和工具；</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pacing w:val="0"/>
                <w:w w:val="100"/>
                <w:kern w:val="0"/>
                <w:sz w:val="21"/>
                <w:szCs w:val="21"/>
              </w:rPr>
            </w:pPr>
            <w:r>
              <w:rPr>
                <w:rFonts w:hint="eastAsia" w:ascii="宋体" w:hAnsi="宋体" w:eastAsia="宋体" w:cs="Times New Roman"/>
                <w:szCs w:val="21"/>
              </w:rPr>
              <w:t>作业规范；电工电子基础认知；智能网联汽车的机械基础；激光雷达的安装与调试；毫米波雷达的安装与调试；超声波雷达的安装与调试；卫星组合导航在智能网联汽车上的安装与调试；视觉传感器的安装与调试。</w:t>
            </w:r>
          </w:p>
        </w:tc>
        <w:tc>
          <w:tcPr>
            <w:tcW w:w="1459" w:type="pct"/>
            <w:tcBorders>
              <w:top w:val="single" w:color="auto" w:sz="4" w:space="0"/>
              <w:left w:val="single" w:color="auto" w:sz="4" w:space="0"/>
              <w:bottom w:val="single" w:color="auto" w:sz="4" w:space="0"/>
              <w:right w:val="single" w:color="auto" w:sz="4" w:space="0"/>
            </w:tcBorders>
            <w:vAlign w:val="center"/>
          </w:tcPr>
          <w:p>
            <w:pPr>
              <w:widowControl/>
              <w:spacing w:line="300" w:lineRule="atLeast"/>
              <w:jc w:val="both"/>
              <w:rPr>
                <w:rFonts w:hint="eastAsia" w:ascii="宋体" w:hAnsi="宋体" w:eastAsia="宋体" w:cs="宋体"/>
                <w:spacing w:val="0"/>
                <w:w w:val="100"/>
                <w:kern w:val="0"/>
                <w:sz w:val="21"/>
                <w:szCs w:val="21"/>
              </w:rPr>
            </w:pPr>
            <w:r>
              <w:rPr>
                <w:rFonts w:hint="eastAsia" w:ascii="宋体" w:hAnsi="宋体" w:eastAsia="宋体" w:cs="宋体"/>
                <w:sz w:val="21"/>
                <w:szCs w:val="21"/>
              </w:rPr>
              <w:t>通过汽车</w:t>
            </w:r>
            <w:r>
              <w:rPr>
                <w:rFonts w:hint="eastAsia" w:ascii="宋体" w:hAnsi="宋体" w:cs="宋体"/>
                <w:sz w:val="21"/>
                <w:szCs w:val="21"/>
                <w:lang w:eastAsia="zh-CN"/>
              </w:rPr>
              <w:t>智能传感器</w:t>
            </w:r>
            <w:r>
              <w:rPr>
                <w:rFonts w:hint="eastAsia" w:ascii="宋体" w:hAnsi="宋体" w:eastAsia="宋体" w:cs="宋体"/>
                <w:sz w:val="21"/>
                <w:szCs w:val="21"/>
              </w:rPr>
              <w:t>常见故障检测、诊断、维修，积累排除汽车故障技术工作经验，提高检测、分析、维修汽车故障能力。 2）通过</w:t>
            </w:r>
            <w:r>
              <w:rPr>
                <w:rFonts w:hint="eastAsia" w:ascii="宋体" w:hAnsi="宋体" w:cs="宋体"/>
                <w:sz w:val="21"/>
                <w:szCs w:val="21"/>
                <w:lang w:eastAsia="zh-CN"/>
              </w:rPr>
              <w:t>对</w:t>
            </w:r>
            <w:r>
              <w:rPr>
                <w:rFonts w:hint="eastAsia" w:ascii="宋体" w:hAnsi="宋体" w:eastAsia="宋体" w:cs="宋体"/>
                <w:sz w:val="21"/>
                <w:szCs w:val="21"/>
              </w:rPr>
              <w:t>汽车网络系统各种检测、维修设备和工具的正确使用，养成正确、安全、规范使用设备工具的意识，提高善于使用设备工具的能力。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4</w:t>
            </w: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105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Times New Roman"/>
                <w:szCs w:val="21"/>
              </w:rPr>
            </w:pPr>
          </w:p>
          <w:p>
            <w:pPr>
              <w:spacing w:line="360" w:lineRule="auto"/>
              <w:rPr>
                <w:rFonts w:hint="eastAsia" w:ascii="宋体" w:hAnsi="宋体" w:eastAsia="宋体" w:cs="宋体"/>
                <w:spacing w:val="0"/>
                <w:w w:val="100"/>
                <w:sz w:val="21"/>
                <w:szCs w:val="21"/>
              </w:rPr>
            </w:pPr>
            <w:r>
              <w:rPr>
                <w:rFonts w:hint="eastAsia" w:ascii="宋体" w:hAnsi="宋体" w:eastAsia="宋体" w:cs="Times New Roman"/>
                <w:szCs w:val="21"/>
                <w:lang w:val="en-US" w:eastAsia="zh-CN"/>
              </w:rPr>
              <w:t>智能网联汽车协同控制技术</w:t>
            </w:r>
          </w:p>
        </w:tc>
        <w:tc>
          <w:tcPr>
            <w:tcW w:w="286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宋体"/>
                <w:spacing w:val="0"/>
                <w:w w:val="100"/>
                <w:sz w:val="21"/>
                <w:szCs w:val="21"/>
              </w:rPr>
            </w:pPr>
            <w:r>
              <w:rPr>
                <w:rFonts w:hint="eastAsia" w:ascii="宋体" w:hAnsi="宋体" w:cs="宋体"/>
                <w:spacing w:val="0"/>
                <w:w w:val="100"/>
                <w:sz w:val="21"/>
                <w:szCs w:val="21"/>
                <w:lang w:eastAsia="zh-CN"/>
              </w:rPr>
              <w:t>基</w:t>
            </w:r>
            <w:r>
              <w:rPr>
                <w:rFonts w:hint="eastAsia" w:ascii="宋体" w:hAnsi="宋体" w:eastAsia="宋体" w:cs="宋体"/>
                <w:spacing w:val="0"/>
                <w:w w:val="100"/>
                <w:sz w:val="21"/>
                <w:szCs w:val="21"/>
              </w:rPr>
              <w:t>于车路协同体系探讨智能网联汽车的路径决策和速度引导方法，研究智能网联汽车动力学模型、编队控制模型及编队切换控制技术和主动安全控制技术</w:t>
            </w:r>
          </w:p>
        </w:tc>
        <w:tc>
          <w:tcPr>
            <w:tcW w:w="169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宋体"/>
                <w:spacing w:val="0"/>
                <w:w w:val="100"/>
                <w:sz w:val="21"/>
                <w:szCs w:val="21"/>
              </w:rPr>
            </w:pPr>
            <w:r>
              <w:rPr>
                <w:rFonts w:hint="eastAsia" w:ascii="宋体" w:hAnsi="宋体" w:eastAsia="宋体" w:cs="Times New Roman"/>
                <w:szCs w:val="21"/>
              </w:rPr>
              <w:t>车载单元（OBU）的测试与装调技术；路侧单元（RSU）的测试与装调；边缘计算单元（MEC）的测试装调；路侧感知传感器测试与装调；车路协同典型任务作业及场景的搭建</w:t>
            </w:r>
          </w:p>
        </w:tc>
        <w:tc>
          <w:tcPr>
            <w:tcW w:w="145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借助车路协同技术高效可靠的通信机制，</w:t>
            </w:r>
            <w:r>
              <w:rPr>
                <w:rFonts w:hint="eastAsia" w:ascii="宋体" w:hAnsi="宋体" w:cs="宋体"/>
                <w:spacing w:val="0"/>
                <w:w w:val="100"/>
                <w:sz w:val="21"/>
                <w:szCs w:val="21"/>
                <w:lang w:eastAsia="zh-CN"/>
              </w:rPr>
              <w:t>熟悉</w:t>
            </w:r>
            <w:r>
              <w:rPr>
                <w:rFonts w:hint="eastAsia" w:ascii="宋体" w:hAnsi="宋体" w:eastAsia="宋体" w:cs="宋体"/>
                <w:spacing w:val="0"/>
                <w:w w:val="100"/>
                <w:sz w:val="21"/>
                <w:szCs w:val="21"/>
              </w:rPr>
              <w:t>交通路网内车辆和基础设施之间形成高效可靠的信息交互机制，</w:t>
            </w:r>
            <w:r>
              <w:rPr>
                <w:rFonts w:hint="eastAsia" w:ascii="宋体" w:hAnsi="宋体" w:cs="宋体"/>
                <w:spacing w:val="0"/>
                <w:w w:val="100"/>
                <w:sz w:val="21"/>
                <w:szCs w:val="21"/>
                <w:lang w:eastAsia="zh-CN"/>
              </w:rPr>
              <w:t>熟悉</w:t>
            </w:r>
            <w:r>
              <w:rPr>
                <w:rFonts w:hint="eastAsia" w:ascii="宋体" w:hAnsi="宋体" w:eastAsia="宋体" w:cs="宋体"/>
                <w:spacing w:val="0"/>
                <w:w w:val="100"/>
                <w:sz w:val="21"/>
                <w:szCs w:val="21"/>
              </w:rPr>
              <w:t>智能网联汽车的智能控制，有效解决交通拥堵和交通安全问题</w:t>
            </w:r>
            <w:r>
              <w:rPr>
                <w:rFonts w:hint="eastAsia" w:ascii="宋体" w:hAnsi="宋体" w:cs="宋体"/>
                <w:spacing w:val="0"/>
                <w:w w:val="100"/>
                <w:sz w:val="21"/>
                <w:szCs w:val="21"/>
                <w:lang w:eastAsia="zh-CN"/>
              </w:rPr>
              <w:t>的方法</w:t>
            </w:r>
            <w:r>
              <w:rPr>
                <w:rFonts w:hint="eastAsia" w:ascii="宋体" w:hAnsi="宋体" w:eastAsia="宋体" w:cs="宋体"/>
                <w:spacing w:val="0"/>
                <w:w w:val="1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5</w:t>
            </w:r>
          </w:p>
        </w:tc>
        <w:tc>
          <w:tcPr>
            <w:tcW w:w="34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105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宋体"/>
                <w:spacing w:val="0"/>
                <w:w w:val="100"/>
                <w:sz w:val="21"/>
                <w:szCs w:val="21"/>
              </w:rPr>
            </w:pPr>
            <w:r>
              <w:rPr>
                <w:rFonts w:hint="eastAsia" w:ascii="宋体" w:hAnsi="宋体" w:eastAsia="宋体" w:cs="Times New Roman"/>
                <w:szCs w:val="21"/>
                <w:lang w:val="en-US" w:eastAsia="zh-CN"/>
              </w:rPr>
              <w:t>智能网联汽车驾驶辅助技术</w:t>
            </w:r>
          </w:p>
        </w:tc>
        <w:tc>
          <w:tcPr>
            <w:tcW w:w="286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cs="Times New Roman"/>
                <w:szCs w:val="21"/>
                <w:lang w:val="en-US" w:eastAsia="zh-CN"/>
              </w:rPr>
              <w:t>1</w:t>
            </w:r>
            <w:r>
              <w:rPr>
                <w:rFonts w:hint="eastAsia" w:ascii="宋体" w:hAnsi="宋体" w:cs="Times New Roman"/>
                <w:szCs w:val="21"/>
                <w:lang w:eastAsia="zh-CN"/>
              </w:rPr>
              <w:t>熟悉</w:t>
            </w:r>
            <w:r>
              <w:rPr>
                <w:rFonts w:hint="eastAsia" w:ascii="宋体" w:hAnsi="宋体" w:eastAsia="宋体" w:cs="Times New Roman"/>
                <w:szCs w:val="21"/>
              </w:rPr>
              <w:t>驾驶辅助系统（ADAS）的关键技术，</w:t>
            </w:r>
            <w:r>
              <w:rPr>
                <w:rFonts w:hint="eastAsia" w:ascii="宋体" w:hAnsi="宋体" w:eastAsia="宋体" w:cs="宋体"/>
                <w:sz w:val="21"/>
                <w:szCs w:val="21"/>
              </w:rPr>
              <w:t>能够对</w:t>
            </w:r>
            <w:r>
              <w:rPr>
                <w:rFonts w:hint="eastAsia" w:ascii="宋体" w:hAnsi="宋体" w:eastAsia="宋体" w:cs="Times New Roman"/>
                <w:szCs w:val="21"/>
              </w:rPr>
              <w:t>ADAS</w:t>
            </w:r>
            <w:r>
              <w:rPr>
                <w:rFonts w:hint="eastAsia" w:ascii="宋体" w:hAnsi="宋体" w:cs="宋体"/>
                <w:sz w:val="21"/>
                <w:szCs w:val="21"/>
                <w:lang w:eastAsia="zh-CN"/>
              </w:rPr>
              <w:t>的</w:t>
            </w:r>
            <w:r>
              <w:rPr>
                <w:rFonts w:hint="eastAsia" w:ascii="宋体" w:hAnsi="宋体" w:eastAsia="宋体" w:cs="宋体"/>
                <w:sz w:val="21"/>
                <w:szCs w:val="21"/>
              </w:rPr>
              <w:t>故障进行检测、诊断、分析、修复和排除；</w:t>
            </w:r>
          </w:p>
          <w:p>
            <w:pPr>
              <w:spacing w:line="360" w:lineRule="auto"/>
              <w:rPr>
                <w:rFonts w:hint="eastAsia" w:ascii="宋体" w:hAnsi="宋体" w:eastAsia="宋体" w:cs="宋体"/>
                <w:spacing w:val="0"/>
                <w:w w:val="100"/>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能够正确使用汽车检测、维修设备和工具；</w:t>
            </w:r>
          </w:p>
        </w:tc>
        <w:tc>
          <w:tcPr>
            <w:tcW w:w="169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宋体"/>
                <w:spacing w:val="0"/>
                <w:w w:val="100"/>
                <w:sz w:val="21"/>
                <w:szCs w:val="21"/>
              </w:rPr>
            </w:pPr>
            <w:r>
              <w:rPr>
                <w:rFonts w:hint="eastAsia" w:ascii="宋体" w:hAnsi="宋体" w:eastAsia="宋体" w:cs="Times New Roman"/>
                <w:szCs w:val="21"/>
              </w:rPr>
              <w:t>系统地介绍了智能网联汽车优选驾驶辅助系统（ADAS）的关键技术，包括智能网联汽车的环境感知技术、前向碰撞预警技术、车道偏离预警技术、盲区监测技术、车道保持辅助技术、自适应巡航控制技术、自主换道技术以及交叉口通行协同控制技术等。</w:t>
            </w:r>
          </w:p>
        </w:tc>
        <w:tc>
          <w:tcPr>
            <w:tcW w:w="14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cs="Times New Roman"/>
                <w:szCs w:val="21"/>
                <w:lang w:val="en-US" w:eastAsia="zh-CN"/>
              </w:rPr>
              <w:t>1</w:t>
            </w:r>
            <w:r>
              <w:rPr>
                <w:rFonts w:hint="eastAsia" w:ascii="宋体" w:hAnsi="宋体" w:cs="Times New Roman"/>
                <w:szCs w:val="21"/>
                <w:lang w:eastAsia="zh-CN"/>
              </w:rPr>
              <w:t>熟悉</w:t>
            </w:r>
            <w:r>
              <w:rPr>
                <w:rFonts w:hint="eastAsia" w:ascii="宋体" w:hAnsi="宋体" w:eastAsia="宋体" w:cs="Times New Roman"/>
                <w:szCs w:val="21"/>
              </w:rPr>
              <w:t>驾驶辅助系统（ADAS）的关键技术，</w:t>
            </w:r>
            <w:r>
              <w:rPr>
                <w:rFonts w:hint="eastAsia" w:ascii="宋体" w:hAnsi="宋体" w:eastAsia="宋体" w:cs="宋体"/>
                <w:sz w:val="21"/>
                <w:szCs w:val="21"/>
              </w:rPr>
              <w:t>能够对</w:t>
            </w:r>
            <w:r>
              <w:rPr>
                <w:rFonts w:hint="eastAsia" w:ascii="宋体" w:hAnsi="宋体" w:eastAsia="宋体" w:cs="Times New Roman"/>
                <w:szCs w:val="21"/>
              </w:rPr>
              <w:t>ADAS</w:t>
            </w:r>
            <w:r>
              <w:rPr>
                <w:rFonts w:hint="eastAsia" w:ascii="宋体" w:hAnsi="宋体" w:cs="宋体"/>
                <w:sz w:val="21"/>
                <w:szCs w:val="21"/>
                <w:lang w:eastAsia="zh-CN"/>
              </w:rPr>
              <w:t>的</w:t>
            </w:r>
            <w:r>
              <w:rPr>
                <w:rFonts w:hint="eastAsia" w:ascii="宋体" w:hAnsi="宋体" w:eastAsia="宋体" w:cs="宋体"/>
                <w:sz w:val="21"/>
                <w:szCs w:val="21"/>
              </w:rPr>
              <w:t>故障进行检测、诊断、分析、修复和排除；</w:t>
            </w:r>
          </w:p>
          <w:p>
            <w:pPr>
              <w:jc w:val="both"/>
              <w:rPr>
                <w:rFonts w:hint="eastAsia" w:ascii="宋体" w:hAnsi="宋体" w:eastAsia="宋体" w:cs="宋体"/>
                <w:spacing w:val="0"/>
                <w:w w:val="100"/>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能够正确使用汽车检测、维修设备和工具；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6</w:t>
            </w:r>
          </w:p>
        </w:tc>
        <w:tc>
          <w:tcPr>
            <w:tcW w:w="34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105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Times New Roman"/>
                <w:szCs w:val="21"/>
              </w:rPr>
            </w:pPr>
          </w:p>
          <w:p>
            <w:pPr>
              <w:spacing w:line="360" w:lineRule="auto"/>
              <w:rPr>
                <w:rFonts w:hint="eastAsia" w:ascii="宋体" w:hAnsi="宋体" w:eastAsia="宋体" w:cs="宋体"/>
                <w:spacing w:val="0"/>
                <w:w w:val="100"/>
                <w:sz w:val="21"/>
                <w:szCs w:val="21"/>
              </w:rPr>
            </w:pPr>
            <w:r>
              <w:rPr>
                <w:rFonts w:hint="eastAsia" w:ascii="宋体" w:hAnsi="宋体" w:eastAsia="宋体" w:cs="Times New Roman"/>
                <w:szCs w:val="21"/>
                <w:lang w:val="en-US" w:eastAsia="zh-CN"/>
              </w:rPr>
              <w:t>智能网联汽车导航定位技术</w:t>
            </w:r>
          </w:p>
        </w:tc>
        <w:tc>
          <w:tcPr>
            <w:tcW w:w="286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宋体"/>
                <w:spacing w:val="0"/>
                <w:w w:val="100"/>
                <w:sz w:val="21"/>
                <w:szCs w:val="21"/>
                <w:lang w:eastAsia="zh-CN"/>
              </w:rPr>
            </w:pPr>
            <w:r>
              <w:rPr>
                <w:rFonts w:hint="eastAsia" w:ascii="宋体" w:hAnsi="宋体" w:cs="Times New Roman"/>
                <w:szCs w:val="21"/>
                <w:lang w:eastAsia="zh-CN"/>
              </w:rPr>
              <w:t>了解</w:t>
            </w:r>
            <w:r>
              <w:rPr>
                <w:rFonts w:hint="eastAsia" w:ascii="宋体" w:hAnsi="宋体" w:eastAsia="宋体" w:cs="Times New Roman"/>
                <w:szCs w:val="21"/>
              </w:rPr>
              <w:t>导航定位的定义、方法、精度要求及高精度定位关键技术</w:t>
            </w:r>
            <w:r>
              <w:rPr>
                <w:rFonts w:hint="eastAsia" w:ascii="宋体" w:hAnsi="宋体" w:cs="Times New Roman"/>
                <w:szCs w:val="21"/>
                <w:lang w:eastAsia="zh-CN"/>
              </w:rPr>
              <w:t>。熟悉系统的架构。</w:t>
            </w:r>
          </w:p>
        </w:tc>
        <w:tc>
          <w:tcPr>
            <w:tcW w:w="169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宋体"/>
                <w:spacing w:val="0"/>
                <w:w w:val="100"/>
                <w:sz w:val="21"/>
                <w:szCs w:val="21"/>
              </w:rPr>
            </w:pPr>
            <w:r>
              <w:rPr>
                <w:rFonts w:hint="eastAsia" w:ascii="宋体" w:hAnsi="宋体" w:eastAsia="宋体" w:cs="Times New Roman"/>
                <w:szCs w:val="21"/>
              </w:rPr>
              <w:t>从智能网联汽车的技术框架入手，系统介绍了导航定位的定义、方法、精度要求及高精度定位关键技术等，高精度定位技术中的全球定位系统、差分全球定位系统、北斗卫星导航系统、惯性导航系统、航迹推算技术、蜂窝定位技术、车联网高精度定位系统架构，即时定位与地图构建技术的视觉SLAM和激光SLAM，电子地图技术的导航电子地图和高精度地图，以及GPS/IMU定位仿真技术和激光SLAM仿真技术</w:t>
            </w:r>
          </w:p>
        </w:tc>
        <w:tc>
          <w:tcPr>
            <w:tcW w:w="145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pacing w:val="0"/>
                <w:w w:val="100"/>
                <w:sz w:val="21"/>
                <w:szCs w:val="21"/>
              </w:rPr>
            </w:pPr>
            <w:r>
              <w:rPr>
                <w:rFonts w:hint="eastAsia" w:ascii="宋体" w:hAnsi="宋体" w:cs="Times New Roman"/>
                <w:szCs w:val="21"/>
                <w:lang w:eastAsia="zh-CN"/>
              </w:rPr>
              <w:t>了解</w:t>
            </w:r>
            <w:r>
              <w:rPr>
                <w:rFonts w:hint="eastAsia" w:ascii="宋体" w:hAnsi="宋体" w:eastAsia="宋体" w:cs="Times New Roman"/>
                <w:szCs w:val="21"/>
              </w:rPr>
              <w:t>导航定位的定义、方法、精度要求及高精度定位关键技术</w:t>
            </w:r>
            <w:r>
              <w:rPr>
                <w:rFonts w:hint="eastAsia" w:ascii="宋体" w:hAnsi="宋体" w:cs="Times New Roman"/>
                <w:szCs w:val="21"/>
                <w:lang w:eastAsia="zh-CN"/>
              </w:rPr>
              <w:t>。熟悉系统的架构。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1</w:t>
            </w:r>
          </w:p>
        </w:tc>
        <w:tc>
          <w:tcPr>
            <w:tcW w:w="344"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color w:val="000000"/>
                <w:spacing w:val="0"/>
                <w:w w:val="100"/>
                <w:sz w:val="21"/>
                <w:szCs w:val="21"/>
              </w:rPr>
              <w:t>专业拓展课程</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spacing w:val="0"/>
                <w:w w:val="100"/>
                <w:sz w:val="21"/>
                <w:szCs w:val="21"/>
              </w:rPr>
              <w:t>新能源汽车整车控制技术</w:t>
            </w:r>
          </w:p>
        </w:tc>
        <w:tc>
          <w:tcPr>
            <w:tcW w:w="286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pacing w:val="0"/>
                <w:w w:val="100"/>
                <w:kern w:val="0"/>
                <w:sz w:val="21"/>
                <w:szCs w:val="21"/>
              </w:rPr>
            </w:pPr>
            <w:r>
              <w:rPr>
                <w:rFonts w:hint="eastAsia" w:ascii="宋体" w:hAnsi="宋体" w:eastAsia="宋体" w:cs="宋体"/>
                <w:spacing w:val="0"/>
                <w:w w:val="100"/>
                <w:kern w:val="0"/>
                <w:sz w:val="21"/>
                <w:szCs w:val="21"/>
              </w:rPr>
              <w:t>1. 自主学习和运用专业的知识与技能，有目的地按照专业要求和维修手册技术规范，严格执行高压作业安全规定，合理使用工具仪器完成整车控制系统的维护保养、部件更换、故障诊断等工作</w:t>
            </w:r>
          </w:p>
          <w:p>
            <w:pPr>
              <w:jc w:val="both"/>
              <w:rPr>
                <w:rFonts w:hint="eastAsia" w:ascii="宋体" w:hAnsi="宋体" w:eastAsia="宋体" w:cs="宋体"/>
                <w:spacing w:val="0"/>
                <w:w w:val="100"/>
                <w:kern w:val="0"/>
                <w:sz w:val="21"/>
                <w:szCs w:val="21"/>
              </w:rPr>
            </w:pPr>
            <w:r>
              <w:rPr>
                <w:rFonts w:hint="eastAsia" w:ascii="宋体" w:hAnsi="宋体" w:eastAsia="宋体" w:cs="宋体"/>
                <w:spacing w:val="0"/>
                <w:w w:val="100"/>
                <w:kern w:val="0"/>
                <w:sz w:val="21"/>
                <w:szCs w:val="21"/>
              </w:rPr>
              <w:t>内容，并对工作结果进行有效评估，培养学生的综合职业能力。 </w:t>
            </w:r>
          </w:p>
          <w:p>
            <w:pPr>
              <w:jc w:val="both"/>
              <w:rPr>
                <w:rFonts w:hint="eastAsia" w:ascii="宋体" w:hAnsi="宋体" w:eastAsia="宋体" w:cs="宋体"/>
                <w:spacing w:val="0"/>
                <w:w w:val="100"/>
                <w:sz w:val="21"/>
                <w:szCs w:val="21"/>
              </w:rPr>
            </w:pPr>
            <w:r>
              <w:rPr>
                <w:rFonts w:hint="eastAsia" w:ascii="宋体" w:hAnsi="宋体" w:eastAsia="宋体" w:cs="宋体"/>
                <w:spacing w:val="0"/>
                <w:w w:val="100"/>
                <w:kern w:val="0"/>
                <w:sz w:val="21"/>
                <w:szCs w:val="21"/>
              </w:rPr>
              <w:t>2. 在检修电子控制系统（ID 4-1）、检修车载网络系统（ID 4-2）的工作过程中，培养学生在职业活动中所需的工作方法和学习方法，以及分析问题和解决问题的途径，注重知识和能力的迁移，并在工作中获得新知识新技能运用于新的工作实践的能力。 </w:t>
            </w:r>
          </w:p>
        </w:tc>
        <w:tc>
          <w:tcPr>
            <w:tcW w:w="1691"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both"/>
              <w:rPr>
                <w:rFonts w:hint="eastAsia" w:ascii="宋体" w:hAnsi="宋体" w:eastAsia="宋体" w:cs="宋体"/>
                <w:spacing w:val="0"/>
                <w:w w:val="100"/>
                <w:sz w:val="21"/>
                <w:szCs w:val="21"/>
              </w:rPr>
            </w:pPr>
            <w:r>
              <w:rPr>
                <w:rFonts w:hint="eastAsia" w:ascii="宋体" w:hAnsi="宋体" w:eastAsia="宋体" w:cs="宋体"/>
                <w:spacing w:val="0"/>
                <w:w w:val="100"/>
                <w:kern w:val="0"/>
                <w:sz w:val="21"/>
                <w:szCs w:val="21"/>
              </w:rPr>
              <w:t>交流变压电路、整流电路、直流斩波电路、逆变电路、电控系统故障诊断、门电路的测量、CAN线网络结构、CAN线信号分析、总线系统故障诊断</w:t>
            </w:r>
          </w:p>
        </w:tc>
        <w:tc>
          <w:tcPr>
            <w:tcW w:w="2776"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both"/>
              <w:rPr>
                <w:rFonts w:hint="eastAsia" w:ascii="宋体" w:hAnsi="宋体" w:eastAsia="宋体" w:cs="宋体"/>
                <w:spacing w:val="0"/>
                <w:w w:val="100"/>
                <w:kern w:val="0"/>
                <w:sz w:val="21"/>
                <w:szCs w:val="21"/>
              </w:rPr>
            </w:pPr>
            <w:r>
              <w:rPr>
                <w:rFonts w:hint="eastAsia" w:ascii="宋体" w:hAnsi="宋体" w:eastAsia="宋体" w:cs="宋体"/>
                <w:spacing w:val="0"/>
                <w:w w:val="100"/>
                <w:kern w:val="0"/>
                <w:sz w:val="21"/>
                <w:szCs w:val="21"/>
              </w:rPr>
              <w:t>1. 能自主学习和运用专业的知识与技能，有目的地按照专业要求和维修手册技术规范，严格执行高压作业安全规定，合理使用工具仪器完成整车控制系统的维护保养、部件更换、故障诊断等工作</w:t>
            </w:r>
          </w:p>
          <w:p>
            <w:pPr>
              <w:widowControl/>
              <w:spacing w:line="300" w:lineRule="atLeast"/>
              <w:jc w:val="both"/>
              <w:rPr>
                <w:rFonts w:hint="eastAsia" w:ascii="宋体" w:hAnsi="宋体" w:eastAsia="宋体" w:cs="宋体"/>
                <w:spacing w:val="0"/>
                <w:w w:val="100"/>
                <w:kern w:val="0"/>
                <w:sz w:val="21"/>
                <w:szCs w:val="21"/>
              </w:rPr>
            </w:pPr>
            <w:r>
              <w:rPr>
                <w:rFonts w:hint="eastAsia" w:ascii="宋体" w:hAnsi="宋体" w:eastAsia="宋体" w:cs="宋体"/>
                <w:spacing w:val="0"/>
                <w:w w:val="100"/>
                <w:kern w:val="0"/>
                <w:sz w:val="21"/>
                <w:szCs w:val="21"/>
              </w:rPr>
              <w:t>内容，并对工作结果进行有效评估，培养学生的综合职业能力。 </w:t>
            </w:r>
          </w:p>
          <w:p>
            <w:pPr>
              <w:widowControl/>
              <w:spacing w:line="300" w:lineRule="atLeast"/>
              <w:jc w:val="both"/>
              <w:rPr>
                <w:rFonts w:hint="eastAsia" w:ascii="宋体" w:hAnsi="宋体" w:eastAsia="宋体" w:cs="宋体"/>
                <w:spacing w:val="0"/>
                <w:w w:val="100"/>
                <w:sz w:val="21"/>
                <w:szCs w:val="21"/>
              </w:rPr>
            </w:pPr>
            <w:r>
              <w:rPr>
                <w:rFonts w:hint="eastAsia" w:ascii="宋体" w:hAnsi="宋体" w:eastAsia="宋体" w:cs="宋体"/>
                <w:spacing w:val="0"/>
                <w:w w:val="100"/>
                <w:kern w:val="0"/>
                <w:sz w:val="21"/>
                <w:szCs w:val="21"/>
              </w:rPr>
              <w:t>2. 在检修电子控制系统检修车载网络系统的工作过程中，培养学生在职业活动中所需的工作方法和学习方法，以及分析问题和解决问题的途径，注重知识和能力的迁移，并在工作中获得新知识新技能运用于新的工作实践的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2</w:t>
            </w: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spacing w:val="0"/>
                <w:w w:val="100"/>
                <w:sz w:val="21"/>
                <w:szCs w:val="21"/>
              </w:rPr>
            </w:pPr>
            <w:r>
              <w:rPr>
                <w:rFonts w:hint="eastAsia" w:ascii="宋体" w:hAnsi="宋体" w:eastAsia="宋体" w:cs="宋体"/>
                <w:sz w:val="21"/>
                <w:szCs w:val="21"/>
              </w:rPr>
              <w:t>新能源汽车技术</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掌握新能源汽车原理与构造知识；</w:t>
            </w:r>
          </w:p>
          <w:p>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熟悉新能源纯电动车电气结构基础知识； 3. 熟练掌握新能源混合动力车电气结构基础知识；     </w:t>
            </w:r>
          </w:p>
          <w:p>
            <w:pPr>
              <w:keepNext w:val="0"/>
              <w:keepLines w:val="0"/>
              <w:pageBreakBefore w:val="0"/>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spacing w:val="0"/>
                <w:w w:val="100"/>
                <w:sz w:val="21"/>
                <w:szCs w:val="21"/>
              </w:rPr>
            </w:pPr>
            <w:r>
              <w:rPr>
                <w:rFonts w:hint="eastAsia" w:ascii="宋体" w:hAnsi="宋体" w:eastAsia="宋体" w:cs="宋体"/>
                <w:sz w:val="21"/>
                <w:szCs w:val="21"/>
              </w:rPr>
              <w:t>4. 新能源汽车电子故障分级与诊断知识；  5. 熟练掌握新能源汽车电子维修知识。</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spacing w:val="0"/>
                <w:w w:val="100"/>
                <w:sz w:val="21"/>
                <w:szCs w:val="21"/>
              </w:rPr>
            </w:pPr>
            <w:r>
              <w:rPr>
                <w:rFonts w:hint="eastAsia" w:ascii="宋体" w:hAnsi="宋体" w:eastAsia="宋体" w:cs="宋体"/>
                <w:sz w:val="21"/>
                <w:szCs w:val="21"/>
              </w:rPr>
              <w:t>新能源汽车发展概况、电动汽车类型、电动汽车主要组成部分、电动汽车电机、蓄电池、电动汽车维修与包养等内容</w:t>
            </w:r>
          </w:p>
        </w:tc>
        <w:tc>
          <w:tcPr>
            <w:tcW w:w="2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spacing w:val="0"/>
                <w:w w:val="100"/>
                <w:sz w:val="21"/>
                <w:szCs w:val="21"/>
              </w:rPr>
            </w:pPr>
            <w:r>
              <w:rPr>
                <w:rFonts w:hint="eastAsia" w:ascii="宋体" w:hAnsi="宋体" w:eastAsia="宋体" w:cs="宋体"/>
                <w:sz w:val="21"/>
                <w:szCs w:val="21"/>
              </w:rPr>
              <w:t>通过本课程学习，主要让学生了解新能源汽车技术以及优势。了解行业发展动态，促进职业意识的形成，为学生毕业后择业提供可以借鉴和参照的新思想和新观念。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3</w:t>
            </w: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pacing w:val="0"/>
                <w:w w:val="100"/>
                <w:sz w:val="21"/>
                <w:szCs w:val="21"/>
              </w:rPr>
            </w:pPr>
          </w:p>
        </w:tc>
        <w:tc>
          <w:tcPr>
            <w:tcW w:w="5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0"/>
                <w:w w:val="100"/>
                <w:sz w:val="21"/>
                <w:szCs w:val="21"/>
              </w:rPr>
            </w:pPr>
            <w:r>
              <w:rPr>
                <w:rFonts w:hint="eastAsia" w:ascii="宋体" w:hAnsi="宋体" w:eastAsia="宋体" w:cs="宋体"/>
                <w:bCs/>
                <w:spacing w:val="0"/>
                <w:w w:val="100"/>
                <w:sz w:val="21"/>
                <w:szCs w:val="21"/>
              </w:rPr>
              <w:t>汽车售后服务管理</w:t>
            </w:r>
          </w:p>
        </w:tc>
        <w:tc>
          <w:tcPr>
            <w:tcW w:w="1506"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pacing w:val="0"/>
                <w:w w:val="100"/>
                <w:sz w:val="21"/>
                <w:szCs w:val="21"/>
              </w:rPr>
            </w:pPr>
            <w:r>
              <w:rPr>
                <w:rFonts w:hint="eastAsia" w:ascii="宋体" w:hAnsi="宋体" w:eastAsia="宋体" w:cs="宋体"/>
                <w:spacing w:val="0"/>
                <w:w w:val="100"/>
                <w:sz w:val="21"/>
                <w:szCs w:val="21"/>
              </w:rPr>
              <w:t>熟悉汽车维修业务接待顾问岗位的工作环境；熟悉汽车4S店或汽车维修企业组织结构，了解各部门的功用及工作程序；清楚维修业务接待工作流程；能对各种顾客进行准确分析，具备与客户交流沟通能力，能熟练运用礼仪规范进行维修业务接待，提高顾客满意度；</w:t>
            </w:r>
          </w:p>
        </w:tc>
        <w:tc>
          <w:tcPr>
            <w:tcW w:w="88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七个项目：服务意识的确立。提供服务产品、优化服务过程，维修预约作业，车辆维修服务接待，增项处理，交车作业，服务跟踪。</w:t>
            </w:r>
          </w:p>
        </w:tc>
        <w:tc>
          <w:tcPr>
            <w:tcW w:w="1459" w:type="pct"/>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具备汽车构造、汽车维修、汽车材料及零配件基础知识，能够向客户咨询车况，查询车辆技术档案，初步评定车辆维修技术状况；具有与汽车维修相关政策、法规，维修合同，机动车辆保险及索赔知识，能应对客户的查询或投诉；</w:t>
            </w:r>
          </w:p>
        </w:tc>
      </w:tr>
    </w:tbl>
    <w:p>
      <w:pPr>
        <w:keepNext/>
        <w:keepLines/>
        <w:numPr>
          <w:ilvl w:val="0"/>
          <w:numId w:val="0"/>
        </w:numPr>
        <w:spacing w:line="500" w:lineRule="exact"/>
        <w:ind w:firstLine="562" w:firstLineChars="200"/>
        <w:outlineLvl w:val="1"/>
        <w:rPr>
          <w:rFonts w:hint="eastAsia" w:ascii="Arial" w:hAnsi="Arial" w:eastAsia="黑体"/>
          <w:b/>
          <w:bCs/>
          <w:sz w:val="28"/>
          <w:szCs w:val="28"/>
        </w:rPr>
      </w:pPr>
      <w:bookmarkStart w:id="69" w:name="_Toc16711"/>
      <w:bookmarkStart w:id="70" w:name="_Toc46303716"/>
      <w:r>
        <w:rPr>
          <w:rFonts w:hint="eastAsia" w:ascii="Arial" w:hAnsi="Arial" w:eastAsia="黑体"/>
          <w:b/>
          <w:bCs/>
          <w:sz w:val="28"/>
          <w:szCs w:val="28"/>
          <w:lang w:val="en-US" w:eastAsia="zh-CN"/>
        </w:rPr>
        <w:t>八、</w:t>
      </w:r>
      <w:r>
        <w:rPr>
          <w:rFonts w:hint="eastAsia" w:ascii="Arial" w:hAnsi="Arial" w:eastAsia="黑体"/>
          <w:b/>
          <w:bCs/>
          <w:sz w:val="28"/>
          <w:szCs w:val="28"/>
        </w:rPr>
        <w:t>实践教学体系</w:t>
      </w:r>
      <w:bookmarkEnd w:id="69"/>
    </w:p>
    <w:p>
      <w:pPr>
        <w:pStyle w:val="3"/>
        <w:ind w:firstLine="562"/>
      </w:pPr>
      <w:bookmarkStart w:id="71" w:name="_Toc31679"/>
      <w:r>
        <w:rPr>
          <w:rFonts w:hint="eastAsia"/>
        </w:rPr>
        <w:t>（一）内容架构</w:t>
      </w:r>
      <w:bookmarkEnd w:id="7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本</w:t>
      </w:r>
      <w:r>
        <w:rPr>
          <w:rFonts w:asciiTheme="minorEastAsia" w:hAnsiTheme="minorEastAsia"/>
          <w:sz w:val="24"/>
          <w:szCs w:val="24"/>
        </w:rPr>
        <w:t>专业实践教学体系</w:t>
      </w:r>
      <w:r>
        <w:rPr>
          <w:rFonts w:hint="eastAsia" w:asciiTheme="minorEastAsia" w:hAnsiTheme="minorEastAsia"/>
          <w:sz w:val="24"/>
          <w:szCs w:val="24"/>
        </w:rPr>
        <w:t>主要包括钣金</w:t>
      </w:r>
      <w:r>
        <w:rPr>
          <w:rFonts w:asciiTheme="minorEastAsia" w:hAnsiTheme="minorEastAsia"/>
          <w:sz w:val="24"/>
          <w:szCs w:val="24"/>
        </w:rPr>
        <w:t>实训</w:t>
      </w:r>
      <w:r>
        <w:rPr>
          <w:rFonts w:hint="eastAsia" w:asciiTheme="minorEastAsia" w:hAnsiTheme="minorEastAsia"/>
          <w:sz w:val="24"/>
          <w:szCs w:val="24"/>
        </w:rPr>
        <w:t>、课程实训、专业实习、就业</w:t>
      </w:r>
      <w:r>
        <w:rPr>
          <w:rFonts w:asciiTheme="minorEastAsia" w:hAnsiTheme="minorEastAsia"/>
          <w:sz w:val="24"/>
          <w:szCs w:val="24"/>
        </w:rPr>
        <w:t>实训、</w:t>
      </w:r>
      <w:r>
        <w:rPr>
          <w:rFonts w:hint="eastAsia" w:asciiTheme="minorEastAsia" w:hAnsiTheme="minorEastAsia"/>
          <w:sz w:val="24"/>
          <w:szCs w:val="24"/>
        </w:rPr>
        <w:t>毕业设计和顶岗实习等。钣金</w:t>
      </w:r>
      <w:r>
        <w:rPr>
          <w:rFonts w:asciiTheme="minorEastAsia" w:hAnsiTheme="minorEastAsia"/>
          <w:sz w:val="24"/>
          <w:szCs w:val="24"/>
        </w:rPr>
        <w:t>实训一般安排在第二学期</w:t>
      </w:r>
      <w:r>
        <w:rPr>
          <w:rFonts w:hint="eastAsia" w:asciiTheme="minorEastAsia" w:hAnsiTheme="minorEastAsia"/>
          <w:sz w:val="24"/>
          <w:szCs w:val="24"/>
        </w:rPr>
        <w:t>进行；</w:t>
      </w:r>
      <w:r>
        <w:rPr>
          <w:rFonts w:asciiTheme="minorEastAsia" w:hAnsiTheme="minorEastAsia"/>
          <w:sz w:val="24"/>
          <w:szCs w:val="24"/>
        </w:rPr>
        <w:t>课程实训</w:t>
      </w:r>
      <w:r>
        <w:rPr>
          <w:rFonts w:hint="eastAsia" w:asciiTheme="minorEastAsia" w:hAnsiTheme="minorEastAsia"/>
          <w:sz w:val="24"/>
          <w:szCs w:val="24"/>
        </w:rPr>
        <w:t>根据</w:t>
      </w:r>
      <w:r>
        <w:rPr>
          <w:rFonts w:asciiTheme="minorEastAsia" w:hAnsiTheme="minorEastAsia"/>
          <w:sz w:val="24"/>
          <w:szCs w:val="24"/>
        </w:rPr>
        <w:t>课程性质，采取教学做一体化的</w:t>
      </w:r>
      <w:r>
        <w:rPr>
          <w:rFonts w:hint="eastAsia" w:asciiTheme="minorEastAsia" w:hAnsiTheme="minorEastAsia"/>
          <w:sz w:val="24"/>
          <w:szCs w:val="24"/>
        </w:rPr>
        <w:t>形式在</w:t>
      </w:r>
      <w:r>
        <w:rPr>
          <w:rFonts w:asciiTheme="minorEastAsia" w:hAnsiTheme="minorEastAsia"/>
          <w:sz w:val="24"/>
          <w:szCs w:val="24"/>
        </w:rPr>
        <w:t>各专业实训室进行</w:t>
      </w:r>
      <w:r>
        <w:rPr>
          <w:rFonts w:hint="eastAsia" w:asciiTheme="minorEastAsia" w:hAnsiTheme="minorEastAsia"/>
          <w:sz w:val="24"/>
          <w:szCs w:val="24"/>
        </w:rPr>
        <w:t>；专业</w:t>
      </w:r>
      <w:r>
        <w:rPr>
          <w:rFonts w:asciiTheme="minorEastAsia" w:hAnsiTheme="minorEastAsia"/>
          <w:sz w:val="24"/>
          <w:szCs w:val="24"/>
        </w:rPr>
        <w:t>实习根据专业学习进度一般安排在第三学期末进行</w:t>
      </w:r>
      <w:r>
        <w:rPr>
          <w:rFonts w:hint="eastAsia" w:asciiTheme="minorEastAsia" w:hAnsiTheme="minorEastAsia"/>
          <w:sz w:val="24"/>
          <w:szCs w:val="24"/>
        </w:rPr>
        <w:t>；</w:t>
      </w:r>
      <w:r>
        <w:rPr>
          <w:rFonts w:asciiTheme="minorEastAsia" w:hAnsiTheme="minorEastAsia"/>
          <w:sz w:val="24"/>
          <w:szCs w:val="24"/>
        </w:rPr>
        <w:t>就业实训</w:t>
      </w:r>
      <w:r>
        <w:rPr>
          <w:rFonts w:hint="eastAsia" w:asciiTheme="minorEastAsia" w:hAnsiTheme="minorEastAsia"/>
          <w:sz w:val="24"/>
          <w:szCs w:val="24"/>
        </w:rPr>
        <w:t>结合</w:t>
      </w:r>
      <w:r>
        <w:rPr>
          <w:rFonts w:asciiTheme="minorEastAsia" w:hAnsiTheme="minorEastAsia"/>
          <w:sz w:val="24"/>
          <w:szCs w:val="24"/>
        </w:rPr>
        <w:t>“1+X”培训安排在</w:t>
      </w:r>
      <w:r>
        <w:rPr>
          <w:rFonts w:hint="eastAsia" w:asciiTheme="minorEastAsia" w:hAnsiTheme="minorEastAsia"/>
          <w:sz w:val="24"/>
          <w:szCs w:val="24"/>
        </w:rPr>
        <w:t>第五</w:t>
      </w:r>
      <w:r>
        <w:rPr>
          <w:rFonts w:asciiTheme="minorEastAsia" w:hAnsiTheme="minorEastAsia"/>
          <w:sz w:val="24"/>
          <w:szCs w:val="24"/>
        </w:rPr>
        <w:t>学</w:t>
      </w:r>
      <w:r>
        <w:rPr>
          <w:rFonts w:hint="eastAsia" w:asciiTheme="minorEastAsia" w:hAnsiTheme="minorEastAsia"/>
          <w:sz w:val="24"/>
          <w:szCs w:val="24"/>
        </w:rPr>
        <w:t>期</w:t>
      </w:r>
      <w:r>
        <w:rPr>
          <w:rFonts w:asciiTheme="minorEastAsia" w:hAnsiTheme="minorEastAsia"/>
          <w:sz w:val="24"/>
          <w:szCs w:val="24"/>
        </w:rPr>
        <w:t>进行</w:t>
      </w:r>
      <w:r>
        <w:rPr>
          <w:rFonts w:hint="eastAsia" w:asciiTheme="minorEastAsia" w:hAnsiTheme="minorEastAsia"/>
          <w:sz w:val="24"/>
          <w:szCs w:val="24"/>
        </w:rPr>
        <w:t>；毕业</w:t>
      </w:r>
      <w:r>
        <w:rPr>
          <w:rFonts w:asciiTheme="minorEastAsia" w:hAnsiTheme="minorEastAsia"/>
          <w:sz w:val="24"/>
          <w:szCs w:val="24"/>
        </w:rPr>
        <w:t>设计一般安排在第五学期，与第五学期课程同步进行</w:t>
      </w:r>
      <w:r>
        <w:rPr>
          <w:rFonts w:hint="eastAsia" w:asciiTheme="minorEastAsia" w:hAnsiTheme="minorEastAsia"/>
          <w:sz w:val="24"/>
          <w:szCs w:val="24"/>
        </w:rPr>
        <w:t>；毕业顶岗</w:t>
      </w:r>
      <w:r>
        <w:rPr>
          <w:rFonts w:asciiTheme="minorEastAsia" w:hAnsiTheme="minorEastAsia"/>
          <w:sz w:val="24"/>
          <w:szCs w:val="24"/>
        </w:rPr>
        <w:t>实习</w:t>
      </w:r>
      <w:r>
        <w:rPr>
          <w:rFonts w:hint="eastAsia" w:asciiTheme="minorEastAsia" w:hAnsiTheme="minorEastAsia"/>
          <w:sz w:val="24"/>
          <w:szCs w:val="24"/>
        </w:rPr>
        <w:t>安排在</w:t>
      </w:r>
      <w:r>
        <w:rPr>
          <w:rFonts w:asciiTheme="minorEastAsia" w:hAnsiTheme="minorEastAsia"/>
          <w:sz w:val="24"/>
          <w:szCs w:val="24"/>
        </w:rPr>
        <w:t>第六学期进行。</w:t>
      </w:r>
    </w:p>
    <w:p>
      <w:pPr>
        <w:pStyle w:val="3"/>
        <w:ind w:firstLine="562"/>
        <w:rPr>
          <w:rFonts w:asciiTheme="minorEastAsia" w:hAnsiTheme="minorEastAsia"/>
          <w:sz w:val="24"/>
          <w:szCs w:val="24"/>
        </w:rPr>
      </w:pPr>
      <w:bookmarkStart w:id="72" w:name="_Toc22880"/>
      <w:r>
        <w:rPr>
          <w:rFonts w:hint="eastAsia"/>
        </w:rPr>
        <w:t>（二）组织与实施</w:t>
      </w:r>
      <w:bookmarkEnd w:id="72"/>
    </w:p>
    <w:tbl>
      <w:tblPr>
        <w:tblStyle w:val="7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265"/>
        <w:gridCol w:w="1418"/>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实践项目</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实践时间</w:t>
            </w:r>
          </w:p>
        </w:tc>
        <w:tc>
          <w:tcPr>
            <w:tcW w:w="12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实践地点</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实践形式</w:t>
            </w:r>
          </w:p>
        </w:tc>
        <w:tc>
          <w:tcPr>
            <w:tcW w:w="24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钣金</w:t>
            </w:r>
            <w:r>
              <w:rPr>
                <w:rFonts w:ascii="Times New Roman" w:hAnsi="Times New Roman"/>
                <w:color w:val="000000"/>
                <w:kern w:val="0"/>
                <w:sz w:val="21"/>
                <w:szCs w:val="21"/>
              </w:rPr>
              <w:t>实训</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第二</w:t>
            </w:r>
            <w:r>
              <w:rPr>
                <w:rFonts w:ascii="Times New Roman" w:hAnsi="Times New Roman"/>
                <w:color w:val="000000"/>
                <w:kern w:val="0"/>
                <w:sz w:val="21"/>
                <w:szCs w:val="21"/>
              </w:rPr>
              <w:t>学期</w:t>
            </w:r>
          </w:p>
        </w:tc>
        <w:tc>
          <w:tcPr>
            <w:tcW w:w="12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校内</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集中</w:t>
            </w:r>
          </w:p>
        </w:tc>
        <w:tc>
          <w:tcPr>
            <w:tcW w:w="24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汽车钣金喷涂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专业</w:t>
            </w:r>
            <w:r>
              <w:rPr>
                <w:rFonts w:ascii="Times New Roman" w:hAnsi="Times New Roman"/>
                <w:color w:val="000000"/>
                <w:kern w:val="0"/>
                <w:sz w:val="21"/>
                <w:szCs w:val="21"/>
              </w:rPr>
              <w:t>实</w:t>
            </w:r>
            <w:r>
              <w:rPr>
                <w:rFonts w:hint="eastAsia" w:ascii="Times New Roman" w:hAnsi="Times New Roman"/>
                <w:color w:val="000000"/>
                <w:kern w:val="0"/>
                <w:sz w:val="21"/>
                <w:szCs w:val="21"/>
              </w:rPr>
              <w:t>习</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第三、四</w:t>
            </w:r>
            <w:r>
              <w:rPr>
                <w:rFonts w:ascii="Times New Roman" w:hAnsi="Times New Roman"/>
                <w:color w:val="000000"/>
                <w:kern w:val="0"/>
                <w:sz w:val="21"/>
                <w:szCs w:val="21"/>
              </w:rPr>
              <w:t>学期</w:t>
            </w:r>
          </w:p>
        </w:tc>
        <w:tc>
          <w:tcPr>
            <w:tcW w:w="12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校外</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集中</w:t>
            </w:r>
          </w:p>
        </w:tc>
        <w:tc>
          <w:tcPr>
            <w:tcW w:w="24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与</w:t>
            </w:r>
            <w:r>
              <w:rPr>
                <w:rFonts w:ascii="Times New Roman" w:hAnsi="Times New Roman"/>
                <w:color w:val="000000"/>
                <w:kern w:val="0"/>
                <w:sz w:val="21"/>
                <w:szCs w:val="21"/>
              </w:rPr>
              <w:t>专业相关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就业</w:t>
            </w:r>
            <w:r>
              <w:rPr>
                <w:rFonts w:ascii="Times New Roman" w:hAnsi="Times New Roman"/>
                <w:color w:val="000000"/>
                <w:kern w:val="0"/>
                <w:sz w:val="21"/>
                <w:szCs w:val="21"/>
              </w:rPr>
              <w:t>实训</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000000"/>
                <w:kern w:val="0"/>
                <w:sz w:val="21"/>
                <w:szCs w:val="21"/>
              </w:rPr>
            </w:pPr>
            <w:r>
              <w:rPr>
                <w:rFonts w:hint="eastAsia" w:ascii="宋体" w:hAnsi="宋体"/>
                <w:color w:val="000000"/>
                <w:kern w:val="0"/>
                <w:sz w:val="21"/>
                <w:szCs w:val="21"/>
              </w:rPr>
              <w:t>第五</w:t>
            </w:r>
            <w:r>
              <w:rPr>
                <w:rFonts w:ascii="宋体" w:hAnsi="宋体"/>
                <w:color w:val="000000"/>
                <w:kern w:val="0"/>
                <w:sz w:val="21"/>
                <w:szCs w:val="21"/>
              </w:rPr>
              <w:t>学期</w:t>
            </w:r>
          </w:p>
        </w:tc>
        <w:tc>
          <w:tcPr>
            <w:tcW w:w="12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000000"/>
                <w:kern w:val="0"/>
                <w:sz w:val="21"/>
                <w:szCs w:val="21"/>
              </w:rPr>
            </w:pPr>
            <w:r>
              <w:rPr>
                <w:rFonts w:hint="eastAsia" w:ascii="宋体" w:hAnsi="宋体"/>
                <w:color w:val="000000"/>
                <w:kern w:val="0"/>
                <w:sz w:val="21"/>
                <w:szCs w:val="21"/>
              </w:rPr>
              <w:t>校内</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000000"/>
                <w:kern w:val="0"/>
                <w:sz w:val="21"/>
                <w:szCs w:val="21"/>
              </w:rPr>
            </w:pPr>
            <w:r>
              <w:rPr>
                <w:rFonts w:hint="eastAsia" w:ascii="宋体" w:hAnsi="宋体"/>
                <w:color w:val="000000"/>
                <w:kern w:val="0"/>
                <w:sz w:val="21"/>
                <w:szCs w:val="21"/>
              </w:rPr>
              <w:t>集中</w:t>
            </w:r>
          </w:p>
        </w:tc>
        <w:tc>
          <w:tcPr>
            <w:tcW w:w="24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000000"/>
                <w:kern w:val="0"/>
                <w:sz w:val="21"/>
                <w:szCs w:val="21"/>
              </w:rPr>
            </w:pPr>
            <w:r>
              <w:rPr>
                <w:rFonts w:hint="eastAsia" w:ascii="宋体" w:hAnsi="宋体"/>
                <w:color w:val="000000"/>
                <w:kern w:val="0"/>
                <w:sz w:val="21"/>
                <w:szCs w:val="21"/>
              </w:rPr>
              <w:t>与</w:t>
            </w:r>
            <w:r>
              <w:rPr>
                <w:rFonts w:ascii="宋体" w:hAnsi="宋体"/>
                <w:color w:val="000000"/>
                <w:kern w:val="0"/>
                <w:sz w:val="21"/>
                <w:szCs w:val="21"/>
              </w:rPr>
              <w:t>就业技能相关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毕业设计</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第五</w:t>
            </w:r>
            <w:r>
              <w:rPr>
                <w:rFonts w:ascii="Times New Roman" w:hAnsi="Times New Roman"/>
                <w:color w:val="000000"/>
                <w:kern w:val="0"/>
                <w:sz w:val="21"/>
                <w:szCs w:val="21"/>
              </w:rPr>
              <w:t>学期</w:t>
            </w:r>
          </w:p>
        </w:tc>
        <w:tc>
          <w:tcPr>
            <w:tcW w:w="12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校内</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与</w:t>
            </w:r>
            <w:r>
              <w:rPr>
                <w:rFonts w:ascii="Times New Roman" w:hAnsi="Times New Roman"/>
                <w:color w:val="000000"/>
                <w:kern w:val="0"/>
                <w:sz w:val="21"/>
                <w:szCs w:val="21"/>
              </w:rPr>
              <w:t>课程同步</w:t>
            </w:r>
          </w:p>
        </w:tc>
        <w:tc>
          <w:tcPr>
            <w:tcW w:w="24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顶岗实习</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第六</w:t>
            </w:r>
            <w:r>
              <w:rPr>
                <w:rFonts w:ascii="Times New Roman" w:hAnsi="Times New Roman"/>
                <w:color w:val="000000"/>
                <w:kern w:val="0"/>
                <w:sz w:val="21"/>
                <w:szCs w:val="21"/>
              </w:rPr>
              <w:t>学期</w:t>
            </w:r>
          </w:p>
        </w:tc>
        <w:tc>
          <w:tcPr>
            <w:tcW w:w="12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校外</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分散</w:t>
            </w:r>
          </w:p>
        </w:tc>
        <w:tc>
          <w:tcPr>
            <w:tcW w:w="24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与</w:t>
            </w:r>
            <w:r>
              <w:rPr>
                <w:rFonts w:ascii="Times New Roman" w:hAnsi="Times New Roman"/>
                <w:color w:val="000000"/>
                <w:kern w:val="0"/>
                <w:sz w:val="21"/>
                <w:szCs w:val="21"/>
              </w:rPr>
              <w:t>专</w:t>
            </w:r>
            <w:r>
              <w:rPr>
                <w:rFonts w:hint="eastAsia" w:ascii="Times New Roman" w:hAnsi="Times New Roman"/>
                <w:color w:val="000000"/>
                <w:kern w:val="0"/>
                <w:sz w:val="21"/>
                <w:szCs w:val="21"/>
              </w:rPr>
              <w:t>业</w:t>
            </w:r>
            <w:r>
              <w:rPr>
                <w:rFonts w:ascii="Times New Roman" w:hAnsi="Times New Roman"/>
                <w:color w:val="000000"/>
                <w:kern w:val="0"/>
                <w:sz w:val="21"/>
                <w:szCs w:val="21"/>
              </w:rPr>
              <w:t>就业相关</w:t>
            </w:r>
          </w:p>
        </w:tc>
      </w:tr>
    </w:tbl>
    <w:p>
      <w:pPr>
        <w:pStyle w:val="2"/>
        <w:numPr>
          <w:ilvl w:val="0"/>
          <w:numId w:val="0"/>
        </w:numPr>
        <w:ind w:firstLine="643" w:firstLineChars="200"/>
        <w:rPr>
          <w:rFonts w:ascii="Calibri" w:hAnsi="Calibri"/>
          <w:color w:val="000000"/>
        </w:rPr>
      </w:pPr>
      <w:bookmarkStart w:id="73" w:name="_Toc4690"/>
      <w:bookmarkStart w:id="74" w:name="_Toc46303717"/>
      <w:bookmarkStart w:id="75" w:name="_Hlk45719100"/>
      <w:r>
        <w:rPr>
          <w:rFonts w:hint="eastAsia" w:ascii="Calibri" w:hAnsi="Calibri"/>
          <w:color w:val="000000"/>
          <w:lang w:val="en-US" w:eastAsia="zh-CN"/>
        </w:rPr>
        <w:t>九、</w:t>
      </w:r>
      <w:r>
        <w:rPr>
          <w:rFonts w:hint="eastAsia" w:ascii="Calibri" w:hAnsi="Calibri"/>
          <w:color w:val="000000"/>
        </w:rPr>
        <w:t>课程思政教学体系</w:t>
      </w:r>
      <w:bookmarkEnd w:id="73"/>
      <w:bookmarkEnd w:id="74"/>
    </w:p>
    <w:bookmarkEnd w:id="75"/>
    <w:p>
      <w:pPr>
        <w:pStyle w:val="3"/>
        <w:numPr>
          <w:ilvl w:val="0"/>
          <w:numId w:val="0"/>
        </w:numPr>
        <w:ind w:firstLine="562" w:firstLineChars="200"/>
        <w:rPr>
          <w:rFonts w:hint="eastAsia"/>
        </w:rPr>
      </w:pPr>
      <w:bookmarkStart w:id="76" w:name="_Toc18224"/>
      <w:r>
        <w:rPr>
          <w:rFonts w:hint="eastAsia"/>
          <w:lang w:eastAsia="zh-CN"/>
        </w:rPr>
        <w:t>（一）</w:t>
      </w:r>
      <w:r>
        <w:rPr>
          <w:rFonts w:hint="eastAsia"/>
        </w:rPr>
        <w:t>课程思政目标要求</w:t>
      </w:r>
      <w:bookmarkEnd w:id="76"/>
    </w:p>
    <w:p>
      <w:pPr>
        <w:pStyle w:val="30"/>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宋体" w:cs="Times New Roman"/>
          <w:sz w:val="24"/>
          <w:lang w:val="en-US"/>
        </w:rPr>
      </w:pPr>
      <w:r>
        <w:rPr>
          <w:rFonts w:hint="eastAsia" w:ascii="Times New Roman" w:hAnsi="Times New Roman" w:eastAsia="宋体" w:cs="Times New Roman"/>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numPr>
          <w:ilvl w:val="0"/>
          <w:numId w:val="0"/>
        </w:numPr>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表5  课程思政指标</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社会</w:t>
            </w:r>
          </w:p>
          <w:p>
            <w:pPr>
              <w:jc w:val="center"/>
              <w:rPr>
                <w:rFonts w:hint="eastAsia" w:ascii="宋体" w:hAnsi="宋体" w:eastAsia="宋体" w:cs="宋体"/>
                <w:sz w:val="21"/>
                <w:szCs w:val="21"/>
              </w:rPr>
            </w:pPr>
            <w:r>
              <w:rPr>
                <w:rFonts w:hint="eastAsia" w:ascii="宋体" w:hAnsi="宋体" w:eastAsia="宋体" w:cs="宋体"/>
                <w:sz w:val="21"/>
                <w:szCs w:val="21"/>
              </w:rPr>
              <w:t>主义</w:t>
            </w:r>
          </w:p>
          <w:p>
            <w:pPr>
              <w:jc w:val="center"/>
              <w:rPr>
                <w:rFonts w:hint="eastAsia" w:ascii="宋体" w:hAnsi="宋体" w:eastAsia="宋体" w:cs="宋体"/>
                <w:sz w:val="21"/>
                <w:szCs w:val="21"/>
              </w:rPr>
            </w:pPr>
            <w:r>
              <w:rPr>
                <w:rFonts w:hint="eastAsia" w:ascii="宋体" w:hAnsi="宋体" w:eastAsia="宋体" w:cs="宋体"/>
                <w:sz w:val="21"/>
                <w:szCs w:val="21"/>
              </w:rPr>
              <w:t>核心</w:t>
            </w:r>
          </w:p>
          <w:p>
            <w:pPr>
              <w:jc w:val="center"/>
              <w:rPr>
                <w:rFonts w:hint="eastAsia" w:ascii="宋体" w:hAnsi="宋体" w:eastAsia="宋体" w:cs="宋体"/>
                <w:sz w:val="21"/>
                <w:szCs w:val="21"/>
              </w:rPr>
            </w:pPr>
            <w:r>
              <w:rPr>
                <w:rFonts w:hint="eastAsia" w:ascii="宋体" w:hAnsi="宋体" w:eastAsia="宋体" w:cs="宋体"/>
                <w:sz w:val="21"/>
                <w:szCs w:val="21"/>
              </w:rPr>
              <w:t>价值</w:t>
            </w:r>
          </w:p>
          <w:p>
            <w:pPr>
              <w:jc w:val="center"/>
              <w:rPr>
                <w:rFonts w:hint="eastAsia" w:ascii="宋体" w:hAnsi="宋体" w:eastAsia="宋体" w:cs="宋体"/>
                <w:sz w:val="21"/>
                <w:szCs w:val="21"/>
              </w:rPr>
            </w:pPr>
            <w:r>
              <w:rPr>
                <w:rFonts w:hint="eastAsia" w:ascii="宋体" w:hAnsi="宋体" w:eastAsia="宋体" w:cs="宋体"/>
                <w:sz w:val="21"/>
                <w:szCs w:val="21"/>
              </w:rPr>
              <w:t>观</w:t>
            </w: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1.富强</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2.民主</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2.1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2.2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2.3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3.文明</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3.1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3.2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3.3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3.4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3.5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4.和谐</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4.1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4.2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5.自由</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5.1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5.2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5.3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5.4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6.平等</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6.1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6.2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7公正</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7.1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7.2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8.法治</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8.1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8.2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8.3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8.4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8.5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9.爱国</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9.1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9.2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9.3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10.敬业</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11.诚信</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12.友善</w:t>
            </w:r>
          </w:p>
        </w:tc>
        <w:tc>
          <w:tcPr>
            <w:tcW w:w="699" w:type="dxa"/>
            <w:tcBorders>
              <w:top w:val="single" w:color="000000" w:sz="4" w:space="0"/>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26" w:type="dxa"/>
            <w:vMerge w:val="continue"/>
            <w:tcBorders>
              <w:left w:val="single" w:color="000000" w:sz="4" w:space="0"/>
              <w:bottom w:val="single" w:color="000000" w:sz="4" w:space="0"/>
              <w:right w:val="single" w:color="000000" w:sz="4" w:space="0"/>
            </w:tcBorders>
            <w:vAlign w:val="center"/>
          </w:tcPr>
          <w:p>
            <w:pPr>
              <w:widowControl/>
              <w:rPr>
                <w:rFonts w:hint="eastAsia" w:ascii="宋体" w:hAnsi="宋体" w:eastAsia="宋体" w:cs="宋体"/>
                <w:sz w:val="21"/>
                <w:szCs w:val="21"/>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699"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团结合作，共谋发展</w:t>
            </w:r>
          </w:p>
        </w:tc>
      </w:tr>
    </w:tbl>
    <w:p>
      <w:pPr>
        <w:pStyle w:val="3"/>
        <w:numPr>
          <w:ilvl w:val="0"/>
          <w:numId w:val="0"/>
        </w:numPr>
        <w:ind w:firstLine="562" w:firstLineChars="200"/>
        <w:rPr>
          <w:rFonts w:hint="eastAsia"/>
          <w:lang w:val="en-US" w:eastAsia="zh-CN"/>
        </w:rPr>
      </w:pPr>
      <w:bookmarkStart w:id="77" w:name="_Toc18917"/>
      <w:r>
        <w:rPr>
          <w:rFonts w:hint="eastAsia"/>
          <w:lang w:eastAsia="zh-CN"/>
        </w:rPr>
        <w:t>（二）</w:t>
      </w:r>
      <w:r>
        <w:rPr>
          <w:rFonts w:hint="eastAsia"/>
          <w:lang w:val="en-US" w:eastAsia="zh-CN"/>
        </w:rPr>
        <w:t>课程思政体系建设</w:t>
      </w:r>
      <w:bookmarkEnd w:id="77"/>
    </w:p>
    <w:p>
      <w:pPr>
        <w:pStyle w:val="30"/>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 “课程思政+思政课程”为主体，以党建引领的“六个一”工程和团学建设“六个一”工程为两翼，“一体两翼”立体推进思政体系建设。</w:t>
      </w:r>
    </w:p>
    <w:p>
      <w:pPr>
        <w:keepNext/>
        <w:keepLines/>
        <w:pageBreakBefore w:val="0"/>
        <w:widowControl w:val="0"/>
        <w:kinsoku/>
        <w:wordWrap/>
        <w:overflowPunct/>
        <w:topLinePunct w:val="0"/>
        <w:autoSpaceDE/>
        <w:autoSpaceDN/>
        <w:bidi w:val="0"/>
        <w:adjustRightInd/>
        <w:snapToGrid/>
        <w:spacing w:line="240" w:lineRule="auto"/>
        <w:jc w:val="center"/>
        <w:textAlignment w:val="auto"/>
        <w:outlineLvl w:val="0"/>
        <w:rPr>
          <w:rFonts w:eastAsia="黑体"/>
          <w:b/>
          <w:bCs/>
          <w:color w:val="000000"/>
          <w:kern w:val="44"/>
          <w:sz w:val="32"/>
          <w:szCs w:val="30"/>
        </w:rPr>
      </w:pPr>
      <w:bookmarkStart w:id="78" w:name="_Toc23687"/>
      <w:r>
        <w:rPr>
          <w:rFonts w:ascii="Times New Roman" w:hAnsi="Times New Roman" w:eastAsia="宋体" w:cs="Times New Roman"/>
          <w:sz w:val="24"/>
          <w:lang w:val="en-US"/>
        </w:rPr>
        <w:drawing>
          <wp:inline distT="0" distB="0" distL="0" distR="0">
            <wp:extent cx="2886710" cy="2886710"/>
            <wp:effectExtent l="0" t="0" r="8890" b="8890"/>
            <wp:docPr id="3" name="图片 1" descr="/private/var/mobile/Containers/Data/Application/6E662B09-9167-40FC-A046-F3CBD7818F91/tmp/insert_image_tmp_dir/2022-01-21 09:43:24.468000.png2022-01-21 09:43:24.4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private/var/mobile/Containers/Data/Application/6E662B09-9167-40FC-A046-F3CBD7818F91/tmp/insert_image_tmp_dir/2022-01-21 09:43:24.468000.png2022-01-21 09:43:24.468000"/>
                    <pic:cNvPicPr>
                      <a:picLocks noChangeAspect="1" noChangeArrowheads="1"/>
                    </pic:cNvPicPr>
                  </pic:nvPicPr>
                  <pic:blipFill>
                    <a:blip r:embed="rId15"/>
                    <a:srcRect/>
                    <a:stretch>
                      <a:fillRect/>
                    </a:stretch>
                  </pic:blipFill>
                  <pic:spPr>
                    <a:xfrm>
                      <a:off x="0" y="0"/>
                      <a:ext cx="2886710" cy="2886710"/>
                    </a:xfrm>
                    <a:prstGeom prst="rect">
                      <a:avLst/>
                    </a:prstGeom>
                    <a:noFill/>
                    <a:ln w="9525">
                      <a:noFill/>
                      <a:miter lim="800000"/>
                      <a:headEnd/>
                      <a:tailEnd/>
                    </a:ln>
                  </pic:spPr>
                </pic:pic>
              </a:graphicData>
            </a:graphic>
          </wp:inline>
        </w:drawing>
      </w:r>
      <w:bookmarkEnd w:id="78"/>
    </w:p>
    <w:p>
      <w:pPr>
        <w:pStyle w:val="30"/>
        <w:ind w:left="0" w:leftChars="0" w:firstLine="3120" w:firstLineChars="1300"/>
        <w:jc w:val="both"/>
        <w:rPr>
          <w:rFonts w:ascii="Times New Roman" w:hAnsi="Times New Roman" w:eastAsia="宋体" w:cs="Times New Roman"/>
          <w:sz w:val="24"/>
          <w:lang w:val="en-US"/>
        </w:rPr>
      </w:pPr>
      <w:r>
        <w:rPr>
          <w:rFonts w:hint="eastAsia" w:ascii="Times New Roman" w:hAnsi="Times New Roman" w:eastAsia="宋体" w:cs="Times New Roman"/>
          <w:sz w:val="24"/>
          <w:lang w:val="en-US"/>
        </w:rPr>
        <w:t>图1 课程思政育人体系结构图</w:t>
      </w:r>
    </w:p>
    <w:p>
      <w:pPr>
        <w:pStyle w:val="30"/>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left"/>
        <w:textAlignment w:val="auto"/>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30"/>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left"/>
        <w:textAlignment w:val="auto"/>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30"/>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3"/>
        <w:numPr>
          <w:ilvl w:val="0"/>
          <w:numId w:val="0"/>
        </w:numPr>
        <w:ind w:firstLine="562" w:firstLineChars="200"/>
        <w:rPr>
          <w:rFonts w:hint="eastAsia"/>
          <w:lang w:eastAsia="zh-CN"/>
        </w:rPr>
      </w:pPr>
      <w:bookmarkStart w:id="79" w:name="_Toc6225"/>
      <w:r>
        <w:rPr>
          <w:rFonts w:hint="eastAsia"/>
          <w:lang w:eastAsia="zh-CN"/>
        </w:rPr>
        <w:t>（三）课程思政建设及实施</w:t>
      </w:r>
      <w:bookmarkEnd w:id="79"/>
    </w:p>
    <w:p>
      <w:pPr>
        <w:pStyle w:val="30"/>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left"/>
        <w:textAlignment w:val="auto"/>
        <w:rPr>
          <w:rFonts w:hint="eastAsia"/>
          <w:sz w:val="24"/>
          <w:szCs w:val="24"/>
        </w:rPr>
      </w:pPr>
      <w:r>
        <w:rPr>
          <w:rFonts w:hint="eastAsia" w:ascii="Times New Roman" w:hAnsi="Times New Roman" w:eastAsia="宋体" w:cs="Times New Roman"/>
          <w:sz w:val="24"/>
          <w:lang w:val="en-US"/>
        </w:rPr>
        <w:t>本项目要说明本专业如何通过开展“课程思政设计”实现“思政课程”及“课程思政”协同育人。或列出5-8门课程思政示范课程，表格如下：</w:t>
      </w:r>
    </w:p>
    <w:p>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jc w:val="center"/>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4"/>
          <w:szCs w:val="24"/>
        </w:rPr>
        <w:t>表</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专业</w:t>
      </w:r>
      <w:r>
        <w:rPr>
          <w:rFonts w:hint="eastAsia" w:ascii="宋体" w:hAnsi="宋体" w:eastAsia="宋体" w:cs="宋体"/>
          <w:b/>
          <w:bCs/>
          <w:sz w:val="24"/>
          <w:szCs w:val="24"/>
        </w:rPr>
        <w:t>课程思政教学融入要</w:t>
      </w:r>
      <w:r>
        <w:rPr>
          <w:rFonts w:hint="eastAsia" w:ascii="宋体" w:hAnsi="宋体" w:eastAsia="宋体" w:cs="宋体"/>
          <w:b/>
          <w:bCs/>
          <w:sz w:val="24"/>
          <w:szCs w:val="24"/>
          <w:lang w:eastAsia="zh-CN"/>
        </w:rPr>
        <w:t>点</w:t>
      </w:r>
    </w:p>
    <w:tbl>
      <w:tblPr>
        <w:tblStyle w:val="23"/>
        <w:tblW w:w="930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3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488" w:type="dxa"/>
            <w:tcBorders>
              <w:top w:val="single" w:color="auto" w:sz="8" w:space="0"/>
              <w:bottom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课程</w:t>
            </w:r>
          </w:p>
        </w:tc>
        <w:tc>
          <w:tcPr>
            <w:tcW w:w="2125" w:type="dxa"/>
            <w:tcBorders>
              <w:top w:val="single" w:color="auto" w:sz="8" w:space="0"/>
              <w:bottom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主要知识点、技能点</w:t>
            </w:r>
          </w:p>
        </w:tc>
        <w:tc>
          <w:tcPr>
            <w:tcW w:w="2525" w:type="dxa"/>
            <w:tcBorders>
              <w:top w:val="single" w:color="auto" w:sz="8" w:space="0"/>
              <w:bottom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融入的思政元素</w:t>
            </w:r>
          </w:p>
        </w:tc>
        <w:tc>
          <w:tcPr>
            <w:tcW w:w="3169" w:type="dxa"/>
            <w:tcBorders>
              <w:top w:val="single" w:color="auto" w:sz="8" w:space="0"/>
              <w:bottom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88" w:type="dxa"/>
            <w:tcBorders>
              <w:top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汽车构造</w:t>
            </w:r>
          </w:p>
        </w:tc>
        <w:tc>
          <w:tcPr>
            <w:tcW w:w="2125" w:type="dxa"/>
            <w:tcBorders>
              <w:top w:val="single" w:color="auto" w:sz="4" w:space="0"/>
            </w:tcBorders>
            <w:vAlign w:val="center"/>
          </w:tcPr>
          <w:p>
            <w:pPr>
              <w:jc w:val="both"/>
              <w:rPr>
                <w:rFonts w:hint="eastAsia" w:ascii="宋体" w:hAnsi="宋体" w:eastAsia="宋体" w:cs="宋体"/>
                <w:sz w:val="21"/>
                <w:szCs w:val="21"/>
              </w:rPr>
            </w:pPr>
            <w:r>
              <w:rPr>
                <w:rFonts w:hint="eastAsia" w:ascii="宋体" w:hAnsi="宋体" w:eastAsia="宋体" w:cs="宋体"/>
                <w:sz w:val="21"/>
                <w:szCs w:val="21"/>
              </w:rPr>
              <w:t>发动机基本工作原理与总体构造</w:t>
            </w:r>
          </w:p>
          <w:p>
            <w:pPr>
              <w:jc w:val="both"/>
              <w:rPr>
                <w:rFonts w:hint="eastAsia" w:ascii="宋体" w:hAnsi="宋体" w:eastAsia="宋体" w:cs="宋体"/>
                <w:sz w:val="21"/>
                <w:szCs w:val="21"/>
              </w:rPr>
            </w:pPr>
            <w:r>
              <w:rPr>
                <w:rFonts w:hint="eastAsia" w:ascii="宋体" w:hAnsi="宋体" w:eastAsia="宋体" w:cs="宋体"/>
                <w:sz w:val="21"/>
                <w:szCs w:val="21"/>
              </w:rPr>
              <w:t>机体组及曲柄连杆机构拆检</w:t>
            </w:r>
          </w:p>
          <w:p>
            <w:pPr>
              <w:jc w:val="both"/>
              <w:rPr>
                <w:rFonts w:hint="eastAsia" w:ascii="宋体" w:hAnsi="宋体" w:eastAsia="宋体" w:cs="宋体"/>
                <w:sz w:val="21"/>
                <w:szCs w:val="21"/>
              </w:rPr>
            </w:pPr>
            <w:r>
              <w:rPr>
                <w:rFonts w:hint="eastAsia" w:ascii="宋体" w:hAnsi="宋体" w:eastAsia="宋体" w:cs="宋体"/>
                <w:sz w:val="21"/>
                <w:szCs w:val="21"/>
              </w:rPr>
              <w:t>配气机构拆检</w:t>
            </w:r>
          </w:p>
          <w:p>
            <w:pPr>
              <w:jc w:val="both"/>
              <w:rPr>
                <w:rFonts w:hint="eastAsia" w:ascii="宋体" w:hAnsi="宋体" w:eastAsia="宋体" w:cs="宋体"/>
                <w:sz w:val="21"/>
                <w:szCs w:val="21"/>
              </w:rPr>
            </w:pPr>
            <w:r>
              <w:rPr>
                <w:rFonts w:hint="eastAsia" w:ascii="宋体" w:hAnsi="宋体" w:eastAsia="宋体" w:cs="宋体"/>
                <w:sz w:val="21"/>
                <w:szCs w:val="21"/>
              </w:rPr>
              <w:t>传动系</w:t>
            </w:r>
          </w:p>
          <w:p>
            <w:pPr>
              <w:jc w:val="both"/>
              <w:rPr>
                <w:rFonts w:hint="eastAsia" w:ascii="宋体" w:hAnsi="宋体" w:eastAsia="宋体" w:cs="宋体"/>
                <w:sz w:val="21"/>
                <w:szCs w:val="21"/>
              </w:rPr>
            </w:pPr>
            <w:r>
              <w:rPr>
                <w:rFonts w:hint="eastAsia" w:ascii="宋体" w:hAnsi="宋体" w:eastAsia="宋体" w:cs="宋体"/>
                <w:sz w:val="21"/>
                <w:szCs w:val="21"/>
              </w:rPr>
              <w:t>行驶系</w:t>
            </w:r>
          </w:p>
          <w:p>
            <w:pPr>
              <w:jc w:val="both"/>
              <w:rPr>
                <w:rFonts w:hint="eastAsia" w:ascii="宋体" w:hAnsi="宋体" w:eastAsia="宋体" w:cs="宋体"/>
                <w:sz w:val="21"/>
                <w:szCs w:val="21"/>
              </w:rPr>
            </w:pPr>
            <w:r>
              <w:rPr>
                <w:rFonts w:hint="eastAsia" w:ascii="宋体" w:hAnsi="宋体" w:eastAsia="宋体" w:cs="宋体"/>
                <w:sz w:val="21"/>
                <w:szCs w:val="21"/>
              </w:rPr>
              <w:t>转向系</w:t>
            </w:r>
          </w:p>
          <w:p>
            <w:pPr>
              <w:jc w:val="both"/>
              <w:rPr>
                <w:rFonts w:hint="eastAsia" w:ascii="宋体" w:hAnsi="宋体" w:eastAsia="宋体" w:cs="宋体"/>
                <w:sz w:val="21"/>
                <w:szCs w:val="21"/>
              </w:rPr>
            </w:pPr>
            <w:r>
              <w:rPr>
                <w:rFonts w:hint="eastAsia" w:ascii="宋体" w:hAnsi="宋体" w:eastAsia="宋体" w:cs="宋体"/>
                <w:sz w:val="21"/>
                <w:szCs w:val="21"/>
              </w:rPr>
              <w:t>制动系</w:t>
            </w:r>
          </w:p>
        </w:tc>
        <w:tc>
          <w:tcPr>
            <w:tcW w:w="2525" w:type="dxa"/>
            <w:tcBorders>
              <w:top w:val="single" w:color="auto" w:sz="4" w:space="0"/>
            </w:tcBorders>
            <w:vAlign w:val="center"/>
          </w:tcPr>
          <w:p>
            <w:pPr>
              <w:jc w:val="both"/>
              <w:rPr>
                <w:rFonts w:hint="eastAsia" w:ascii="宋体" w:hAnsi="宋体" w:eastAsia="宋体" w:cs="宋体"/>
                <w:sz w:val="21"/>
                <w:szCs w:val="21"/>
                <w:lang w:val="zh-CN"/>
              </w:rPr>
            </w:pPr>
            <w:r>
              <w:rPr>
                <w:rFonts w:hint="eastAsia" w:ascii="宋体" w:hAnsi="宋体" w:eastAsia="宋体" w:cs="宋体"/>
                <w:sz w:val="21"/>
                <w:szCs w:val="21"/>
                <w:lang w:val="zh-CN"/>
              </w:rPr>
              <w:t>1逻辑思维能力、</w:t>
            </w:r>
          </w:p>
          <w:p>
            <w:pPr>
              <w:jc w:val="both"/>
              <w:rPr>
                <w:rFonts w:hint="eastAsia" w:ascii="宋体" w:hAnsi="宋体" w:eastAsia="宋体" w:cs="宋体"/>
                <w:sz w:val="21"/>
                <w:szCs w:val="21"/>
                <w:lang w:val="zh-CN"/>
              </w:rPr>
            </w:pPr>
            <w:r>
              <w:rPr>
                <w:rFonts w:hint="eastAsia" w:ascii="宋体" w:hAnsi="宋体" w:eastAsia="宋体" w:cs="宋体"/>
                <w:sz w:val="21"/>
                <w:szCs w:val="21"/>
                <w:lang w:val="zh-CN"/>
              </w:rPr>
              <w:t>2安全意识、责任意识、创新意识</w:t>
            </w:r>
          </w:p>
          <w:p>
            <w:pPr>
              <w:jc w:val="both"/>
              <w:rPr>
                <w:rFonts w:hint="eastAsia" w:ascii="宋体" w:hAnsi="宋体" w:eastAsia="宋体" w:cs="宋体"/>
                <w:sz w:val="21"/>
                <w:szCs w:val="21"/>
                <w:lang w:val="zh-CN"/>
              </w:rPr>
            </w:pPr>
            <w:r>
              <w:rPr>
                <w:rFonts w:hint="eastAsia" w:ascii="宋体" w:hAnsi="宋体" w:eastAsia="宋体" w:cs="宋体"/>
                <w:sz w:val="21"/>
                <w:szCs w:val="21"/>
                <w:lang w:val="zh-CN"/>
              </w:rPr>
              <w:t>3专业能力、职业素养</w:t>
            </w:r>
          </w:p>
          <w:p>
            <w:pPr>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rPr>
              <w:t>持续培养良好的团队协作能力</w:t>
            </w:r>
          </w:p>
          <w:p>
            <w:pPr>
              <w:numPr>
                <w:ilvl w:val="0"/>
                <w:numId w:val="0"/>
              </w:numPr>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5</w:t>
            </w:r>
            <w:r>
              <w:rPr>
                <w:rFonts w:hint="eastAsia" w:ascii="宋体" w:hAnsi="宋体" w:eastAsia="宋体" w:cs="宋体"/>
                <w:sz w:val="21"/>
                <w:szCs w:val="21"/>
                <w:lang w:val="zh-CN"/>
              </w:rPr>
              <w:t>持续培养良好的交流沟通能力</w:t>
            </w:r>
          </w:p>
          <w:p>
            <w:pPr>
              <w:numPr>
                <w:ilvl w:val="0"/>
                <w:numId w:val="0"/>
              </w:numPr>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6</w:t>
            </w:r>
            <w:r>
              <w:rPr>
                <w:rFonts w:hint="eastAsia" w:ascii="宋体" w:hAnsi="宋体" w:eastAsia="宋体" w:cs="宋体"/>
                <w:sz w:val="21"/>
                <w:szCs w:val="21"/>
                <w:lang w:val="zh-CN"/>
              </w:rPr>
              <w:t>大国工匠精神</w:t>
            </w:r>
          </w:p>
        </w:tc>
        <w:tc>
          <w:tcPr>
            <w:tcW w:w="3169" w:type="dxa"/>
            <w:tcBorders>
              <w:top w:val="single" w:color="auto" w:sz="4" w:space="0"/>
            </w:tcBorders>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案例:胡双钱，在30年的航空技术制造工作中，他经手的零件上千万，没有出过一次质量差错。  　　</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曲柄连杆机构规范化拆装训练</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分组完成发动机气门组的拆检</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案例:长征火箭“心脏”的焊接人高凤林，凭借高超的技艺，用“工匠精神”锻造了“中国品质”</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案例李　斌（上海电气液压气动有限公司总工艺师，中华技能大奖全国技术能手，全国知识型职工标兵）　　工匠感言——做工人就要有一颗匠心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88" w:type="dxa"/>
            <w:vAlign w:val="center"/>
          </w:tcPr>
          <w:p>
            <w:pPr>
              <w:jc w:val="center"/>
              <w:rPr>
                <w:rFonts w:hint="eastAsia" w:ascii="宋体" w:hAnsi="宋体" w:eastAsia="宋体" w:cs="宋体"/>
                <w:sz w:val="21"/>
                <w:szCs w:val="21"/>
              </w:rPr>
            </w:pPr>
            <w:r>
              <w:rPr>
                <w:rFonts w:hint="eastAsia" w:ascii="宋体" w:hAnsi="宋体" w:cs="宋体"/>
                <w:sz w:val="21"/>
                <w:szCs w:val="21"/>
                <w:lang w:eastAsia="zh-CN"/>
              </w:rPr>
              <w:t>智能网联</w:t>
            </w:r>
            <w:r>
              <w:rPr>
                <w:rFonts w:hint="eastAsia" w:ascii="宋体" w:hAnsi="宋体" w:eastAsia="宋体" w:cs="宋体"/>
                <w:sz w:val="21"/>
                <w:szCs w:val="21"/>
                <w:lang w:eastAsia="zh-CN"/>
              </w:rPr>
              <w:t>汽车电工电子技术</w:t>
            </w:r>
          </w:p>
        </w:tc>
        <w:tc>
          <w:tcPr>
            <w:tcW w:w="2125"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汽车电路基础</w:t>
            </w:r>
          </w:p>
          <w:p>
            <w:pPr>
              <w:jc w:val="both"/>
              <w:rPr>
                <w:rFonts w:hint="eastAsia" w:ascii="宋体" w:hAnsi="宋体" w:eastAsia="宋体" w:cs="宋体"/>
                <w:sz w:val="21"/>
                <w:szCs w:val="21"/>
              </w:rPr>
            </w:pPr>
            <w:r>
              <w:rPr>
                <w:rFonts w:hint="eastAsia" w:ascii="宋体" w:hAnsi="宋体" w:eastAsia="宋体" w:cs="宋体"/>
                <w:sz w:val="21"/>
                <w:szCs w:val="21"/>
              </w:rPr>
              <w:t>交流电基础知识及安全用电知识</w:t>
            </w:r>
          </w:p>
          <w:p>
            <w:pPr>
              <w:jc w:val="both"/>
              <w:rPr>
                <w:rFonts w:hint="eastAsia" w:ascii="宋体" w:hAnsi="宋体" w:eastAsia="宋体" w:cs="宋体"/>
                <w:sz w:val="21"/>
                <w:szCs w:val="21"/>
              </w:rPr>
            </w:pPr>
            <w:r>
              <w:rPr>
                <w:rFonts w:hint="eastAsia" w:ascii="宋体" w:hAnsi="宋体" w:eastAsia="宋体" w:cs="宋体"/>
                <w:sz w:val="21"/>
                <w:szCs w:val="21"/>
              </w:rPr>
              <w:t>仪器仪表的使用</w:t>
            </w:r>
          </w:p>
          <w:p>
            <w:pPr>
              <w:jc w:val="both"/>
              <w:rPr>
                <w:rFonts w:hint="eastAsia" w:ascii="宋体" w:hAnsi="宋体" w:eastAsia="宋体" w:cs="宋体"/>
                <w:sz w:val="21"/>
                <w:szCs w:val="21"/>
              </w:rPr>
            </w:pPr>
            <w:r>
              <w:rPr>
                <w:rFonts w:hint="eastAsia" w:ascii="宋体" w:hAnsi="宋体" w:eastAsia="宋体" w:cs="宋体"/>
                <w:sz w:val="21"/>
                <w:szCs w:val="21"/>
              </w:rPr>
              <w:t>电磁学原理及应用</w:t>
            </w:r>
          </w:p>
          <w:p>
            <w:pPr>
              <w:jc w:val="both"/>
              <w:rPr>
                <w:rFonts w:hint="eastAsia" w:ascii="宋体" w:hAnsi="宋体" w:eastAsia="宋体" w:cs="宋体"/>
                <w:sz w:val="21"/>
                <w:szCs w:val="21"/>
              </w:rPr>
            </w:pPr>
            <w:r>
              <w:rPr>
                <w:rFonts w:hint="eastAsia" w:ascii="宋体" w:hAnsi="宋体" w:eastAsia="宋体" w:cs="宋体"/>
                <w:sz w:val="21"/>
                <w:szCs w:val="21"/>
              </w:rPr>
              <w:t>电子学基础</w:t>
            </w:r>
          </w:p>
          <w:p>
            <w:pPr>
              <w:jc w:val="both"/>
              <w:rPr>
                <w:rFonts w:hint="eastAsia" w:ascii="宋体" w:hAnsi="宋体" w:eastAsia="宋体" w:cs="宋体"/>
                <w:sz w:val="21"/>
                <w:szCs w:val="21"/>
              </w:rPr>
            </w:pPr>
            <w:r>
              <w:rPr>
                <w:rFonts w:hint="eastAsia" w:ascii="宋体" w:hAnsi="宋体" w:eastAsia="宋体" w:cs="宋体"/>
                <w:sz w:val="21"/>
                <w:szCs w:val="21"/>
              </w:rPr>
              <w:t>数字电路</w:t>
            </w:r>
          </w:p>
        </w:tc>
        <w:tc>
          <w:tcPr>
            <w:tcW w:w="2525"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工匠精神:</w:t>
            </w:r>
          </w:p>
          <w:p>
            <w:pPr>
              <w:jc w:val="both"/>
              <w:rPr>
                <w:rFonts w:hint="eastAsia" w:ascii="宋体" w:hAnsi="宋体" w:eastAsia="宋体" w:cs="宋体"/>
                <w:sz w:val="21"/>
                <w:szCs w:val="21"/>
              </w:rPr>
            </w:pPr>
            <w:r>
              <w:rPr>
                <w:rFonts w:hint="eastAsia" w:ascii="宋体" w:hAnsi="宋体" w:eastAsia="宋体" w:cs="宋体"/>
                <w:sz w:val="21"/>
                <w:szCs w:val="21"/>
              </w:rPr>
              <w:t>敬业感、荣誉感；</w:t>
            </w:r>
          </w:p>
          <w:p>
            <w:pPr>
              <w:jc w:val="both"/>
              <w:rPr>
                <w:rFonts w:hint="eastAsia" w:ascii="宋体" w:hAnsi="宋体" w:eastAsia="宋体" w:cs="宋体"/>
                <w:sz w:val="21"/>
                <w:szCs w:val="21"/>
              </w:rPr>
            </w:pPr>
            <w:r>
              <w:rPr>
                <w:rFonts w:hint="eastAsia" w:ascii="宋体" w:hAnsi="宋体" w:eastAsia="宋体" w:cs="宋体"/>
                <w:sz w:val="21"/>
                <w:szCs w:val="21"/>
              </w:rPr>
              <w:t>安全意识</w:t>
            </w:r>
          </w:p>
          <w:p>
            <w:pPr>
              <w:jc w:val="both"/>
              <w:rPr>
                <w:rFonts w:hint="eastAsia" w:ascii="宋体" w:hAnsi="宋体" w:eastAsia="宋体" w:cs="宋体"/>
                <w:sz w:val="21"/>
                <w:szCs w:val="21"/>
              </w:rPr>
            </w:pPr>
            <w:r>
              <w:rPr>
                <w:rFonts w:hint="eastAsia" w:ascii="宋体" w:hAnsi="宋体" w:eastAsia="宋体" w:cs="宋体"/>
                <w:sz w:val="21"/>
                <w:szCs w:val="21"/>
              </w:rPr>
              <w:t>环保意识的培养</w:t>
            </w:r>
          </w:p>
          <w:p>
            <w:pPr>
              <w:jc w:val="both"/>
              <w:rPr>
                <w:rFonts w:hint="eastAsia" w:ascii="宋体" w:hAnsi="宋体" w:eastAsia="宋体" w:cs="宋体"/>
                <w:sz w:val="21"/>
                <w:szCs w:val="21"/>
              </w:rPr>
            </w:pPr>
            <w:r>
              <w:rPr>
                <w:rFonts w:hint="eastAsia" w:ascii="宋体" w:hAnsi="宋体" w:eastAsia="宋体" w:cs="宋体"/>
                <w:sz w:val="21"/>
                <w:szCs w:val="21"/>
              </w:rPr>
              <w:t xml:space="preserve"> 用电安全、</w:t>
            </w:r>
          </w:p>
          <w:p>
            <w:pPr>
              <w:jc w:val="both"/>
              <w:rPr>
                <w:rFonts w:hint="eastAsia" w:ascii="宋体" w:hAnsi="宋体" w:eastAsia="宋体" w:cs="宋体"/>
                <w:sz w:val="21"/>
                <w:szCs w:val="21"/>
              </w:rPr>
            </w:pPr>
            <w:r>
              <w:rPr>
                <w:rFonts w:hint="eastAsia" w:ascii="宋体" w:hAnsi="宋体" w:eastAsia="宋体" w:cs="宋体"/>
                <w:sz w:val="21"/>
                <w:szCs w:val="21"/>
              </w:rPr>
              <w:t>节约用电</w:t>
            </w:r>
          </w:p>
          <w:p>
            <w:pPr>
              <w:jc w:val="both"/>
              <w:rPr>
                <w:rFonts w:hint="eastAsia" w:ascii="宋体" w:hAnsi="宋体" w:eastAsia="宋体" w:cs="宋体"/>
                <w:sz w:val="21"/>
                <w:szCs w:val="21"/>
              </w:rPr>
            </w:pPr>
            <w:r>
              <w:rPr>
                <w:rFonts w:hint="eastAsia" w:ascii="宋体" w:hAnsi="宋体" w:eastAsia="宋体" w:cs="宋体"/>
                <w:sz w:val="21"/>
                <w:szCs w:val="21"/>
              </w:rPr>
              <w:t>工匠精神:</w:t>
            </w:r>
          </w:p>
          <w:p>
            <w:pPr>
              <w:jc w:val="both"/>
              <w:rPr>
                <w:rFonts w:hint="eastAsia" w:ascii="宋体" w:hAnsi="宋体" w:eastAsia="宋体" w:cs="宋体"/>
                <w:sz w:val="21"/>
                <w:szCs w:val="21"/>
              </w:rPr>
            </w:pPr>
            <w:r>
              <w:rPr>
                <w:rFonts w:hint="eastAsia" w:ascii="宋体" w:hAnsi="宋体" w:eastAsia="宋体" w:cs="宋体"/>
                <w:sz w:val="21"/>
                <w:szCs w:val="21"/>
              </w:rPr>
              <w:t xml:space="preserve">敬业感、荣誉感； </w:t>
            </w:r>
          </w:p>
          <w:p>
            <w:pPr>
              <w:jc w:val="both"/>
              <w:rPr>
                <w:rFonts w:hint="eastAsia" w:ascii="宋体" w:hAnsi="宋体" w:eastAsia="宋体" w:cs="宋体"/>
                <w:sz w:val="21"/>
                <w:szCs w:val="21"/>
              </w:rPr>
            </w:pPr>
            <w:r>
              <w:rPr>
                <w:rFonts w:hint="eastAsia" w:ascii="宋体" w:hAnsi="宋体" w:eastAsia="宋体" w:cs="宋体"/>
                <w:sz w:val="21"/>
                <w:szCs w:val="21"/>
              </w:rPr>
              <w:t>工程规范。</w:t>
            </w:r>
          </w:p>
          <w:p>
            <w:pPr>
              <w:jc w:val="both"/>
              <w:rPr>
                <w:rFonts w:hint="eastAsia" w:ascii="宋体" w:hAnsi="宋体" w:eastAsia="宋体" w:cs="宋体"/>
                <w:sz w:val="21"/>
                <w:szCs w:val="21"/>
              </w:rPr>
            </w:pPr>
            <w:r>
              <w:rPr>
                <w:rFonts w:hint="eastAsia" w:ascii="宋体" w:hAnsi="宋体" w:eastAsia="宋体" w:cs="宋体"/>
                <w:sz w:val="21"/>
                <w:szCs w:val="21"/>
              </w:rPr>
              <w:t>安全意识</w:t>
            </w:r>
          </w:p>
          <w:p>
            <w:pPr>
              <w:jc w:val="both"/>
              <w:rPr>
                <w:rFonts w:hint="eastAsia" w:ascii="宋体" w:hAnsi="宋体" w:eastAsia="宋体" w:cs="宋体"/>
                <w:sz w:val="21"/>
                <w:szCs w:val="21"/>
              </w:rPr>
            </w:pPr>
            <w:r>
              <w:rPr>
                <w:rFonts w:hint="eastAsia" w:ascii="宋体" w:hAnsi="宋体" w:eastAsia="宋体" w:cs="宋体"/>
                <w:sz w:val="21"/>
                <w:szCs w:val="21"/>
              </w:rPr>
              <w:t xml:space="preserve">环保意识的培养 </w:t>
            </w:r>
          </w:p>
          <w:p>
            <w:pPr>
              <w:jc w:val="both"/>
              <w:rPr>
                <w:rFonts w:hint="eastAsia" w:ascii="宋体" w:hAnsi="宋体" w:eastAsia="宋体" w:cs="宋体"/>
                <w:sz w:val="21"/>
                <w:szCs w:val="21"/>
              </w:rPr>
            </w:pPr>
            <w:r>
              <w:rPr>
                <w:rFonts w:hint="eastAsia" w:ascii="宋体" w:hAnsi="宋体" w:eastAsia="宋体" w:cs="宋体"/>
                <w:sz w:val="21"/>
                <w:szCs w:val="21"/>
              </w:rPr>
              <w:t>团结合作、集体主义精神；爱国主义。</w:t>
            </w:r>
          </w:p>
          <w:p>
            <w:pPr>
              <w:jc w:val="both"/>
              <w:rPr>
                <w:rFonts w:hint="eastAsia" w:ascii="宋体" w:hAnsi="宋体" w:eastAsia="宋体" w:cs="宋体"/>
                <w:sz w:val="21"/>
                <w:szCs w:val="21"/>
              </w:rPr>
            </w:pPr>
            <w:r>
              <w:rPr>
                <w:rFonts w:hint="eastAsia" w:ascii="宋体" w:hAnsi="宋体" w:eastAsia="宋体" w:cs="宋体"/>
                <w:sz w:val="21"/>
                <w:szCs w:val="21"/>
              </w:rPr>
              <w:t>团队合作、严谨治学</w:t>
            </w:r>
          </w:p>
          <w:p>
            <w:pPr>
              <w:jc w:val="both"/>
              <w:rPr>
                <w:rFonts w:hint="eastAsia" w:ascii="宋体" w:hAnsi="宋体" w:eastAsia="宋体" w:cs="宋体"/>
                <w:sz w:val="21"/>
                <w:szCs w:val="21"/>
              </w:rPr>
            </w:pPr>
            <w:r>
              <w:rPr>
                <w:rFonts w:hint="eastAsia" w:ascii="宋体" w:hAnsi="宋体" w:eastAsia="宋体" w:cs="宋体"/>
                <w:sz w:val="21"/>
                <w:szCs w:val="21"/>
              </w:rPr>
              <w:t>工匠精神、责任担当</w:t>
            </w:r>
          </w:p>
          <w:p>
            <w:pPr>
              <w:jc w:val="both"/>
              <w:rPr>
                <w:rFonts w:hint="eastAsia" w:ascii="宋体" w:hAnsi="宋体" w:eastAsia="宋体" w:cs="宋体"/>
                <w:sz w:val="21"/>
                <w:szCs w:val="21"/>
              </w:rPr>
            </w:pPr>
            <w:r>
              <w:rPr>
                <w:rFonts w:hint="eastAsia" w:ascii="宋体" w:hAnsi="宋体" w:eastAsia="宋体" w:cs="宋体"/>
                <w:sz w:val="21"/>
                <w:szCs w:val="21"/>
              </w:rPr>
              <w:t>民族精神</w:t>
            </w:r>
          </w:p>
          <w:p>
            <w:pPr>
              <w:jc w:val="both"/>
              <w:rPr>
                <w:rFonts w:hint="eastAsia" w:ascii="宋体" w:hAnsi="宋体" w:eastAsia="宋体" w:cs="宋体"/>
                <w:sz w:val="21"/>
                <w:szCs w:val="21"/>
              </w:rPr>
            </w:pPr>
            <w:r>
              <w:rPr>
                <w:rFonts w:hint="eastAsia" w:ascii="宋体" w:hAnsi="宋体" w:eastAsia="宋体" w:cs="宋体"/>
                <w:sz w:val="21"/>
                <w:szCs w:val="21"/>
              </w:rPr>
              <w:t>大国工匠精神</w:t>
            </w:r>
          </w:p>
        </w:tc>
        <w:tc>
          <w:tcPr>
            <w:tcW w:w="3169"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1.2020大国工匠</w:t>
            </w:r>
          </w:p>
          <w:p>
            <w:pPr>
              <w:jc w:val="both"/>
              <w:rPr>
                <w:rFonts w:hint="eastAsia" w:ascii="宋体" w:hAnsi="宋体" w:eastAsia="宋体" w:cs="宋体"/>
                <w:sz w:val="21"/>
                <w:szCs w:val="21"/>
              </w:rPr>
            </w:pPr>
            <w:r>
              <w:rPr>
                <w:rFonts w:hint="eastAsia" w:ascii="宋体" w:hAnsi="宋体" w:eastAsia="宋体" w:cs="宋体"/>
                <w:sz w:val="21"/>
                <w:szCs w:val="21"/>
              </w:rPr>
              <w:t>2.航天精神</w:t>
            </w:r>
          </w:p>
          <w:p>
            <w:pPr>
              <w:jc w:val="both"/>
              <w:rPr>
                <w:rFonts w:hint="eastAsia" w:ascii="宋体" w:hAnsi="宋体" w:eastAsia="宋体" w:cs="宋体"/>
                <w:sz w:val="21"/>
                <w:szCs w:val="21"/>
              </w:rPr>
            </w:pP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、2021年发电能源（煤炭）价格上涨</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、三峡发电站</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.科学家成就介绍。</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.安全生产</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.电池对环境的危害。</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.团队合作缠绕变压器</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.中国制造2025”助推制造业由大变强；</w:t>
            </w:r>
          </w:p>
          <w:p>
            <w:pPr>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.科学家发现半导体视频，激发学生探索新知识欲望</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.国外对芯片垄断视频，激发学生的安国热情</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“神州航天飞船”研发团队艰苦、细致严谨的精神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488" w:type="dxa"/>
            <w:vAlign w:val="center"/>
          </w:tcPr>
          <w:p>
            <w:pPr>
              <w:jc w:val="center"/>
              <w:rPr>
                <w:rFonts w:hint="eastAsia" w:ascii="宋体" w:hAnsi="宋体" w:eastAsia="宋体" w:cs="宋体"/>
                <w:sz w:val="21"/>
                <w:szCs w:val="21"/>
              </w:rPr>
            </w:pPr>
            <w:r>
              <w:rPr>
                <w:rFonts w:hint="eastAsia" w:ascii="宋体" w:hAnsi="宋体" w:cs="宋体"/>
                <w:sz w:val="21"/>
                <w:szCs w:val="21"/>
                <w:lang w:eastAsia="zh-CN"/>
              </w:rPr>
              <w:t>线控底盘与智能控制</w:t>
            </w:r>
            <w:r>
              <w:rPr>
                <w:rFonts w:hint="eastAsia" w:ascii="宋体" w:hAnsi="宋体"/>
                <w:bCs/>
                <w:sz w:val="18"/>
                <w:szCs w:val="18"/>
              </w:rPr>
              <w:t xml:space="preserve"> </w:t>
            </w:r>
          </w:p>
        </w:tc>
        <w:tc>
          <w:tcPr>
            <w:tcW w:w="2125"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故障诊断基础知识</w:t>
            </w:r>
          </w:p>
          <w:p>
            <w:pPr>
              <w:jc w:val="both"/>
              <w:rPr>
                <w:rFonts w:hint="eastAsia" w:ascii="宋体" w:hAnsi="宋体" w:eastAsia="宋体" w:cs="宋体"/>
                <w:sz w:val="21"/>
                <w:szCs w:val="21"/>
              </w:rPr>
            </w:pPr>
            <w:r>
              <w:rPr>
                <w:rFonts w:hint="eastAsia" w:ascii="宋体" w:hAnsi="宋体" w:cs="宋体"/>
                <w:sz w:val="21"/>
                <w:szCs w:val="21"/>
                <w:lang w:eastAsia="zh-CN"/>
              </w:rPr>
              <w:t>线控底盘系统</w:t>
            </w:r>
            <w:r>
              <w:rPr>
                <w:rFonts w:hint="eastAsia" w:ascii="宋体" w:hAnsi="宋体" w:eastAsia="宋体" w:cs="宋体"/>
                <w:sz w:val="21"/>
                <w:szCs w:val="21"/>
              </w:rPr>
              <w:t>故障诊断与排除</w:t>
            </w:r>
          </w:p>
          <w:p>
            <w:pPr>
              <w:jc w:val="both"/>
              <w:rPr>
                <w:rFonts w:hint="eastAsia" w:ascii="宋体" w:hAnsi="宋体" w:eastAsia="宋体" w:cs="宋体"/>
                <w:sz w:val="21"/>
                <w:szCs w:val="21"/>
              </w:rPr>
            </w:pPr>
          </w:p>
          <w:p>
            <w:pPr>
              <w:jc w:val="both"/>
              <w:rPr>
                <w:rFonts w:hint="eastAsia" w:ascii="宋体" w:hAnsi="宋体" w:eastAsia="宋体" w:cs="宋体"/>
                <w:sz w:val="21"/>
                <w:szCs w:val="21"/>
              </w:rPr>
            </w:pPr>
            <w:r>
              <w:rPr>
                <w:rFonts w:hint="eastAsia" w:ascii="宋体" w:hAnsi="宋体" w:eastAsia="宋体" w:cs="宋体"/>
                <w:sz w:val="21"/>
                <w:szCs w:val="21"/>
              </w:rPr>
              <w:t>汽车</w:t>
            </w:r>
            <w:r>
              <w:rPr>
                <w:rFonts w:hint="eastAsia" w:ascii="宋体" w:hAnsi="宋体" w:cs="宋体"/>
                <w:sz w:val="21"/>
                <w:szCs w:val="21"/>
                <w:lang w:eastAsia="zh-CN"/>
              </w:rPr>
              <w:t>线控底盘测试装调</w:t>
            </w:r>
          </w:p>
        </w:tc>
        <w:tc>
          <w:tcPr>
            <w:tcW w:w="2525"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民族精神</w:t>
            </w:r>
          </w:p>
          <w:p>
            <w:pPr>
              <w:jc w:val="both"/>
              <w:rPr>
                <w:rFonts w:hint="eastAsia" w:ascii="宋体" w:hAnsi="宋体" w:eastAsia="宋体" w:cs="宋体"/>
                <w:sz w:val="21"/>
                <w:szCs w:val="21"/>
              </w:rPr>
            </w:pPr>
            <w:r>
              <w:rPr>
                <w:rFonts w:hint="eastAsia" w:ascii="宋体" w:hAnsi="宋体" w:eastAsia="宋体" w:cs="宋体"/>
                <w:sz w:val="21"/>
                <w:szCs w:val="21"/>
              </w:rPr>
              <w:t>大国工匠精神</w:t>
            </w:r>
          </w:p>
        </w:tc>
        <w:tc>
          <w:tcPr>
            <w:tcW w:w="3169" w:type="dxa"/>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案例:李万君（中车长春轨道客车股份有限公司高级技师，全国劳动模范，中华技能大奖得主，被誉为“高铁焊接大师”和“工人院士”</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案例:胡双钱，在30年的航空技术制造工作中，他经手的零件上千万，没有出过一次质量差错。  　　</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案例:长征火箭“心脏”的焊接人高凤林，凭借高超的技艺，用“工匠精神”锻造了“中国品质”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488"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新能源汽车整车控制</w:t>
            </w:r>
          </w:p>
        </w:tc>
        <w:tc>
          <w:tcPr>
            <w:tcW w:w="2125"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交流变压电路、</w:t>
            </w:r>
          </w:p>
          <w:p>
            <w:pPr>
              <w:jc w:val="both"/>
              <w:rPr>
                <w:rFonts w:hint="eastAsia" w:ascii="宋体" w:hAnsi="宋体" w:eastAsia="宋体" w:cs="宋体"/>
                <w:sz w:val="21"/>
                <w:szCs w:val="21"/>
              </w:rPr>
            </w:pPr>
            <w:r>
              <w:rPr>
                <w:rFonts w:hint="eastAsia" w:ascii="宋体" w:hAnsi="宋体" w:eastAsia="宋体" w:cs="宋体"/>
                <w:sz w:val="21"/>
                <w:szCs w:val="21"/>
              </w:rPr>
              <w:t>整流电路、</w:t>
            </w:r>
          </w:p>
          <w:p>
            <w:pPr>
              <w:jc w:val="both"/>
              <w:rPr>
                <w:rFonts w:hint="eastAsia" w:ascii="宋体" w:hAnsi="宋体" w:eastAsia="宋体" w:cs="宋体"/>
                <w:sz w:val="21"/>
                <w:szCs w:val="21"/>
              </w:rPr>
            </w:pPr>
            <w:r>
              <w:rPr>
                <w:rFonts w:hint="eastAsia" w:ascii="宋体" w:hAnsi="宋体" w:eastAsia="宋体" w:cs="宋体"/>
                <w:sz w:val="21"/>
                <w:szCs w:val="21"/>
              </w:rPr>
              <w:t>直流斩波电路</w:t>
            </w:r>
          </w:p>
          <w:p>
            <w:pPr>
              <w:jc w:val="both"/>
              <w:rPr>
                <w:rFonts w:hint="eastAsia" w:ascii="宋体" w:hAnsi="宋体" w:eastAsia="宋体" w:cs="宋体"/>
                <w:sz w:val="21"/>
                <w:szCs w:val="21"/>
              </w:rPr>
            </w:pPr>
            <w:r>
              <w:rPr>
                <w:rFonts w:hint="eastAsia" w:ascii="宋体" w:hAnsi="宋体" w:eastAsia="宋体" w:cs="宋体"/>
                <w:sz w:val="21"/>
                <w:szCs w:val="21"/>
              </w:rPr>
              <w:t>逆变电路、</w:t>
            </w:r>
          </w:p>
          <w:p>
            <w:pPr>
              <w:jc w:val="both"/>
              <w:rPr>
                <w:rFonts w:hint="eastAsia" w:ascii="宋体" w:hAnsi="宋体" w:eastAsia="宋体" w:cs="宋体"/>
                <w:sz w:val="21"/>
                <w:szCs w:val="21"/>
              </w:rPr>
            </w:pPr>
            <w:r>
              <w:rPr>
                <w:rFonts w:hint="eastAsia" w:ascii="宋体" w:hAnsi="宋体" w:eastAsia="宋体" w:cs="宋体"/>
                <w:sz w:val="21"/>
                <w:szCs w:val="21"/>
              </w:rPr>
              <w:t>电控系统故障诊</w:t>
            </w:r>
          </w:p>
          <w:p>
            <w:pPr>
              <w:jc w:val="both"/>
              <w:rPr>
                <w:rFonts w:hint="eastAsia" w:ascii="宋体" w:hAnsi="宋体" w:eastAsia="宋体" w:cs="宋体"/>
                <w:sz w:val="21"/>
                <w:szCs w:val="21"/>
              </w:rPr>
            </w:pPr>
            <w:r>
              <w:rPr>
                <w:rFonts w:hint="eastAsia" w:ascii="宋体" w:hAnsi="宋体" w:eastAsia="宋体" w:cs="宋体"/>
                <w:sz w:val="21"/>
                <w:szCs w:val="21"/>
              </w:rPr>
              <w:t>门电路的测量</w:t>
            </w:r>
          </w:p>
          <w:p>
            <w:pPr>
              <w:jc w:val="both"/>
              <w:rPr>
                <w:rFonts w:hint="eastAsia" w:ascii="宋体" w:hAnsi="宋体" w:eastAsia="宋体" w:cs="宋体"/>
                <w:sz w:val="21"/>
                <w:szCs w:val="21"/>
              </w:rPr>
            </w:pPr>
            <w:r>
              <w:rPr>
                <w:rFonts w:hint="eastAsia" w:ascii="宋体" w:hAnsi="宋体" w:eastAsia="宋体" w:cs="宋体"/>
                <w:sz w:val="21"/>
                <w:szCs w:val="21"/>
              </w:rPr>
              <w:t>总线系统故障诊断</w:t>
            </w:r>
          </w:p>
        </w:tc>
        <w:tc>
          <w:tcPr>
            <w:tcW w:w="2525"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民族精神</w:t>
            </w:r>
          </w:p>
          <w:p>
            <w:pPr>
              <w:jc w:val="both"/>
              <w:rPr>
                <w:rFonts w:hint="eastAsia" w:ascii="宋体" w:hAnsi="宋体" w:eastAsia="宋体" w:cs="宋体"/>
                <w:sz w:val="21"/>
                <w:szCs w:val="21"/>
              </w:rPr>
            </w:pPr>
            <w:r>
              <w:rPr>
                <w:rFonts w:hint="eastAsia" w:ascii="宋体" w:hAnsi="宋体" w:eastAsia="宋体" w:cs="宋体"/>
                <w:sz w:val="21"/>
                <w:szCs w:val="21"/>
              </w:rPr>
              <w:t>环保意识</w:t>
            </w:r>
          </w:p>
          <w:p>
            <w:pPr>
              <w:jc w:val="both"/>
              <w:rPr>
                <w:rFonts w:hint="eastAsia" w:ascii="宋体" w:hAnsi="宋体" w:eastAsia="宋体" w:cs="宋体"/>
                <w:sz w:val="21"/>
                <w:szCs w:val="21"/>
              </w:rPr>
            </w:pPr>
            <w:r>
              <w:rPr>
                <w:rFonts w:hint="eastAsia" w:ascii="宋体" w:hAnsi="宋体" w:eastAsia="宋体" w:cs="宋体"/>
                <w:sz w:val="21"/>
                <w:szCs w:val="21"/>
              </w:rPr>
              <w:t>大国工匠精神</w:t>
            </w:r>
          </w:p>
          <w:p>
            <w:pPr>
              <w:jc w:val="both"/>
              <w:rPr>
                <w:rFonts w:hint="eastAsia" w:ascii="宋体" w:hAnsi="宋体" w:eastAsia="宋体" w:cs="宋体"/>
                <w:sz w:val="21"/>
                <w:szCs w:val="21"/>
              </w:rPr>
            </w:pPr>
            <w:r>
              <w:rPr>
                <w:rFonts w:hint="eastAsia" w:ascii="宋体" w:hAnsi="宋体" w:eastAsia="宋体" w:cs="宋体"/>
                <w:sz w:val="21"/>
                <w:szCs w:val="21"/>
              </w:rPr>
              <w:t>爱岗敬业，服务人民</w:t>
            </w:r>
          </w:p>
          <w:p>
            <w:pPr>
              <w:jc w:val="both"/>
              <w:rPr>
                <w:rFonts w:hint="eastAsia" w:ascii="宋体" w:hAnsi="宋体" w:eastAsia="宋体" w:cs="宋体"/>
                <w:sz w:val="21"/>
                <w:szCs w:val="21"/>
              </w:rPr>
            </w:pPr>
            <w:r>
              <w:rPr>
                <w:rFonts w:hint="eastAsia" w:ascii="宋体" w:hAnsi="宋体" w:eastAsia="宋体" w:cs="宋体"/>
                <w:sz w:val="21"/>
                <w:szCs w:val="21"/>
              </w:rPr>
              <w:t>弘扬工匠精神</w:t>
            </w:r>
          </w:p>
          <w:p>
            <w:pPr>
              <w:jc w:val="both"/>
              <w:rPr>
                <w:rFonts w:hint="eastAsia" w:ascii="宋体" w:hAnsi="宋体" w:eastAsia="宋体" w:cs="宋体"/>
                <w:sz w:val="21"/>
                <w:szCs w:val="21"/>
              </w:rPr>
            </w:pPr>
            <w:r>
              <w:rPr>
                <w:rFonts w:hint="eastAsia" w:ascii="宋体" w:hAnsi="宋体" w:eastAsia="宋体" w:cs="宋体"/>
                <w:sz w:val="21"/>
                <w:szCs w:val="21"/>
              </w:rPr>
              <w:t>安全行车</w:t>
            </w:r>
          </w:p>
        </w:tc>
        <w:tc>
          <w:tcPr>
            <w:tcW w:w="3169" w:type="dxa"/>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视频我国汽车工业以及汽车电气系统的发展历程</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绿水青山就是金山银山</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案例李万君（中车长春轨道客车股份有限公司高级技师，全国劳动模范，工匠精神在任何时候都不会过时。</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典型人物介绍李　斌（上海电气液压气动有限公司总工艺师，中华技能大奖全国技术能手，全国知识型职工标兵）　　工匠感言——做工人就要有一颗匠心</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李克强总理讲话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488"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汽车电气</w:t>
            </w:r>
            <w:r>
              <w:rPr>
                <w:rFonts w:hint="eastAsia" w:ascii="宋体" w:hAnsi="宋体" w:cs="宋体"/>
                <w:sz w:val="21"/>
                <w:szCs w:val="21"/>
                <w:lang w:eastAsia="zh-CN"/>
              </w:rPr>
              <w:t>设备检修</w:t>
            </w:r>
          </w:p>
        </w:tc>
        <w:tc>
          <w:tcPr>
            <w:tcW w:w="2125"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新能源汽车电路分析；</w:t>
            </w:r>
          </w:p>
          <w:p>
            <w:pPr>
              <w:jc w:val="both"/>
              <w:rPr>
                <w:rFonts w:hint="eastAsia" w:ascii="宋体" w:hAnsi="宋体" w:eastAsia="宋体" w:cs="宋体"/>
                <w:sz w:val="21"/>
                <w:szCs w:val="21"/>
              </w:rPr>
            </w:pPr>
          </w:p>
          <w:p>
            <w:pPr>
              <w:jc w:val="both"/>
              <w:rPr>
                <w:rFonts w:hint="eastAsia" w:ascii="宋体" w:hAnsi="宋体" w:eastAsia="宋体" w:cs="宋体"/>
                <w:sz w:val="21"/>
                <w:szCs w:val="21"/>
              </w:rPr>
            </w:pPr>
            <w:r>
              <w:rPr>
                <w:rFonts w:hint="eastAsia" w:ascii="宋体" w:hAnsi="宋体" w:eastAsia="宋体" w:cs="宋体"/>
                <w:sz w:val="21"/>
                <w:szCs w:val="21"/>
              </w:rPr>
              <w:t>新能源汽车CAN总线的检测和分析；</w:t>
            </w:r>
          </w:p>
          <w:p>
            <w:pPr>
              <w:jc w:val="both"/>
              <w:rPr>
                <w:rFonts w:hint="eastAsia" w:ascii="宋体" w:hAnsi="宋体" w:eastAsia="宋体" w:cs="宋体"/>
                <w:sz w:val="21"/>
                <w:szCs w:val="21"/>
              </w:rPr>
            </w:pPr>
          </w:p>
          <w:p>
            <w:pPr>
              <w:jc w:val="both"/>
              <w:rPr>
                <w:rFonts w:hint="eastAsia" w:ascii="宋体" w:hAnsi="宋体" w:eastAsia="宋体" w:cs="宋体"/>
                <w:sz w:val="21"/>
                <w:szCs w:val="21"/>
              </w:rPr>
            </w:pPr>
            <w:r>
              <w:rPr>
                <w:rFonts w:hint="eastAsia" w:ascii="宋体" w:hAnsi="宋体" w:eastAsia="宋体" w:cs="宋体"/>
                <w:sz w:val="21"/>
                <w:szCs w:val="21"/>
              </w:rPr>
              <w:t>12 V电源分配系统及配电盒功能；</w:t>
            </w:r>
          </w:p>
          <w:p>
            <w:pPr>
              <w:jc w:val="both"/>
              <w:rPr>
                <w:rFonts w:hint="eastAsia" w:ascii="宋体" w:hAnsi="宋体" w:eastAsia="宋体" w:cs="宋体"/>
                <w:sz w:val="21"/>
                <w:szCs w:val="21"/>
              </w:rPr>
            </w:pPr>
          </w:p>
          <w:p>
            <w:pPr>
              <w:jc w:val="both"/>
              <w:rPr>
                <w:rFonts w:hint="eastAsia" w:ascii="宋体" w:hAnsi="宋体" w:eastAsia="宋体" w:cs="宋体"/>
                <w:sz w:val="21"/>
                <w:szCs w:val="21"/>
              </w:rPr>
            </w:pPr>
            <w:r>
              <w:rPr>
                <w:rFonts w:hint="eastAsia" w:ascii="宋体" w:hAnsi="宋体" w:eastAsia="宋体" w:cs="宋体"/>
                <w:sz w:val="21"/>
                <w:szCs w:val="21"/>
              </w:rPr>
              <w:t>新能源汽车交直流充电系统检修</w:t>
            </w:r>
          </w:p>
          <w:p>
            <w:pPr>
              <w:jc w:val="both"/>
              <w:rPr>
                <w:rFonts w:hint="eastAsia" w:ascii="宋体" w:hAnsi="宋体" w:eastAsia="宋体" w:cs="宋体"/>
                <w:sz w:val="21"/>
                <w:szCs w:val="21"/>
              </w:rPr>
            </w:pPr>
          </w:p>
        </w:tc>
        <w:tc>
          <w:tcPr>
            <w:tcW w:w="2525"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爱岗敬业，服务人民</w:t>
            </w:r>
          </w:p>
          <w:p>
            <w:pPr>
              <w:jc w:val="both"/>
              <w:rPr>
                <w:rFonts w:hint="eastAsia" w:ascii="宋体" w:hAnsi="宋体" w:eastAsia="宋体" w:cs="宋体"/>
                <w:sz w:val="21"/>
                <w:szCs w:val="21"/>
              </w:rPr>
            </w:pPr>
            <w:r>
              <w:rPr>
                <w:rFonts w:hint="eastAsia" w:ascii="宋体" w:hAnsi="宋体" w:eastAsia="宋体" w:cs="宋体"/>
                <w:sz w:val="21"/>
                <w:szCs w:val="21"/>
              </w:rPr>
              <w:t>大国工匠精神</w:t>
            </w:r>
          </w:p>
        </w:tc>
        <w:tc>
          <w:tcPr>
            <w:tcW w:w="3169" w:type="dxa"/>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案例:李　斌（上海电气液压气动有限公司总工艺师，中华技能大奖全国技术能手，全国知识型职工标兵）　　工匠感言——做工人就要有一颗匠心</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案例:长征火箭“心脏”的焊接人高凤林，凭借高超的技艺，用“工匠精神”锻造了“中国品质”</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案例李万君（中车长春轨道客车股份有限公司高级技师，全国劳动模范，中华技能大奖得主，被誉为“高铁焊接大师”和“工人院士”</w:t>
            </w:r>
          </w:p>
        </w:tc>
      </w:tr>
      <w:bookmarkEnd w:id="53"/>
      <w:bookmarkEnd w:id="65"/>
      <w:bookmarkEnd w:id="66"/>
      <w:bookmarkEnd w:id="67"/>
      <w:bookmarkEnd w:id="70"/>
    </w:tbl>
    <w:p>
      <w:pPr>
        <w:keepNext/>
        <w:keepLines/>
        <w:pageBreakBefore w:val="0"/>
        <w:widowControl w:val="0"/>
        <w:kinsoku/>
        <w:wordWrap/>
        <w:overflowPunct/>
        <w:topLinePunct w:val="0"/>
        <w:autoSpaceDE/>
        <w:autoSpaceDN/>
        <w:bidi w:val="0"/>
        <w:adjustRightInd/>
        <w:spacing w:line="500" w:lineRule="exact"/>
        <w:ind w:firstLine="643" w:firstLineChars="200"/>
        <w:textAlignment w:val="auto"/>
        <w:outlineLvl w:val="0"/>
        <w:rPr>
          <w:rFonts w:eastAsia="黑体"/>
          <w:b/>
          <w:bCs/>
          <w:color w:val="000000"/>
          <w:kern w:val="44"/>
          <w:sz w:val="32"/>
          <w:szCs w:val="30"/>
        </w:rPr>
      </w:pPr>
      <w:bookmarkStart w:id="80" w:name="_Toc32276"/>
      <w:bookmarkStart w:id="81" w:name="_Toc46303719"/>
      <w:bookmarkStart w:id="82" w:name="_Hlk11958275"/>
      <w:bookmarkStart w:id="83" w:name="_Toc405393379"/>
      <w:bookmarkStart w:id="84" w:name="_Toc407696136"/>
      <w:bookmarkStart w:id="85" w:name="_Toc305418729"/>
      <w:bookmarkStart w:id="86" w:name="_Toc303837893"/>
      <w:bookmarkStart w:id="87" w:name="_Toc407697894"/>
      <w:r>
        <w:rPr>
          <w:rFonts w:hint="eastAsia" w:eastAsia="黑体"/>
          <w:b/>
          <w:bCs/>
          <w:color w:val="000000"/>
          <w:kern w:val="44"/>
          <w:sz w:val="32"/>
          <w:szCs w:val="30"/>
          <w:lang w:eastAsia="zh-CN"/>
        </w:rPr>
        <w:t>十</w:t>
      </w:r>
      <w:r>
        <w:rPr>
          <w:rFonts w:hint="eastAsia" w:eastAsia="黑体"/>
          <w:b/>
          <w:bCs/>
          <w:color w:val="000000"/>
          <w:kern w:val="44"/>
          <w:sz w:val="32"/>
          <w:szCs w:val="30"/>
        </w:rPr>
        <w:t>、学时与学分</w:t>
      </w:r>
      <w:bookmarkEnd w:id="80"/>
      <w:bookmarkEnd w:id="81"/>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sz w:val="28"/>
          <w:szCs w:val="28"/>
        </w:rPr>
      </w:pPr>
      <w:bookmarkStart w:id="88" w:name="_Toc25812"/>
      <w:bookmarkStart w:id="89" w:name="_Toc46303720"/>
      <w:r>
        <w:rPr>
          <w:rFonts w:hint="eastAsia" w:ascii="Arial" w:hAnsi="Arial" w:eastAsia="黑体"/>
          <w:b/>
          <w:bCs/>
          <w:color w:val="000000"/>
          <w:sz w:val="28"/>
          <w:szCs w:val="28"/>
        </w:rPr>
        <w:t>（一）学时、学分安排</w:t>
      </w:r>
      <w:bookmarkEnd w:id="88"/>
      <w:bookmarkEnd w:id="89"/>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sz w:val="24"/>
          <w:szCs w:val="24"/>
        </w:rPr>
      </w:pPr>
      <w:bookmarkStart w:id="90" w:name="_Hlk45722221"/>
      <w:r>
        <w:rPr>
          <w:rFonts w:hint="eastAsia" w:ascii="Times New Roman" w:hAnsi="Times New Roman"/>
          <w:sz w:val="24"/>
          <w:szCs w:val="24"/>
        </w:rPr>
        <w:t>总学时数为2</w:t>
      </w:r>
      <w:r>
        <w:rPr>
          <w:rFonts w:hint="eastAsia" w:ascii="Times New Roman" w:hAnsi="Times New Roman"/>
          <w:sz w:val="24"/>
          <w:szCs w:val="24"/>
          <w:lang w:val="en-US" w:eastAsia="zh-CN"/>
        </w:rPr>
        <w:t>708</w:t>
      </w:r>
      <w:r>
        <w:rPr>
          <w:rFonts w:hint="eastAsia" w:ascii="Times New Roman" w:hAnsi="Times New Roman"/>
          <w:sz w:val="24"/>
          <w:szCs w:val="24"/>
        </w:rPr>
        <w:t>学时，每16-18学时计1学分。</w:t>
      </w:r>
    </w:p>
    <w:bookmarkEnd w:id="90"/>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sz w:val="28"/>
          <w:szCs w:val="28"/>
        </w:rPr>
      </w:pPr>
      <w:bookmarkStart w:id="91" w:name="_Toc46303721"/>
      <w:bookmarkStart w:id="92" w:name="_Toc32295"/>
      <w:r>
        <w:rPr>
          <w:rFonts w:hint="eastAsia" w:ascii="Arial" w:hAnsi="Arial" w:eastAsia="黑体"/>
          <w:b/>
          <w:bCs/>
          <w:color w:val="000000"/>
          <w:sz w:val="28"/>
          <w:szCs w:val="28"/>
        </w:rPr>
        <w:t>（二）学分安排</w:t>
      </w:r>
      <w:bookmarkEnd w:id="91"/>
      <w:bookmarkEnd w:id="92"/>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color w:val="000000"/>
          <w:sz w:val="24"/>
          <w:szCs w:val="24"/>
        </w:rPr>
      </w:pPr>
      <w:r>
        <w:rPr>
          <w:rFonts w:hint="eastAsia" w:ascii="Times New Roman" w:hAnsi="Times New Roman"/>
          <w:color w:val="000000"/>
          <w:sz w:val="24"/>
          <w:szCs w:val="24"/>
        </w:rPr>
        <w:t>公共基础课程3</w:t>
      </w:r>
      <w:r>
        <w:rPr>
          <w:rFonts w:hint="eastAsia" w:ascii="Times New Roman" w:hAnsi="Times New Roman"/>
          <w:color w:val="000000"/>
          <w:sz w:val="24"/>
          <w:szCs w:val="24"/>
          <w:lang w:val="en-US" w:eastAsia="zh-CN"/>
        </w:rPr>
        <w:t>9</w:t>
      </w:r>
      <w:r>
        <w:rPr>
          <w:rFonts w:hint="eastAsia" w:ascii="Times New Roman" w:hAnsi="Times New Roman"/>
          <w:color w:val="000000"/>
          <w:sz w:val="24"/>
          <w:szCs w:val="24"/>
        </w:rPr>
        <w:t>学分，专业核心课程45学分，专业基础课22学分，专业选修课程8学分，公共限选课程4学分，公共任选课程4学分，集中实践模块37学分，共15</w:t>
      </w:r>
      <w:r>
        <w:rPr>
          <w:rFonts w:hint="eastAsia" w:ascii="Times New Roman" w:hAnsi="Times New Roman"/>
          <w:color w:val="000000"/>
          <w:sz w:val="24"/>
          <w:szCs w:val="24"/>
          <w:lang w:val="en-US" w:eastAsia="zh-CN"/>
        </w:rPr>
        <w:t>9</w:t>
      </w:r>
      <w:r>
        <w:rPr>
          <w:rFonts w:hint="eastAsia" w:ascii="Times New Roman" w:hAnsi="Times New Roman"/>
          <w:color w:val="000000"/>
          <w:sz w:val="24"/>
          <w:szCs w:val="24"/>
        </w:rPr>
        <w:t>学分。</w:t>
      </w:r>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sz w:val="28"/>
          <w:szCs w:val="28"/>
        </w:rPr>
      </w:pPr>
      <w:bookmarkStart w:id="93" w:name="_Toc18533"/>
      <w:bookmarkStart w:id="94" w:name="_Toc46303722"/>
      <w:r>
        <w:rPr>
          <w:rFonts w:hint="eastAsia" w:ascii="Arial" w:hAnsi="Arial" w:eastAsia="黑体"/>
          <w:b/>
          <w:bCs/>
          <w:color w:val="000000"/>
          <w:sz w:val="28"/>
          <w:szCs w:val="28"/>
        </w:rPr>
        <w:t>（三）学时、学分分配汇总</w:t>
      </w:r>
      <w:bookmarkEnd w:id="93"/>
      <w:bookmarkEnd w:id="94"/>
    </w:p>
    <w:p>
      <w:pPr>
        <w:pageBreakBefore w:val="0"/>
        <w:widowControl w:val="0"/>
        <w:kinsoku/>
        <w:wordWrap/>
        <w:overflowPunct/>
        <w:topLinePunct w:val="0"/>
        <w:autoSpaceDE/>
        <w:autoSpaceDN/>
        <w:bidi w:val="0"/>
        <w:adjustRightInd/>
        <w:spacing w:line="500" w:lineRule="exact"/>
        <w:ind w:firstLine="482" w:firstLineChars="200"/>
        <w:jc w:val="center"/>
        <w:textAlignment w:val="auto"/>
        <w:rPr>
          <w:rFonts w:ascii="Times New Roman" w:hAnsi="Times New Roman"/>
          <w:b/>
          <w:color w:val="000000"/>
          <w:sz w:val="24"/>
          <w:szCs w:val="24"/>
        </w:rPr>
      </w:pPr>
      <w:r>
        <w:rPr>
          <w:rFonts w:hint="eastAsia" w:ascii="Times New Roman" w:hAnsi="Times New Roman"/>
          <w:b/>
          <w:color w:val="000000"/>
          <w:sz w:val="24"/>
          <w:szCs w:val="24"/>
        </w:rPr>
        <w:t>表6</w:t>
      </w:r>
      <w:r>
        <w:rPr>
          <w:rFonts w:ascii="Times New Roman" w:hAnsi="Times New Roman"/>
          <w:b/>
          <w:color w:val="000000"/>
          <w:sz w:val="24"/>
          <w:szCs w:val="24"/>
        </w:rPr>
        <w:t xml:space="preserve">  </w:t>
      </w:r>
      <w:bookmarkStart w:id="95" w:name="_Hlk46219329"/>
      <w:r>
        <w:rPr>
          <w:rFonts w:hint="eastAsia" w:ascii="Times New Roman" w:hAnsi="Times New Roman"/>
          <w:b/>
          <w:color w:val="000000"/>
          <w:sz w:val="24"/>
          <w:szCs w:val="24"/>
        </w:rPr>
        <w:t>学时学分分配汇总表</w:t>
      </w:r>
      <w:bookmarkEnd w:id="95"/>
    </w:p>
    <w:bookmarkEnd w:id="82"/>
    <w:tbl>
      <w:tblPr>
        <w:tblStyle w:val="23"/>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759"/>
        <w:gridCol w:w="768"/>
        <w:gridCol w:w="847"/>
        <w:gridCol w:w="694"/>
        <w:gridCol w:w="919"/>
        <w:gridCol w:w="820"/>
        <w:gridCol w:w="1086"/>
        <w:gridCol w:w="600"/>
        <w:gridCol w:w="889"/>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32" w:type="dxa"/>
            <w:vMerge w:val="restart"/>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课程分类</w:t>
            </w:r>
          </w:p>
        </w:tc>
        <w:tc>
          <w:tcPr>
            <w:tcW w:w="3068" w:type="dxa"/>
            <w:gridSpan w:val="4"/>
            <w:vAlign w:val="center"/>
          </w:tcPr>
          <w:p>
            <w:pPr>
              <w:keepNext w:val="0"/>
              <w:keepLines w:val="0"/>
              <w:pageBreakBefore w:val="0"/>
              <w:kinsoku/>
              <w:wordWrap/>
              <w:overflowPunct/>
              <w:topLinePunct w:val="0"/>
              <w:autoSpaceDE/>
              <w:autoSpaceDN/>
              <w:bidi w:val="0"/>
              <w:adjustRightInd/>
              <w:snapToGrid w:val="0"/>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公共课程</w:t>
            </w:r>
          </w:p>
        </w:tc>
        <w:tc>
          <w:tcPr>
            <w:tcW w:w="3425" w:type="dxa"/>
            <w:gridSpan w:val="4"/>
            <w:vAlign w:val="center"/>
          </w:tcPr>
          <w:p>
            <w:pPr>
              <w:keepNext w:val="0"/>
              <w:keepLines w:val="0"/>
              <w:pageBreakBefore w:val="0"/>
              <w:kinsoku/>
              <w:wordWrap/>
              <w:overflowPunct/>
              <w:topLinePunct w:val="0"/>
              <w:autoSpaceDE/>
              <w:autoSpaceDN/>
              <w:bidi w:val="0"/>
              <w:adjustRightInd/>
              <w:snapToGrid w:val="0"/>
              <w:spacing w:line="240" w:lineRule="exact"/>
              <w:jc w:val="center"/>
              <w:rPr>
                <w:rFonts w:hint="eastAsia" w:ascii="宋体" w:hAnsi="宋体" w:eastAsia="宋体" w:cs="宋体"/>
                <w:sz w:val="21"/>
                <w:szCs w:val="21"/>
              </w:rPr>
            </w:pPr>
            <w:r>
              <w:rPr>
                <w:rFonts w:hint="eastAsia" w:ascii="宋体" w:hAnsi="宋体" w:eastAsia="宋体" w:cs="宋体"/>
                <w:b/>
                <w:sz w:val="21"/>
                <w:szCs w:val="21"/>
              </w:rPr>
              <w:t>专业（技能）课程</w:t>
            </w:r>
          </w:p>
        </w:tc>
        <w:tc>
          <w:tcPr>
            <w:tcW w:w="889" w:type="dxa"/>
            <w:vAlign w:val="center"/>
          </w:tcPr>
          <w:p>
            <w:pPr>
              <w:keepNext w:val="0"/>
              <w:keepLines w:val="0"/>
              <w:pageBreakBefore w:val="0"/>
              <w:kinsoku/>
              <w:wordWrap/>
              <w:overflowPunct/>
              <w:topLinePunct w:val="0"/>
              <w:autoSpaceDE/>
              <w:autoSpaceDN/>
              <w:bidi w:val="0"/>
              <w:adjustRightInd/>
              <w:snapToGrid w:val="0"/>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集中实践模块</w:t>
            </w:r>
          </w:p>
        </w:tc>
        <w:tc>
          <w:tcPr>
            <w:tcW w:w="862" w:type="dxa"/>
            <w:vAlign w:val="center"/>
          </w:tcPr>
          <w:p>
            <w:pPr>
              <w:keepNext w:val="0"/>
              <w:keepLines w:val="0"/>
              <w:pageBreakBefore w:val="0"/>
              <w:kinsoku/>
              <w:wordWrap/>
              <w:overflowPunct/>
              <w:topLinePunct w:val="0"/>
              <w:autoSpaceDE/>
              <w:autoSpaceDN/>
              <w:bidi w:val="0"/>
              <w:adjustRightInd/>
              <w:snapToGrid w:val="0"/>
              <w:spacing w:line="240" w:lineRule="exact"/>
              <w:jc w:val="center"/>
              <w:rPr>
                <w:rFonts w:hint="eastAsia" w:ascii="宋体" w:hAnsi="宋体" w:eastAsia="宋体" w:cs="宋体"/>
                <w:sz w:val="21"/>
                <w:szCs w:val="21"/>
              </w:rPr>
            </w:pPr>
            <w:r>
              <w:rPr>
                <w:rFonts w:hint="eastAsia" w:ascii="宋体" w:hAnsi="宋体" w:eastAsia="宋体" w:cs="宋体"/>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32" w:type="dxa"/>
            <w:vMerge w:val="continue"/>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p>
        </w:tc>
        <w:tc>
          <w:tcPr>
            <w:tcW w:w="759"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公共基础课程</w:t>
            </w:r>
          </w:p>
        </w:tc>
        <w:tc>
          <w:tcPr>
            <w:tcW w:w="768"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公共任选课程</w:t>
            </w:r>
          </w:p>
        </w:tc>
        <w:tc>
          <w:tcPr>
            <w:tcW w:w="847"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公共限选课程</w:t>
            </w:r>
          </w:p>
        </w:tc>
        <w:tc>
          <w:tcPr>
            <w:tcW w:w="694"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小计</w:t>
            </w:r>
          </w:p>
        </w:tc>
        <w:tc>
          <w:tcPr>
            <w:tcW w:w="919"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专业基础课程</w:t>
            </w:r>
          </w:p>
        </w:tc>
        <w:tc>
          <w:tcPr>
            <w:tcW w:w="820"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专业核心课程</w:t>
            </w:r>
          </w:p>
        </w:tc>
        <w:tc>
          <w:tcPr>
            <w:tcW w:w="1086"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专业群选修课程</w:t>
            </w:r>
          </w:p>
        </w:tc>
        <w:tc>
          <w:tcPr>
            <w:tcW w:w="600"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小计</w:t>
            </w:r>
          </w:p>
        </w:tc>
        <w:tc>
          <w:tcPr>
            <w:tcW w:w="889"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p>
        </w:tc>
        <w:tc>
          <w:tcPr>
            <w:tcW w:w="862"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32"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学时数</w:t>
            </w:r>
          </w:p>
        </w:tc>
        <w:tc>
          <w:tcPr>
            <w:tcW w:w="759"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688</w:t>
            </w:r>
          </w:p>
        </w:tc>
        <w:tc>
          <w:tcPr>
            <w:tcW w:w="768"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64</w:t>
            </w:r>
          </w:p>
        </w:tc>
        <w:tc>
          <w:tcPr>
            <w:tcW w:w="847"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64</w:t>
            </w:r>
          </w:p>
        </w:tc>
        <w:tc>
          <w:tcPr>
            <w:tcW w:w="69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816</w:t>
            </w:r>
          </w:p>
        </w:tc>
        <w:tc>
          <w:tcPr>
            <w:tcW w:w="91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344</w:t>
            </w:r>
          </w:p>
        </w:tc>
        <w:tc>
          <w:tcPr>
            <w:tcW w:w="82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828</w:t>
            </w:r>
          </w:p>
        </w:tc>
        <w:tc>
          <w:tcPr>
            <w:tcW w:w="108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128</w:t>
            </w:r>
          </w:p>
        </w:tc>
        <w:tc>
          <w:tcPr>
            <w:tcW w:w="6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1240</w:t>
            </w:r>
          </w:p>
        </w:tc>
        <w:tc>
          <w:tcPr>
            <w:tcW w:w="88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592</w:t>
            </w:r>
          </w:p>
        </w:tc>
        <w:tc>
          <w:tcPr>
            <w:tcW w:w="86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32"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学分数</w:t>
            </w:r>
          </w:p>
        </w:tc>
        <w:tc>
          <w:tcPr>
            <w:tcW w:w="759"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9</w:t>
            </w:r>
          </w:p>
        </w:tc>
        <w:tc>
          <w:tcPr>
            <w:tcW w:w="768"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4</w:t>
            </w:r>
          </w:p>
        </w:tc>
        <w:tc>
          <w:tcPr>
            <w:tcW w:w="847" w:type="dxa"/>
            <w:vAlign w:val="center"/>
          </w:tcPr>
          <w:p>
            <w:pPr>
              <w:keepNext w:val="0"/>
              <w:keepLines w:val="0"/>
              <w:pageBreakBefore w:val="0"/>
              <w:kinsoku/>
              <w:wordWrap/>
              <w:overflowPunct/>
              <w:topLinePunct w:val="0"/>
              <w:autoSpaceDE/>
              <w:autoSpaceDN/>
              <w:bidi w:val="0"/>
              <w:adjustRightInd/>
              <w:spacing w:line="240" w:lineRule="exact"/>
              <w:ind w:left="-1" w:right="-1"/>
              <w:jc w:val="center"/>
              <w:rPr>
                <w:rFonts w:hint="eastAsia" w:ascii="宋体" w:hAnsi="宋体" w:eastAsia="宋体" w:cs="宋体"/>
                <w:sz w:val="21"/>
                <w:szCs w:val="21"/>
              </w:rPr>
            </w:pPr>
            <w:r>
              <w:rPr>
                <w:rFonts w:hint="eastAsia" w:ascii="宋体" w:hAnsi="宋体" w:eastAsia="宋体" w:cs="宋体"/>
                <w:sz w:val="21"/>
                <w:szCs w:val="21"/>
              </w:rPr>
              <w:t>4</w:t>
            </w:r>
          </w:p>
        </w:tc>
        <w:tc>
          <w:tcPr>
            <w:tcW w:w="69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7</w:t>
            </w:r>
          </w:p>
        </w:tc>
        <w:tc>
          <w:tcPr>
            <w:tcW w:w="91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82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w:t>
            </w:r>
          </w:p>
        </w:tc>
        <w:tc>
          <w:tcPr>
            <w:tcW w:w="108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6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w:t>
            </w:r>
          </w:p>
        </w:tc>
        <w:tc>
          <w:tcPr>
            <w:tcW w:w="88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37</w:t>
            </w:r>
          </w:p>
        </w:tc>
        <w:tc>
          <w:tcPr>
            <w:tcW w:w="86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15</w:t>
            </w:r>
            <w:r>
              <w:rPr>
                <w:rFonts w:hint="eastAsia" w:ascii="宋体" w:hAnsi="宋体" w:eastAsia="宋体" w:cs="宋体"/>
                <w:color w:val="000000"/>
                <w:kern w:val="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2"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r>
              <w:rPr>
                <w:rFonts w:hint="eastAsia" w:ascii="宋体" w:hAnsi="宋体" w:eastAsia="宋体" w:cs="宋体"/>
                <w:sz w:val="21"/>
                <w:szCs w:val="21"/>
              </w:rPr>
              <w:t>学时占比（%）</w:t>
            </w:r>
          </w:p>
        </w:tc>
        <w:tc>
          <w:tcPr>
            <w:tcW w:w="759"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r>
              <w:rPr>
                <w:rFonts w:hint="eastAsia" w:ascii="宋体" w:hAnsi="宋体" w:eastAsia="宋体" w:cs="宋体"/>
                <w:sz w:val="21"/>
                <w:szCs w:val="21"/>
              </w:rPr>
              <w:t>24%</w:t>
            </w:r>
          </w:p>
        </w:tc>
        <w:tc>
          <w:tcPr>
            <w:tcW w:w="768"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r>
              <w:rPr>
                <w:rFonts w:hint="eastAsia" w:ascii="宋体" w:hAnsi="宋体" w:eastAsia="宋体" w:cs="宋体"/>
                <w:sz w:val="21"/>
                <w:szCs w:val="21"/>
              </w:rPr>
              <w:t>2.4%</w:t>
            </w:r>
          </w:p>
        </w:tc>
        <w:tc>
          <w:tcPr>
            <w:tcW w:w="847"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r>
              <w:rPr>
                <w:rFonts w:hint="eastAsia" w:ascii="宋体" w:hAnsi="宋体" w:eastAsia="宋体" w:cs="宋体"/>
                <w:sz w:val="21"/>
                <w:szCs w:val="21"/>
              </w:rPr>
              <w:t>2.4%</w:t>
            </w:r>
          </w:p>
        </w:tc>
        <w:tc>
          <w:tcPr>
            <w:tcW w:w="694"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r>
              <w:rPr>
                <w:rFonts w:hint="eastAsia" w:ascii="宋体" w:hAnsi="宋体" w:eastAsia="宋体" w:cs="宋体"/>
                <w:sz w:val="21"/>
                <w:szCs w:val="21"/>
              </w:rPr>
              <w:t>28.8%</w:t>
            </w:r>
          </w:p>
        </w:tc>
        <w:tc>
          <w:tcPr>
            <w:tcW w:w="919"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r>
              <w:rPr>
                <w:rFonts w:hint="eastAsia" w:ascii="宋体" w:hAnsi="宋体" w:eastAsia="宋体" w:cs="宋体"/>
                <w:sz w:val="21"/>
                <w:szCs w:val="21"/>
              </w:rPr>
              <w:t>13%</w:t>
            </w:r>
          </w:p>
        </w:tc>
        <w:tc>
          <w:tcPr>
            <w:tcW w:w="820"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r>
              <w:rPr>
                <w:rFonts w:hint="eastAsia" w:ascii="宋体" w:hAnsi="宋体" w:eastAsia="宋体" w:cs="宋体"/>
                <w:sz w:val="21"/>
                <w:szCs w:val="21"/>
              </w:rPr>
              <w:t>31%</w:t>
            </w:r>
          </w:p>
        </w:tc>
        <w:tc>
          <w:tcPr>
            <w:tcW w:w="1086"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600"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r>
              <w:rPr>
                <w:rFonts w:hint="eastAsia" w:ascii="宋体" w:hAnsi="宋体" w:eastAsia="宋体" w:cs="宋体"/>
                <w:sz w:val="21"/>
                <w:szCs w:val="21"/>
              </w:rPr>
              <w:t>46%</w:t>
            </w:r>
          </w:p>
        </w:tc>
        <w:tc>
          <w:tcPr>
            <w:tcW w:w="889"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r>
              <w:rPr>
                <w:rFonts w:hint="eastAsia" w:ascii="宋体" w:hAnsi="宋体" w:eastAsia="宋体" w:cs="宋体"/>
                <w:sz w:val="21"/>
                <w:szCs w:val="21"/>
              </w:rPr>
              <w:t>22.2%</w:t>
            </w:r>
          </w:p>
        </w:tc>
        <w:tc>
          <w:tcPr>
            <w:tcW w:w="862" w:type="dxa"/>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sz w:val="21"/>
                <w:szCs w:val="21"/>
              </w:rPr>
            </w:pPr>
          </w:p>
        </w:tc>
      </w:tr>
    </w:tbl>
    <w:p>
      <w:pPr>
        <w:rPr>
          <w:rFonts w:eastAsia="黑体"/>
          <w:b/>
          <w:bCs/>
          <w:color w:val="00B0F0"/>
          <w:kern w:val="44"/>
          <w:sz w:val="32"/>
          <w:szCs w:val="30"/>
        </w:rPr>
      </w:pPr>
    </w:p>
    <w:p>
      <w:pPr>
        <w:keepNext/>
        <w:keepLines/>
        <w:numPr>
          <w:ilvl w:val="0"/>
          <w:numId w:val="4"/>
        </w:numPr>
        <w:spacing w:line="500" w:lineRule="exact"/>
        <w:ind w:firstLine="643" w:firstLineChars="200"/>
        <w:outlineLvl w:val="0"/>
        <w:rPr>
          <w:rFonts w:eastAsia="黑体"/>
          <w:b/>
          <w:bCs/>
          <w:color w:val="000000"/>
          <w:kern w:val="44"/>
          <w:sz w:val="32"/>
          <w:szCs w:val="30"/>
        </w:rPr>
        <w:sectPr>
          <w:footerReference r:id="rId6" w:type="default"/>
          <w:pgSz w:w="11906" w:h="16838"/>
          <w:pgMar w:top="1417" w:right="1531" w:bottom="1417" w:left="1531"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96" w:name="_Toc46303723"/>
    </w:p>
    <w:p>
      <w:pPr>
        <w:keepNext/>
        <w:keepLines/>
        <w:numPr>
          <w:ilvl w:val="0"/>
          <w:numId w:val="0"/>
        </w:numPr>
        <w:spacing w:line="500" w:lineRule="exact"/>
        <w:ind w:firstLine="643" w:firstLineChars="200"/>
        <w:outlineLvl w:val="0"/>
        <w:rPr>
          <w:rFonts w:eastAsia="黑体"/>
          <w:b/>
          <w:bCs/>
          <w:color w:val="000000"/>
          <w:kern w:val="44"/>
          <w:sz w:val="32"/>
          <w:szCs w:val="30"/>
        </w:rPr>
      </w:pPr>
      <w:bookmarkStart w:id="97" w:name="_Toc31120"/>
      <w:r>
        <w:rPr>
          <w:rFonts w:hint="eastAsia" w:eastAsia="黑体"/>
          <w:b/>
          <w:bCs/>
          <w:color w:val="000000"/>
          <w:kern w:val="44"/>
          <w:sz w:val="32"/>
          <w:szCs w:val="30"/>
          <w:lang w:eastAsia="zh-CN"/>
        </w:rPr>
        <w:t>十一、</w:t>
      </w:r>
      <w:r>
        <w:rPr>
          <w:rFonts w:hint="eastAsia" w:eastAsia="黑体"/>
          <w:b/>
          <w:bCs/>
          <w:color w:val="000000"/>
          <w:kern w:val="44"/>
          <w:sz w:val="32"/>
          <w:szCs w:val="30"/>
        </w:rPr>
        <w:t>教学进程总体安排</w:t>
      </w:r>
      <w:bookmarkEnd w:id="96"/>
      <w:bookmarkEnd w:id="97"/>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hint="eastAsia" w:ascii="Arial" w:hAnsi="Arial" w:eastAsia="黑体"/>
          <w:b/>
          <w:bCs/>
          <w:color w:val="000000"/>
          <w:sz w:val="28"/>
          <w:szCs w:val="28"/>
        </w:rPr>
      </w:pPr>
      <w:bookmarkStart w:id="98" w:name="_Toc257887137"/>
      <w:bookmarkStart w:id="99" w:name="_Toc18887"/>
      <w:r>
        <w:rPr>
          <w:rFonts w:hint="eastAsia" w:ascii="Arial" w:hAnsi="Arial" w:eastAsia="黑体"/>
          <w:b/>
          <w:bCs/>
          <w:color w:val="000000"/>
          <w:sz w:val="28"/>
          <w:szCs w:val="28"/>
        </w:rPr>
        <w:t>（一）综合教学环节分配表</w:t>
      </w:r>
      <w:bookmarkEnd w:id="98"/>
      <w:bookmarkEnd w:id="99"/>
    </w:p>
    <w:p>
      <w:pPr>
        <w:spacing w:line="460" w:lineRule="exact"/>
        <w:ind w:firstLine="2409" w:firstLineChars="1000"/>
        <w:rPr>
          <w:rFonts w:ascii="宋体" w:hAnsi="宋体"/>
          <w:b/>
          <w:color w:val="000000"/>
          <w:sz w:val="24"/>
          <w:szCs w:val="24"/>
        </w:rPr>
      </w:pPr>
      <w:r>
        <w:rPr>
          <w:rFonts w:hint="eastAsia" w:ascii="宋体" w:hAnsi="宋体"/>
          <w:b/>
          <w:color w:val="000000"/>
          <w:sz w:val="24"/>
          <w:szCs w:val="24"/>
        </w:rPr>
        <w:t>表7  综合教学环节分配表</w:t>
      </w:r>
    </w:p>
    <w:tbl>
      <w:tblPr>
        <w:tblStyle w:val="23"/>
        <w:tblW w:w="5000" w:type="pct"/>
        <w:tblInd w:w="0" w:type="dxa"/>
        <w:tblLayout w:type="fixed"/>
        <w:tblCellMar>
          <w:top w:w="0" w:type="dxa"/>
          <w:left w:w="108" w:type="dxa"/>
          <w:bottom w:w="0" w:type="dxa"/>
          <w:right w:w="108" w:type="dxa"/>
        </w:tblCellMar>
      </w:tblPr>
      <w:tblGrid>
        <w:gridCol w:w="998"/>
        <w:gridCol w:w="667"/>
        <w:gridCol w:w="663"/>
        <w:gridCol w:w="665"/>
        <w:gridCol w:w="663"/>
        <w:gridCol w:w="750"/>
        <w:gridCol w:w="676"/>
        <w:gridCol w:w="676"/>
        <w:gridCol w:w="772"/>
        <w:gridCol w:w="676"/>
        <w:gridCol w:w="676"/>
        <w:gridCol w:w="676"/>
        <w:gridCol w:w="499"/>
      </w:tblGrid>
      <w:tr>
        <w:tblPrEx>
          <w:tblCellMar>
            <w:top w:w="0" w:type="dxa"/>
            <w:left w:w="108" w:type="dxa"/>
            <w:bottom w:w="0" w:type="dxa"/>
            <w:right w:w="108" w:type="dxa"/>
          </w:tblCellMar>
        </w:tblPrEx>
        <w:trPr>
          <w:trHeight w:val="900" w:hRule="atLeast"/>
        </w:trPr>
        <w:tc>
          <w:tcPr>
            <w:tcW w:w="1562" w:type="dxa"/>
            <w:tcBorders>
              <w:top w:val="single" w:color="auto" w:sz="12" w:space="0"/>
              <w:left w:val="single" w:color="auto" w:sz="12" w:space="0"/>
              <w:bottom w:val="single" w:color="auto" w:sz="4" w:space="0"/>
              <w:right w:val="single" w:color="auto" w:sz="4" w:space="0"/>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   项</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目</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学期</w:t>
            </w:r>
          </w:p>
        </w:tc>
        <w:tc>
          <w:tcPr>
            <w:tcW w:w="1043"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教学周数</w:t>
            </w:r>
          </w:p>
        </w:tc>
        <w:tc>
          <w:tcPr>
            <w:tcW w:w="1038"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综合实践</w:t>
            </w:r>
          </w:p>
        </w:tc>
        <w:tc>
          <w:tcPr>
            <w:tcW w:w="1041"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专业实习</w:t>
            </w:r>
          </w:p>
        </w:tc>
        <w:tc>
          <w:tcPr>
            <w:tcW w:w="1038"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顶岗实习</w:t>
            </w:r>
          </w:p>
        </w:tc>
        <w:tc>
          <w:tcPr>
            <w:tcW w:w="1174"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机动及公益劳动</w:t>
            </w:r>
          </w:p>
        </w:tc>
        <w:tc>
          <w:tcPr>
            <w:tcW w:w="1058"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军训及入学教育</w:t>
            </w:r>
          </w:p>
        </w:tc>
        <w:tc>
          <w:tcPr>
            <w:tcW w:w="1058"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毕业设计</w:t>
            </w:r>
          </w:p>
        </w:tc>
        <w:tc>
          <w:tcPr>
            <w:tcW w:w="1208"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考试考核</w:t>
            </w:r>
          </w:p>
        </w:tc>
        <w:tc>
          <w:tcPr>
            <w:tcW w:w="1058"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毕业教育</w:t>
            </w:r>
          </w:p>
        </w:tc>
        <w:tc>
          <w:tcPr>
            <w:tcW w:w="1058"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学期周数</w:t>
            </w:r>
          </w:p>
        </w:tc>
        <w:tc>
          <w:tcPr>
            <w:tcW w:w="1058"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寒暑假期</w:t>
            </w:r>
          </w:p>
        </w:tc>
        <w:tc>
          <w:tcPr>
            <w:tcW w:w="780"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合计</w:t>
            </w:r>
          </w:p>
        </w:tc>
      </w:tr>
      <w:tr>
        <w:tblPrEx>
          <w:tblCellMar>
            <w:top w:w="0" w:type="dxa"/>
            <w:left w:w="108" w:type="dxa"/>
            <w:bottom w:w="0" w:type="dxa"/>
            <w:right w:w="108" w:type="dxa"/>
          </w:tblCellMar>
        </w:tblPrEx>
        <w:trPr>
          <w:trHeight w:val="495" w:hRule="atLeast"/>
        </w:trPr>
        <w:tc>
          <w:tcPr>
            <w:tcW w:w="1562"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一</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78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r>
      <w:tr>
        <w:tblPrEx>
          <w:tblCellMar>
            <w:top w:w="0" w:type="dxa"/>
            <w:left w:w="108" w:type="dxa"/>
            <w:bottom w:w="0" w:type="dxa"/>
            <w:right w:w="108" w:type="dxa"/>
          </w:tblCellMar>
        </w:tblPrEx>
        <w:trPr>
          <w:trHeight w:val="480" w:hRule="atLeast"/>
        </w:trPr>
        <w:tc>
          <w:tcPr>
            <w:tcW w:w="1562"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二</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04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78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r>
      <w:tr>
        <w:tblPrEx>
          <w:tblCellMar>
            <w:top w:w="0" w:type="dxa"/>
            <w:left w:w="108" w:type="dxa"/>
            <w:bottom w:w="0" w:type="dxa"/>
            <w:right w:w="108" w:type="dxa"/>
          </w:tblCellMar>
        </w:tblPrEx>
        <w:trPr>
          <w:trHeight w:val="420" w:hRule="atLeast"/>
        </w:trPr>
        <w:tc>
          <w:tcPr>
            <w:tcW w:w="1562"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三</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78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r>
      <w:tr>
        <w:tblPrEx>
          <w:tblCellMar>
            <w:top w:w="0" w:type="dxa"/>
            <w:left w:w="108" w:type="dxa"/>
            <w:bottom w:w="0" w:type="dxa"/>
            <w:right w:w="108" w:type="dxa"/>
          </w:tblCellMar>
        </w:tblPrEx>
        <w:trPr>
          <w:trHeight w:val="510" w:hRule="atLeast"/>
        </w:trPr>
        <w:tc>
          <w:tcPr>
            <w:tcW w:w="1562"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四</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78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r>
      <w:tr>
        <w:tblPrEx>
          <w:tblCellMar>
            <w:top w:w="0" w:type="dxa"/>
            <w:left w:w="108" w:type="dxa"/>
            <w:bottom w:w="0" w:type="dxa"/>
            <w:right w:w="108" w:type="dxa"/>
          </w:tblCellMar>
        </w:tblPrEx>
        <w:trPr>
          <w:trHeight w:val="480" w:hRule="atLeast"/>
        </w:trPr>
        <w:tc>
          <w:tcPr>
            <w:tcW w:w="1562"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五</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78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r>
      <w:tr>
        <w:tblPrEx>
          <w:tblCellMar>
            <w:top w:w="0" w:type="dxa"/>
            <w:left w:w="108" w:type="dxa"/>
            <w:bottom w:w="0" w:type="dxa"/>
            <w:right w:w="108" w:type="dxa"/>
          </w:tblCellMar>
        </w:tblPrEx>
        <w:trPr>
          <w:trHeight w:val="555" w:hRule="atLeast"/>
        </w:trPr>
        <w:tc>
          <w:tcPr>
            <w:tcW w:w="1562"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六</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1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r>
      <w:tr>
        <w:tblPrEx>
          <w:tblCellMar>
            <w:top w:w="0" w:type="dxa"/>
            <w:left w:w="108" w:type="dxa"/>
            <w:bottom w:w="0" w:type="dxa"/>
            <w:right w:w="108" w:type="dxa"/>
          </w:tblCellMar>
        </w:tblPrEx>
        <w:trPr>
          <w:trHeight w:val="570" w:hRule="atLeast"/>
        </w:trPr>
        <w:tc>
          <w:tcPr>
            <w:tcW w:w="1562" w:type="dxa"/>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合计</w:t>
            </w:r>
          </w:p>
        </w:tc>
        <w:tc>
          <w:tcPr>
            <w:tcW w:w="1043"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80</w:t>
            </w:r>
          </w:p>
        </w:tc>
        <w:tc>
          <w:tcPr>
            <w:tcW w:w="1038"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041"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038"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1174"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058"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058"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p>
        </w:tc>
        <w:tc>
          <w:tcPr>
            <w:tcW w:w="1208"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058"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8"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120</w:t>
            </w:r>
          </w:p>
        </w:tc>
        <w:tc>
          <w:tcPr>
            <w:tcW w:w="1058"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29</w:t>
            </w:r>
          </w:p>
        </w:tc>
        <w:tc>
          <w:tcPr>
            <w:tcW w:w="780" w:type="dxa"/>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154</w:t>
            </w:r>
          </w:p>
        </w:tc>
      </w:tr>
    </w:tbl>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hint="eastAsia" w:ascii="Arial" w:hAnsi="Arial" w:eastAsia="黑体"/>
          <w:b/>
          <w:bCs/>
          <w:color w:val="000000"/>
          <w:sz w:val="28"/>
          <w:szCs w:val="28"/>
        </w:rPr>
      </w:pPr>
      <w:bookmarkStart w:id="100" w:name="_Toc46303724"/>
      <w:bookmarkStart w:id="101" w:name="_Toc2124"/>
      <w:r>
        <w:rPr>
          <w:rFonts w:hint="eastAsia" w:ascii="Arial" w:hAnsi="Arial" w:eastAsia="黑体"/>
          <w:b/>
          <w:bCs/>
          <w:color w:val="000000"/>
          <w:sz w:val="28"/>
          <w:szCs w:val="28"/>
        </w:rPr>
        <w:t>（</w:t>
      </w:r>
      <w:r>
        <w:rPr>
          <w:rFonts w:hint="eastAsia" w:ascii="Arial" w:hAnsi="Arial" w:eastAsia="黑体"/>
          <w:b/>
          <w:bCs/>
          <w:color w:val="000000"/>
          <w:sz w:val="28"/>
          <w:szCs w:val="28"/>
          <w:lang w:eastAsia="zh-CN"/>
        </w:rPr>
        <w:t>二</w:t>
      </w:r>
      <w:r>
        <w:rPr>
          <w:rFonts w:hint="eastAsia" w:ascii="Arial" w:hAnsi="Arial" w:eastAsia="黑体"/>
          <w:b/>
          <w:bCs/>
          <w:color w:val="000000"/>
          <w:sz w:val="28"/>
          <w:szCs w:val="28"/>
        </w:rPr>
        <w:t>）课程设置总表</w:t>
      </w:r>
      <w:bookmarkEnd w:id="100"/>
      <w:bookmarkEnd w:id="101"/>
    </w:p>
    <w:p>
      <w:pPr>
        <w:jc w:val="center"/>
        <w:rPr>
          <w:rFonts w:hint="eastAsia" w:ascii="Times New Roman" w:hAnsi="Times New Roman"/>
          <w:b/>
          <w:bCs/>
          <w:color w:val="000000"/>
          <w:sz w:val="24"/>
          <w:szCs w:val="24"/>
        </w:rPr>
      </w:pPr>
    </w:p>
    <w:p>
      <w:pPr>
        <w:jc w:val="center"/>
        <w:rPr>
          <w:b/>
          <w:bCs/>
          <w:kern w:val="44"/>
        </w:rPr>
      </w:pPr>
      <w:r>
        <w:rPr>
          <w:rFonts w:hint="eastAsia" w:ascii="Times New Roman" w:hAnsi="Times New Roman"/>
          <w:b/>
          <w:bCs/>
          <w:color w:val="000000"/>
          <w:sz w:val="24"/>
          <w:szCs w:val="24"/>
        </w:rPr>
        <w:t>表8</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58"/>
        <w:gridCol w:w="796"/>
        <w:gridCol w:w="57"/>
        <w:gridCol w:w="690"/>
        <w:gridCol w:w="47"/>
        <w:gridCol w:w="1307"/>
        <w:gridCol w:w="435"/>
        <w:gridCol w:w="399"/>
        <w:gridCol w:w="405"/>
        <w:gridCol w:w="399"/>
        <w:gridCol w:w="433"/>
        <w:gridCol w:w="539"/>
        <w:gridCol w:w="721"/>
        <w:gridCol w:w="588"/>
        <w:gridCol w:w="603"/>
        <w:gridCol w:w="584"/>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课程</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类别</w:t>
            </w:r>
          </w:p>
        </w:tc>
        <w:tc>
          <w:tcPr>
            <w:tcW w:w="1340" w:type="dxa"/>
            <w:gridSpan w:val="2"/>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课程性质</w:t>
            </w:r>
          </w:p>
        </w:tc>
        <w:tc>
          <w:tcPr>
            <w:tcW w:w="1084" w:type="dxa"/>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课程</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代码</w:t>
            </w:r>
          </w:p>
        </w:tc>
        <w:tc>
          <w:tcPr>
            <w:tcW w:w="2127" w:type="dxa"/>
            <w:gridSpan w:val="2"/>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课程名称</w:t>
            </w:r>
          </w:p>
        </w:tc>
        <w:tc>
          <w:tcPr>
            <w:tcW w:w="683" w:type="dxa"/>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总</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学</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时</w:t>
            </w:r>
          </w:p>
        </w:tc>
        <w:tc>
          <w:tcPr>
            <w:tcW w:w="1263"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学时分配</w:t>
            </w:r>
          </w:p>
        </w:tc>
        <w:tc>
          <w:tcPr>
            <w:tcW w:w="627" w:type="dxa"/>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学分</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分</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数</w:t>
            </w:r>
          </w:p>
        </w:tc>
        <w:tc>
          <w:tcPr>
            <w:tcW w:w="5449" w:type="dxa"/>
            <w:gridSpan w:val="6"/>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建议开设时间及周学时数</w:t>
            </w:r>
          </w:p>
        </w:tc>
        <w:tc>
          <w:tcPr>
            <w:tcW w:w="781" w:type="dxa"/>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2127"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683"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理论学时</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实践学时</w:t>
            </w:r>
          </w:p>
        </w:tc>
        <w:tc>
          <w:tcPr>
            <w:tcW w:w="627"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一</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16周</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ind w:firstLine="105" w:firstLineChars="5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二</w:t>
            </w:r>
          </w:p>
          <w:p>
            <w:pPr>
              <w:keepNext w:val="0"/>
              <w:keepLines w:val="0"/>
              <w:pageBreakBefore w:val="0"/>
              <w:widowControl w:val="0"/>
              <w:kinsoku/>
              <w:wordWrap/>
              <w:overflowPunct/>
              <w:topLinePunct w:val="0"/>
              <w:bidi w:val="0"/>
              <w:adjustRightInd/>
              <w:snapToGrid/>
              <w:spacing w:line="240" w:lineRule="exact"/>
              <w:ind w:firstLine="105" w:firstLineChars="5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16周</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三</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16周</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四</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16周</w:t>
            </w: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五</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14周</w:t>
            </w:r>
          </w:p>
        </w:tc>
        <w:tc>
          <w:tcPr>
            <w:tcW w:w="91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六</w:t>
            </w:r>
          </w:p>
        </w:tc>
        <w:tc>
          <w:tcPr>
            <w:tcW w:w="781"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必修课程</w:t>
            </w:r>
          </w:p>
        </w:tc>
        <w:tc>
          <w:tcPr>
            <w:tcW w:w="1340" w:type="dxa"/>
            <w:gridSpan w:val="2"/>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公共基础课程</w:t>
            </w: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GG111001</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思想道德修养与法律基础</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19</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p>
            <w:pPr>
              <w:keepNext w:val="0"/>
              <w:keepLines w:val="0"/>
              <w:pageBreakBefore w:val="0"/>
              <w:widowControl w:val="0"/>
              <w:kinsoku/>
              <w:wordWrap/>
              <w:overflowPunct/>
              <w:topLinePunct w:val="0"/>
              <w:bidi w:val="0"/>
              <w:adjustRightInd/>
              <w:snapToGrid/>
              <w:spacing w:line="240" w:lineRule="exac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（12周）</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
                <w:color w:val="FF0000"/>
                <w:spacing w:val="0"/>
                <w:sz w:val="21"/>
                <w:szCs w:val="21"/>
              </w:rPr>
            </w:pPr>
            <w:r>
              <w:rPr>
                <w:rFonts w:hint="eastAsia" w:ascii="宋体" w:hAnsi="宋体" w:eastAsia="宋体" w:cs="宋体"/>
                <w:b w:val="0"/>
                <w:bCs/>
                <w:color w:val="auto"/>
                <w:spacing w:val="0"/>
                <w:sz w:val="21"/>
                <w:szCs w:val="21"/>
              </w:rPr>
              <w:t>公共基础课程占总课时比例不低于25%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GG111001</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思想道德修养与法律基础</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19</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（12周）</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
                <w:color w:val="FF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GG111002</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毛泽东思想和中国特色社会主义理论体系概论（一）</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28</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GG111003</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毛泽东思想和中国特色社会主义理论体系概论（二）</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28</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w:t>
            </w: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1"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333333"/>
                <w:spacing w:val="0"/>
                <w:sz w:val="21"/>
                <w:szCs w:val="21"/>
              </w:rPr>
              <w:t>GG111012~GG111015</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形势与政策</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32</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w:t>
            </w:r>
          </w:p>
        </w:tc>
        <w:tc>
          <w:tcPr>
            <w:tcW w:w="4531" w:type="dxa"/>
            <w:gridSpan w:val="5"/>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1-4学期，每学期8学时</w:t>
            </w:r>
          </w:p>
        </w:tc>
        <w:tc>
          <w:tcPr>
            <w:tcW w:w="91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color w:val="000000"/>
                <w:spacing w:val="0"/>
                <w:sz w:val="21"/>
                <w:szCs w:val="21"/>
              </w:rPr>
              <w:t>GG111007</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体育与健康（一）</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40</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8</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color w:val="000000"/>
                <w:spacing w:val="0"/>
                <w:sz w:val="21"/>
                <w:szCs w:val="21"/>
              </w:rPr>
              <w:t>GG111008</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体育与健康（二）</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40</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8</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GG111009</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体育与健康（三）</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30</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GG111011</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大学生就业指导与创新创业教育</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3583" w:type="dxa"/>
            <w:gridSpan w:val="4"/>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1-4学期，每学期8学时</w:t>
            </w: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GG111010</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心理健康教育</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32</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3583" w:type="dxa"/>
            <w:gridSpan w:val="4"/>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1-4学期，每学期8学时</w:t>
            </w: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GG111016</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军事理论</w:t>
            </w:r>
          </w:p>
        </w:tc>
        <w:tc>
          <w:tcPr>
            <w:tcW w:w="683"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32</w:t>
            </w:r>
          </w:p>
        </w:tc>
        <w:tc>
          <w:tcPr>
            <w:tcW w:w="627"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32</w:t>
            </w:r>
          </w:p>
        </w:tc>
        <w:tc>
          <w:tcPr>
            <w:tcW w:w="636"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627"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color w:val="000000"/>
                <w:spacing w:val="0"/>
                <w:sz w:val="21"/>
                <w:szCs w:val="21"/>
              </w:rPr>
              <w:t>GG111004</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大学英语（一）</w:t>
            </w:r>
          </w:p>
        </w:tc>
        <w:tc>
          <w:tcPr>
            <w:tcW w:w="683"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64</w:t>
            </w:r>
          </w:p>
        </w:tc>
        <w:tc>
          <w:tcPr>
            <w:tcW w:w="627"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40</w:t>
            </w:r>
          </w:p>
        </w:tc>
        <w:tc>
          <w:tcPr>
            <w:tcW w:w="636"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24</w:t>
            </w:r>
          </w:p>
        </w:tc>
        <w:tc>
          <w:tcPr>
            <w:tcW w:w="627"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color w:val="000000"/>
                <w:spacing w:val="0"/>
                <w:sz w:val="21"/>
                <w:szCs w:val="21"/>
              </w:rPr>
              <w:t>GG111005</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大学英语（二）</w:t>
            </w:r>
          </w:p>
        </w:tc>
        <w:tc>
          <w:tcPr>
            <w:tcW w:w="683"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64</w:t>
            </w:r>
          </w:p>
        </w:tc>
        <w:tc>
          <w:tcPr>
            <w:tcW w:w="627"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40</w:t>
            </w:r>
          </w:p>
        </w:tc>
        <w:tc>
          <w:tcPr>
            <w:tcW w:w="636"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24</w:t>
            </w:r>
          </w:p>
        </w:tc>
        <w:tc>
          <w:tcPr>
            <w:tcW w:w="627"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GG111006</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left"/>
              <w:textAlignment w:val="auto"/>
              <w:rPr>
                <w:rFonts w:hint="eastAsia" w:ascii="宋体" w:hAnsi="宋体" w:eastAsia="宋体" w:cs="宋体"/>
                <w:bCs/>
                <w:spacing w:val="0"/>
                <w:kern w:val="2"/>
                <w:sz w:val="21"/>
                <w:szCs w:val="21"/>
                <w:lang w:val="en-US" w:eastAsia="zh-CN" w:bidi="ar-SA"/>
              </w:rPr>
            </w:pPr>
            <w:r>
              <w:rPr>
                <w:rFonts w:hint="eastAsia" w:ascii="宋体" w:hAnsi="宋体" w:eastAsia="宋体" w:cs="宋体"/>
                <w:bCs/>
                <w:spacing w:val="0"/>
                <w:sz w:val="21"/>
                <w:szCs w:val="21"/>
              </w:rPr>
              <w:t>信息技术</w:t>
            </w:r>
          </w:p>
        </w:tc>
        <w:tc>
          <w:tcPr>
            <w:tcW w:w="683"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spacing w:val="0"/>
                <w:kern w:val="2"/>
                <w:sz w:val="21"/>
                <w:szCs w:val="21"/>
                <w:lang w:val="en-US" w:eastAsia="zh-CN" w:bidi="ar-SA"/>
              </w:rPr>
            </w:pPr>
            <w:r>
              <w:rPr>
                <w:rFonts w:hint="eastAsia" w:ascii="宋体" w:hAnsi="宋体" w:eastAsia="宋体" w:cs="宋体"/>
                <w:bCs/>
                <w:spacing w:val="0"/>
                <w:sz w:val="21"/>
                <w:szCs w:val="21"/>
              </w:rPr>
              <w:t>64</w:t>
            </w:r>
          </w:p>
        </w:tc>
        <w:tc>
          <w:tcPr>
            <w:tcW w:w="627"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spacing w:val="0"/>
                <w:kern w:val="2"/>
                <w:sz w:val="21"/>
                <w:szCs w:val="21"/>
                <w:lang w:val="en-US" w:eastAsia="zh-CN" w:bidi="ar-SA"/>
              </w:rPr>
            </w:pPr>
            <w:r>
              <w:rPr>
                <w:rFonts w:hint="eastAsia" w:ascii="宋体" w:hAnsi="宋体" w:eastAsia="宋体" w:cs="宋体"/>
                <w:bCs/>
                <w:spacing w:val="0"/>
                <w:sz w:val="21"/>
                <w:szCs w:val="21"/>
              </w:rPr>
              <w:t>32</w:t>
            </w:r>
          </w:p>
        </w:tc>
        <w:tc>
          <w:tcPr>
            <w:tcW w:w="636"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32</w:t>
            </w:r>
          </w:p>
        </w:tc>
        <w:tc>
          <w:tcPr>
            <w:tcW w:w="627" w:type="dxa"/>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4</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4</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p>
        </w:tc>
        <w:tc>
          <w:tcPr>
            <w:tcW w:w="948"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GG111018</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themeColor="text1"/>
                <w:spacing w:val="0"/>
                <w:sz w:val="21"/>
                <w:szCs w:val="21"/>
              </w:rPr>
            </w:pPr>
            <w:r>
              <w:rPr>
                <w:rFonts w:hint="eastAsia" w:ascii="宋体" w:hAnsi="宋体" w:eastAsia="宋体" w:cs="宋体"/>
                <w:color w:val="000000" w:themeColor="text1"/>
                <w:spacing w:val="0"/>
                <w:sz w:val="21"/>
                <w:szCs w:val="21"/>
              </w:rPr>
              <w:t>高等数学</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themeColor="text1"/>
                <w:spacing w:val="0"/>
                <w:sz w:val="21"/>
                <w:szCs w:val="21"/>
              </w:rPr>
            </w:pPr>
            <w:r>
              <w:rPr>
                <w:rFonts w:hint="eastAsia" w:ascii="宋体" w:hAnsi="宋体" w:eastAsia="宋体" w:cs="宋体"/>
                <w:color w:val="000000" w:themeColor="text1"/>
                <w:spacing w:val="0"/>
                <w:sz w:val="21"/>
                <w:szCs w:val="21"/>
              </w:rPr>
              <w:t>96</w:t>
            </w:r>
          </w:p>
        </w:tc>
        <w:tc>
          <w:tcPr>
            <w:tcW w:w="627" w:type="dxa"/>
            <w:tcBorders>
              <w:top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80</w:t>
            </w:r>
          </w:p>
        </w:tc>
        <w:tc>
          <w:tcPr>
            <w:tcW w:w="636" w:type="dxa"/>
            <w:tcBorders>
              <w:top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16</w:t>
            </w:r>
          </w:p>
        </w:tc>
        <w:tc>
          <w:tcPr>
            <w:tcW w:w="627" w:type="dxa"/>
            <w:tcBorders>
              <w:top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
                <w:color w:val="FF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333333"/>
                <w:spacing w:val="0"/>
                <w:sz w:val="21"/>
                <w:szCs w:val="21"/>
              </w:rPr>
              <w:t>GG111017</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left"/>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sz w:val="21"/>
                <w:szCs w:val="21"/>
              </w:rPr>
              <w:t>中华传统文化</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auto"/>
                <w:spacing w:val="0"/>
                <w:kern w:val="2"/>
                <w:sz w:val="21"/>
                <w:szCs w:val="21"/>
                <w:lang w:val="en-US" w:eastAsia="zh-CN" w:bidi="ar-SA"/>
              </w:rPr>
            </w:pPr>
            <w:r>
              <w:rPr>
                <w:rFonts w:hint="eastAsia" w:ascii="宋体" w:hAnsi="宋体" w:eastAsia="宋体" w:cs="宋体"/>
                <w:bCs/>
                <w:color w:val="auto"/>
                <w:spacing w:val="0"/>
                <w:sz w:val="21"/>
                <w:szCs w:val="21"/>
              </w:rPr>
              <w:t>32</w:t>
            </w:r>
          </w:p>
        </w:tc>
        <w:tc>
          <w:tcPr>
            <w:tcW w:w="627" w:type="dxa"/>
            <w:tcBorders>
              <w:top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auto"/>
                <w:spacing w:val="0"/>
                <w:kern w:val="2"/>
                <w:sz w:val="21"/>
                <w:szCs w:val="21"/>
                <w:lang w:val="en-US" w:eastAsia="zh-CN" w:bidi="ar-SA"/>
              </w:rPr>
            </w:pPr>
            <w:r>
              <w:rPr>
                <w:rFonts w:hint="eastAsia" w:ascii="宋体" w:hAnsi="宋体" w:eastAsia="宋体" w:cs="宋体"/>
                <w:bCs/>
                <w:color w:val="auto"/>
                <w:spacing w:val="0"/>
                <w:sz w:val="21"/>
                <w:szCs w:val="21"/>
              </w:rPr>
              <w:t>32</w:t>
            </w:r>
          </w:p>
        </w:tc>
        <w:tc>
          <w:tcPr>
            <w:tcW w:w="636" w:type="dxa"/>
            <w:tcBorders>
              <w:top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kern w:val="2"/>
                <w:sz w:val="21"/>
                <w:szCs w:val="21"/>
                <w:lang w:val="en-US" w:eastAsia="zh-CN" w:bidi="ar-SA"/>
              </w:rPr>
            </w:pPr>
          </w:p>
        </w:tc>
        <w:tc>
          <w:tcPr>
            <w:tcW w:w="627" w:type="dxa"/>
            <w:tcBorders>
              <w:top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sz w:val="21"/>
                <w:szCs w:val="21"/>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auto"/>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auto"/>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
                <w:color w:val="FF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333333"/>
                <w:spacing w:val="0"/>
                <w:sz w:val="21"/>
                <w:szCs w:val="21"/>
              </w:rPr>
              <w:t>GG111025~ GG111028</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left"/>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sz w:val="21"/>
                <w:szCs w:val="21"/>
              </w:rPr>
              <w:t>劳动教育</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auto"/>
                <w:spacing w:val="0"/>
                <w:kern w:val="2"/>
                <w:sz w:val="21"/>
                <w:szCs w:val="21"/>
                <w:lang w:val="en-US" w:eastAsia="zh-CN" w:bidi="ar-SA"/>
              </w:rPr>
            </w:pPr>
            <w:r>
              <w:rPr>
                <w:rFonts w:hint="eastAsia" w:ascii="宋体" w:hAnsi="宋体" w:eastAsia="宋体" w:cs="宋体"/>
                <w:bCs/>
                <w:color w:val="auto"/>
                <w:spacing w:val="0"/>
                <w:sz w:val="21"/>
                <w:szCs w:val="21"/>
              </w:rPr>
              <w:t>16</w:t>
            </w:r>
          </w:p>
        </w:tc>
        <w:tc>
          <w:tcPr>
            <w:tcW w:w="627" w:type="dxa"/>
            <w:tcBorders>
              <w:top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color w:val="auto"/>
                <w:spacing w:val="0"/>
                <w:kern w:val="2"/>
                <w:sz w:val="21"/>
                <w:szCs w:val="21"/>
                <w:lang w:val="en-US" w:eastAsia="zh-CN" w:bidi="ar-SA"/>
              </w:rPr>
            </w:pPr>
          </w:p>
        </w:tc>
        <w:tc>
          <w:tcPr>
            <w:tcW w:w="636" w:type="dxa"/>
            <w:tcBorders>
              <w:top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sz w:val="21"/>
                <w:szCs w:val="21"/>
              </w:rPr>
              <w:t>16</w:t>
            </w:r>
          </w:p>
        </w:tc>
        <w:tc>
          <w:tcPr>
            <w:tcW w:w="627" w:type="dxa"/>
            <w:tcBorders>
              <w:top w:val="single" w:color="auto" w:sz="4" w:space="0"/>
            </w:tcBorders>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sz w:val="21"/>
                <w:szCs w:val="21"/>
              </w:rPr>
              <w:t>1</w:t>
            </w:r>
          </w:p>
        </w:tc>
        <w:tc>
          <w:tcPr>
            <w:tcW w:w="3583" w:type="dxa"/>
            <w:gridSpan w:val="4"/>
            <w:vAlign w:val="top"/>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sz w:val="21"/>
                <w:szCs w:val="21"/>
              </w:rPr>
              <w:t>1-4学期，每学期4学时</w:t>
            </w: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b/>
                <w:color w:val="FF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3211" w:type="dxa"/>
            <w:gridSpan w:val="3"/>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bCs/>
                <w:color w:val="000000"/>
                <w:spacing w:val="0"/>
                <w:sz w:val="21"/>
                <w:szCs w:val="21"/>
              </w:rPr>
            </w:pPr>
            <w:r>
              <w:rPr>
                <w:rFonts w:hint="eastAsia" w:ascii="宋体" w:hAnsi="宋体" w:eastAsia="宋体" w:cs="宋体"/>
                <w:b/>
                <w:bCs/>
                <w:color w:val="000000"/>
                <w:spacing w:val="0"/>
                <w:sz w:val="21"/>
                <w:szCs w:val="21"/>
              </w:rPr>
              <w:t>小计</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themeColor="text1"/>
                <w:spacing w:val="0"/>
                <w:sz w:val="21"/>
                <w:szCs w:val="21"/>
                <w:lang w:val="en-US" w:eastAsia="zh-CN"/>
              </w:rPr>
            </w:pPr>
            <w:r>
              <w:rPr>
                <w:rFonts w:hint="eastAsia" w:ascii="宋体" w:hAnsi="宋体" w:eastAsia="宋体" w:cs="宋体"/>
                <w:color w:val="000000" w:themeColor="text1"/>
                <w:spacing w:val="0"/>
                <w:sz w:val="21"/>
                <w:szCs w:val="21"/>
              </w:rPr>
              <w:t>6</w:t>
            </w:r>
            <w:r>
              <w:rPr>
                <w:rFonts w:hint="eastAsia" w:ascii="宋体" w:hAnsi="宋体" w:eastAsia="宋体" w:cs="宋体"/>
                <w:color w:val="000000" w:themeColor="text1"/>
                <w:spacing w:val="0"/>
                <w:sz w:val="21"/>
                <w:szCs w:val="21"/>
                <w:lang w:val="en-US" w:eastAsia="zh-CN"/>
              </w:rPr>
              <w:t>88</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4</w:t>
            </w:r>
            <w:r>
              <w:rPr>
                <w:rFonts w:hint="eastAsia" w:ascii="宋体" w:hAnsi="宋体" w:eastAsia="宋体" w:cs="宋体"/>
                <w:spacing w:val="0"/>
                <w:sz w:val="21"/>
                <w:szCs w:val="21"/>
                <w:lang w:val="en-US" w:eastAsia="zh-CN"/>
              </w:rPr>
              <w:t>52</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36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3</w:t>
            </w:r>
            <w:r>
              <w:rPr>
                <w:rFonts w:hint="eastAsia" w:ascii="宋体" w:hAnsi="宋体" w:eastAsia="宋体" w:cs="宋体"/>
                <w:spacing w:val="0"/>
                <w:sz w:val="21"/>
                <w:szCs w:val="21"/>
                <w:lang w:val="en-US" w:eastAsia="zh-CN"/>
              </w:rPr>
              <w:t>9</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20</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themeColor="text1"/>
                <w:spacing w:val="0"/>
                <w:sz w:val="21"/>
                <w:szCs w:val="21"/>
              </w:rPr>
            </w:pPr>
            <w:r>
              <w:rPr>
                <w:rFonts w:hint="eastAsia" w:ascii="宋体" w:hAnsi="宋体" w:eastAsia="宋体" w:cs="宋体"/>
                <w:color w:val="000000" w:themeColor="text1"/>
                <w:spacing w:val="0"/>
                <w:sz w:val="21"/>
                <w:szCs w:val="21"/>
              </w:rPr>
              <w:t>10</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w:t>
            </w: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0</w:t>
            </w: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专业</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基础课程</w:t>
            </w: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r>
              <w:rPr>
                <w:rFonts w:hint="eastAsia" w:ascii="宋体" w:hAnsi="宋体" w:eastAsia="宋体" w:cs="宋体"/>
                <w:color w:val="000000"/>
                <w:spacing w:val="0"/>
                <w:sz w:val="21"/>
                <w:szCs w:val="21"/>
                <w:lang w:val="en-US" w:eastAsia="zh-CN"/>
              </w:rPr>
              <w:t>ZN101264</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color w:val="auto"/>
                <w:spacing w:val="0"/>
                <w:sz w:val="21"/>
                <w:szCs w:val="21"/>
              </w:rPr>
            </w:pPr>
            <w:r>
              <w:rPr>
                <w:rFonts w:hint="eastAsia" w:ascii="宋体" w:hAnsi="宋体" w:eastAsia="宋体" w:cs="宋体"/>
                <w:bCs/>
                <w:color w:val="auto"/>
                <w:spacing w:val="0"/>
                <w:sz w:val="21"/>
                <w:szCs w:val="21"/>
              </w:rPr>
              <w:t xml:space="preserve">汽车电工电子技术 </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64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40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4</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kern w:val="0"/>
                <w:sz w:val="21"/>
                <w:szCs w:val="21"/>
              </w:rPr>
              <w:t>4</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lang w:val="en-US"/>
              </w:rPr>
            </w:pPr>
            <w:r>
              <w:rPr>
                <w:rFonts w:hint="eastAsia" w:ascii="宋体" w:hAnsi="宋体" w:eastAsia="宋体" w:cs="宋体"/>
                <w:color w:val="000000"/>
                <w:spacing w:val="0"/>
                <w:sz w:val="21"/>
                <w:szCs w:val="21"/>
                <w:lang w:val="en-US" w:eastAsia="zh-CN"/>
              </w:rPr>
              <w:t>ZN121086</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kern w:val="0"/>
                <w:sz w:val="21"/>
                <w:szCs w:val="21"/>
              </w:rPr>
              <w:t>汽车构造</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48</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r>
              <w:rPr>
                <w:rFonts w:hint="eastAsia" w:ascii="宋体" w:hAnsi="宋体" w:eastAsia="宋体" w:cs="宋体"/>
                <w:color w:val="000000"/>
                <w:spacing w:val="0"/>
                <w:sz w:val="21"/>
                <w:szCs w:val="21"/>
                <w:lang w:val="en-US" w:eastAsia="zh-CN"/>
              </w:rPr>
              <w:t>ZN121068</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宋体" w:hAnsi="宋体" w:eastAsia="宋体" w:cs="宋体"/>
                <w:bCs/>
                <w:color w:val="auto"/>
                <w:spacing w:val="0"/>
                <w:sz w:val="21"/>
                <w:szCs w:val="21"/>
                <w:lang w:eastAsia="zh-CN"/>
              </w:rPr>
            </w:pPr>
            <w:r>
              <w:rPr>
                <w:rFonts w:hint="eastAsia" w:ascii="宋体" w:hAnsi="宋体" w:eastAsia="宋体" w:cs="宋体"/>
                <w:bCs/>
                <w:color w:val="auto"/>
                <w:spacing w:val="0"/>
                <w:sz w:val="21"/>
                <w:szCs w:val="21"/>
              </w:rPr>
              <w:t>汽车</w:t>
            </w:r>
            <w:r>
              <w:rPr>
                <w:rFonts w:hint="eastAsia" w:ascii="宋体" w:hAnsi="宋体" w:cs="宋体"/>
                <w:bCs/>
                <w:color w:val="auto"/>
                <w:spacing w:val="0"/>
                <w:sz w:val="21"/>
                <w:szCs w:val="21"/>
                <w:lang w:eastAsia="zh-CN"/>
              </w:rPr>
              <w:t>电器设备检修</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96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54</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42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val="en-US" w:eastAsia="zh-CN"/>
              </w:rPr>
              <w:t>6</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r>
              <w:rPr>
                <w:rFonts w:hint="eastAsia" w:ascii="宋体" w:hAnsi="宋体" w:eastAsia="宋体" w:cs="宋体"/>
                <w:color w:val="000000"/>
                <w:spacing w:val="0"/>
                <w:sz w:val="21"/>
                <w:szCs w:val="21"/>
                <w:lang w:val="en-US" w:eastAsia="zh-CN"/>
              </w:rPr>
              <w:t>ZN121069</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汽车</w:t>
            </w:r>
            <w:r>
              <w:rPr>
                <w:rFonts w:hint="eastAsia" w:ascii="宋体" w:hAnsi="宋体" w:cs="宋体"/>
                <w:color w:val="auto"/>
                <w:kern w:val="0"/>
                <w:sz w:val="18"/>
                <w:szCs w:val="18"/>
                <w:lang w:val="en-US" w:eastAsia="zh-CN"/>
              </w:rPr>
              <w:t>网络通信基础</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64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24</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40</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4</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ZN1210100</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宋体" w:hAnsi="宋体" w:eastAsia="宋体" w:cs="宋体"/>
                <w:bCs/>
                <w:color w:val="FF0000"/>
                <w:spacing w:val="0"/>
                <w:kern w:val="2"/>
                <w:sz w:val="21"/>
                <w:szCs w:val="21"/>
                <w:lang w:val="en-US" w:eastAsia="zh-CN" w:bidi="ar-SA"/>
              </w:rPr>
            </w:pPr>
            <w:r>
              <w:rPr>
                <w:rFonts w:hint="eastAsia" w:ascii="宋体" w:hAnsi="宋体" w:eastAsia="宋体" w:cs="宋体"/>
                <w:bCs/>
                <w:color w:val="FF0000"/>
                <w:spacing w:val="0"/>
                <w:sz w:val="21"/>
                <w:szCs w:val="21"/>
              </w:rPr>
              <w:t xml:space="preserve"> </w:t>
            </w:r>
            <w:r>
              <w:rPr>
                <w:rFonts w:hint="eastAsia" w:ascii="宋体" w:hAnsi="宋体" w:eastAsia="宋体" w:cs="宋体"/>
                <w:bCs/>
                <w:spacing w:val="0"/>
                <w:sz w:val="21"/>
                <w:szCs w:val="21"/>
              </w:rPr>
              <w:t>汽车单片机</w:t>
            </w:r>
            <w:r>
              <w:rPr>
                <w:rFonts w:hint="eastAsia" w:ascii="宋体" w:hAnsi="宋体" w:cs="宋体"/>
                <w:bCs/>
                <w:spacing w:val="0"/>
                <w:sz w:val="21"/>
                <w:szCs w:val="21"/>
                <w:lang w:eastAsia="zh-CN"/>
              </w:rPr>
              <w:t>技术</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96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50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46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6</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2"/>
                <w:sz w:val="21"/>
                <w:szCs w:val="21"/>
                <w:lang w:val="en-US" w:eastAsia="zh-CN" w:bidi="ar-SA"/>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6</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3211" w:type="dxa"/>
            <w:gridSpan w:val="3"/>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bCs/>
                <w:color w:val="000000"/>
                <w:spacing w:val="0"/>
                <w:sz w:val="21"/>
                <w:szCs w:val="21"/>
              </w:rPr>
            </w:pPr>
            <w:r>
              <w:rPr>
                <w:rFonts w:hint="eastAsia" w:ascii="宋体" w:hAnsi="宋体" w:eastAsia="宋体" w:cs="宋体"/>
                <w:b/>
                <w:bCs/>
                <w:color w:val="000000"/>
                <w:spacing w:val="0"/>
                <w:sz w:val="21"/>
                <w:szCs w:val="21"/>
              </w:rPr>
              <w:t>小计</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344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174</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202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8</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12</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专业</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核心课程</w:t>
            </w: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ZN1210101</w:t>
            </w:r>
          </w:p>
        </w:tc>
        <w:tc>
          <w:tcPr>
            <w:tcW w:w="2127" w:type="dxa"/>
            <w:gridSpan w:val="2"/>
            <w:vAlign w:val="center"/>
          </w:tcPr>
          <w:p>
            <w:pPr>
              <w:spacing w:line="240" w:lineRule="auto"/>
              <w:jc w:val="left"/>
              <w:rPr>
                <w:rFonts w:hint="eastAsia" w:ascii="宋体" w:hAnsi="宋体" w:eastAsia="宋体" w:cs="宋体"/>
                <w:bCs/>
                <w:spacing w:val="0"/>
                <w:sz w:val="21"/>
                <w:szCs w:val="21"/>
              </w:rPr>
            </w:pPr>
            <w:r>
              <w:rPr>
                <w:rFonts w:hint="eastAsia" w:ascii="宋体" w:hAnsi="宋体" w:cs="宋体"/>
                <w:kern w:val="0"/>
                <w:sz w:val="18"/>
                <w:szCs w:val="18"/>
                <w:lang w:eastAsia="zh-CN"/>
              </w:rPr>
              <w:t>汽车车载网络技术</w:t>
            </w:r>
            <w:r>
              <w:rPr>
                <w:rFonts w:hint="eastAsia" w:ascii="宋体" w:hAnsi="宋体" w:cs="宋体"/>
                <w:kern w:val="0"/>
                <w:sz w:val="18"/>
                <w:szCs w:val="18"/>
                <w:lang w:val="en-US" w:eastAsia="zh-CN"/>
              </w:rPr>
              <w:t xml:space="preserve">   </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ZN1210102</w:t>
            </w:r>
          </w:p>
        </w:tc>
        <w:tc>
          <w:tcPr>
            <w:tcW w:w="2127" w:type="dxa"/>
            <w:gridSpan w:val="2"/>
            <w:vAlign w:val="center"/>
          </w:tcPr>
          <w:p>
            <w:pPr>
              <w:spacing w:line="240" w:lineRule="auto"/>
              <w:jc w:val="left"/>
              <w:rPr>
                <w:rFonts w:hint="eastAsia" w:ascii="宋体" w:hAnsi="宋体" w:eastAsia="宋体" w:cs="宋体"/>
                <w:spacing w:val="0"/>
                <w:kern w:val="0"/>
                <w:sz w:val="21"/>
                <w:szCs w:val="21"/>
              </w:rPr>
            </w:pPr>
            <w:r>
              <w:rPr>
                <w:rFonts w:hint="eastAsia" w:ascii="宋体" w:hAnsi="宋体" w:cs="宋体"/>
                <w:kern w:val="0"/>
                <w:sz w:val="18"/>
                <w:szCs w:val="18"/>
                <w:lang w:val="en-US" w:eastAsia="zh-CN"/>
              </w:rPr>
              <w:t xml:space="preserve">智能网联汽车技术   </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ZN1210103</w:t>
            </w:r>
          </w:p>
        </w:tc>
        <w:tc>
          <w:tcPr>
            <w:tcW w:w="2127" w:type="dxa"/>
            <w:gridSpan w:val="2"/>
            <w:vAlign w:val="center"/>
          </w:tcPr>
          <w:p>
            <w:pPr>
              <w:spacing w:line="240" w:lineRule="auto"/>
              <w:jc w:val="left"/>
              <w:rPr>
                <w:rFonts w:hint="eastAsia" w:ascii="宋体" w:hAnsi="宋体" w:eastAsia="宋体" w:cs="宋体"/>
                <w:spacing w:val="0"/>
                <w:kern w:val="0"/>
                <w:sz w:val="21"/>
                <w:szCs w:val="21"/>
              </w:rPr>
            </w:pPr>
            <w:r>
              <w:rPr>
                <w:rFonts w:hint="eastAsia" w:ascii="宋体" w:hAnsi="宋体" w:eastAsia="宋体" w:cs="宋体"/>
                <w:kern w:val="0"/>
                <w:sz w:val="18"/>
                <w:szCs w:val="18"/>
                <w:lang w:val="en-US" w:eastAsia="zh-CN"/>
              </w:rPr>
              <w:t xml:space="preserve">智能传感器测试装调 </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ZN1210104</w:t>
            </w:r>
          </w:p>
        </w:tc>
        <w:tc>
          <w:tcPr>
            <w:tcW w:w="2127" w:type="dxa"/>
            <w:gridSpan w:val="2"/>
            <w:vAlign w:val="center"/>
          </w:tcPr>
          <w:p>
            <w:pPr>
              <w:spacing w:line="240" w:lineRule="auto"/>
              <w:jc w:val="left"/>
              <w:rPr>
                <w:rFonts w:hint="eastAsia" w:ascii="宋体" w:hAnsi="宋体" w:eastAsia="宋体" w:cs="宋体"/>
                <w:spacing w:val="0"/>
                <w:kern w:val="0"/>
                <w:sz w:val="21"/>
                <w:szCs w:val="21"/>
              </w:rPr>
            </w:pPr>
            <w:r>
              <w:rPr>
                <w:rFonts w:hint="eastAsia" w:ascii="宋体" w:hAnsi="宋体"/>
                <w:bCs/>
                <w:sz w:val="18"/>
                <w:szCs w:val="18"/>
                <w:lang w:eastAsia="zh-CN"/>
              </w:rPr>
              <w:t>线控底盘与智能控制</w:t>
            </w:r>
            <w:r>
              <w:rPr>
                <w:rFonts w:hint="eastAsia" w:ascii="宋体" w:hAnsi="宋体"/>
                <w:bCs/>
                <w:sz w:val="18"/>
                <w:szCs w:val="18"/>
              </w:rPr>
              <w:t xml:space="preserve">   </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ZN1210105</w:t>
            </w:r>
          </w:p>
        </w:tc>
        <w:tc>
          <w:tcPr>
            <w:tcW w:w="2127" w:type="dxa"/>
            <w:gridSpan w:val="2"/>
            <w:vAlign w:val="center"/>
          </w:tcPr>
          <w:p>
            <w:pPr>
              <w:spacing w:line="240" w:lineRule="auto"/>
              <w:jc w:val="left"/>
              <w:rPr>
                <w:rFonts w:hint="eastAsia" w:ascii="宋体" w:hAnsi="宋体" w:eastAsia="宋体" w:cs="宋体"/>
                <w:spacing w:val="0"/>
                <w:kern w:val="0"/>
                <w:sz w:val="21"/>
                <w:szCs w:val="21"/>
              </w:rPr>
            </w:pPr>
            <w:r>
              <w:rPr>
                <w:rFonts w:hint="eastAsia" w:ascii="宋体" w:hAnsi="宋体" w:cs="宋体"/>
                <w:kern w:val="0"/>
                <w:sz w:val="18"/>
                <w:szCs w:val="18"/>
                <w:lang w:val="en-US" w:eastAsia="zh-CN"/>
              </w:rPr>
              <w:t xml:space="preserve">智能网联汽车环境感知技术                 </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ZN1210106</w:t>
            </w:r>
          </w:p>
        </w:tc>
        <w:tc>
          <w:tcPr>
            <w:tcW w:w="2127" w:type="dxa"/>
            <w:gridSpan w:val="2"/>
            <w:vAlign w:val="center"/>
          </w:tcPr>
          <w:p>
            <w:pPr>
              <w:spacing w:line="240" w:lineRule="auto"/>
              <w:jc w:val="left"/>
              <w:rPr>
                <w:rFonts w:hint="eastAsia" w:ascii="宋体" w:hAnsi="宋体" w:eastAsia="宋体" w:cs="宋体"/>
                <w:spacing w:val="0"/>
                <w:kern w:val="0"/>
                <w:sz w:val="21"/>
                <w:szCs w:val="21"/>
              </w:rPr>
            </w:pPr>
            <w:r>
              <w:rPr>
                <w:rFonts w:hint="eastAsia" w:ascii="宋体" w:hAnsi="宋体" w:cs="宋体"/>
                <w:kern w:val="0"/>
                <w:sz w:val="18"/>
                <w:szCs w:val="18"/>
                <w:lang w:val="en-US" w:eastAsia="zh-CN"/>
              </w:rPr>
              <w:t>智能网联汽车</w:t>
            </w:r>
            <w:r>
              <w:rPr>
                <w:rFonts w:hint="eastAsia" w:ascii="宋体" w:hAnsi="宋体"/>
                <w:bCs/>
                <w:sz w:val="18"/>
                <w:szCs w:val="18"/>
                <w:lang w:eastAsia="zh-CN"/>
              </w:rPr>
              <w:t>智能座舱</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4"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ZN1210107</w:t>
            </w:r>
          </w:p>
        </w:tc>
        <w:tc>
          <w:tcPr>
            <w:tcW w:w="2127" w:type="dxa"/>
            <w:gridSpan w:val="2"/>
            <w:vAlign w:val="center"/>
          </w:tcPr>
          <w:p>
            <w:pPr>
              <w:spacing w:line="240" w:lineRule="auto"/>
              <w:jc w:val="left"/>
              <w:rPr>
                <w:rFonts w:hint="eastAsia" w:ascii="宋体" w:hAnsi="宋体" w:eastAsia="宋体" w:cs="宋体"/>
                <w:bCs/>
                <w:spacing w:val="0"/>
                <w:sz w:val="21"/>
                <w:szCs w:val="21"/>
              </w:rPr>
            </w:pPr>
            <w:r>
              <w:rPr>
                <w:rFonts w:hint="eastAsia" w:ascii="宋体" w:hAnsi="宋体" w:cs="宋体"/>
                <w:kern w:val="0"/>
                <w:sz w:val="18"/>
                <w:szCs w:val="18"/>
                <w:lang w:val="en-US" w:eastAsia="zh-CN"/>
              </w:rPr>
              <w:t xml:space="preserve">智能网联汽车驾驶辅助技术                 </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64</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20</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ZN1210108</w:t>
            </w:r>
          </w:p>
        </w:tc>
        <w:tc>
          <w:tcPr>
            <w:tcW w:w="2127" w:type="dxa"/>
            <w:gridSpan w:val="2"/>
            <w:vAlign w:val="center"/>
          </w:tcPr>
          <w:p>
            <w:pPr>
              <w:spacing w:line="240" w:lineRule="auto"/>
              <w:jc w:val="left"/>
              <w:rPr>
                <w:rFonts w:hint="eastAsia" w:ascii="宋体" w:hAnsi="宋体" w:eastAsia="宋体" w:cs="宋体"/>
                <w:spacing w:val="0"/>
                <w:kern w:val="0"/>
                <w:sz w:val="21"/>
                <w:szCs w:val="21"/>
              </w:rPr>
            </w:pPr>
            <w:r>
              <w:rPr>
                <w:rFonts w:hint="eastAsia" w:ascii="宋体" w:hAnsi="宋体" w:cs="宋体"/>
                <w:kern w:val="0"/>
                <w:sz w:val="18"/>
                <w:szCs w:val="18"/>
                <w:lang w:val="en-US" w:eastAsia="zh-CN"/>
              </w:rPr>
              <w:t xml:space="preserve">智能网联汽车导航定位技术                 </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44</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40</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ZN1210109</w:t>
            </w:r>
          </w:p>
        </w:tc>
        <w:tc>
          <w:tcPr>
            <w:tcW w:w="2127" w:type="dxa"/>
            <w:gridSpan w:val="2"/>
            <w:vAlign w:val="center"/>
          </w:tcPr>
          <w:p>
            <w:pPr>
              <w:spacing w:line="240" w:lineRule="auto"/>
              <w:jc w:val="left"/>
              <w:rPr>
                <w:rFonts w:hint="eastAsia" w:ascii="宋体" w:hAnsi="宋体" w:eastAsia="宋体" w:cs="宋体"/>
                <w:spacing w:val="0"/>
                <w:kern w:val="0"/>
                <w:sz w:val="21"/>
                <w:szCs w:val="21"/>
              </w:rPr>
            </w:pPr>
            <w:r>
              <w:rPr>
                <w:rFonts w:hint="eastAsia" w:ascii="宋体" w:hAnsi="宋体" w:cs="宋体"/>
                <w:kern w:val="0"/>
                <w:sz w:val="18"/>
                <w:szCs w:val="18"/>
                <w:lang w:val="en-US" w:eastAsia="zh-CN"/>
              </w:rPr>
              <w:t>智能网联汽车协同控制技术</w:t>
            </w:r>
            <w:r>
              <w:rPr>
                <w:rFonts w:hint="eastAsia" w:ascii="宋体" w:hAnsi="宋体" w:cs="宋体"/>
                <w:kern w:val="0"/>
                <w:sz w:val="18"/>
                <w:szCs w:val="18"/>
              </w:rPr>
              <w:t xml:space="preserve"> </w:t>
            </w:r>
            <w:r>
              <w:rPr>
                <w:rFonts w:hint="eastAsia" w:ascii="宋体" w:hAnsi="宋体" w:cs="宋体"/>
                <w:kern w:val="0"/>
                <w:sz w:val="18"/>
                <w:szCs w:val="18"/>
                <w:lang w:val="en-US" w:eastAsia="zh-CN"/>
              </w:rPr>
              <w:t xml:space="preserve">                </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44</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40</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3211" w:type="dxa"/>
            <w:gridSpan w:val="3"/>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bCs/>
                <w:color w:val="000000"/>
                <w:spacing w:val="0"/>
                <w:sz w:val="21"/>
                <w:szCs w:val="21"/>
              </w:rPr>
            </w:pPr>
            <w:r>
              <w:rPr>
                <w:rFonts w:hint="eastAsia" w:ascii="宋体" w:hAnsi="宋体" w:eastAsia="宋体" w:cs="宋体"/>
                <w:b/>
                <w:bCs/>
                <w:color w:val="000000"/>
                <w:spacing w:val="0"/>
                <w:sz w:val="21"/>
                <w:szCs w:val="21"/>
              </w:rPr>
              <w:t>小计</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828</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452</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376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45</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18</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18</w:t>
            </w: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18</w:t>
            </w: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19" w:type="dxa"/>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bookmarkStart w:id="102" w:name="_Hlk14254279"/>
            <w:r>
              <w:rPr>
                <w:rFonts w:hint="eastAsia" w:ascii="宋体" w:hAnsi="宋体" w:eastAsia="宋体" w:cs="宋体"/>
                <w:color w:val="000000"/>
                <w:spacing w:val="0"/>
                <w:sz w:val="21"/>
                <w:szCs w:val="21"/>
              </w:rPr>
              <w:t>选修课程</w:t>
            </w:r>
          </w:p>
        </w:tc>
        <w:tc>
          <w:tcPr>
            <w:tcW w:w="1340" w:type="dxa"/>
            <w:gridSpan w:val="2"/>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专业</w:t>
            </w:r>
            <w:r>
              <w:rPr>
                <w:rFonts w:hint="eastAsia" w:ascii="宋体" w:hAnsi="宋体" w:eastAsia="宋体" w:cs="宋体"/>
                <w:color w:val="000000"/>
                <w:spacing w:val="0"/>
                <w:sz w:val="21"/>
                <w:szCs w:val="21"/>
                <w:lang w:eastAsia="zh-CN"/>
              </w:rPr>
              <w:t>选修</w:t>
            </w:r>
            <w:r>
              <w:rPr>
                <w:rFonts w:hint="eastAsia" w:ascii="宋体" w:hAnsi="宋体" w:eastAsia="宋体" w:cs="宋体"/>
                <w:color w:val="000000"/>
                <w:spacing w:val="0"/>
                <w:sz w:val="21"/>
                <w:szCs w:val="21"/>
              </w:rPr>
              <w:t>课程</w:t>
            </w:r>
          </w:p>
        </w:tc>
        <w:tc>
          <w:tcPr>
            <w:tcW w:w="11233" w:type="dxa"/>
            <w:gridSpan w:val="13"/>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b/>
                <w:bCs/>
                <w:spacing w:val="0"/>
                <w:sz w:val="21"/>
                <w:szCs w:val="21"/>
              </w:rPr>
            </w:pPr>
            <w:r>
              <w:rPr>
                <w:rFonts w:hint="eastAsia" w:ascii="宋体" w:hAnsi="宋体" w:eastAsia="宋体" w:cs="宋体"/>
                <w:b/>
                <w:bCs/>
                <w:spacing w:val="0"/>
                <w:sz w:val="21"/>
                <w:szCs w:val="21"/>
              </w:rPr>
              <w:t>选修要求：</w:t>
            </w:r>
            <w:r>
              <w:rPr>
                <w:rFonts w:hint="eastAsia" w:ascii="宋体" w:hAnsi="宋体" w:eastAsia="宋体" w:cs="宋体"/>
                <w:spacing w:val="0"/>
                <w:sz w:val="21"/>
                <w:szCs w:val="21"/>
              </w:rPr>
              <w:t>选修学分要求不低于8学分。</w:t>
            </w:r>
          </w:p>
        </w:tc>
        <w:tc>
          <w:tcPr>
            <w:tcW w:w="781"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汽车技术服务方向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ZN121079</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themeColor="text1"/>
                <w:spacing w:val="0"/>
                <w:sz w:val="21"/>
                <w:szCs w:val="21"/>
              </w:rPr>
            </w:pPr>
            <w:r>
              <w:rPr>
                <w:rFonts w:hint="eastAsia" w:ascii="宋体" w:hAnsi="宋体" w:cs="宋体"/>
                <w:kern w:val="0"/>
                <w:sz w:val="18"/>
                <w:szCs w:val="18"/>
              </w:rPr>
              <w:t>新能源汽车</w:t>
            </w:r>
            <w:r>
              <w:rPr>
                <w:rFonts w:hint="eastAsia" w:ascii="宋体" w:hAnsi="宋体" w:cs="宋体"/>
                <w:kern w:val="0"/>
                <w:sz w:val="18"/>
                <w:szCs w:val="18"/>
                <w:lang w:eastAsia="zh-CN"/>
              </w:rPr>
              <w:t>整车</w:t>
            </w:r>
            <w:r>
              <w:rPr>
                <w:rFonts w:hint="eastAsia" w:ascii="宋体" w:hAnsi="宋体" w:cs="宋体"/>
                <w:kern w:val="0"/>
                <w:sz w:val="18"/>
                <w:szCs w:val="18"/>
              </w:rPr>
              <w:t>控制</w:t>
            </w:r>
            <w:r>
              <w:rPr>
                <w:rFonts w:hint="eastAsia" w:ascii="宋体" w:hAnsi="宋体" w:cs="宋体"/>
                <w:kern w:val="0"/>
                <w:sz w:val="18"/>
                <w:szCs w:val="18"/>
                <w:lang w:eastAsia="zh-CN"/>
              </w:rPr>
              <w:t>技术</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6</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rPr>
            </w:pPr>
            <w:r>
              <w:rPr>
                <w:rFonts w:hint="eastAsia" w:ascii="宋体" w:hAnsi="宋体" w:eastAsia="宋体" w:cs="宋体"/>
                <w:color w:val="000000"/>
                <w:spacing w:val="0"/>
                <w:sz w:val="21"/>
                <w:szCs w:val="21"/>
                <w:lang w:val="en-US" w:eastAsia="zh-CN"/>
              </w:rPr>
              <w:t>ZN1210110</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themeColor="text1"/>
                <w:spacing w:val="0"/>
                <w:sz w:val="21"/>
                <w:szCs w:val="21"/>
                <w:lang w:val="en-US" w:eastAsia="zh-CN"/>
              </w:rPr>
            </w:pPr>
            <w:r>
              <w:rPr>
                <w:rFonts w:hint="eastAsia" w:ascii="宋体" w:hAnsi="宋体" w:cs="宋体"/>
                <w:bCs/>
                <w:color w:val="000000" w:themeColor="text1"/>
                <w:spacing w:val="0"/>
                <w:sz w:val="21"/>
                <w:szCs w:val="21"/>
                <w:lang w:eastAsia="zh-CN"/>
              </w:rPr>
              <w:t>新能源</w:t>
            </w:r>
            <w:r>
              <w:rPr>
                <w:rFonts w:hint="eastAsia" w:ascii="宋体" w:hAnsi="宋体" w:eastAsia="宋体" w:cs="宋体"/>
                <w:bCs/>
                <w:color w:val="000000" w:themeColor="text1"/>
                <w:spacing w:val="0"/>
                <w:sz w:val="21"/>
                <w:szCs w:val="21"/>
              </w:rPr>
              <w:t>汽车</w:t>
            </w:r>
            <w:r>
              <w:rPr>
                <w:rFonts w:hint="eastAsia" w:ascii="宋体" w:hAnsi="宋体" w:eastAsia="宋体" w:cs="宋体"/>
                <w:bCs/>
                <w:color w:val="000000" w:themeColor="text1"/>
                <w:spacing w:val="0"/>
                <w:sz w:val="21"/>
                <w:szCs w:val="21"/>
                <w:lang w:val="en-US" w:eastAsia="zh-CN"/>
              </w:rPr>
              <w:t>技术</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50</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46</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6</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w:t>
            </w: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084"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ZN121066</w:t>
            </w:r>
          </w:p>
        </w:tc>
        <w:tc>
          <w:tcPr>
            <w:tcW w:w="2127" w:type="dxa"/>
            <w:gridSpan w:val="2"/>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bCs/>
                <w:spacing w:val="0"/>
                <w:sz w:val="21"/>
                <w:szCs w:val="21"/>
              </w:rPr>
              <w:t>汽车售后服务管理</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34</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30</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19" w:type="dxa"/>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34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3211" w:type="dxa"/>
            <w:gridSpan w:val="3"/>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bCs/>
                <w:color w:val="000000"/>
                <w:spacing w:val="0"/>
                <w:sz w:val="21"/>
                <w:szCs w:val="21"/>
              </w:rPr>
            </w:pPr>
            <w:r>
              <w:rPr>
                <w:rFonts w:hint="eastAsia" w:ascii="宋体" w:hAnsi="宋体" w:eastAsia="宋体" w:cs="宋体"/>
                <w:b/>
                <w:bCs/>
                <w:color w:val="000000"/>
                <w:spacing w:val="0"/>
                <w:sz w:val="21"/>
                <w:szCs w:val="21"/>
              </w:rPr>
              <w:t>小计</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244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134</w:t>
            </w: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110</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16</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70" w:type="dxa"/>
            <w:gridSpan w:val="6"/>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bCs/>
                <w:color w:val="000000"/>
                <w:spacing w:val="0"/>
                <w:sz w:val="21"/>
                <w:szCs w:val="21"/>
              </w:rPr>
            </w:pPr>
            <w:r>
              <w:rPr>
                <w:rFonts w:hint="eastAsia" w:ascii="宋体" w:hAnsi="宋体" w:eastAsia="宋体" w:cs="宋体"/>
                <w:b/>
                <w:bCs/>
                <w:color w:val="000000"/>
                <w:spacing w:val="0"/>
                <w:sz w:val="21"/>
                <w:szCs w:val="21"/>
              </w:rPr>
              <w:t>总计</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1940</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111</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2</w:t>
            </w:r>
            <w:r>
              <w:rPr>
                <w:rFonts w:hint="eastAsia" w:ascii="宋体" w:hAnsi="宋体" w:eastAsia="宋体" w:cs="宋体"/>
                <w:color w:val="000000"/>
                <w:spacing w:val="0"/>
                <w:sz w:val="21"/>
                <w:szCs w:val="21"/>
                <w:lang w:val="en-US" w:eastAsia="zh-CN"/>
              </w:rPr>
              <w:t>8</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26</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26</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26</w:t>
            </w: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24</w:t>
            </w: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970" w:type="dxa"/>
            <w:gridSpan w:val="2"/>
            <w:vMerge w:val="restart"/>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集中实践模块</w:t>
            </w:r>
          </w:p>
        </w:tc>
        <w:tc>
          <w:tcPr>
            <w:tcW w:w="1247" w:type="dxa"/>
            <w:gridSpan w:val="3"/>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lang w:val="en-US" w:eastAsia="zh-CN"/>
              </w:rPr>
              <w:t>ZN121083</w:t>
            </w:r>
          </w:p>
        </w:tc>
        <w:tc>
          <w:tcPr>
            <w:tcW w:w="205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军事技能训练</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color w:val="000000" w:themeColor="text1"/>
                <w:spacing w:val="0"/>
                <w:sz w:val="21"/>
                <w:szCs w:val="21"/>
              </w:rPr>
            </w:pPr>
            <w:r>
              <w:rPr>
                <w:rFonts w:hint="eastAsia" w:ascii="宋体" w:hAnsi="宋体" w:eastAsia="宋体" w:cs="宋体"/>
                <w:b/>
                <w:color w:val="000000" w:themeColor="text1"/>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2周</w:t>
            </w: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247" w:type="dxa"/>
            <w:gridSpan w:val="3"/>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lang w:val="en-US" w:eastAsia="zh-CN"/>
              </w:rPr>
              <w:t>ZN121084</w:t>
            </w:r>
          </w:p>
        </w:tc>
        <w:tc>
          <w:tcPr>
            <w:tcW w:w="205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汽车钣金实训</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color w:val="000000" w:themeColor="text1"/>
                <w:spacing w:val="0"/>
                <w:sz w:val="21"/>
                <w:szCs w:val="21"/>
              </w:rPr>
            </w:pPr>
            <w:r>
              <w:rPr>
                <w:rFonts w:hint="eastAsia" w:ascii="宋体" w:hAnsi="宋体" w:eastAsia="宋体" w:cs="宋体"/>
                <w:b/>
                <w:color w:val="000000" w:themeColor="text1"/>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2周</w:t>
            </w: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247" w:type="dxa"/>
            <w:gridSpan w:val="3"/>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lang w:val="en-US" w:eastAsia="zh-CN"/>
              </w:rPr>
              <w:t>ZN121085</w:t>
            </w:r>
          </w:p>
        </w:tc>
        <w:tc>
          <w:tcPr>
            <w:tcW w:w="205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跟岗实习</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color w:val="000000" w:themeColor="text1"/>
                <w:spacing w:val="0"/>
                <w:sz w:val="21"/>
                <w:szCs w:val="21"/>
              </w:rPr>
            </w:pPr>
            <w:r>
              <w:rPr>
                <w:rFonts w:hint="eastAsia" w:ascii="宋体" w:hAnsi="宋体" w:eastAsia="宋体" w:cs="宋体"/>
                <w:b/>
                <w:color w:val="000000" w:themeColor="text1"/>
                <w:spacing w:val="0"/>
                <w:sz w:val="21"/>
                <w:szCs w:val="21"/>
              </w:rPr>
              <w:t>64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2周</w:t>
            </w: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2周</w:t>
            </w: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247" w:type="dxa"/>
            <w:gridSpan w:val="3"/>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lang w:val="en-US" w:eastAsia="zh-CN"/>
              </w:rPr>
              <w:t>ZN121086</w:t>
            </w:r>
          </w:p>
        </w:tc>
        <w:tc>
          <w:tcPr>
            <w:tcW w:w="205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就业培训</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color w:val="000000" w:themeColor="text1"/>
                <w:spacing w:val="0"/>
                <w:sz w:val="21"/>
                <w:szCs w:val="21"/>
              </w:rPr>
            </w:pPr>
            <w:r>
              <w:rPr>
                <w:rFonts w:hint="eastAsia" w:ascii="宋体" w:hAnsi="宋体" w:eastAsia="宋体" w:cs="宋体"/>
                <w:b/>
                <w:color w:val="000000" w:themeColor="text1"/>
                <w:spacing w:val="0"/>
                <w:sz w:val="21"/>
                <w:szCs w:val="21"/>
              </w:rPr>
              <w:t>32</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2周</w:t>
            </w: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247" w:type="dxa"/>
            <w:gridSpan w:val="3"/>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lang w:val="en-US" w:eastAsia="zh-CN"/>
              </w:rPr>
              <w:t>ZN121087</w:t>
            </w:r>
          </w:p>
        </w:tc>
        <w:tc>
          <w:tcPr>
            <w:tcW w:w="205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毕业设计</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48</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color w:val="000000" w:themeColor="text1"/>
                <w:spacing w:val="0"/>
                <w:sz w:val="21"/>
                <w:szCs w:val="21"/>
              </w:rPr>
            </w:pPr>
            <w:r>
              <w:rPr>
                <w:rFonts w:hint="eastAsia" w:ascii="宋体" w:hAnsi="宋体" w:eastAsia="宋体" w:cs="宋体"/>
                <w:b/>
                <w:color w:val="000000" w:themeColor="text1"/>
                <w:spacing w:val="0"/>
                <w:sz w:val="21"/>
                <w:szCs w:val="21"/>
              </w:rPr>
              <w:t>48</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3</w:t>
            </w:r>
            <w:r>
              <w:rPr>
                <w:rFonts w:hint="eastAsia" w:ascii="宋体" w:hAnsi="宋体" w:eastAsia="宋体" w:cs="宋体"/>
                <w:color w:val="000000"/>
                <w:spacing w:val="0"/>
                <w:sz w:val="21"/>
                <w:szCs w:val="21"/>
              </w:rPr>
              <w:t>周</w:t>
            </w: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97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247" w:type="dxa"/>
            <w:gridSpan w:val="3"/>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lang w:val="en-US" w:eastAsia="zh-CN"/>
              </w:rPr>
              <w:t>ZN121088</w:t>
            </w:r>
          </w:p>
        </w:tc>
        <w:tc>
          <w:tcPr>
            <w:tcW w:w="205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顶岗实习</w:t>
            </w:r>
          </w:p>
        </w:tc>
        <w:tc>
          <w:tcPr>
            <w:tcW w:w="683"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384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p>
        </w:tc>
        <w:tc>
          <w:tcPr>
            <w:tcW w:w="636"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color w:val="000000" w:themeColor="text1"/>
                <w:spacing w:val="0"/>
                <w:sz w:val="21"/>
                <w:szCs w:val="21"/>
              </w:rPr>
            </w:pPr>
            <w:r>
              <w:rPr>
                <w:rFonts w:hint="eastAsia" w:ascii="宋体" w:hAnsi="宋体" w:eastAsia="宋体" w:cs="宋体"/>
                <w:b/>
                <w:color w:val="000000" w:themeColor="text1"/>
                <w:spacing w:val="0"/>
                <w:sz w:val="21"/>
                <w:szCs w:val="21"/>
              </w:rPr>
              <w:t>384</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24</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24周</w:t>
            </w: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970" w:type="dxa"/>
            <w:gridSpan w:val="2"/>
            <w:vMerge w:val="continue"/>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5246" w:type="dxa"/>
            <w:gridSpan w:val="7"/>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FF0000"/>
                <w:spacing w:val="0"/>
                <w:sz w:val="21"/>
                <w:szCs w:val="21"/>
              </w:rPr>
            </w:pPr>
            <w:r>
              <w:rPr>
                <w:rFonts w:hint="eastAsia" w:ascii="宋体" w:hAnsi="宋体" w:eastAsia="宋体" w:cs="宋体"/>
                <w:b/>
                <w:bCs/>
                <w:color w:val="000000"/>
                <w:spacing w:val="0"/>
                <w:sz w:val="21"/>
                <w:szCs w:val="21"/>
              </w:rPr>
              <w:t>小计</w:t>
            </w:r>
          </w:p>
        </w:tc>
        <w:tc>
          <w:tcPr>
            <w:tcW w:w="62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37</w:t>
            </w:r>
          </w:p>
        </w:tc>
        <w:tc>
          <w:tcPr>
            <w:tcW w:w="68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847"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1132"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24" w:type="dxa"/>
            <w:vAlign w:val="center"/>
          </w:tcPr>
          <w:p>
            <w:pPr>
              <w:keepNext w:val="0"/>
              <w:keepLines w:val="0"/>
              <w:pageBreakBefore w:val="0"/>
              <w:widowControl w:val="0"/>
              <w:kinsoku/>
              <w:wordWrap/>
              <w:overflowPunct/>
              <w:topLinePunct w:val="0"/>
              <w:bidi w:val="0"/>
              <w:adjustRightInd/>
              <w:snapToGrid/>
              <w:spacing w:line="240" w:lineRule="exact"/>
              <w:ind w:right="280"/>
              <w:jc w:val="center"/>
              <w:textAlignment w:val="auto"/>
              <w:rPr>
                <w:rFonts w:hint="eastAsia" w:ascii="宋体" w:hAnsi="宋体" w:eastAsia="宋体" w:cs="宋体"/>
                <w:color w:val="000000"/>
                <w:spacing w:val="0"/>
                <w:sz w:val="21"/>
                <w:szCs w:val="21"/>
              </w:rPr>
            </w:pPr>
          </w:p>
        </w:tc>
        <w:tc>
          <w:tcPr>
            <w:tcW w:w="94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9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c>
          <w:tcPr>
            <w:tcW w:w="781"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spacing w:val="0"/>
                <w:sz w:val="21"/>
                <w:szCs w:val="21"/>
              </w:rPr>
            </w:pPr>
          </w:p>
        </w:tc>
      </w:tr>
      <w:bookmarkEnd w:id="102"/>
    </w:tbl>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hint="eastAsia" w:ascii="Arial" w:hAnsi="Arial" w:eastAsia="黑体"/>
          <w:b/>
          <w:bCs/>
          <w:color w:val="000000"/>
          <w:sz w:val="28"/>
          <w:szCs w:val="28"/>
        </w:rPr>
      </w:pPr>
      <w:bookmarkStart w:id="103" w:name="_Toc365"/>
      <w:bookmarkStart w:id="104" w:name="_Toc46303726"/>
      <w:r>
        <w:rPr>
          <w:rFonts w:hint="eastAsia" w:ascii="Arial" w:hAnsi="Arial" w:eastAsia="黑体"/>
          <w:b/>
          <w:bCs/>
          <w:color w:val="000000"/>
          <w:sz w:val="28"/>
          <w:szCs w:val="28"/>
        </w:rPr>
        <w:t>（</w:t>
      </w:r>
      <w:r>
        <w:rPr>
          <w:rFonts w:hint="eastAsia" w:ascii="Arial" w:hAnsi="Arial" w:eastAsia="黑体"/>
          <w:b/>
          <w:bCs/>
          <w:color w:val="000000"/>
          <w:sz w:val="28"/>
          <w:szCs w:val="28"/>
          <w:lang w:eastAsia="zh-CN"/>
        </w:rPr>
        <w:t>三</w:t>
      </w:r>
      <w:r>
        <w:rPr>
          <w:rFonts w:hint="eastAsia" w:ascii="Arial" w:hAnsi="Arial" w:eastAsia="黑体"/>
          <w:b/>
          <w:bCs/>
          <w:color w:val="000000"/>
          <w:sz w:val="28"/>
          <w:szCs w:val="28"/>
        </w:rPr>
        <w:t>）素养提升课程设置</w:t>
      </w:r>
      <w:bookmarkEnd w:id="103"/>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选课前应事先了解毕业最低学分要求和已获得公共任选课、公共限选课学分数。不得修学：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val="0"/>
          <w:bCs w:val="0"/>
          <w:color w:val="auto"/>
          <w:sz w:val="24"/>
        </w:rPr>
      </w:pPr>
      <w:r>
        <w:rPr>
          <w:rFonts w:hint="eastAsia"/>
          <w:b w:val="0"/>
          <w:bCs w:val="0"/>
          <w:color w:val="auto"/>
          <w:sz w:val="24"/>
        </w:rPr>
        <w:t>1</w:t>
      </w:r>
      <w:r>
        <w:rPr>
          <w:b w:val="0"/>
          <w:bCs w:val="0"/>
          <w:color w:val="auto"/>
          <w:sz w:val="24"/>
        </w:rPr>
        <w:t>.</w:t>
      </w:r>
      <w:r>
        <w:rPr>
          <w:rFonts w:hint="eastAsia"/>
          <w:b w:val="0"/>
          <w:bCs w:val="0"/>
          <w:color w:val="auto"/>
          <w:sz w:val="24"/>
        </w:rPr>
        <w:t>与本专业教学计划中的必修课程、专业群选修名称及内容相同的课程，否则不予记载学分；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val="0"/>
          <w:color w:val="auto"/>
          <w:sz w:val="24"/>
          <w:szCs w:val="24"/>
        </w:rPr>
      </w:pPr>
      <w:r>
        <w:rPr>
          <w:b w:val="0"/>
          <w:bCs w:val="0"/>
          <w:color w:val="auto"/>
          <w:sz w:val="24"/>
        </w:rPr>
        <w:t>2.</w:t>
      </w:r>
      <w:r>
        <w:rPr>
          <w:rFonts w:hint="eastAsia"/>
          <w:b w:val="0"/>
          <w:bCs w:val="0"/>
          <w:color w:val="auto"/>
          <w:sz w:val="24"/>
        </w:rPr>
        <w:t>已考核通过的公共任选、限选课程，否则不予记载学分。</w:t>
      </w:r>
    </w:p>
    <w:p>
      <w:pPr>
        <w:spacing w:line="460" w:lineRule="exact"/>
        <w:ind w:firstLine="2168" w:firstLineChars="900"/>
        <w:rPr>
          <w:rFonts w:ascii="宋体" w:hAnsi="宋体"/>
          <w:b/>
          <w:color w:val="000000"/>
          <w:sz w:val="24"/>
          <w:szCs w:val="24"/>
        </w:rPr>
      </w:pPr>
      <w:r>
        <w:rPr>
          <w:rFonts w:hint="eastAsia" w:ascii="宋体" w:hAnsi="宋体"/>
          <w:b/>
          <w:color w:val="000000"/>
          <w:sz w:val="24"/>
          <w:szCs w:val="24"/>
        </w:rPr>
        <w:t>表9  素养提升课程一览表</w:t>
      </w:r>
    </w:p>
    <w:tbl>
      <w:tblPr>
        <w:tblStyle w:val="2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b/>
                <w:bCs/>
                <w:kern w:val="0"/>
                <w:sz w:val="21"/>
                <w:szCs w:val="21"/>
              </w:rPr>
            </w:pPr>
            <w:r>
              <w:rPr>
                <w:rFonts w:hint="eastAsia" w:ascii="宋体" w:hAnsi="宋体" w:eastAsia="宋体" w:cs="宋体"/>
                <w:b/>
                <w:bCs/>
                <w:kern w:val="0"/>
                <w:sz w:val="21"/>
                <w:szCs w:val="21"/>
              </w:rPr>
              <w:t>类别</w:t>
            </w: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b/>
                <w:bCs/>
                <w:kern w:val="0"/>
                <w:sz w:val="21"/>
                <w:szCs w:val="21"/>
              </w:rPr>
            </w:pPr>
            <w:r>
              <w:rPr>
                <w:rFonts w:hint="eastAsia" w:ascii="宋体" w:hAnsi="宋体" w:eastAsia="宋体" w:cs="宋体"/>
                <w:b/>
                <w:bCs/>
                <w:kern w:val="0"/>
                <w:sz w:val="21"/>
                <w:szCs w:val="21"/>
              </w:rPr>
              <w:t>序号</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b/>
                <w:bCs/>
                <w:kern w:val="0"/>
                <w:sz w:val="21"/>
                <w:szCs w:val="21"/>
              </w:rPr>
            </w:pPr>
            <w:r>
              <w:rPr>
                <w:rFonts w:hint="eastAsia" w:ascii="宋体" w:hAnsi="宋体" w:eastAsia="宋体" w:cs="宋体"/>
                <w:b/>
                <w:bCs/>
                <w:kern w:val="0"/>
                <w:sz w:val="21"/>
                <w:szCs w:val="21"/>
              </w:rPr>
              <w:t>课程类别</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b/>
                <w:bCs/>
                <w:kern w:val="0"/>
                <w:sz w:val="21"/>
                <w:szCs w:val="21"/>
              </w:rPr>
            </w:pPr>
            <w:r>
              <w:rPr>
                <w:rFonts w:hint="eastAsia" w:ascii="宋体" w:hAnsi="宋体" w:eastAsia="宋体" w:cs="宋体"/>
                <w:b/>
                <w:bCs/>
                <w:kern w:val="0"/>
                <w:sz w:val="21"/>
                <w:szCs w:val="21"/>
              </w:rPr>
              <w:t>开设学期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b/>
                <w:bCs/>
                <w:kern w:val="0"/>
                <w:sz w:val="21"/>
                <w:szCs w:val="21"/>
              </w:rPr>
            </w:pPr>
            <w:r>
              <w:rPr>
                <w:rFonts w:hint="eastAsia" w:ascii="宋体" w:hAnsi="宋体" w:eastAsia="宋体" w:cs="宋体"/>
                <w:b/>
                <w:bCs/>
                <w:kern w:val="0"/>
                <w:sz w:val="21"/>
                <w:szCs w:val="21"/>
              </w:rPr>
              <w:t>学分</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b/>
                <w:bCs/>
                <w:kern w:val="0"/>
                <w:sz w:val="21"/>
                <w:szCs w:val="21"/>
              </w:rPr>
            </w:pPr>
            <w:r>
              <w:rPr>
                <w:rFonts w:hint="eastAsia" w:ascii="宋体" w:hAnsi="宋体" w:eastAsia="宋体" w:cs="宋体"/>
                <w:b/>
                <w:bCs/>
                <w:kern w:val="0"/>
                <w:sz w:val="21"/>
                <w:szCs w:val="21"/>
              </w:rPr>
              <w:t>学时</w:t>
            </w:r>
          </w:p>
        </w:tc>
        <w:tc>
          <w:tcPr>
            <w:tcW w:w="202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b/>
                <w:bCs/>
                <w:kern w:val="0"/>
                <w:sz w:val="21"/>
                <w:szCs w:val="21"/>
              </w:rPr>
            </w:pPr>
            <w:r>
              <w:rPr>
                <w:rFonts w:hint="eastAsia" w:ascii="宋体" w:hAnsi="宋体" w:eastAsia="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hint="eastAsia" w:ascii="宋体" w:hAnsi="Calibri" w:eastAsia="宋体" w:cs="宋体"/>
                <w:kern w:val="0"/>
                <w:sz w:val="21"/>
                <w:szCs w:val="21"/>
              </w:rPr>
              <w:t>公共任选课</w:t>
            </w: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r>
              <w:rPr>
                <w:rFonts w:hint="eastAsia" w:ascii="宋体" w:hAnsi="Calibri" w:eastAsia="宋体" w:cs="宋体"/>
                <w:kern w:val="0"/>
                <w:sz w:val="21"/>
                <w:szCs w:val="21"/>
              </w:rPr>
              <w:t>1</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sz w:val="21"/>
                <w:szCs w:val="21"/>
              </w:rPr>
            </w:pPr>
            <w:r>
              <w:rPr>
                <w:rFonts w:hint="eastAsia" w:ascii="宋体" w:hAnsi="Calibri" w:eastAsia="宋体" w:cs="宋体"/>
                <w:sz w:val="21"/>
                <w:szCs w:val="21"/>
              </w:rPr>
              <w:t>国家安全教育</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r>
              <w:rPr>
                <w:rFonts w:ascii="宋体" w:hAnsi="Calibri" w:eastAsia="宋体" w:cs="宋体"/>
                <w:kern w:val="0"/>
                <w:sz w:val="21"/>
                <w:szCs w:val="21"/>
              </w:rPr>
              <w:t>32</w:t>
            </w:r>
          </w:p>
        </w:tc>
        <w:tc>
          <w:tcPr>
            <w:tcW w:w="2021"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Calibri" w:eastAsia="宋体" w:cs="Times New Roman"/>
                <w:b/>
                <w:color w:val="FF0000"/>
                <w:kern w:val="0"/>
                <w:sz w:val="21"/>
                <w:szCs w:val="21"/>
              </w:rPr>
            </w:pPr>
            <w:r>
              <w:rPr>
                <w:rFonts w:hint="eastAsia" w:ascii="宋体" w:hAnsi="Calibri" w:eastAsia="宋体" w:cs="Times New Roman"/>
                <w:b w:val="0"/>
                <w:bCs/>
                <w:color w:val="auto"/>
                <w:kern w:val="0"/>
                <w:sz w:val="21"/>
                <w:szCs w:val="21"/>
              </w:rPr>
              <w:t>每位学生公共选修课程总学分数最少4学分，最多5学分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宋体" w:eastAsia="宋体" w:cs="宋体"/>
                <w:kern w:val="0"/>
                <w:sz w:val="21"/>
                <w:szCs w:val="21"/>
              </w:rPr>
              <w:t>2</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sz w:val="21"/>
                <w:szCs w:val="21"/>
              </w:rPr>
            </w:pPr>
            <w:r>
              <w:rPr>
                <w:rFonts w:hint="eastAsia" w:ascii="宋体" w:hAnsi="Calibri" w:eastAsia="宋体" w:cs="宋体"/>
                <w:sz w:val="21"/>
                <w:szCs w:val="21"/>
              </w:rPr>
              <w:t>文学鉴赏</w:t>
            </w:r>
          </w:p>
        </w:tc>
        <w:tc>
          <w:tcPr>
            <w:tcW w:w="138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宋体" w:eastAsia="宋体" w:cs="宋体"/>
                <w:kern w:val="0"/>
                <w:sz w:val="21"/>
                <w:szCs w:val="21"/>
              </w:rPr>
              <w:t>3</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sz w:val="21"/>
                <w:szCs w:val="21"/>
              </w:rPr>
            </w:pPr>
            <w:r>
              <w:rPr>
                <w:rFonts w:hint="eastAsia" w:ascii="宋体" w:hAnsi="Calibri" w:eastAsia="宋体" w:cs="宋体"/>
                <w:sz w:val="21"/>
                <w:szCs w:val="21"/>
              </w:rPr>
              <w:t>影视鉴赏</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宋体" w:eastAsia="宋体" w:cs="宋体"/>
                <w:kern w:val="0"/>
                <w:sz w:val="21"/>
                <w:szCs w:val="21"/>
              </w:rPr>
              <w:t>4</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sz w:val="21"/>
                <w:szCs w:val="21"/>
              </w:rPr>
            </w:pPr>
            <w:r>
              <w:rPr>
                <w:rFonts w:hint="eastAsia" w:ascii="宋体" w:hAnsi="Calibri" w:eastAsia="宋体" w:cs="宋体"/>
                <w:sz w:val="21"/>
                <w:szCs w:val="21"/>
              </w:rPr>
              <w:t>创新中国</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宋体" w:eastAsia="宋体" w:cs="宋体"/>
                <w:kern w:val="0"/>
                <w:sz w:val="21"/>
                <w:szCs w:val="21"/>
              </w:rPr>
              <w:t>5</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sz w:val="21"/>
                <w:szCs w:val="21"/>
              </w:rPr>
            </w:pPr>
            <w:r>
              <w:rPr>
                <w:rFonts w:hint="eastAsia" w:ascii="宋体" w:hAnsi="Calibri" w:eastAsia="宋体" w:cs="宋体"/>
                <w:sz w:val="21"/>
                <w:szCs w:val="21"/>
              </w:rPr>
              <w:t>企业绿色管理</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宋体" w:eastAsia="宋体" w:cs="宋体"/>
                <w:kern w:val="0"/>
                <w:sz w:val="21"/>
                <w:szCs w:val="21"/>
              </w:rPr>
              <w:t>6</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sz w:val="21"/>
                <w:szCs w:val="21"/>
              </w:rPr>
            </w:pPr>
            <w:r>
              <w:rPr>
                <w:rFonts w:hint="eastAsia" w:ascii="宋体" w:hAnsi="Calibri" w:eastAsia="宋体" w:cs="宋体"/>
                <w:sz w:val="21"/>
                <w:szCs w:val="21"/>
              </w:rPr>
              <w:t>文献信息检索与利用</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宋体" w:eastAsia="宋体" w:cs="宋体"/>
                <w:kern w:val="0"/>
                <w:sz w:val="21"/>
                <w:szCs w:val="21"/>
              </w:rPr>
              <w:t>7</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sz w:val="21"/>
                <w:szCs w:val="21"/>
              </w:rPr>
            </w:pPr>
            <w:r>
              <w:rPr>
                <w:rFonts w:hint="eastAsia" w:ascii="宋体" w:hAnsi="Calibri" w:eastAsia="宋体" w:cs="宋体"/>
                <w:sz w:val="21"/>
                <w:szCs w:val="21"/>
              </w:rPr>
              <w:t>艺术鉴赏</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宋体" w:eastAsia="宋体" w:cs="宋体"/>
                <w:kern w:val="0"/>
                <w:sz w:val="21"/>
                <w:szCs w:val="21"/>
              </w:rPr>
              <w:t>8</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sz w:val="21"/>
                <w:szCs w:val="21"/>
              </w:rPr>
            </w:pPr>
            <w:r>
              <w:rPr>
                <w:rFonts w:hint="eastAsia" w:ascii="宋体" w:hAnsi="Calibri" w:eastAsia="宋体" w:cs="宋体"/>
                <w:sz w:val="21"/>
                <w:szCs w:val="21"/>
              </w:rPr>
              <w:t>常见病的健康管理</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9</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sz w:val="21"/>
                <w:szCs w:val="21"/>
              </w:rPr>
            </w:pPr>
            <w:r>
              <w:rPr>
                <w:rFonts w:hint="eastAsia" w:ascii="宋体" w:hAnsi="Calibri" w:eastAsia="宋体" w:cs="宋体"/>
                <w:sz w:val="21"/>
                <w:szCs w:val="21"/>
              </w:rPr>
              <w:t>语言学（普通话）</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0</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sz w:val="21"/>
                <w:szCs w:val="21"/>
              </w:rPr>
            </w:pPr>
            <w:r>
              <w:rPr>
                <w:rFonts w:hint="eastAsia" w:ascii="宋体" w:hAnsi="Calibri" w:eastAsia="宋体" w:cs="宋体"/>
                <w:sz w:val="21"/>
                <w:szCs w:val="21"/>
              </w:rPr>
              <w:t>中国文化概论</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11</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sz w:val="21"/>
                <w:szCs w:val="21"/>
              </w:rPr>
            </w:pPr>
            <w:r>
              <w:rPr>
                <w:rFonts w:hint="eastAsia" w:ascii="宋体" w:hAnsi="Calibri" w:eastAsia="宋体" w:cs="宋体"/>
                <w:sz w:val="21"/>
                <w:szCs w:val="21"/>
              </w:rPr>
              <w:t>论文写作初阶</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sz w:val="21"/>
                <w:szCs w:val="21"/>
              </w:rPr>
            </w:pPr>
            <w:r>
              <w:rPr>
                <w:rFonts w:hint="eastAsia" w:ascii="宋体" w:hAnsi="Calibri" w:eastAsia="宋体" w:cs="宋体"/>
                <w:sz w:val="21"/>
                <w:szCs w:val="21"/>
              </w:rPr>
              <w:t>创新创业教育</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lang w:val="en-US" w:eastAsia="zh-CN" w:bidi="ar-SA"/>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lang w:val="en-US" w:eastAsia="zh-CN" w:bidi="ar-SA"/>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lang w:val="en-US" w:eastAsia="zh-CN" w:bidi="ar-SA"/>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公共限选课</w:t>
            </w: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3</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color w:val="auto"/>
                <w:sz w:val="21"/>
                <w:szCs w:val="21"/>
              </w:rPr>
            </w:pPr>
            <w:r>
              <w:rPr>
                <w:rFonts w:hint="eastAsia" w:ascii="宋体" w:hAnsi="Calibri" w:eastAsia="宋体" w:cs="宋体"/>
                <w:color w:val="auto"/>
                <w:sz w:val="21"/>
                <w:szCs w:val="21"/>
              </w:rPr>
              <w:t>大学物理</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color w:val="auto"/>
                <w:kern w:val="0"/>
                <w:sz w:val="21"/>
                <w:szCs w:val="21"/>
              </w:rPr>
            </w:pPr>
            <w:r>
              <w:rPr>
                <w:rFonts w:hint="eastAsia" w:ascii="宋体" w:hAnsi="Calibri" w:eastAsia="宋体" w:cs="宋体"/>
                <w:color w:val="auto"/>
                <w:kern w:val="0"/>
                <w:sz w:val="21"/>
                <w:szCs w:val="21"/>
              </w:rPr>
              <w:t>第1-</w:t>
            </w:r>
            <w:r>
              <w:rPr>
                <w:rFonts w:ascii="宋体" w:hAnsi="Calibri" w:eastAsia="宋体" w:cs="宋体"/>
                <w:color w:val="auto"/>
                <w:kern w:val="0"/>
                <w:sz w:val="21"/>
                <w:szCs w:val="21"/>
              </w:rPr>
              <w:t>4</w:t>
            </w:r>
            <w:r>
              <w:rPr>
                <w:rFonts w:hint="eastAsia" w:ascii="宋体" w:hAnsi="Calibri" w:eastAsia="宋体" w:cs="宋体"/>
                <w:color w:val="auto"/>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color w:val="auto"/>
                <w:kern w:val="0"/>
                <w:sz w:val="21"/>
                <w:szCs w:val="21"/>
              </w:rPr>
            </w:pPr>
            <w:r>
              <w:rPr>
                <w:rFonts w:ascii="宋体" w:hAnsi="Calibri" w:eastAsia="宋体" w:cs="宋体"/>
                <w:color w:val="auto"/>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color w:val="auto"/>
                <w:kern w:val="0"/>
                <w:sz w:val="21"/>
                <w:szCs w:val="21"/>
              </w:rPr>
            </w:pPr>
            <w:r>
              <w:rPr>
                <w:rFonts w:ascii="宋体" w:hAnsi="Calibri" w:eastAsia="宋体" w:cs="宋体"/>
                <w:color w:val="auto"/>
                <w:kern w:val="0"/>
                <w:sz w:val="21"/>
                <w:szCs w:val="21"/>
              </w:rPr>
              <w:t>32</w:t>
            </w:r>
          </w:p>
        </w:tc>
        <w:tc>
          <w:tcPr>
            <w:tcW w:w="2021"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Calibri" w:eastAsia="宋体" w:cs="Times New Roman"/>
                <w:b/>
                <w:color w:val="FF0000"/>
                <w:kern w:val="0"/>
                <w:sz w:val="21"/>
                <w:szCs w:val="21"/>
              </w:rPr>
            </w:pPr>
            <w:r>
              <w:rPr>
                <w:rFonts w:hint="eastAsia" w:ascii="宋体" w:hAnsi="Calibri" w:eastAsia="宋体" w:cs="Times New Roman"/>
                <w:b w:val="0"/>
                <w:bCs/>
                <w:color w:val="auto"/>
                <w:kern w:val="0"/>
                <w:sz w:val="21"/>
                <w:szCs w:val="21"/>
              </w:rPr>
              <w:t>每位学生公共限选课程总学分数最少4学分，最多5学分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4</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sz w:val="21"/>
                <w:szCs w:val="21"/>
              </w:rPr>
            </w:pPr>
            <w:r>
              <w:rPr>
                <w:rFonts w:hint="eastAsia" w:ascii="宋体" w:hAnsi="Calibri" w:eastAsia="宋体" w:cs="宋体"/>
                <w:sz w:val="21"/>
                <w:szCs w:val="21"/>
              </w:rPr>
              <w:t>人文素养（应用文写作）</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b/>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5</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sz w:val="21"/>
                <w:szCs w:val="21"/>
              </w:rPr>
            </w:pPr>
            <w:r>
              <w:rPr>
                <w:rFonts w:hint="eastAsia" w:ascii="宋体" w:hAnsi="Calibri" w:eastAsia="宋体" w:cs="宋体"/>
                <w:sz w:val="21"/>
                <w:szCs w:val="21"/>
              </w:rPr>
              <w:t>前沿科技（人工智能）</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6</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sz w:val="21"/>
                <w:szCs w:val="21"/>
              </w:rPr>
            </w:pPr>
            <w:r>
              <w:rPr>
                <w:rFonts w:hint="eastAsia" w:ascii="宋体" w:hAnsi="Calibri" w:eastAsia="宋体" w:cs="宋体"/>
                <w:sz w:val="21"/>
                <w:szCs w:val="21"/>
              </w:rPr>
              <w:t>马克思主义理论（马克思主义基本原理概论）</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7</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sz w:val="21"/>
                <w:szCs w:val="21"/>
              </w:rPr>
            </w:pPr>
            <w:r>
              <w:rPr>
                <w:rFonts w:hint="eastAsia" w:ascii="宋体" w:hAnsi="Calibri" w:eastAsia="宋体" w:cs="宋体"/>
                <w:sz w:val="21"/>
                <w:szCs w:val="21"/>
              </w:rPr>
              <w:t>党史国史（中共党史）</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8</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sz w:val="21"/>
                <w:szCs w:val="21"/>
              </w:rPr>
            </w:pPr>
            <w:r>
              <w:rPr>
                <w:rFonts w:hint="eastAsia" w:ascii="宋体" w:hAnsi="Calibri" w:eastAsia="宋体" w:cs="宋体"/>
                <w:sz w:val="21"/>
                <w:szCs w:val="21"/>
              </w:rPr>
              <w:t>身心健康（大学生生理健康）</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rPr>
            </w:pPr>
          </w:p>
        </w:tc>
        <w:tc>
          <w:tcPr>
            <w:tcW w:w="8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9</w:t>
            </w:r>
          </w:p>
        </w:tc>
        <w:tc>
          <w:tcPr>
            <w:tcW w:w="2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sz w:val="21"/>
                <w:szCs w:val="21"/>
              </w:rPr>
            </w:pPr>
            <w:r>
              <w:rPr>
                <w:rFonts w:hint="eastAsia" w:ascii="宋体" w:hAnsi="Calibri" w:eastAsia="宋体" w:cs="宋体"/>
                <w:sz w:val="21"/>
                <w:szCs w:val="21"/>
              </w:rPr>
              <w:t>职业素养（公共关系礼仪）</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hint="eastAsia" w:ascii="宋体" w:hAnsi="Calibri" w:eastAsia="宋体" w:cs="宋体"/>
                <w:kern w:val="0"/>
                <w:sz w:val="21"/>
                <w:szCs w:val="21"/>
              </w:rPr>
              <w:t>第1-</w:t>
            </w:r>
            <w:r>
              <w:rPr>
                <w:rFonts w:ascii="宋体" w:hAnsi="Calibri" w:eastAsia="宋体" w:cs="宋体"/>
                <w:kern w:val="0"/>
                <w:sz w:val="21"/>
                <w:szCs w:val="21"/>
              </w:rPr>
              <w:t>4</w:t>
            </w:r>
            <w:r>
              <w:rPr>
                <w:rFonts w:hint="eastAsia" w:ascii="宋体" w:hAnsi="Calibri" w:eastAsia="宋体" w:cs="宋体"/>
                <w:kern w:val="0"/>
                <w:sz w:val="21"/>
                <w:szCs w:val="21"/>
              </w:rPr>
              <w:t>学期</w:t>
            </w:r>
          </w:p>
        </w:tc>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宋体"/>
                <w:kern w:val="0"/>
                <w:sz w:val="21"/>
                <w:szCs w:val="21"/>
              </w:rPr>
            </w:pPr>
            <w:r>
              <w:rPr>
                <w:rFonts w:ascii="宋体" w:hAnsi="Calibri" w:eastAsia="宋体" w:cs="宋体"/>
                <w:kern w:val="0"/>
                <w:sz w:val="21"/>
                <w:szCs w:val="21"/>
              </w:rPr>
              <w:t>2</w:t>
            </w:r>
          </w:p>
        </w:tc>
        <w:tc>
          <w:tcPr>
            <w:tcW w:w="91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eastAsia="宋体" w:cs="Times New Roman"/>
                <w:kern w:val="0"/>
                <w:sz w:val="21"/>
                <w:szCs w:val="21"/>
              </w:rPr>
            </w:pPr>
            <w:r>
              <w:rPr>
                <w:rFonts w:ascii="宋体" w:hAnsi="Calibri" w:eastAsia="宋体" w:cs="宋体"/>
                <w:kern w:val="0"/>
                <w:sz w:val="21"/>
                <w:szCs w:val="21"/>
              </w:rPr>
              <w:t>32</w:t>
            </w:r>
          </w:p>
        </w:tc>
        <w:tc>
          <w:tcPr>
            <w:tcW w:w="20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Calibri" w:eastAsia="宋体" w:cs="Times New Roman"/>
                <w:kern w:val="0"/>
                <w:sz w:val="21"/>
                <w:szCs w:val="21"/>
              </w:rPr>
            </w:pPr>
          </w:p>
        </w:tc>
      </w:tr>
    </w:tbl>
    <w:p>
      <w:pPr>
        <w:keepNext/>
        <w:keepLines/>
        <w:pageBreakBefore w:val="0"/>
        <w:widowControl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kern w:val="44"/>
          <w:sz w:val="32"/>
          <w:szCs w:val="30"/>
        </w:rPr>
      </w:pPr>
      <w:bookmarkStart w:id="105" w:name="_Toc29035"/>
      <w:r>
        <w:rPr>
          <w:rFonts w:hint="eastAsia" w:eastAsia="黑体"/>
          <w:b/>
          <w:bCs/>
          <w:color w:val="000000"/>
          <w:kern w:val="44"/>
          <w:sz w:val="32"/>
          <w:szCs w:val="30"/>
          <w:lang w:eastAsia="zh-CN"/>
        </w:rPr>
        <w:t>十二</w:t>
      </w:r>
      <w:r>
        <w:rPr>
          <w:rFonts w:hint="eastAsia" w:eastAsia="黑体"/>
          <w:b/>
          <w:bCs/>
          <w:color w:val="000000"/>
          <w:kern w:val="44"/>
          <w:sz w:val="32"/>
          <w:szCs w:val="30"/>
        </w:rPr>
        <w:t>、实施保障</w:t>
      </w:r>
      <w:bookmarkEnd w:id="104"/>
      <w:bookmarkEnd w:id="105"/>
    </w:p>
    <w:p>
      <w:pPr>
        <w:keepNext/>
        <w:keepLines/>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Arial" w:hAnsi="Arial" w:eastAsia="黑体"/>
          <w:b/>
          <w:bCs/>
          <w:color w:val="000000"/>
          <w:sz w:val="28"/>
          <w:szCs w:val="28"/>
        </w:rPr>
      </w:pPr>
      <w:bookmarkStart w:id="106" w:name="_Toc25342"/>
      <w:bookmarkStart w:id="107" w:name="_Toc46303727"/>
      <w:bookmarkStart w:id="108" w:name="_Toc46303733"/>
      <w:r>
        <w:rPr>
          <w:rFonts w:hint="eastAsia" w:ascii="Arial" w:hAnsi="Arial" w:eastAsia="黑体"/>
          <w:b/>
          <w:bCs/>
          <w:color w:val="000000"/>
          <w:sz w:val="28"/>
          <w:szCs w:val="28"/>
        </w:rPr>
        <w:t>（一）师资队伍</w:t>
      </w:r>
      <w:bookmarkEnd w:id="106"/>
      <w:bookmarkEnd w:id="107"/>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1、队伍结构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本专业现有专业教师15人，其中专任教师12人，校外兼职教师2人，专业教师中副教授及以上职称2人，讲师、工程师10人。具有研究生学历和硕士学位2人，汽车维修技师5人、 “双师型”教师4人。有力的保证了专业教学团队教学水平和人才培养质量的稳步提高。形成了专兼结合、职称结构、 “多元化”、“成梯次”的双师型专业教学团队，满足了理论与实践教学的需要。</w:t>
      </w:r>
    </w:p>
    <w:p>
      <w:pPr>
        <w:keepNext/>
        <w:keepLines/>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Arial" w:hAnsi="Arial" w:eastAsia="黑体"/>
          <w:b/>
          <w:bCs/>
          <w:color w:val="000000"/>
          <w:sz w:val="28"/>
          <w:szCs w:val="28"/>
        </w:rPr>
      </w:pPr>
      <w:bookmarkStart w:id="109" w:name="_Toc3726"/>
      <w:bookmarkStart w:id="110" w:name="_Toc2544"/>
      <w:r>
        <w:rPr>
          <w:rFonts w:hint="eastAsia" w:ascii="Arial" w:hAnsi="Arial" w:eastAsia="黑体"/>
          <w:b/>
          <w:bCs/>
          <w:color w:val="000000"/>
          <w:sz w:val="28"/>
          <w:szCs w:val="28"/>
        </w:rPr>
        <w:t>2. 专任教师</w:t>
      </w:r>
      <w:bookmarkEnd w:id="109"/>
      <w:bookmarkEnd w:id="110"/>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（1）专业带头人</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具有本科及以上学历，副高及以上职称，能够承担 2-4 门专业课程教学任务， 具有良好的职业道德和团队精神，系统掌握数控专业的理论知识和实践技能，具有较强的信息化教学能力和数控实操能力，能够准确把握数控技术专业发展方向，引领本专业教师开展教学改革和科学研究，并积极服务本地区机械加工行业发展。</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2）双师素质与骨干教师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专任教师应具有机械制造、数控技术等相关专业本科以上学历；具有扎实的机械、数控加工相关理论功底和实践能力；具有较强信息化教学能力，能够开展课程教学改革和科学研究；每5年累计不少于6个月的企业实践经历。</w:t>
      </w:r>
    </w:p>
    <w:p>
      <w:pPr>
        <w:keepNext/>
        <w:keepLines/>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Arial" w:hAnsi="Arial" w:eastAsia="黑体"/>
          <w:b/>
          <w:bCs/>
          <w:color w:val="000000"/>
          <w:sz w:val="28"/>
          <w:szCs w:val="28"/>
        </w:rPr>
      </w:pPr>
      <w:bookmarkStart w:id="111" w:name="_Toc31791"/>
      <w:bookmarkStart w:id="112" w:name="_Toc13196"/>
      <w:r>
        <w:rPr>
          <w:rFonts w:hint="eastAsia" w:ascii="Arial" w:hAnsi="Arial" w:eastAsia="黑体"/>
          <w:b/>
          <w:bCs/>
          <w:color w:val="000000"/>
          <w:sz w:val="28"/>
          <w:szCs w:val="28"/>
        </w:rPr>
        <w:t>3. 兼职教师</w:t>
      </w:r>
      <w:bookmarkEnd w:id="111"/>
      <w:bookmarkEnd w:id="112"/>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兼职教师主要从机械加工相关企业聘任，具备良好的思想政治素质、职业道德和工匠精神，具有扎实的机械加工专业知识和丰富的的实际工作经验，具有中级及以上相关专业职称，能承担专业课程教学、实习实训指导和学生职业发展规划指导等教学任务。</w:t>
      </w:r>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hint="eastAsia" w:ascii="Arial" w:hAnsi="Arial" w:eastAsia="黑体"/>
          <w:b/>
          <w:bCs/>
          <w:color w:val="000000"/>
          <w:sz w:val="28"/>
          <w:szCs w:val="28"/>
        </w:rPr>
      </w:pPr>
      <w:bookmarkStart w:id="113" w:name="_Toc20171"/>
      <w:r>
        <w:rPr>
          <w:rFonts w:hint="eastAsia" w:ascii="Arial" w:hAnsi="Arial" w:eastAsia="黑体"/>
          <w:b/>
          <w:bCs/>
          <w:color w:val="000000"/>
          <w:sz w:val="28"/>
          <w:szCs w:val="28"/>
          <w:lang w:eastAsia="zh-CN"/>
        </w:rPr>
        <w:t>（二）</w:t>
      </w:r>
      <w:r>
        <w:rPr>
          <w:rFonts w:hint="eastAsia" w:ascii="Arial" w:hAnsi="Arial" w:eastAsia="黑体"/>
          <w:b/>
          <w:bCs/>
          <w:color w:val="000000"/>
          <w:sz w:val="28"/>
          <w:szCs w:val="28"/>
        </w:rPr>
        <w:t>教学设施</w:t>
      </w:r>
      <w:bookmarkEnd w:id="113"/>
      <w:r>
        <w:rPr>
          <w:rFonts w:hint="eastAsia" w:ascii="Arial" w:hAnsi="Arial" w:eastAsia="黑体"/>
          <w:b/>
          <w:bCs/>
          <w:color w:val="000000"/>
          <w:sz w:val="28"/>
          <w:szCs w:val="28"/>
        </w:rPr>
        <w:tab/>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1.专业教室基本条件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专业教室应配备黑（白）板、多媒体计算机、投影设备、音响设备，互联网接入或WiFi环境，并具有网络安全防护措施。安装应急照明装置并保持良好状态，符合紧急疏散要求、标志明显、保持逃生通道畅通无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2.校内实践教学条件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职业教育实践为先，汽车专业始终坚持专业设置与经济发展对接，坚持与市场需求对接，逐步形成了动态专业开发机制，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截至目前，形成了以汽车维修技术专业为龙头，汽车钣金、汽车营销、汽车制造、新能源汽车等多个方向齐头并进的可喜局面。</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目前学校投资兴建了3000平方米的汽车综合实训基地，汽车专业配备有教学车辆几十辆，配备美、日、德汽车进口发动机100多台，教学专用教具几千种。与各大汽车公司合作，兴建了钣喷培训班、韩系汽车维修培训班、一汽大众机电维修班、汽车新能源培训班等多个校企合作特色班。该基地按功用分为教育工作室，整车维修区，学生创新设计区，汽车发动机拆装区，电控发动机检测区，汽车变速箱检修区，汽车电气检修区，汽车四轮定位区，汽车底盘维护区等，该基地基本能完成国内外典型车辆的维护、检测等实习实训任务以及国家紧缺汽车人才的培养。</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宋体" w:hAnsi="宋体"/>
          <w:b/>
          <w:color w:val="000000"/>
          <w:sz w:val="24"/>
          <w:szCs w:val="24"/>
        </w:rPr>
      </w:pPr>
      <w:r>
        <w:rPr>
          <w:rFonts w:hint="eastAsia" w:ascii="宋体" w:hAnsi="宋体"/>
          <w:b/>
          <w:color w:val="000000"/>
          <w:sz w:val="24"/>
          <w:szCs w:val="24"/>
        </w:rPr>
        <w:t>表10</w:t>
      </w:r>
      <w:r>
        <w:rPr>
          <w:rFonts w:ascii="宋体" w:hAnsi="宋体"/>
          <w:b/>
          <w:color w:val="000000"/>
          <w:sz w:val="24"/>
          <w:szCs w:val="24"/>
        </w:rPr>
        <w:t xml:space="preserve">   </w:t>
      </w:r>
      <w:r>
        <w:rPr>
          <w:rFonts w:hint="eastAsia" w:ascii="宋体" w:hAnsi="宋体"/>
          <w:b/>
          <w:sz w:val="24"/>
          <w:szCs w:val="24"/>
        </w:rPr>
        <w:t>校内实训基地情况表</w:t>
      </w:r>
    </w:p>
    <w:tbl>
      <w:tblPr>
        <w:tblStyle w:val="23"/>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61"/>
        <w:gridCol w:w="1843"/>
        <w:gridCol w:w="2260"/>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2" w:type="dxa"/>
            <w:shd w:val="clear" w:color="auto" w:fill="auto"/>
            <w:vAlign w:val="center"/>
          </w:tcPr>
          <w:p>
            <w:pPr>
              <w:jc w:val="center"/>
              <w:rPr>
                <w:rFonts w:hint="eastAsia" w:ascii="宋体" w:hAnsi="宋体"/>
                <w:szCs w:val="21"/>
              </w:rPr>
            </w:pPr>
            <w:r>
              <w:rPr>
                <w:rFonts w:hint="eastAsia" w:ascii="宋体" w:hAnsi="宋体"/>
                <w:szCs w:val="21"/>
              </w:rPr>
              <w:t>序号</w:t>
            </w:r>
          </w:p>
        </w:tc>
        <w:tc>
          <w:tcPr>
            <w:tcW w:w="1661" w:type="dxa"/>
            <w:shd w:val="clear" w:color="auto" w:fill="auto"/>
            <w:vAlign w:val="center"/>
          </w:tcPr>
          <w:p>
            <w:pPr>
              <w:jc w:val="center"/>
              <w:rPr>
                <w:rFonts w:hint="eastAsia" w:ascii="宋体" w:hAnsi="宋体"/>
                <w:szCs w:val="21"/>
              </w:rPr>
            </w:pPr>
            <w:r>
              <w:rPr>
                <w:rFonts w:hint="eastAsia" w:ascii="宋体" w:hAnsi="宋体"/>
                <w:szCs w:val="21"/>
              </w:rPr>
              <w:t>实训基地名称</w:t>
            </w:r>
          </w:p>
        </w:tc>
        <w:tc>
          <w:tcPr>
            <w:tcW w:w="1843" w:type="dxa"/>
            <w:shd w:val="clear" w:color="auto" w:fill="auto"/>
            <w:vAlign w:val="center"/>
          </w:tcPr>
          <w:p>
            <w:pPr>
              <w:jc w:val="center"/>
              <w:rPr>
                <w:rFonts w:hint="eastAsia" w:ascii="宋体" w:hAnsi="宋体"/>
                <w:szCs w:val="21"/>
              </w:rPr>
            </w:pPr>
            <w:r>
              <w:rPr>
                <w:rFonts w:hint="eastAsia" w:ascii="宋体" w:hAnsi="宋体"/>
                <w:szCs w:val="21"/>
              </w:rPr>
              <w:t>主要实训项目</w:t>
            </w:r>
          </w:p>
        </w:tc>
        <w:tc>
          <w:tcPr>
            <w:tcW w:w="2260" w:type="dxa"/>
            <w:shd w:val="clear" w:color="auto" w:fill="auto"/>
            <w:vAlign w:val="center"/>
          </w:tcPr>
          <w:p>
            <w:pPr>
              <w:jc w:val="center"/>
              <w:rPr>
                <w:rFonts w:hint="eastAsia" w:ascii="宋体" w:hAnsi="宋体"/>
                <w:szCs w:val="21"/>
              </w:rPr>
            </w:pPr>
            <w:r>
              <w:rPr>
                <w:rFonts w:hint="eastAsia" w:ascii="宋体" w:hAnsi="宋体"/>
                <w:szCs w:val="21"/>
              </w:rPr>
              <w:t>实训设备</w:t>
            </w:r>
          </w:p>
        </w:tc>
        <w:tc>
          <w:tcPr>
            <w:tcW w:w="2712" w:type="dxa"/>
            <w:shd w:val="clear" w:color="auto" w:fill="auto"/>
            <w:vAlign w:val="center"/>
          </w:tcPr>
          <w:p>
            <w:pPr>
              <w:jc w:val="center"/>
              <w:rPr>
                <w:rFonts w:hint="eastAsia" w:ascii="宋体" w:hAnsi="宋体"/>
                <w:szCs w:val="21"/>
              </w:rPr>
            </w:pPr>
            <w:r>
              <w:rPr>
                <w:rFonts w:hint="eastAsia" w:ascii="宋体" w:hAnsi="宋体"/>
                <w:szCs w:val="21"/>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42" w:type="dxa"/>
            <w:vMerge w:val="restart"/>
            <w:shd w:val="clear" w:color="auto" w:fill="auto"/>
            <w:vAlign w:val="center"/>
          </w:tcPr>
          <w:p>
            <w:pPr>
              <w:jc w:val="center"/>
              <w:rPr>
                <w:rFonts w:hint="eastAsia" w:ascii="宋体" w:hAnsi="宋体"/>
                <w:szCs w:val="21"/>
              </w:rPr>
            </w:pPr>
            <w:r>
              <w:rPr>
                <w:rFonts w:hint="eastAsia" w:ascii="宋体" w:hAnsi="宋体"/>
                <w:szCs w:val="21"/>
              </w:rPr>
              <w:t>1</w:t>
            </w:r>
          </w:p>
        </w:tc>
        <w:tc>
          <w:tcPr>
            <w:tcW w:w="1661" w:type="dxa"/>
            <w:vMerge w:val="restart"/>
            <w:shd w:val="clear" w:color="auto" w:fill="auto"/>
            <w:vAlign w:val="center"/>
          </w:tcPr>
          <w:p>
            <w:pPr>
              <w:jc w:val="center"/>
              <w:rPr>
                <w:rFonts w:hint="eastAsia" w:ascii="宋体" w:hAnsi="宋体"/>
                <w:szCs w:val="21"/>
              </w:rPr>
            </w:pPr>
            <w:r>
              <w:rPr>
                <w:rFonts w:hint="eastAsia" w:ascii="宋体" w:hAnsi="宋体"/>
                <w:szCs w:val="21"/>
              </w:rPr>
              <w:t>汽车综合实训基地</w:t>
            </w:r>
          </w:p>
        </w:tc>
        <w:tc>
          <w:tcPr>
            <w:tcW w:w="1843" w:type="dxa"/>
            <w:shd w:val="clear" w:color="auto" w:fill="auto"/>
            <w:vAlign w:val="center"/>
          </w:tcPr>
          <w:p>
            <w:pPr>
              <w:jc w:val="center"/>
              <w:rPr>
                <w:rFonts w:hint="eastAsia" w:ascii="宋体" w:hAnsi="宋体"/>
                <w:szCs w:val="21"/>
              </w:rPr>
            </w:pPr>
            <w:r>
              <w:rPr>
                <w:rFonts w:hint="eastAsia" w:ascii="宋体" w:hAnsi="宋体"/>
                <w:szCs w:val="21"/>
              </w:rPr>
              <w:t>汽车构造拆装</w:t>
            </w:r>
          </w:p>
        </w:tc>
        <w:tc>
          <w:tcPr>
            <w:tcW w:w="2260" w:type="dxa"/>
            <w:shd w:val="clear" w:color="auto" w:fill="auto"/>
            <w:vAlign w:val="center"/>
          </w:tcPr>
          <w:p>
            <w:pPr>
              <w:jc w:val="center"/>
              <w:rPr>
                <w:rFonts w:hint="eastAsia" w:ascii="宋体" w:hAnsi="宋体"/>
                <w:szCs w:val="21"/>
              </w:rPr>
            </w:pPr>
            <w:r>
              <w:rPr>
                <w:rFonts w:hint="eastAsia" w:ascii="宋体" w:hAnsi="宋体"/>
                <w:szCs w:val="21"/>
              </w:rPr>
              <w:t>汽车实验台架</w:t>
            </w:r>
          </w:p>
        </w:tc>
        <w:tc>
          <w:tcPr>
            <w:tcW w:w="2712" w:type="dxa"/>
            <w:vMerge w:val="restart"/>
            <w:shd w:val="clear" w:color="auto" w:fill="auto"/>
            <w:vAlign w:val="center"/>
          </w:tcPr>
          <w:p>
            <w:pPr>
              <w:jc w:val="center"/>
              <w:rPr>
                <w:rFonts w:hint="eastAsia" w:ascii="宋体" w:hAnsi="宋体"/>
                <w:szCs w:val="21"/>
              </w:rPr>
            </w:pPr>
            <w:r>
              <w:rPr>
                <w:rFonts w:hint="eastAsia" w:ascii="宋体" w:hAnsi="宋体"/>
                <w:szCs w:val="21"/>
              </w:rPr>
              <w:t>汽车综合检测与诊断职业能力证书、汽车发电机维修与检测职业能力证书、汽车电器系统检修职业能力证书、低压电工操作证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2" w:type="dxa"/>
            <w:vMerge w:val="continue"/>
            <w:shd w:val="clear" w:color="auto" w:fill="auto"/>
            <w:vAlign w:val="center"/>
          </w:tcPr>
          <w:p>
            <w:pPr>
              <w:jc w:val="center"/>
              <w:rPr>
                <w:rFonts w:ascii="宋体" w:hAnsi="宋体"/>
                <w:b/>
                <w:bCs/>
                <w:sz w:val="18"/>
                <w:szCs w:val="18"/>
              </w:rPr>
            </w:pPr>
          </w:p>
        </w:tc>
        <w:tc>
          <w:tcPr>
            <w:tcW w:w="1661" w:type="dxa"/>
            <w:vMerge w:val="continue"/>
            <w:shd w:val="clear" w:color="auto" w:fill="auto"/>
            <w:vAlign w:val="center"/>
          </w:tcPr>
          <w:p>
            <w:pPr>
              <w:jc w:val="center"/>
              <w:rPr>
                <w:rFonts w:ascii="宋体" w:hAnsi="宋体"/>
                <w:b/>
                <w:bCs/>
                <w:sz w:val="18"/>
                <w:szCs w:val="18"/>
              </w:rPr>
            </w:pPr>
          </w:p>
        </w:tc>
        <w:tc>
          <w:tcPr>
            <w:tcW w:w="1843" w:type="dxa"/>
            <w:shd w:val="clear" w:color="auto" w:fill="auto"/>
            <w:vAlign w:val="center"/>
          </w:tcPr>
          <w:p>
            <w:pPr>
              <w:jc w:val="center"/>
              <w:rPr>
                <w:rFonts w:hint="eastAsia" w:ascii="宋体" w:hAnsi="宋体"/>
                <w:szCs w:val="21"/>
              </w:rPr>
            </w:pPr>
            <w:r>
              <w:rPr>
                <w:rFonts w:hint="eastAsia" w:ascii="宋体" w:hAnsi="宋体"/>
                <w:szCs w:val="21"/>
              </w:rPr>
              <w:t>汽车检测维修</w:t>
            </w:r>
          </w:p>
        </w:tc>
        <w:tc>
          <w:tcPr>
            <w:tcW w:w="2260" w:type="dxa"/>
            <w:shd w:val="clear" w:color="auto" w:fill="auto"/>
            <w:vAlign w:val="center"/>
          </w:tcPr>
          <w:p>
            <w:pPr>
              <w:jc w:val="center"/>
              <w:rPr>
                <w:rFonts w:hint="eastAsia" w:ascii="宋体" w:hAnsi="宋体"/>
                <w:szCs w:val="21"/>
              </w:rPr>
            </w:pPr>
            <w:r>
              <w:rPr>
                <w:rFonts w:hint="eastAsia" w:ascii="宋体" w:hAnsi="宋体"/>
                <w:szCs w:val="21"/>
              </w:rPr>
              <w:t>汽车整车</w:t>
            </w:r>
          </w:p>
        </w:tc>
        <w:tc>
          <w:tcPr>
            <w:tcW w:w="2712" w:type="dxa"/>
            <w:vMerge w:val="continue"/>
            <w:shd w:val="clear" w:color="auto" w:fill="auto"/>
            <w:vAlign w:val="center"/>
          </w:tcPr>
          <w:p>
            <w:pPr>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42" w:type="dxa"/>
            <w:vMerge w:val="continue"/>
            <w:shd w:val="clear" w:color="auto" w:fill="auto"/>
            <w:vAlign w:val="center"/>
          </w:tcPr>
          <w:p>
            <w:pPr>
              <w:jc w:val="center"/>
              <w:rPr>
                <w:rFonts w:ascii="宋体" w:hAnsi="宋体"/>
                <w:b/>
                <w:bCs/>
                <w:sz w:val="18"/>
                <w:szCs w:val="18"/>
              </w:rPr>
            </w:pPr>
          </w:p>
        </w:tc>
        <w:tc>
          <w:tcPr>
            <w:tcW w:w="1661" w:type="dxa"/>
            <w:vMerge w:val="continue"/>
            <w:shd w:val="clear" w:color="auto" w:fill="auto"/>
            <w:vAlign w:val="center"/>
          </w:tcPr>
          <w:p>
            <w:pPr>
              <w:jc w:val="center"/>
              <w:rPr>
                <w:rFonts w:ascii="宋体" w:hAnsi="宋体"/>
                <w:b/>
                <w:bCs/>
                <w:sz w:val="18"/>
                <w:szCs w:val="18"/>
              </w:rPr>
            </w:pPr>
          </w:p>
        </w:tc>
        <w:tc>
          <w:tcPr>
            <w:tcW w:w="1843" w:type="dxa"/>
            <w:shd w:val="clear" w:color="auto" w:fill="auto"/>
            <w:vAlign w:val="center"/>
          </w:tcPr>
          <w:p>
            <w:pPr>
              <w:jc w:val="center"/>
              <w:rPr>
                <w:rFonts w:hint="eastAsia" w:ascii="宋体" w:hAnsi="宋体"/>
                <w:szCs w:val="21"/>
              </w:rPr>
            </w:pPr>
            <w:r>
              <w:rPr>
                <w:rFonts w:hint="eastAsia" w:ascii="宋体" w:hAnsi="宋体"/>
                <w:szCs w:val="21"/>
              </w:rPr>
              <w:t>汽车故障诊断</w:t>
            </w:r>
          </w:p>
        </w:tc>
        <w:tc>
          <w:tcPr>
            <w:tcW w:w="2260" w:type="dxa"/>
            <w:shd w:val="clear" w:color="auto" w:fill="auto"/>
            <w:vAlign w:val="center"/>
          </w:tcPr>
          <w:p>
            <w:pPr>
              <w:jc w:val="center"/>
              <w:rPr>
                <w:rFonts w:hint="eastAsia" w:ascii="宋体" w:hAnsi="宋体"/>
                <w:szCs w:val="21"/>
              </w:rPr>
            </w:pPr>
            <w:r>
              <w:rPr>
                <w:rFonts w:hint="eastAsia" w:ascii="宋体" w:hAnsi="宋体"/>
                <w:szCs w:val="21"/>
              </w:rPr>
              <w:t>汽车整车</w:t>
            </w:r>
          </w:p>
        </w:tc>
        <w:tc>
          <w:tcPr>
            <w:tcW w:w="2712" w:type="dxa"/>
            <w:vMerge w:val="continue"/>
            <w:shd w:val="clear" w:color="auto" w:fill="auto"/>
            <w:vAlign w:val="center"/>
          </w:tcPr>
          <w:p>
            <w:pPr>
              <w:jc w:val="center"/>
              <w:rPr>
                <w:rFonts w:ascii="宋体" w:hAnsi="宋体"/>
                <w:b/>
                <w:bCs/>
                <w:sz w:val="18"/>
                <w:szCs w:val="18"/>
              </w:rPr>
            </w:pPr>
          </w:p>
        </w:tc>
      </w:tr>
    </w:tbl>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bookmarkStart w:id="114" w:name="_Toc405393408"/>
      <w:bookmarkStart w:id="115" w:name="_Toc407697924"/>
      <w:bookmarkStart w:id="116" w:name="_Toc407696166"/>
      <w:r>
        <w:rPr>
          <w:rFonts w:hint="eastAsia" w:ascii="宋体" w:hAnsi="宋体" w:eastAsia="宋体" w:cs="宋体"/>
          <w:b w:val="0"/>
          <w:bCs/>
          <w:sz w:val="24"/>
          <w:szCs w:val="24"/>
        </w:rPr>
        <w:t>3.校外实践教学条件</w:t>
      </w:r>
      <w:bookmarkEnd w:id="114"/>
      <w:bookmarkEnd w:id="115"/>
      <w:bookmarkEnd w:id="116"/>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通过校企合作，与多家企业签订合作协议，建成稳定的校外实训基地，部分基地情况如下表。</w:t>
      </w:r>
    </w:p>
    <w:p>
      <w:pPr>
        <w:ind w:firstLine="482" w:firstLineChars="200"/>
        <w:jc w:val="center"/>
        <w:rPr>
          <w:rFonts w:ascii="宋体" w:hAnsi="宋体"/>
          <w:b/>
          <w:sz w:val="24"/>
          <w:szCs w:val="24"/>
        </w:rPr>
      </w:pPr>
      <w:r>
        <w:rPr>
          <w:rFonts w:hint="eastAsia" w:ascii="宋体" w:hAnsi="宋体"/>
          <w:b/>
          <w:sz w:val="24"/>
          <w:szCs w:val="24"/>
        </w:rPr>
        <w:t xml:space="preserve"> </w:t>
      </w:r>
      <w:r>
        <w:rPr>
          <w:rFonts w:hint="eastAsia" w:ascii="宋体" w:hAnsi="宋体"/>
          <w:b/>
          <w:color w:val="000000"/>
          <w:sz w:val="24"/>
          <w:szCs w:val="24"/>
        </w:rPr>
        <w:t>表</w:t>
      </w:r>
      <w:r>
        <w:rPr>
          <w:rFonts w:ascii="宋体" w:hAnsi="宋体"/>
          <w:b/>
          <w:color w:val="000000"/>
          <w:sz w:val="24"/>
          <w:szCs w:val="24"/>
        </w:rPr>
        <w:t>1</w:t>
      </w:r>
      <w:r>
        <w:rPr>
          <w:rFonts w:hint="eastAsia" w:ascii="宋体" w:hAnsi="宋体"/>
          <w:b/>
          <w:color w:val="000000"/>
          <w:sz w:val="24"/>
          <w:szCs w:val="24"/>
          <w:lang w:val="en-US" w:eastAsia="zh-CN"/>
        </w:rPr>
        <w:t>1</w:t>
      </w:r>
      <w:r>
        <w:rPr>
          <w:rFonts w:ascii="宋体" w:hAnsi="宋体"/>
          <w:b/>
          <w:color w:val="000000"/>
          <w:sz w:val="24"/>
          <w:szCs w:val="24"/>
        </w:rPr>
        <w:t xml:space="preserve">   </w:t>
      </w:r>
      <w:r>
        <w:rPr>
          <w:rFonts w:hint="eastAsia" w:ascii="宋体" w:hAnsi="宋体"/>
          <w:b/>
          <w:sz w:val="24"/>
          <w:szCs w:val="24"/>
        </w:rPr>
        <w:t>校外实训基地情况表</w:t>
      </w:r>
    </w:p>
    <w:tbl>
      <w:tblPr>
        <w:tblStyle w:val="23"/>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174"/>
        <w:gridCol w:w="1965"/>
        <w:gridCol w:w="1328"/>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36" w:type="dxa"/>
            <w:shd w:val="clear" w:color="auto" w:fill="auto"/>
            <w:vAlign w:val="center"/>
          </w:tcPr>
          <w:p>
            <w:pPr>
              <w:jc w:val="center"/>
              <w:rPr>
                <w:rFonts w:ascii="宋体" w:hAnsi="宋体"/>
                <w:szCs w:val="21"/>
              </w:rPr>
            </w:pPr>
            <w:r>
              <w:rPr>
                <w:rFonts w:hint="eastAsia" w:ascii="宋体" w:hAnsi="宋体"/>
                <w:szCs w:val="21"/>
              </w:rPr>
              <w:t>序号</w:t>
            </w:r>
          </w:p>
        </w:tc>
        <w:tc>
          <w:tcPr>
            <w:tcW w:w="2174" w:type="dxa"/>
            <w:shd w:val="clear" w:color="auto" w:fill="auto"/>
            <w:vAlign w:val="center"/>
          </w:tcPr>
          <w:p>
            <w:pPr>
              <w:jc w:val="center"/>
              <w:rPr>
                <w:rFonts w:ascii="宋体" w:hAnsi="宋体"/>
                <w:szCs w:val="21"/>
              </w:rPr>
            </w:pPr>
            <w:r>
              <w:rPr>
                <w:rFonts w:hint="eastAsia" w:ascii="宋体" w:hAnsi="宋体"/>
                <w:szCs w:val="21"/>
              </w:rPr>
              <w:t>实训基地名称</w:t>
            </w:r>
          </w:p>
        </w:tc>
        <w:tc>
          <w:tcPr>
            <w:tcW w:w="1965" w:type="dxa"/>
            <w:shd w:val="clear" w:color="auto" w:fill="auto"/>
            <w:vAlign w:val="center"/>
          </w:tcPr>
          <w:p>
            <w:pPr>
              <w:jc w:val="center"/>
              <w:rPr>
                <w:rFonts w:ascii="宋体" w:hAnsi="宋体"/>
                <w:szCs w:val="21"/>
              </w:rPr>
            </w:pPr>
            <w:r>
              <w:rPr>
                <w:rFonts w:hint="eastAsia" w:ascii="宋体" w:hAnsi="宋体"/>
                <w:szCs w:val="21"/>
              </w:rPr>
              <w:t>主要实训项目</w:t>
            </w:r>
          </w:p>
        </w:tc>
        <w:tc>
          <w:tcPr>
            <w:tcW w:w="1328" w:type="dxa"/>
            <w:shd w:val="clear" w:color="auto" w:fill="auto"/>
            <w:vAlign w:val="center"/>
          </w:tcPr>
          <w:p>
            <w:pPr>
              <w:jc w:val="center"/>
              <w:rPr>
                <w:rFonts w:ascii="宋体" w:hAnsi="宋体"/>
                <w:szCs w:val="21"/>
              </w:rPr>
            </w:pPr>
            <w:r>
              <w:rPr>
                <w:rFonts w:hint="eastAsia" w:ascii="宋体" w:hAnsi="宋体"/>
                <w:szCs w:val="21"/>
              </w:rPr>
              <w:t>实训设备</w:t>
            </w:r>
          </w:p>
        </w:tc>
        <w:tc>
          <w:tcPr>
            <w:tcW w:w="3100" w:type="dxa"/>
            <w:shd w:val="clear" w:color="auto" w:fill="auto"/>
            <w:vAlign w:val="center"/>
          </w:tcPr>
          <w:p>
            <w:pPr>
              <w:jc w:val="center"/>
              <w:rPr>
                <w:rFonts w:ascii="宋体" w:hAnsi="宋体"/>
                <w:szCs w:val="21"/>
              </w:rPr>
            </w:pPr>
            <w:r>
              <w:rPr>
                <w:rFonts w:hint="eastAsia" w:ascii="宋体" w:hAnsi="宋体"/>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36" w:type="dxa"/>
            <w:shd w:val="clear" w:color="auto" w:fill="auto"/>
            <w:vAlign w:val="center"/>
          </w:tcPr>
          <w:p>
            <w:pPr>
              <w:jc w:val="center"/>
              <w:rPr>
                <w:rFonts w:ascii="宋体" w:hAnsi="宋体"/>
                <w:szCs w:val="21"/>
              </w:rPr>
            </w:pPr>
            <w:r>
              <w:rPr>
                <w:rFonts w:hint="eastAsia" w:ascii="宋体" w:hAnsi="宋体"/>
                <w:szCs w:val="21"/>
              </w:rPr>
              <w:t>1</w:t>
            </w:r>
          </w:p>
        </w:tc>
        <w:tc>
          <w:tcPr>
            <w:tcW w:w="2174" w:type="dxa"/>
            <w:shd w:val="clear" w:color="auto" w:fill="auto"/>
            <w:vAlign w:val="center"/>
          </w:tcPr>
          <w:p>
            <w:pPr>
              <w:jc w:val="center"/>
              <w:rPr>
                <w:rFonts w:ascii="宋体" w:hAnsi="宋体"/>
                <w:szCs w:val="21"/>
              </w:rPr>
            </w:pPr>
            <w:r>
              <w:rPr>
                <w:rFonts w:hint="eastAsia" w:ascii="宋体" w:hAnsi="宋体"/>
                <w:szCs w:val="21"/>
              </w:rPr>
              <w:t>禹龙驾校</w:t>
            </w:r>
          </w:p>
        </w:tc>
        <w:tc>
          <w:tcPr>
            <w:tcW w:w="1965" w:type="dxa"/>
            <w:shd w:val="clear" w:color="auto" w:fill="auto"/>
            <w:vAlign w:val="center"/>
          </w:tcPr>
          <w:p>
            <w:pPr>
              <w:jc w:val="center"/>
              <w:rPr>
                <w:rFonts w:ascii="宋体" w:hAnsi="宋体"/>
                <w:szCs w:val="21"/>
              </w:rPr>
            </w:pPr>
            <w:r>
              <w:rPr>
                <w:rFonts w:hint="eastAsia" w:ascii="宋体" w:hAnsi="宋体"/>
                <w:szCs w:val="21"/>
              </w:rPr>
              <w:t>汽车驾驶</w:t>
            </w:r>
          </w:p>
        </w:tc>
        <w:tc>
          <w:tcPr>
            <w:tcW w:w="1328" w:type="dxa"/>
            <w:shd w:val="clear" w:color="auto" w:fill="auto"/>
            <w:vAlign w:val="center"/>
          </w:tcPr>
          <w:p>
            <w:pPr>
              <w:jc w:val="center"/>
              <w:rPr>
                <w:rFonts w:ascii="宋体" w:hAnsi="宋体"/>
                <w:szCs w:val="21"/>
              </w:rPr>
            </w:pPr>
          </w:p>
        </w:tc>
        <w:tc>
          <w:tcPr>
            <w:tcW w:w="3100" w:type="dxa"/>
            <w:shd w:val="clear" w:color="auto" w:fill="auto"/>
            <w:vAlign w:val="center"/>
          </w:tcPr>
          <w:p>
            <w:pPr>
              <w:jc w:val="center"/>
              <w:rPr>
                <w:rFonts w:ascii="宋体" w:hAnsi="宋体"/>
                <w:szCs w:val="21"/>
              </w:rPr>
            </w:pPr>
            <w:r>
              <w:rPr>
                <w:rFonts w:hint="eastAsia" w:ascii="宋体" w:hAnsi="宋体"/>
                <w:szCs w:val="21"/>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36" w:type="dxa"/>
            <w:shd w:val="clear" w:color="auto" w:fill="auto"/>
            <w:vAlign w:val="center"/>
          </w:tcPr>
          <w:p>
            <w:pPr>
              <w:jc w:val="center"/>
              <w:rPr>
                <w:rFonts w:ascii="宋体" w:hAnsi="宋体"/>
                <w:szCs w:val="21"/>
              </w:rPr>
            </w:pPr>
            <w:r>
              <w:rPr>
                <w:rFonts w:hint="eastAsia" w:ascii="宋体" w:hAnsi="宋体"/>
                <w:szCs w:val="21"/>
              </w:rPr>
              <w:t>2</w:t>
            </w:r>
          </w:p>
        </w:tc>
        <w:tc>
          <w:tcPr>
            <w:tcW w:w="2174" w:type="dxa"/>
            <w:shd w:val="clear" w:color="auto" w:fill="auto"/>
            <w:vAlign w:val="center"/>
          </w:tcPr>
          <w:p>
            <w:pPr>
              <w:jc w:val="center"/>
              <w:rPr>
                <w:rFonts w:ascii="宋体" w:hAnsi="宋体"/>
                <w:szCs w:val="21"/>
              </w:rPr>
            </w:pPr>
            <w:r>
              <w:rPr>
                <w:rFonts w:hint="eastAsia" w:ascii="宋体" w:hAnsi="宋体"/>
                <w:szCs w:val="21"/>
              </w:rPr>
              <w:t>德州提艾斯科技有限公司</w:t>
            </w:r>
          </w:p>
        </w:tc>
        <w:tc>
          <w:tcPr>
            <w:tcW w:w="1965" w:type="dxa"/>
            <w:shd w:val="clear" w:color="auto" w:fill="auto"/>
            <w:vAlign w:val="center"/>
          </w:tcPr>
          <w:p>
            <w:pPr>
              <w:jc w:val="both"/>
              <w:rPr>
                <w:rFonts w:ascii="宋体" w:hAnsi="宋体"/>
                <w:szCs w:val="21"/>
              </w:rPr>
            </w:pPr>
            <w:r>
              <w:rPr>
                <w:rFonts w:hint="eastAsia" w:ascii="宋体" w:hAnsi="宋体"/>
                <w:szCs w:val="21"/>
              </w:rPr>
              <w:t>1汽车线束检测、</w:t>
            </w:r>
          </w:p>
          <w:p>
            <w:pPr>
              <w:jc w:val="both"/>
              <w:rPr>
                <w:rFonts w:ascii="宋体" w:hAnsi="宋体"/>
                <w:szCs w:val="21"/>
              </w:rPr>
            </w:pPr>
            <w:r>
              <w:rPr>
                <w:rFonts w:hint="eastAsia" w:ascii="宋体" w:hAnsi="宋体"/>
                <w:szCs w:val="21"/>
              </w:rPr>
              <w:t>2汽车线束装配</w:t>
            </w:r>
          </w:p>
          <w:p>
            <w:pPr>
              <w:jc w:val="both"/>
              <w:rPr>
                <w:rFonts w:ascii="宋体" w:hAnsi="宋体"/>
                <w:szCs w:val="21"/>
              </w:rPr>
            </w:pPr>
            <w:r>
              <w:rPr>
                <w:rFonts w:hint="eastAsia" w:ascii="宋体" w:hAnsi="宋体"/>
                <w:szCs w:val="21"/>
              </w:rPr>
              <w:t>3汽车电路检修</w:t>
            </w:r>
          </w:p>
        </w:tc>
        <w:tc>
          <w:tcPr>
            <w:tcW w:w="1328" w:type="dxa"/>
            <w:shd w:val="clear" w:color="auto" w:fill="auto"/>
            <w:vAlign w:val="center"/>
          </w:tcPr>
          <w:p>
            <w:pPr>
              <w:jc w:val="center"/>
              <w:rPr>
                <w:rFonts w:ascii="宋体" w:hAnsi="宋体"/>
                <w:szCs w:val="21"/>
              </w:rPr>
            </w:pPr>
          </w:p>
        </w:tc>
        <w:tc>
          <w:tcPr>
            <w:tcW w:w="3100" w:type="dxa"/>
            <w:shd w:val="clear" w:color="auto" w:fill="auto"/>
            <w:vAlign w:val="center"/>
          </w:tcPr>
          <w:p>
            <w:pPr>
              <w:jc w:val="center"/>
              <w:rPr>
                <w:rFonts w:ascii="宋体" w:hAnsi="宋体"/>
                <w:szCs w:val="21"/>
              </w:rPr>
            </w:pPr>
            <w:r>
              <w:rPr>
                <w:rFonts w:hint="eastAsia" w:ascii="宋体" w:hAnsi="宋体"/>
                <w:szCs w:val="21"/>
              </w:rPr>
              <w:t>企业+校内巡回指导教师</w:t>
            </w:r>
          </w:p>
        </w:tc>
      </w:tr>
    </w:tbl>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.信息化资源</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注重课程网络学习平台的建设，以校级、省级、国家级精品资源共享课为基本结构，注重课程网络信息化建设，不断更新维护课程教学平台内容，不断满足学生自主学习的需要，有效开展多种形式的信息化教学活动，激发学生学习兴趣，提高学习效果。</w:t>
      </w:r>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sz w:val="28"/>
          <w:szCs w:val="28"/>
        </w:rPr>
      </w:pPr>
      <w:bookmarkStart w:id="117" w:name="_Toc46303729"/>
      <w:bookmarkStart w:id="118" w:name="_Toc32555"/>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117"/>
      <w:bookmarkEnd w:id="118"/>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主要包括能够满足学生专业学习、教师专业教学研究和教学实施需要的教材、图书及数字化资源等。</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教材使用及开发情况</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内容、实践及实用性，不断提升教材编写质量，注重教材建设成果的层次性，形成一批富有特色有影响力的教材建设成果。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 图书</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szCs w:val="24"/>
        </w:rPr>
      </w:pPr>
      <w:r>
        <w:rPr>
          <w:rFonts w:hint="eastAsia" w:ascii="宋体" w:hAnsi="宋体" w:eastAsia="宋体" w:cs="宋体"/>
          <w:b w:val="0"/>
          <w:bCs/>
          <w:sz w:val="24"/>
          <w:szCs w:val="24"/>
        </w:rPr>
        <w:t>本专业相关图书文献配备，应能满足人才培养、专业建设、教科研等工作需要，方便师生查询、借阅，且定期更新。利用院校图书馆资源采取相应措施满足学生课余自主学习图书资源的需求,不断关注专业新领域新动向，及时向图书馆等部门汇总相关图书信息，不断满足学生多方面图书阅读的需求，生均图书不低于60册，及时补</w:t>
      </w:r>
      <w:r>
        <w:rPr>
          <w:rFonts w:hint="eastAsia" w:ascii="宋体" w:hAnsi="宋体"/>
          <w:color w:val="000000"/>
          <w:sz w:val="24"/>
          <w:szCs w:val="24"/>
        </w:rPr>
        <w:t>充最新的前沿书籍。</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b w:val="0"/>
          <w:bCs/>
          <w:color w:val="000000"/>
          <w:sz w:val="24"/>
          <w:szCs w:val="24"/>
        </w:rPr>
      </w:pPr>
      <w:r>
        <w:rPr>
          <w:rFonts w:hint="eastAsia" w:ascii="宋体" w:hAnsi="宋体"/>
          <w:b w:val="0"/>
          <w:bCs/>
          <w:color w:val="000000"/>
          <w:sz w:val="24"/>
          <w:szCs w:val="24"/>
        </w:rPr>
        <w:t>3. 数字化教学资源建设与使用情况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szCs w:val="24"/>
        </w:rPr>
      </w:pPr>
      <w:r>
        <w:rPr>
          <w:rFonts w:hint="eastAsia" w:ascii="宋体" w:hAnsi="宋体"/>
          <w:color w:val="000000"/>
          <w:sz w:val="24"/>
          <w:szCs w:val="24"/>
        </w:rPr>
        <w:t>注重课程网络学习平台的建设，以校级、省级、国家级精品资源共享课为基本结构，注重课程网络信息化建设，不断更新维护课程教学平台内容，不断满足学生自主学习的需要，根据学生</w:t>
      </w:r>
      <w:r>
        <w:rPr>
          <w:rFonts w:ascii="宋体" w:hAnsi="宋体"/>
          <w:color w:val="000000"/>
          <w:sz w:val="24"/>
          <w:szCs w:val="24"/>
        </w:rPr>
        <w:t>需求</w:t>
      </w:r>
      <w:r>
        <w:rPr>
          <w:rFonts w:hint="eastAsia" w:ascii="宋体" w:hAnsi="宋体"/>
          <w:color w:val="000000"/>
          <w:sz w:val="24"/>
          <w:szCs w:val="24"/>
        </w:rPr>
        <w:t>开发和配备一批优质音视频素材、教学课件、数字化教学案例库、虛拟仿真软件、网络课程等专业教学资源库，有效开展多种形式的信息化教学活动，激发学生学习兴趣，提高学习效果。</w:t>
      </w:r>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sz w:val="28"/>
          <w:szCs w:val="28"/>
        </w:rPr>
      </w:pPr>
      <w:bookmarkStart w:id="119" w:name="_Toc17760"/>
      <w:bookmarkStart w:id="120"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119"/>
      <w:bookmarkEnd w:id="12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FF0000"/>
          <w:sz w:val="24"/>
          <w:szCs w:val="24"/>
        </w:rPr>
      </w:pPr>
      <w:r>
        <w:rPr>
          <w:rFonts w:hint="eastAsia" w:ascii="宋体" w:hAnsi="宋体"/>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w:t>
      </w:r>
      <w:r>
        <w:rPr>
          <w:rFonts w:hint="eastAsia" w:ascii="宋体" w:hAnsi="宋体" w:cs="宋体"/>
          <w:color w:val="000000"/>
          <w:sz w:val="24"/>
          <w:szCs w:val="24"/>
        </w:rPr>
        <w:t>教学模式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根据我院学生的具体情况及素质水平，应采取多种多样的教学模式，推广翻转课堂、混合式教学、理实一体教学等新型教学模式，但传统的传递---接受式教学模式也应占据一定的比例，以加强教师的指导作用。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w:t>
      </w:r>
      <w:r>
        <w:rPr>
          <w:rFonts w:hint="eastAsia" w:ascii="宋体" w:hAnsi="宋体" w:cs="宋体"/>
          <w:color w:val="000000"/>
          <w:sz w:val="24"/>
          <w:szCs w:val="24"/>
        </w:rPr>
        <w:t>教学方法手段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（1）教学方法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继续加强教学方法的改革， 推广理实一体化教学、任务驱动，项目导向教学法、情景体验、案例教学法等，</w:t>
      </w:r>
      <w:r>
        <w:rPr>
          <w:rFonts w:ascii="宋体" w:hAnsi="宋体" w:cs="宋体"/>
          <w:kern w:val="0"/>
          <w:sz w:val="24"/>
          <w:szCs w:val="24"/>
        </w:rPr>
        <w:t>以提高学生的</w:t>
      </w:r>
      <w:r>
        <w:rPr>
          <w:rFonts w:hint="eastAsia" w:ascii="宋体" w:hAnsi="宋体" w:cs="宋体"/>
          <w:kern w:val="0"/>
          <w:sz w:val="24"/>
          <w:szCs w:val="24"/>
        </w:rPr>
        <w:t>过程</w:t>
      </w:r>
      <w:r>
        <w:rPr>
          <w:rFonts w:ascii="宋体" w:hAnsi="宋体" w:cs="宋体"/>
          <w:kern w:val="0"/>
          <w:sz w:val="24"/>
          <w:szCs w:val="24"/>
        </w:rPr>
        <w:t>学习</w:t>
      </w:r>
      <w:r>
        <w:rPr>
          <w:rFonts w:hint="eastAsia" w:ascii="宋体" w:hAnsi="宋体" w:cs="宋体"/>
          <w:kern w:val="0"/>
          <w:sz w:val="24"/>
          <w:szCs w:val="24"/>
        </w:rPr>
        <w:t>兴趣。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（2）教学手段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 xml:space="preserve"> 应</w:t>
      </w:r>
      <w:r>
        <w:rPr>
          <w:rFonts w:ascii="宋体" w:hAnsi="宋体" w:cs="宋体"/>
          <w:kern w:val="0"/>
          <w:sz w:val="24"/>
          <w:szCs w:val="24"/>
        </w:rPr>
        <w:t>根据教学具体情况，采取传统板书讲授与现代教</w:t>
      </w:r>
      <w:r>
        <w:rPr>
          <w:rFonts w:hint="eastAsia" w:ascii="宋体" w:hAnsi="宋体" w:cs="宋体"/>
          <w:kern w:val="0"/>
          <w:sz w:val="24"/>
          <w:szCs w:val="24"/>
        </w:rPr>
        <w:t>学</w:t>
      </w:r>
      <w:r>
        <w:rPr>
          <w:rFonts w:ascii="宋体" w:hAnsi="宋体" w:cs="宋体"/>
          <w:kern w:val="0"/>
          <w:sz w:val="24"/>
          <w:szCs w:val="24"/>
        </w:rPr>
        <w:t>手段</w:t>
      </w:r>
      <w:r>
        <w:rPr>
          <w:rFonts w:hint="eastAsia" w:ascii="宋体" w:hAnsi="宋体" w:cs="宋体"/>
          <w:kern w:val="0"/>
          <w:sz w:val="24"/>
          <w:szCs w:val="24"/>
        </w:rPr>
        <w:t>相</w:t>
      </w:r>
      <w:r>
        <w:rPr>
          <w:rFonts w:ascii="宋体" w:hAnsi="宋体" w:cs="宋体"/>
          <w:kern w:val="0"/>
          <w:sz w:val="24"/>
          <w:szCs w:val="24"/>
        </w:rPr>
        <w:t>结合的方法，</w:t>
      </w:r>
      <w:r>
        <w:rPr>
          <w:rFonts w:hint="eastAsia" w:ascii="宋体" w:hAnsi="宋体" w:cs="宋体"/>
          <w:kern w:val="0"/>
          <w:sz w:val="24"/>
          <w:szCs w:val="24"/>
        </w:rPr>
        <w:t>充分</w:t>
      </w:r>
      <w:r>
        <w:rPr>
          <w:rFonts w:ascii="宋体" w:hAnsi="宋体" w:cs="宋体"/>
          <w:kern w:val="0"/>
          <w:sz w:val="24"/>
          <w:szCs w:val="24"/>
        </w:rPr>
        <w:t>利用多媒体等教学工具，</w:t>
      </w:r>
      <w:r>
        <w:rPr>
          <w:rFonts w:hint="eastAsia" w:ascii="宋体" w:hAnsi="宋体" w:cs="宋体"/>
          <w:kern w:val="0"/>
          <w:sz w:val="24"/>
          <w:szCs w:val="24"/>
        </w:rPr>
        <w:t>吸引</w:t>
      </w:r>
      <w:r>
        <w:rPr>
          <w:rFonts w:ascii="宋体" w:hAnsi="宋体" w:cs="宋体"/>
          <w:kern w:val="0"/>
          <w:sz w:val="24"/>
          <w:szCs w:val="24"/>
        </w:rPr>
        <w:t>学生的注意力，提高课堂教学效率</w:t>
      </w:r>
      <w:r>
        <w:rPr>
          <w:rFonts w:hint="eastAsia" w:ascii="宋体" w:hAnsi="宋体" w:cs="宋体"/>
          <w:kern w:val="0"/>
          <w:sz w:val="24"/>
          <w:szCs w:val="24"/>
        </w:rPr>
        <w:t>。</w:t>
      </w:r>
    </w:p>
    <w:p>
      <w:pPr>
        <w:pageBreakBefore w:val="0"/>
        <w:widowControl w:val="0"/>
        <w:kinsoku/>
        <w:wordWrap/>
        <w:overflowPunct/>
        <w:topLinePunct w:val="0"/>
        <w:autoSpaceDE/>
        <w:autoSpaceDN/>
        <w:bidi w:val="0"/>
        <w:adjustRightInd/>
        <w:spacing w:line="500" w:lineRule="exact"/>
        <w:ind w:firstLine="562" w:firstLineChars="200"/>
        <w:textAlignment w:val="auto"/>
        <w:rPr>
          <w:rFonts w:ascii="黑体" w:hAnsi="黑体" w:eastAsia="黑体"/>
          <w:b/>
          <w:bCs/>
          <w:color w:val="000000"/>
          <w:sz w:val="28"/>
          <w:szCs w:val="28"/>
        </w:rPr>
      </w:pPr>
      <w:r>
        <w:rPr>
          <w:rFonts w:hint="eastAsia" w:ascii="黑体" w:hAnsi="黑体" w:eastAsia="黑体" w:cs="宋体"/>
          <w:b/>
          <w:bCs/>
          <w:color w:val="000000"/>
          <w:sz w:val="28"/>
          <w:szCs w:val="28"/>
        </w:rPr>
        <w:t>（五</w:t>
      </w:r>
      <w:r>
        <w:rPr>
          <w:rFonts w:ascii="黑体" w:hAnsi="黑体" w:eastAsia="黑体" w:cs="宋体"/>
          <w:b/>
          <w:bCs/>
          <w:color w:val="000000"/>
          <w:sz w:val="28"/>
          <w:szCs w:val="28"/>
        </w:rPr>
        <w:t>）</w:t>
      </w:r>
      <w:r>
        <w:rPr>
          <w:rFonts w:hint="eastAsia" w:ascii="黑体" w:hAnsi="黑体" w:eastAsia="黑体" w:cs="宋体"/>
          <w:b/>
          <w:bCs/>
          <w:color w:val="000000"/>
          <w:sz w:val="28"/>
          <w:szCs w:val="28"/>
          <w:lang w:eastAsia="zh-CN"/>
        </w:rPr>
        <w:t>考核</w:t>
      </w:r>
      <w:r>
        <w:rPr>
          <w:rFonts w:hint="eastAsia" w:ascii="黑体" w:hAnsi="黑体" w:eastAsia="黑体"/>
          <w:b/>
          <w:sz w:val="28"/>
          <w:szCs w:val="28"/>
        </w:rPr>
        <w:t>评价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szCs w:val="24"/>
        </w:rPr>
      </w:pPr>
      <w:r>
        <w:rPr>
          <w:rFonts w:hint="eastAsia" w:ascii="宋体" w:hAnsi="宋体"/>
          <w:color w:val="000000"/>
          <w:sz w:val="24"/>
          <w:szCs w:val="24"/>
        </w:rPr>
        <w:t>（一）课程考核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szCs w:val="24"/>
        </w:rPr>
      </w:pPr>
      <w:r>
        <w:rPr>
          <w:rFonts w:hint="eastAsia" w:ascii="宋体" w:hAnsi="宋体"/>
          <w:color w:val="000000"/>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color w:val="000000"/>
          <w:sz w:val="24"/>
          <w:szCs w:val="24"/>
        </w:rPr>
        <w:t>40</w:t>
      </w:r>
      <w:r>
        <w:rPr>
          <w:rFonts w:hint="eastAsia" w:ascii="宋体" w:hAnsi="宋体"/>
          <w:color w:val="000000"/>
          <w:sz w:val="24"/>
          <w:szCs w:val="24"/>
        </w:rPr>
        <w:t>分，其中学生考勤1</w:t>
      </w:r>
      <w:r>
        <w:rPr>
          <w:rFonts w:ascii="宋体" w:hAnsi="宋体"/>
          <w:color w:val="000000"/>
          <w:sz w:val="24"/>
          <w:szCs w:val="24"/>
        </w:rPr>
        <w:t>0</w:t>
      </w:r>
      <w:r>
        <w:rPr>
          <w:rFonts w:hint="eastAsia" w:ascii="宋体" w:hAnsi="宋体"/>
          <w:color w:val="000000"/>
          <w:sz w:val="24"/>
          <w:szCs w:val="24"/>
        </w:rPr>
        <w:t>分，教学表现（教学纪律、学习综合表现、学习成果展示、作业完成等）占</w:t>
      </w:r>
      <w:r>
        <w:rPr>
          <w:rFonts w:ascii="宋体" w:hAnsi="宋体"/>
          <w:color w:val="000000"/>
          <w:sz w:val="24"/>
          <w:szCs w:val="24"/>
        </w:rPr>
        <w:t>30</w:t>
      </w:r>
      <w:r>
        <w:rPr>
          <w:rFonts w:hint="eastAsia" w:ascii="宋体" w:hAnsi="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szCs w:val="24"/>
        </w:rPr>
      </w:pPr>
      <w:r>
        <w:rPr>
          <w:rFonts w:hint="eastAsia" w:ascii="宋体" w:hAnsi="宋体"/>
          <w:color w:val="000000"/>
          <w:sz w:val="24"/>
          <w:szCs w:val="24"/>
        </w:rPr>
        <w:t>（二）专项实践考核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szCs w:val="24"/>
        </w:rPr>
      </w:pPr>
      <w:r>
        <w:rPr>
          <w:rFonts w:hint="eastAsia" w:ascii="宋体" w:hAnsi="宋体"/>
          <w:color w:val="000000"/>
          <w:sz w:val="24"/>
          <w:szCs w:val="24"/>
        </w:rPr>
        <w:t>1.实训实习。实训实习是指时间在一周以上的课程实习、课程设计、专业实习、顶岗实习。实行课程化管理，实习不合格者不具备毕业资格。按照学院实践教学管理规范要求评定成绩。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szCs w:val="24"/>
        </w:rPr>
      </w:pPr>
      <w:r>
        <w:rPr>
          <w:rFonts w:hint="eastAsia" w:ascii="宋体" w:hAnsi="宋体"/>
          <w:color w:val="000000"/>
          <w:sz w:val="24"/>
          <w:szCs w:val="24"/>
        </w:rPr>
        <w:t>2.毕业论文（设计）。毕业论文(设计)是实践教学的重要组成部分，平时成绩（30%）、审阅成绩（30%）和答辩成绩（40%）折算后按优(90--100)，良(75--89)，及格(60--74)，不及格(59分以下)评定等级。</w:t>
      </w:r>
    </w:p>
    <w:p>
      <w:pPr>
        <w:pageBreakBefore w:val="0"/>
        <w:widowControl w:val="0"/>
        <w:kinsoku/>
        <w:wordWrap/>
        <w:overflowPunct/>
        <w:topLinePunct w:val="0"/>
        <w:autoSpaceDE/>
        <w:autoSpaceDN/>
        <w:bidi w:val="0"/>
        <w:adjustRightInd/>
        <w:spacing w:line="500" w:lineRule="exact"/>
        <w:ind w:firstLine="562" w:firstLineChars="200"/>
        <w:textAlignment w:val="auto"/>
        <w:rPr>
          <w:rFonts w:ascii="Arial" w:hAnsi="Arial" w:eastAsia="黑体"/>
          <w:b/>
          <w:bCs/>
          <w:color w:val="000000"/>
          <w:sz w:val="28"/>
          <w:szCs w:val="28"/>
        </w:rPr>
      </w:pPr>
      <w:r>
        <w:rPr>
          <w:rFonts w:hint="eastAsia" w:ascii="Arial" w:hAnsi="Arial" w:eastAsia="黑体"/>
          <w:b/>
          <w:bCs/>
          <w:color w:val="000000"/>
          <w:sz w:val="28"/>
          <w:szCs w:val="28"/>
        </w:rPr>
        <w:t>（六）质量管理</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rPr>
      </w:pPr>
      <w:r>
        <w:rPr>
          <w:rFonts w:hint="eastAsia" w:ascii="Times New Roman" w:hAnsi="Times New Roman" w:cs="宋体"/>
          <w:color w:val="auto"/>
          <w:sz w:val="24"/>
          <w:szCs w:val="24"/>
        </w:rPr>
        <w:t>1</w:t>
      </w:r>
      <w:r>
        <w:rPr>
          <w:rFonts w:hint="eastAsia" w:ascii="宋体" w:hAnsi="宋体" w:cs="宋体"/>
          <w:color w:val="auto"/>
          <w:sz w:val="24"/>
          <w:szCs w:val="24"/>
        </w:rPr>
        <w:t>. 学校和系部已经建立</w:t>
      </w:r>
      <w:r>
        <w:rPr>
          <w:rFonts w:hint="eastAsia" w:ascii="宋体" w:hAnsi="宋体" w:cs="宋体"/>
          <w:color w:val="auto"/>
          <w:sz w:val="24"/>
          <w:szCs w:val="24"/>
          <w:lang w:eastAsia="zh-CN"/>
        </w:rPr>
        <w:t>新能源汽车技术</w:t>
      </w:r>
      <w:r>
        <w:rPr>
          <w:rFonts w:hint="eastAsia" w:ascii="宋体" w:hAnsi="宋体" w:cs="宋体"/>
          <w:color w:val="auto"/>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rPr>
      </w:pPr>
      <w:r>
        <w:rPr>
          <w:rFonts w:hint="eastAsia" w:ascii="Times New Roman" w:hAnsi="Times New Roman" w:cs="宋体"/>
          <w:color w:val="auto"/>
          <w:sz w:val="24"/>
          <w:szCs w:val="24"/>
        </w:rPr>
        <w:t>2</w:t>
      </w:r>
      <w:r>
        <w:rPr>
          <w:rFonts w:hint="eastAsia" w:ascii="宋体" w:hAnsi="宋体" w:cs="宋体"/>
          <w:color w:val="auto"/>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rPr>
      </w:pPr>
      <w:r>
        <w:rPr>
          <w:rFonts w:hint="eastAsia" w:ascii="Times New Roman" w:hAnsi="Times New Roman" w:cs="宋体"/>
          <w:color w:val="auto"/>
          <w:sz w:val="24"/>
          <w:szCs w:val="24"/>
        </w:rPr>
        <w:t>3</w:t>
      </w:r>
      <w:r>
        <w:rPr>
          <w:rFonts w:hint="eastAsia" w:ascii="宋体" w:hAnsi="宋体" w:cs="宋体"/>
          <w:color w:val="auto"/>
          <w:sz w:val="24"/>
          <w:szCs w:val="24"/>
        </w:rPr>
        <w:t>.学校已经建立毕业生跟踪反馈机制及社会评价机制，并对生源情况、在校生学业水平、毕业生就业情况等进行分析，定期评价人才培养质量和培养目标达成情况。</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olor w:val="000000" w:themeColor="text1"/>
          <w:sz w:val="24"/>
          <w:szCs w:val="24"/>
        </w:rPr>
      </w:pPr>
      <w:r>
        <w:rPr>
          <w:rFonts w:hint="eastAsia" w:ascii="Times New Roman" w:hAnsi="Times New Roman" w:cs="宋体"/>
          <w:color w:val="auto"/>
          <w:sz w:val="24"/>
          <w:szCs w:val="24"/>
        </w:rPr>
        <w:t>4</w:t>
      </w:r>
      <w:r>
        <w:rPr>
          <w:rFonts w:hint="eastAsia" w:ascii="宋体" w:hAnsi="宋体" w:cs="宋体"/>
          <w:color w:val="auto"/>
          <w:sz w:val="24"/>
          <w:szCs w:val="24"/>
        </w:rPr>
        <w:t>.教研室充分利用评价分析结果有效改进专业教学，持续提高人才培养质量。</w:t>
      </w:r>
      <w:r>
        <w:rPr>
          <w:rFonts w:ascii="宋体" w:hAnsi="宋体"/>
          <w:bCs/>
          <w:color w:val="000000" w:themeColor="text1"/>
          <w:szCs w:val="21"/>
        </w:rPr>
        <w:tab/>
      </w:r>
    </w:p>
    <w:p>
      <w:pPr>
        <w:keepNext/>
        <w:keepLines/>
        <w:pageBreakBefore w:val="0"/>
        <w:widowControl w:val="0"/>
        <w:kinsoku/>
        <w:wordWrap/>
        <w:overflowPunct/>
        <w:topLinePunct w:val="0"/>
        <w:autoSpaceDE/>
        <w:autoSpaceDN/>
        <w:bidi w:val="0"/>
        <w:adjustRightInd/>
        <w:spacing w:line="500" w:lineRule="exact"/>
        <w:ind w:firstLine="643" w:firstLineChars="200"/>
        <w:textAlignment w:val="auto"/>
        <w:outlineLvl w:val="0"/>
        <w:rPr>
          <w:rFonts w:eastAsia="黑体"/>
          <w:b/>
          <w:bCs/>
          <w:color w:val="000000"/>
          <w:kern w:val="44"/>
          <w:sz w:val="32"/>
          <w:szCs w:val="30"/>
        </w:rPr>
      </w:pPr>
      <w:bookmarkStart w:id="121" w:name="_Toc15598"/>
      <w:bookmarkStart w:id="122" w:name="_Toc257887149"/>
      <w:r>
        <w:rPr>
          <w:rFonts w:hint="eastAsia" w:eastAsia="黑体"/>
          <w:b/>
          <w:bCs/>
          <w:color w:val="000000"/>
          <w:kern w:val="44"/>
          <w:sz w:val="32"/>
          <w:szCs w:val="30"/>
        </w:rPr>
        <w:t>十</w:t>
      </w:r>
      <w:r>
        <w:rPr>
          <w:rFonts w:hint="eastAsia" w:eastAsia="黑体"/>
          <w:b/>
          <w:bCs/>
          <w:color w:val="000000"/>
          <w:kern w:val="44"/>
          <w:sz w:val="32"/>
          <w:szCs w:val="30"/>
          <w:lang w:eastAsia="zh-CN"/>
        </w:rPr>
        <w:t>三</w:t>
      </w:r>
      <w:r>
        <w:rPr>
          <w:rFonts w:hint="eastAsia" w:eastAsia="黑体"/>
          <w:b/>
          <w:bCs/>
          <w:color w:val="000000"/>
          <w:kern w:val="44"/>
          <w:sz w:val="32"/>
          <w:szCs w:val="30"/>
        </w:rPr>
        <w:t>、毕业要求</w:t>
      </w:r>
      <w:bookmarkEnd w:id="121"/>
    </w:p>
    <w:p>
      <w:pPr>
        <w:keepNext/>
        <w:keepLines/>
        <w:pageBreakBefore w:val="0"/>
        <w:widowControl w:val="0"/>
        <w:kinsoku/>
        <w:wordWrap/>
        <w:overflowPunct/>
        <w:topLinePunct w:val="0"/>
        <w:autoSpaceDE/>
        <w:autoSpaceDN/>
        <w:bidi w:val="0"/>
        <w:adjustRightInd/>
        <w:spacing w:line="500" w:lineRule="exact"/>
        <w:ind w:firstLine="480" w:firstLineChars="200"/>
        <w:textAlignment w:val="auto"/>
        <w:outlineLvl w:val="0"/>
        <w:rPr>
          <w:rFonts w:eastAsia="黑体"/>
          <w:b/>
          <w:bCs/>
          <w:color w:val="000000"/>
          <w:kern w:val="44"/>
          <w:sz w:val="32"/>
          <w:szCs w:val="30"/>
        </w:rPr>
      </w:pPr>
      <w:bookmarkStart w:id="123" w:name="_Toc11051"/>
      <w:bookmarkStart w:id="124" w:name="_Toc18221"/>
      <w:r>
        <w:rPr>
          <w:rFonts w:hint="eastAsia" w:ascii="宋体" w:hAnsi="宋体"/>
          <w:color w:val="000000"/>
          <w:sz w:val="24"/>
          <w:szCs w:val="24"/>
        </w:rPr>
        <w:t>依据学院学籍管理规定，本专业的学生在全学程修完本方案所有课程，方能准许毕业并获得规定的毕业证书</w:t>
      </w:r>
      <w:bookmarkEnd w:id="123"/>
      <w:bookmarkEnd w:id="124"/>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sz w:val="28"/>
          <w:szCs w:val="28"/>
        </w:rPr>
      </w:pPr>
      <w:bookmarkStart w:id="125" w:name="_Toc10086"/>
      <w:bookmarkStart w:id="126" w:name="_Toc46303734"/>
      <w:bookmarkStart w:id="127" w:name="_Toc405393395"/>
      <w:bookmarkStart w:id="128" w:name="_Toc407697910"/>
      <w:bookmarkStart w:id="129" w:name="_Toc407696152"/>
      <w:r>
        <w:rPr>
          <w:rFonts w:hint="eastAsia" w:ascii="Arial" w:hAnsi="Arial" w:eastAsia="黑体"/>
          <w:b/>
          <w:bCs/>
          <w:color w:val="000000"/>
          <w:sz w:val="28"/>
          <w:szCs w:val="28"/>
        </w:rPr>
        <w:t>（一）学分要求</w:t>
      </w:r>
      <w:bookmarkEnd w:id="125"/>
      <w:bookmarkEnd w:id="126"/>
      <w:bookmarkEnd w:id="127"/>
      <w:bookmarkEnd w:id="128"/>
      <w:bookmarkEnd w:id="129"/>
    </w:p>
    <w:p>
      <w:pPr>
        <w:pageBreakBefore w:val="0"/>
        <w:widowControl w:val="0"/>
        <w:kinsoku/>
        <w:wordWrap/>
        <w:overflowPunct/>
        <w:topLinePunct w:val="0"/>
        <w:autoSpaceDE/>
        <w:autoSpaceDN/>
        <w:bidi w:val="0"/>
        <w:adjustRightInd/>
        <w:spacing w:line="500" w:lineRule="exact"/>
        <w:ind w:firstLine="480" w:firstLineChars="200"/>
        <w:textAlignment w:val="auto"/>
        <w:rPr>
          <w:rFonts w:ascii="Times New Roman" w:hAnsi="Times New Roman"/>
          <w:color w:val="000000" w:themeColor="text1"/>
          <w:sz w:val="24"/>
          <w:szCs w:val="24"/>
        </w:rPr>
      </w:pPr>
      <w:bookmarkStart w:id="130" w:name="_Hlk11874548"/>
      <w:r>
        <w:rPr>
          <w:rFonts w:hint="eastAsia" w:ascii="Times New Roman" w:hAnsi="Times New Roman"/>
          <w:color w:val="000000" w:themeColor="text1"/>
          <w:sz w:val="24"/>
          <w:szCs w:val="24"/>
        </w:rPr>
        <w:t>毕业最低学分</w:t>
      </w:r>
      <w:r>
        <w:rPr>
          <w:rFonts w:ascii="Times New Roman" w:hAnsi="Times New Roman"/>
          <w:color w:val="000000" w:themeColor="text1"/>
          <w:sz w:val="24"/>
          <w:szCs w:val="24"/>
        </w:rPr>
        <w:t>15</w:t>
      </w:r>
      <w:r>
        <w:rPr>
          <w:rFonts w:hint="eastAsia" w:ascii="Times New Roman" w:hAnsi="Times New Roman"/>
          <w:color w:val="000000" w:themeColor="text1"/>
          <w:sz w:val="24"/>
          <w:szCs w:val="24"/>
        </w:rPr>
        <w:t>6学分</w:t>
      </w:r>
      <w:bookmarkEnd w:id="130"/>
      <w:r>
        <w:rPr>
          <w:rFonts w:hint="eastAsia" w:ascii="Times New Roman" w:hAnsi="Times New Roman"/>
          <w:color w:val="000000" w:themeColor="text1"/>
          <w:sz w:val="24"/>
          <w:szCs w:val="24"/>
        </w:rPr>
        <w:t>。其中：公共任选课不低于</w:t>
      </w:r>
      <w:r>
        <w:rPr>
          <w:rFonts w:ascii="Times New Roman" w:hAnsi="Times New Roman"/>
          <w:color w:val="000000" w:themeColor="text1"/>
          <w:sz w:val="24"/>
          <w:szCs w:val="24"/>
        </w:rPr>
        <w:t>4</w:t>
      </w:r>
      <w:r>
        <w:rPr>
          <w:rFonts w:hint="eastAsia" w:ascii="Times New Roman" w:hAnsi="Times New Roman"/>
          <w:color w:val="000000" w:themeColor="text1"/>
          <w:sz w:val="24"/>
          <w:szCs w:val="24"/>
        </w:rPr>
        <w:t>学分，公共限选课不低于4学分。专业选修不低于8学分。</w:t>
      </w:r>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sz w:val="28"/>
          <w:szCs w:val="28"/>
        </w:rPr>
      </w:pPr>
      <w:bookmarkStart w:id="131" w:name="_Toc407697911"/>
      <w:bookmarkStart w:id="132" w:name="_Toc305418734"/>
      <w:bookmarkStart w:id="133" w:name="_Toc407696153"/>
      <w:bookmarkStart w:id="134" w:name="_Toc405393396"/>
      <w:bookmarkStart w:id="135" w:name="_Toc21705"/>
      <w:bookmarkStart w:id="136" w:name="_Toc46303735"/>
      <w:r>
        <w:rPr>
          <w:rFonts w:hint="eastAsia" w:ascii="Arial" w:hAnsi="Arial" w:eastAsia="黑体"/>
          <w:b/>
          <w:bCs/>
          <w:color w:val="000000"/>
          <w:sz w:val="28"/>
          <w:szCs w:val="28"/>
        </w:rPr>
        <w:t>（二）</w:t>
      </w:r>
      <w:bookmarkEnd w:id="131"/>
      <w:bookmarkEnd w:id="132"/>
      <w:bookmarkEnd w:id="133"/>
      <w:bookmarkEnd w:id="134"/>
      <w:r>
        <w:rPr>
          <w:rFonts w:hint="eastAsia" w:ascii="Arial" w:hAnsi="Arial" w:eastAsia="黑体"/>
          <w:b/>
          <w:bCs/>
          <w:color w:val="000000"/>
          <w:sz w:val="28"/>
          <w:szCs w:val="28"/>
        </w:rPr>
        <w:t>证书要求</w:t>
      </w:r>
      <w:bookmarkEnd w:id="135"/>
      <w:bookmarkEnd w:id="136"/>
    </w:p>
    <w:p>
      <w:pPr>
        <w:keepNext/>
        <w:keepLines/>
        <w:pageBreakBefore w:val="0"/>
        <w:widowControl w:val="0"/>
        <w:kinsoku/>
        <w:wordWrap/>
        <w:overflowPunct/>
        <w:topLinePunct w:val="0"/>
        <w:autoSpaceDE/>
        <w:autoSpaceDN/>
        <w:bidi w:val="0"/>
        <w:adjustRightInd/>
        <w:spacing w:line="500" w:lineRule="exact"/>
        <w:jc w:val="center"/>
        <w:textAlignment w:val="auto"/>
        <w:outlineLvl w:val="1"/>
        <w:rPr>
          <w:rFonts w:ascii="Arial" w:hAnsi="Arial" w:eastAsia="黑体"/>
          <w:b/>
          <w:bCs/>
          <w:color w:val="000000"/>
          <w:sz w:val="28"/>
          <w:szCs w:val="28"/>
        </w:rPr>
      </w:pPr>
      <w:bookmarkStart w:id="137" w:name="_Toc28229"/>
      <w:bookmarkStart w:id="138" w:name="_Toc16807"/>
      <w:r>
        <w:rPr>
          <w:rFonts w:hint="eastAsia" w:ascii="Times New Roman" w:hAnsi="Times New Roman"/>
          <w:b/>
          <w:color w:val="000000"/>
          <w:sz w:val="24"/>
          <w:szCs w:val="24"/>
        </w:rPr>
        <w:t>通用证书要求</w:t>
      </w:r>
      <w:bookmarkEnd w:id="137"/>
      <w:bookmarkEnd w:id="138"/>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b/>
                <w:color w:val="000000"/>
                <w:sz w:val="21"/>
                <w:szCs w:val="21"/>
              </w:rPr>
            </w:pPr>
            <w:r>
              <w:rPr>
                <w:rFonts w:hint="eastAsia" w:ascii="宋体" w:hAnsi="宋体"/>
                <w:b/>
                <w:color w:val="000000"/>
                <w:sz w:val="21"/>
                <w:szCs w:val="21"/>
              </w:rPr>
              <w:t>序号</w:t>
            </w:r>
          </w:p>
        </w:tc>
        <w:tc>
          <w:tcPr>
            <w:tcW w:w="333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b/>
                <w:color w:val="000000"/>
                <w:sz w:val="21"/>
                <w:szCs w:val="21"/>
              </w:rPr>
            </w:pPr>
            <w:r>
              <w:rPr>
                <w:rFonts w:hint="eastAsia" w:ascii="宋体" w:hAnsi="宋体"/>
                <w:b/>
                <w:color w:val="000000"/>
                <w:sz w:val="21"/>
                <w:szCs w:val="21"/>
              </w:rPr>
              <w:t>职业资格名称</w:t>
            </w:r>
          </w:p>
        </w:tc>
        <w:tc>
          <w:tcPr>
            <w:tcW w:w="339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b/>
                <w:color w:val="000000"/>
                <w:sz w:val="21"/>
                <w:szCs w:val="21"/>
              </w:rPr>
            </w:pPr>
            <w:r>
              <w:rPr>
                <w:rFonts w:hint="eastAsia" w:ascii="宋体" w:hAnsi="宋体"/>
                <w:b/>
                <w:color w:val="000000"/>
                <w:sz w:val="21"/>
                <w:szCs w:val="21"/>
              </w:rPr>
              <w:t>颁证单位</w:t>
            </w:r>
          </w:p>
        </w:tc>
        <w:tc>
          <w:tcPr>
            <w:tcW w:w="106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b/>
                <w:color w:val="000000"/>
                <w:sz w:val="21"/>
                <w:szCs w:val="21"/>
              </w:rPr>
            </w:pPr>
            <w:r>
              <w:rPr>
                <w:rFonts w:hint="eastAsia" w:ascii="宋体" w:hAnsi="宋体"/>
                <w:b/>
                <w:color w:val="000000"/>
                <w:sz w:val="21"/>
                <w:szCs w:val="21"/>
              </w:rPr>
              <w:t>等级</w:t>
            </w:r>
          </w:p>
        </w:tc>
        <w:tc>
          <w:tcPr>
            <w:tcW w:w="74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b/>
                <w:color w:val="000000"/>
                <w:sz w:val="21"/>
                <w:szCs w:val="21"/>
              </w:rPr>
            </w:pPr>
            <w:r>
              <w:rPr>
                <w:rFonts w:hint="eastAsia" w:ascii="宋体" w:hAnsi="宋体"/>
                <w:b/>
                <w:color w:val="000000"/>
                <w:sz w:val="21"/>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color w:val="000000"/>
                <w:sz w:val="21"/>
                <w:szCs w:val="21"/>
              </w:rPr>
            </w:pPr>
            <w:r>
              <w:rPr>
                <w:rFonts w:ascii="宋体" w:hAnsi="宋体"/>
                <w:color w:val="000000"/>
                <w:sz w:val="21"/>
                <w:szCs w:val="21"/>
              </w:rPr>
              <w:t>1</w:t>
            </w:r>
          </w:p>
        </w:tc>
        <w:tc>
          <w:tcPr>
            <w:tcW w:w="3336"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color w:val="000000"/>
                <w:sz w:val="21"/>
                <w:szCs w:val="21"/>
              </w:rPr>
            </w:pPr>
            <w:r>
              <w:rPr>
                <w:rFonts w:hint="eastAsia" w:ascii="宋体" w:hAnsi="宋体"/>
                <w:color w:val="000000"/>
                <w:sz w:val="21"/>
                <w:szCs w:val="21"/>
              </w:rPr>
              <w:t>普通话水平测试等级证书</w:t>
            </w:r>
          </w:p>
        </w:tc>
        <w:tc>
          <w:tcPr>
            <w:tcW w:w="3393"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color w:val="000000"/>
                <w:sz w:val="21"/>
                <w:szCs w:val="21"/>
              </w:rPr>
            </w:pPr>
            <w:r>
              <w:rPr>
                <w:rFonts w:hint="eastAsia" w:ascii="宋体" w:hAnsi="宋体"/>
                <w:color w:val="000000"/>
                <w:sz w:val="21"/>
                <w:szCs w:val="21"/>
              </w:rPr>
              <w:t>山东省语言文字工作委员会</w:t>
            </w:r>
          </w:p>
        </w:tc>
        <w:tc>
          <w:tcPr>
            <w:tcW w:w="1060"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color w:val="000000"/>
                <w:sz w:val="21"/>
                <w:szCs w:val="21"/>
              </w:rPr>
            </w:pPr>
            <w:r>
              <w:rPr>
                <w:rFonts w:hint="eastAsia" w:ascii="宋体" w:hAnsi="宋体"/>
                <w:color w:val="000000"/>
                <w:sz w:val="21"/>
                <w:szCs w:val="21"/>
              </w:rPr>
              <w:t>二级乙等及以上</w:t>
            </w:r>
          </w:p>
        </w:tc>
        <w:tc>
          <w:tcPr>
            <w:tcW w:w="747"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color w:val="000000"/>
                <w:sz w:val="21"/>
                <w:szCs w:val="21"/>
              </w:rPr>
            </w:pPr>
            <w:r>
              <w:rPr>
                <w:rFonts w:hint="eastAsia" w:ascii="宋体" w:hAnsi="宋体"/>
                <w:color w:val="000000"/>
                <w:sz w:val="21"/>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color w:val="000000"/>
                <w:sz w:val="21"/>
                <w:szCs w:val="21"/>
              </w:rPr>
            </w:pPr>
            <w:r>
              <w:rPr>
                <w:rFonts w:hint="eastAsia" w:ascii="宋体"/>
                <w:color w:val="000000"/>
                <w:sz w:val="21"/>
                <w:szCs w:val="21"/>
              </w:rPr>
              <w:t>2</w:t>
            </w:r>
          </w:p>
        </w:tc>
        <w:tc>
          <w:tcPr>
            <w:tcW w:w="333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color w:val="000000"/>
                <w:sz w:val="21"/>
                <w:szCs w:val="21"/>
              </w:rPr>
            </w:pPr>
            <w:r>
              <w:rPr>
                <w:rFonts w:hint="eastAsia" w:ascii="宋体"/>
                <w:color w:val="000000"/>
                <w:sz w:val="21"/>
                <w:szCs w:val="21"/>
              </w:rPr>
              <w:t>计算机</w:t>
            </w:r>
            <w:r>
              <w:rPr>
                <w:rFonts w:ascii="宋体"/>
                <w:color w:val="000000"/>
                <w:sz w:val="21"/>
                <w:szCs w:val="21"/>
              </w:rPr>
              <w:t>等级证书</w:t>
            </w:r>
          </w:p>
        </w:tc>
        <w:tc>
          <w:tcPr>
            <w:tcW w:w="339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color w:val="000000"/>
                <w:sz w:val="21"/>
                <w:szCs w:val="21"/>
              </w:rPr>
            </w:pPr>
          </w:p>
        </w:tc>
        <w:tc>
          <w:tcPr>
            <w:tcW w:w="106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color w:val="000000"/>
                <w:sz w:val="21"/>
                <w:szCs w:val="21"/>
              </w:rPr>
            </w:pPr>
          </w:p>
        </w:tc>
        <w:tc>
          <w:tcPr>
            <w:tcW w:w="74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color w:val="000000"/>
                <w:sz w:val="21"/>
                <w:szCs w:val="21"/>
              </w:rPr>
            </w:pPr>
            <w:r>
              <w:rPr>
                <w:rFonts w:hint="eastAsia" w:ascii="宋体"/>
                <w:color w:val="000000"/>
                <w:sz w:val="21"/>
                <w:szCs w:val="21"/>
              </w:rPr>
              <w:t>选取</w:t>
            </w:r>
          </w:p>
        </w:tc>
      </w:tr>
      <w:bookmarkEnd w:id="122"/>
    </w:tbl>
    <w:p>
      <w:pPr>
        <w:pStyle w:val="30"/>
        <w:ind w:left="0" w:leftChars="0" w:firstLine="0" w:firstLineChars="0"/>
        <w:rPr>
          <w:rFonts w:ascii="Times New Roman" w:hAnsi="Times New Roman"/>
          <w:b/>
          <w:color w:val="000000"/>
          <w:sz w:val="24"/>
          <w:szCs w:val="24"/>
        </w:rPr>
      </w:pPr>
    </w:p>
    <w:p>
      <w:pPr>
        <w:spacing w:line="460" w:lineRule="exact"/>
        <w:jc w:val="center"/>
        <w:rPr>
          <w:rFonts w:hAnsi="宋体"/>
          <w:color w:val="FF0000"/>
          <w:sz w:val="24"/>
        </w:rPr>
      </w:pPr>
      <w:r>
        <w:rPr>
          <w:rFonts w:hint="eastAsia" w:ascii="Times New Roman" w:hAnsi="Times New Roman"/>
          <w:b/>
          <w:color w:val="000000" w:themeColor="text1"/>
          <w:sz w:val="24"/>
          <w:szCs w:val="24"/>
        </w:rPr>
        <w:t>职业资格/职业技能等级证书要求</w:t>
      </w:r>
    </w:p>
    <w:bookmarkEnd w:id="83"/>
    <w:bookmarkEnd w:id="84"/>
    <w:bookmarkEnd w:id="85"/>
    <w:bookmarkEnd w:id="86"/>
    <w:bookmarkEnd w:id="87"/>
    <w:bookmarkEnd w:id="108"/>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b/>
                <w:color w:val="000000"/>
                <w:szCs w:val="21"/>
              </w:rPr>
            </w:pPr>
            <w:bookmarkStart w:id="139" w:name="_Toc303837894"/>
            <w:r>
              <w:rPr>
                <w:rFonts w:hint="eastAsia" w:ascii="宋体" w:hAnsi="宋体"/>
                <w:b/>
                <w:color w:val="000000"/>
                <w:szCs w:val="21"/>
              </w:rPr>
              <w:t>序号</w:t>
            </w:r>
          </w:p>
        </w:tc>
        <w:tc>
          <w:tcPr>
            <w:tcW w:w="333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b/>
                <w:color w:val="000000"/>
                <w:szCs w:val="21"/>
              </w:rPr>
            </w:pPr>
            <w:r>
              <w:rPr>
                <w:rFonts w:hint="eastAsia" w:ascii="宋体" w:hAnsi="宋体"/>
                <w:b/>
                <w:color w:val="000000"/>
                <w:szCs w:val="21"/>
              </w:rPr>
              <w:t>证书名称</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b/>
                <w:color w:val="000000"/>
                <w:szCs w:val="21"/>
              </w:rPr>
            </w:pPr>
            <w:r>
              <w:rPr>
                <w:rFonts w:hint="eastAsia" w:ascii="宋体" w:hAnsi="宋体"/>
                <w:b/>
                <w:color w:val="000000"/>
                <w:szCs w:val="21"/>
              </w:rPr>
              <w:t>颁证单位</w:t>
            </w:r>
          </w:p>
        </w:tc>
        <w:tc>
          <w:tcPr>
            <w:tcW w:w="74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b/>
                <w:color w:val="000000"/>
                <w:szCs w:val="21"/>
              </w:rPr>
            </w:pPr>
            <w:r>
              <w:rPr>
                <w:rFonts w:hint="eastAsia" w:ascii="宋体" w:hAnsi="宋体"/>
                <w:b/>
                <w:color w:val="000000"/>
                <w:szCs w:val="21"/>
              </w:rPr>
              <w:t>等级</w:t>
            </w:r>
          </w:p>
        </w:tc>
        <w:tc>
          <w:tcPr>
            <w:tcW w:w="74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color w:val="000000"/>
                <w:szCs w:val="21"/>
              </w:rPr>
            </w:pPr>
            <w:r>
              <w:rPr>
                <w:rFonts w:ascii="宋体" w:hAnsi="宋体"/>
                <w:color w:val="000000"/>
                <w:szCs w:val="21"/>
              </w:rPr>
              <w:t>1</w:t>
            </w:r>
          </w:p>
        </w:tc>
        <w:tc>
          <w:tcPr>
            <w:tcW w:w="3336"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eastAsia="宋体"/>
                <w:color w:val="000000"/>
                <w:szCs w:val="21"/>
                <w:lang w:eastAsia="zh-CN"/>
              </w:rPr>
            </w:pPr>
            <w:r>
              <w:rPr>
                <w:rFonts w:hint="eastAsia" w:ascii="宋体"/>
                <w:color w:val="000000"/>
                <w:szCs w:val="21"/>
                <w:lang w:eastAsia="zh-CN"/>
              </w:rPr>
              <w:t>汽车维修工</w:t>
            </w:r>
          </w:p>
        </w:tc>
        <w:tc>
          <w:tcPr>
            <w:tcW w:w="3705"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eastAsia="宋体"/>
                <w:color w:val="000000"/>
                <w:szCs w:val="21"/>
                <w:lang w:eastAsia="zh-CN"/>
              </w:rPr>
            </w:pPr>
            <w:r>
              <w:rPr>
                <w:rFonts w:hint="eastAsia" w:ascii="宋体"/>
                <w:color w:val="000000"/>
                <w:szCs w:val="21"/>
                <w:lang w:eastAsia="zh-CN"/>
              </w:rPr>
              <w:t>人社部门技能鉴定机构或交通运输行业技能鉴定机构</w:t>
            </w:r>
          </w:p>
        </w:tc>
        <w:tc>
          <w:tcPr>
            <w:tcW w:w="748"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eastAsia="宋体"/>
                <w:color w:val="000000"/>
                <w:szCs w:val="21"/>
                <w:lang w:eastAsia="zh-CN"/>
              </w:rPr>
            </w:pPr>
            <w:r>
              <w:rPr>
                <w:rFonts w:hint="eastAsia" w:ascii="宋体"/>
                <w:color w:val="000000"/>
                <w:szCs w:val="21"/>
                <w:lang w:eastAsia="zh-CN"/>
              </w:rPr>
              <w:t>中级</w:t>
            </w:r>
          </w:p>
        </w:tc>
        <w:tc>
          <w:tcPr>
            <w:tcW w:w="747"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szCs w:val="21"/>
              </w:rPr>
            </w:pPr>
            <w:r>
              <w:rPr>
                <w:rFonts w:hint="eastAsia" w:ascii="宋体" w:hAnsi="宋体"/>
                <w:szCs w:val="21"/>
                <w:lang w:eastAsia="zh-CN"/>
              </w:rPr>
              <w:t>选</w:t>
            </w:r>
            <w:r>
              <w:rPr>
                <w:rFonts w:hint="eastAsia" w:ascii="宋体" w:hAnsi="宋体"/>
                <w:szCs w:val="21"/>
              </w:rPr>
              <w:t>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eastAsia="宋体"/>
                <w:color w:val="000000"/>
                <w:szCs w:val="21"/>
                <w:lang w:val="en-US" w:eastAsia="zh-CN"/>
              </w:rPr>
            </w:pPr>
            <w:r>
              <w:rPr>
                <w:rFonts w:hint="eastAsia" w:ascii="宋体"/>
                <w:color w:val="000000"/>
                <w:szCs w:val="21"/>
                <w:lang w:val="en-US" w:eastAsia="zh-CN"/>
              </w:rPr>
              <w:t>2</w:t>
            </w:r>
          </w:p>
        </w:tc>
        <w:tc>
          <w:tcPr>
            <w:tcW w:w="333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color w:val="000000"/>
                <w:szCs w:val="21"/>
              </w:rPr>
            </w:pPr>
            <w:r>
              <w:rPr>
                <w:rFonts w:hint="eastAsia"/>
              </w:rPr>
              <w:t>汽车综合检测与诊断职业能力证书</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color w:val="000000"/>
                <w:szCs w:val="21"/>
              </w:rPr>
            </w:pPr>
            <w:r>
              <w:rPr>
                <w:rFonts w:hint="eastAsia" w:ascii="宋体"/>
                <w:color w:val="000000"/>
                <w:szCs w:val="21"/>
                <w:lang w:eastAsia="zh-CN"/>
              </w:rPr>
              <w:t>人社部门技能鉴定机构</w:t>
            </w:r>
          </w:p>
        </w:tc>
        <w:tc>
          <w:tcPr>
            <w:tcW w:w="74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eastAsia="宋体"/>
                <w:color w:val="000000"/>
                <w:szCs w:val="21"/>
                <w:lang w:eastAsia="zh-CN"/>
              </w:rPr>
            </w:pPr>
            <w:r>
              <w:rPr>
                <w:rFonts w:hint="eastAsia" w:ascii="宋体"/>
                <w:color w:val="000000"/>
                <w:szCs w:val="21"/>
                <w:lang w:eastAsia="zh-CN"/>
              </w:rPr>
              <w:t>合格</w:t>
            </w:r>
          </w:p>
        </w:tc>
        <w:tc>
          <w:tcPr>
            <w:tcW w:w="74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color w:val="000000"/>
                <w:szCs w:val="21"/>
              </w:rPr>
            </w:pPr>
            <w:r>
              <w:rPr>
                <w:rFonts w:hint="eastAsia" w:ascii="宋体"/>
                <w:color w:val="000000"/>
                <w:szCs w:val="21"/>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color w:val="000000"/>
                <w:szCs w:val="21"/>
                <w:lang w:val="en-US" w:eastAsia="zh-CN"/>
              </w:rPr>
            </w:pPr>
            <w:r>
              <w:rPr>
                <w:rFonts w:hint="eastAsia" w:ascii="宋体"/>
                <w:color w:val="000000"/>
                <w:szCs w:val="21"/>
                <w:lang w:val="en-US" w:eastAsia="zh-CN"/>
              </w:rPr>
              <w:t>3</w:t>
            </w:r>
          </w:p>
        </w:tc>
        <w:tc>
          <w:tcPr>
            <w:tcW w:w="333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rPr>
            </w:pPr>
            <w:r>
              <w:rPr>
                <w:rFonts w:hint="eastAsia"/>
              </w:rPr>
              <w:t>汽车</w:t>
            </w:r>
            <w:r>
              <w:rPr>
                <w:rFonts w:hint="eastAsia"/>
                <w:lang w:eastAsia="zh-CN"/>
              </w:rPr>
              <w:t>低压电工</w:t>
            </w:r>
            <w:r>
              <w:rPr>
                <w:rFonts w:hint="eastAsia"/>
              </w:rPr>
              <w:t>证书</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color w:val="000000"/>
                <w:szCs w:val="21"/>
                <w:lang w:eastAsia="zh-CN"/>
              </w:rPr>
            </w:pPr>
            <w:r>
              <w:rPr>
                <w:rFonts w:hint="eastAsia" w:ascii="宋体"/>
                <w:color w:val="000000"/>
                <w:szCs w:val="21"/>
                <w:lang w:eastAsia="zh-CN"/>
              </w:rPr>
              <w:t>人社部门技能鉴定机构</w:t>
            </w:r>
          </w:p>
        </w:tc>
        <w:tc>
          <w:tcPr>
            <w:tcW w:w="74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eastAsia="宋体"/>
                <w:color w:val="000000"/>
                <w:szCs w:val="21"/>
                <w:lang w:eastAsia="zh-CN"/>
              </w:rPr>
            </w:pPr>
            <w:r>
              <w:rPr>
                <w:rFonts w:hint="eastAsia" w:ascii="宋体"/>
                <w:color w:val="000000"/>
                <w:szCs w:val="21"/>
                <w:lang w:eastAsia="zh-CN"/>
              </w:rPr>
              <w:t>中级</w:t>
            </w:r>
          </w:p>
        </w:tc>
        <w:tc>
          <w:tcPr>
            <w:tcW w:w="74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eastAsia="宋体"/>
                <w:color w:val="000000"/>
                <w:szCs w:val="21"/>
                <w:lang w:eastAsia="zh-CN"/>
              </w:rPr>
            </w:pPr>
            <w:r>
              <w:rPr>
                <w:rFonts w:hint="eastAsia" w:ascii="宋体"/>
                <w:color w:val="000000"/>
                <w:szCs w:val="21"/>
                <w:lang w:eastAsia="zh-CN"/>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color w:val="000000"/>
                <w:szCs w:val="21"/>
                <w:lang w:val="en-US" w:eastAsia="zh-CN"/>
              </w:rPr>
            </w:pPr>
            <w:r>
              <w:rPr>
                <w:rFonts w:hint="eastAsia" w:ascii="宋体"/>
                <w:color w:val="000000"/>
                <w:szCs w:val="21"/>
                <w:lang w:val="en-US" w:eastAsia="zh-CN"/>
              </w:rPr>
              <w:t>4</w:t>
            </w:r>
          </w:p>
        </w:tc>
        <w:tc>
          <w:tcPr>
            <w:tcW w:w="333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lang w:val="en-US" w:eastAsia="zh-CN"/>
              </w:rPr>
            </w:pPr>
            <w:r>
              <w:rPr>
                <w:rFonts w:hint="eastAsia"/>
                <w:lang w:val="en-US" w:eastAsia="zh-CN"/>
              </w:rPr>
              <w:t>智能网联汽车测试装调1+x等级证书</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color w:val="000000"/>
                <w:szCs w:val="21"/>
                <w:lang w:eastAsia="zh-CN"/>
              </w:rPr>
            </w:pPr>
            <w:r>
              <w:rPr>
                <w:rFonts w:hint="eastAsia" w:ascii="宋体"/>
                <w:color w:val="000000"/>
                <w:szCs w:val="21"/>
                <w:lang w:eastAsia="zh-CN"/>
              </w:rPr>
              <w:t>国汽智联</w:t>
            </w:r>
          </w:p>
        </w:tc>
        <w:tc>
          <w:tcPr>
            <w:tcW w:w="74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color w:val="000000"/>
                <w:szCs w:val="21"/>
                <w:lang w:eastAsia="zh-CN"/>
              </w:rPr>
            </w:pPr>
            <w:r>
              <w:rPr>
                <w:rFonts w:hint="eastAsia" w:ascii="宋体"/>
                <w:color w:val="000000"/>
                <w:szCs w:val="21"/>
                <w:lang w:eastAsia="zh-CN"/>
              </w:rPr>
              <w:t>中级</w:t>
            </w:r>
          </w:p>
        </w:tc>
        <w:tc>
          <w:tcPr>
            <w:tcW w:w="74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color w:val="000000"/>
                <w:szCs w:val="21"/>
                <w:lang w:eastAsia="zh-CN"/>
              </w:rPr>
            </w:pPr>
            <w:r>
              <w:rPr>
                <w:rFonts w:hint="eastAsia" w:ascii="宋体"/>
                <w:color w:val="000000"/>
                <w:szCs w:val="21"/>
                <w:lang w:eastAsia="zh-CN"/>
              </w:rPr>
              <w:t>选取</w:t>
            </w:r>
          </w:p>
        </w:tc>
      </w:tr>
      <w:bookmarkEnd w:id="139"/>
    </w:tbl>
    <w:p>
      <w:pPr>
        <w:spacing w:line="360" w:lineRule="auto"/>
        <w:ind w:firstLine="480" w:firstLineChars="200"/>
        <w:jc w:val="center"/>
        <w:rPr>
          <w:rFonts w:hint="eastAsia" w:ascii="宋体" w:hAnsi="宋体"/>
          <w:color w:val="000000"/>
          <w:sz w:val="24"/>
          <w:szCs w:val="24"/>
          <w:lang w:val="en-US" w:eastAsia="zh-CN"/>
        </w:rPr>
      </w:pPr>
      <w:bookmarkStart w:id="140" w:name="_Hlk45893963"/>
      <w:r>
        <w:rPr>
          <w:rFonts w:hint="eastAsia" w:ascii="宋体" w:hAnsi="宋体"/>
          <w:color w:val="000000"/>
          <w:sz w:val="24"/>
          <w:szCs w:val="24"/>
          <w:lang w:val="en-US" w:eastAsia="zh-CN"/>
        </w:rPr>
        <w:t xml:space="preserve">                </w:t>
      </w:r>
    </w:p>
    <w:p>
      <w:pPr>
        <w:spacing w:line="360" w:lineRule="auto"/>
        <w:ind w:firstLine="480" w:firstLineChars="200"/>
        <w:jc w:val="both"/>
        <w:rPr>
          <w:rFonts w:ascii="宋体" w:hAnsi="宋体"/>
          <w:color w:val="000000"/>
          <w:sz w:val="28"/>
          <w:szCs w:val="28"/>
        </w:rPr>
      </w:pPr>
      <w:r>
        <w:rPr>
          <w:rFonts w:hint="eastAsia" w:ascii="宋体" w:hAnsi="宋体"/>
          <w:color w:val="000000"/>
          <w:sz w:val="24"/>
          <w:szCs w:val="24"/>
        </w:rPr>
        <w:t>主要撰稿人：</w:t>
      </w:r>
      <w:r>
        <w:rPr>
          <w:rFonts w:hint="eastAsia" w:ascii="宋体" w:hAnsi="宋体"/>
          <w:color w:val="000000"/>
          <w:sz w:val="24"/>
          <w:szCs w:val="24"/>
          <w:lang w:eastAsia="zh-CN"/>
        </w:rPr>
        <w:t>李冰岳</w:t>
      </w:r>
      <w:r>
        <w:rPr>
          <w:rFonts w:hint="eastAsia" w:ascii="宋体" w:hAnsi="宋体"/>
          <w:color w:val="000000"/>
          <w:sz w:val="24"/>
          <w:szCs w:val="24"/>
          <w:lang w:val="en-US" w:eastAsia="zh-CN"/>
        </w:rPr>
        <w:t xml:space="preserve">                   </w:t>
      </w:r>
      <w:r>
        <w:rPr>
          <w:rFonts w:hint="eastAsia" w:ascii="宋体" w:hAnsi="宋体"/>
          <w:color w:val="000000"/>
          <w:sz w:val="24"/>
          <w:szCs w:val="24"/>
        </w:rPr>
        <w:t>审核者：</w:t>
      </w:r>
      <w:bookmarkEnd w:id="140"/>
      <w:r>
        <w:rPr>
          <w:rFonts w:hint="eastAsia" w:ascii="宋体" w:hAnsi="宋体"/>
          <w:color w:val="000000"/>
          <w:sz w:val="24"/>
          <w:szCs w:val="24"/>
          <w:lang w:eastAsia="zh-CN"/>
        </w:rPr>
        <w:t>禚云鹏</w:t>
      </w:r>
    </w:p>
    <w:p>
      <w:pPr>
        <w:pStyle w:val="2"/>
        <w:ind w:firstLine="0" w:firstLineChars="0"/>
        <w:jc w:val="center"/>
        <w:rPr>
          <w:rFonts w:hint="eastAsia" w:cs="宋体"/>
          <w:color w:val="000000"/>
          <w:sz w:val="84"/>
          <w:szCs w:val="84"/>
          <w:lang w:eastAsia="zh-CN"/>
        </w:rPr>
        <w:sectPr>
          <w:footerReference r:id="rId7" w:type="default"/>
          <w:pgSz w:w="11906" w:h="16838"/>
          <w:pgMar w:top="1417" w:right="1531" w:bottom="1417" w:left="1531" w:header="851" w:footer="992" w:gutter="0"/>
          <w:pgBorders>
            <w:top w:val="none" w:sz="0" w:space="0"/>
            <w:left w:val="none" w:sz="0" w:space="0"/>
            <w:bottom w:val="none" w:sz="0" w:space="0"/>
            <w:right w:val="none" w:sz="0" w:space="0"/>
          </w:pgBorders>
          <w:pgNumType w:fmt="decimal" w:start="21"/>
          <w:cols w:space="0" w:num="1"/>
          <w:rtlGutter w:val="0"/>
          <w:docGrid w:type="lines" w:linePitch="312" w:charSpace="0"/>
        </w:sectPr>
      </w:pPr>
      <w:bookmarkStart w:id="141" w:name="_Toc93483837"/>
      <w:bookmarkStart w:id="142" w:name="_Toc93484386"/>
    </w:p>
    <w:p>
      <w:pPr>
        <w:pStyle w:val="2"/>
        <w:ind w:firstLine="0" w:firstLineChars="0"/>
        <w:jc w:val="center"/>
        <w:rPr>
          <w:rFonts w:hint="eastAsia" w:cs="宋体"/>
          <w:color w:val="000000"/>
          <w:sz w:val="84"/>
          <w:szCs w:val="84"/>
          <w:lang w:eastAsia="zh-CN"/>
        </w:rPr>
      </w:pPr>
    </w:p>
    <w:p>
      <w:pPr>
        <w:pStyle w:val="2"/>
        <w:ind w:firstLine="0" w:firstLineChars="0"/>
        <w:jc w:val="center"/>
        <w:rPr>
          <w:rFonts w:hint="eastAsia" w:cs="宋体"/>
          <w:color w:val="000000"/>
          <w:sz w:val="84"/>
          <w:szCs w:val="84"/>
          <w:lang w:eastAsia="zh-CN"/>
        </w:rPr>
      </w:pPr>
    </w:p>
    <w:p>
      <w:pPr>
        <w:rPr>
          <w:rFonts w:hint="eastAsia"/>
          <w:lang w:eastAsia="zh-CN"/>
        </w:rPr>
      </w:pPr>
    </w:p>
    <w:p>
      <w:pPr>
        <w:pStyle w:val="2"/>
        <w:ind w:firstLine="0" w:firstLineChars="0"/>
        <w:jc w:val="center"/>
        <w:rPr>
          <w:rFonts w:cs="宋体"/>
          <w:color w:val="000000"/>
          <w:sz w:val="84"/>
          <w:szCs w:val="84"/>
        </w:rPr>
      </w:pPr>
      <w:bookmarkStart w:id="143" w:name="_Toc15978"/>
      <w:r>
        <w:rPr>
          <w:rFonts w:hint="eastAsia" w:cs="宋体"/>
          <w:color w:val="000000"/>
          <w:sz w:val="84"/>
          <w:szCs w:val="84"/>
          <w:lang w:eastAsia="zh-CN"/>
        </w:rPr>
        <w:t>新能源汽车</w:t>
      </w:r>
      <w:r>
        <w:rPr>
          <w:rFonts w:hint="eastAsia" w:cs="宋体"/>
          <w:color w:val="000000"/>
          <w:sz w:val="84"/>
          <w:szCs w:val="84"/>
        </w:rPr>
        <w:t>技术专业</w:t>
      </w:r>
      <w:bookmarkEnd w:id="141"/>
      <w:bookmarkEnd w:id="142"/>
      <w:bookmarkStart w:id="144" w:name="_Toc93483838"/>
      <w:bookmarkStart w:id="145" w:name="_Toc93484387"/>
      <w:r>
        <w:rPr>
          <w:rFonts w:hint="eastAsia" w:cs="宋体"/>
          <w:color w:val="000000"/>
          <w:sz w:val="84"/>
          <w:szCs w:val="84"/>
        </w:rPr>
        <w:br w:type="textWrapping"/>
      </w:r>
      <w:r>
        <w:rPr>
          <w:rFonts w:hint="eastAsia" w:cs="宋体"/>
          <w:color w:val="000000"/>
          <w:sz w:val="84"/>
          <w:szCs w:val="84"/>
        </w:rPr>
        <w:br w:type="textWrapping"/>
      </w:r>
      <w:r>
        <w:rPr>
          <w:rFonts w:hint="eastAsia" w:cs="宋体"/>
          <w:color w:val="000000"/>
          <w:sz w:val="84"/>
          <w:szCs w:val="84"/>
        </w:rPr>
        <w:t>课 程 标 准</w:t>
      </w:r>
      <w:bookmarkEnd w:id="143"/>
      <w:bookmarkEnd w:id="144"/>
      <w:bookmarkEnd w:id="145"/>
    </w:p>
    <w:p>
      <w:pPr>
        <w:spacing w:line="360" w:lineRule="auto"/>
        <w:ind w:right="1540" w:firstLine="560" w:firstLineChars="200"/>
        <w:jc w:val="right"/>
        <w:rPr>
          <w:rFonts w:ascii="宋体" w:hAnsi="宋体"/>
          <w:color w:val="000000"/>
          <w:sz w:val="28"/>
          <w:szCs w:val="28"/>
        </w:rPr>
      </w:pPr>
    </w:p>
    <w:p>
      <w:pPr>
        <w:spacing w:line="360" w:lineRule="auto"/>
        <w:ind w:right="1540" w:firstLine="560" w:firstLineChars="200"/>
        <w:jc w:val="right"/>
        <w:rPr>
          <w:rFonts w:ascii="宋体" w:hAnsi="宋体"/>
          <w:color w:val="000000"/>
          <w:sz w:val="28"/>
          <w:szCs w:val="28"/>
        </w:rPr>
      </w:pPr>
    </w:p>
    <w:p>
      <w:pPr>
        <w:keepNext/>
        <w:keepLines/>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黑体" w:hAnsi="黑体" w:eastAsia="黑体" w:cs="黑体"/>
          <w:b/>
          <w:bCs/>
          <w:sz w:val="36"/>
          <w:szCs w:val="36"/>
          <w:lang w:val="en-US" w:eastAsia="zh-CN"/>
        </w:rPr>
        <w:sectPr>
          <w:footerReference r:id="rId8" w:type="default"/>
          <w:pgSz w:w="11906" w:h="16838"/>
          <w:pgMar w:top="1417" w:right="1531" w:bottom="1417" w:left="1531" w:header="851" w:footer="992" w:gutter="0"/>
          <w:pgBorders>
            <w:top w:val="none" w:sz="0" w:space="0"/>
            <w:left w:val="none" w:sz="0" w:space="0"/>
            <w:bottom w:val="none" w:sz="0" w:space="0"/>
            <w:right w:val="none" w:sz="0" w:space="0"/>
          </w:pgBorders>
          <w:pgNumType w:fmt="decimal" w:start="30"/>
          <w:cols w:space="0" w:num="1"/>
          <w:rtlGutter w:val="0"/>
          <w:docGrid w:type="lines" w:linePitch="312" w:charSpace="0"/>
        </w:sectPr>
      </w:pPr>
    </w:p>
    <w:p>
      <w:pPr>
        <w:keepNext/>
        <w:keepLines/>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《汽车电工电子技术》课程标准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caps/>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课程性质：专业基础课程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课程代码：</w:t>
      </w:r>
      <w:r>
        <w:rPr>
          <w:rFonts w:hint="eastAsia" w:ascii="黑体" w:hAnsi="黑体" w:eastAsia="黑体" w:cs="黑体"/>
          <w:b w:val="0"/>
          <w:bCs/>
          <w:color w:val="000000"/>
          <w:spacing w:val="-20"/>
          <w:sz w:val="24"/>
          <w:szCs w:val="24"/>
          <w:lang w:val="en-US" w:eastAsia="zh-CN"/>
        </w:rPr>
        <w:t>ZN101264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caps/>
          <w:sz w:val="24"/>
          <w:szCs w:val="24"/>
          <w:lang w:val="en-US" w:eastAsia="zh-CN"/>
        </w:rPr>
      </w:pPr>
      <w:r>
        <w:rPr>
          <w:rFonts w:hint="eastAsia" w:ascii="黑体" w:hAnsi="黑体" w:eastAsia="黑体" w:cs="黑体"/>
          <w:b w:val="0"/>
          <w:bCs/>
          <w:caps/>
          <w:sz w:val="24"/>
          <w:szCs w:val="24"/>
        </w:rPr>
        <w:t>学时数：6</w:t>
      </w:r>
      <w:r>
        <w:rPr>
          <w:rFonts w:hint="eastAsia" w:ascii="黑体" w:hAnsi="黑体" w:eastAsia="黑体" w:cs="黑体"/>
          <w:b w:val="0"/>
          <w:bCs/>
          <w:caps/>
          <w:sz w:val="24"/>
          <w:szCs w:val="24"/>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学分数：4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开设学期：1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适用对象：三年制高职新能源汽车、汽车</w:t>
      </w:r>
      <w:r>
        <w:rPr>
          <w:rFonts w:hint="eastAsia" w:ascii="黑体" w:hAnsi="黑体" w:eastAsia="黑体" w:cs="黑体"/>
          <w:b w:val="0"/>
          <w:bCs/>
          <w:caps/>
          <w:sz w:val="24"/>
          <w:szCs w:val="24"/>
          <w:lang w:eastAsia="zh-CN"/>
        </w:rPr>
        <w:t>制造</w:t>
      </w:r>
      <w:r>
        <w:rPr>
          <w:rFonts w:hint="eastAsia" w:ascii="黑体" w:hAnsi="黑体" w:eastAsia="黑体" w:cs="黑体"/>
          <w:b w:val="0"/>
          <w:bCs/>
          <w:caps/>
          <w:sz w:val="24"/>
          <w:szCs w:val="24"/>
        </w:rPr>
        <w:t>与</w:t>
      </w:r>
      <w:r>
        <w:rPr>
          <w:rFonts w:hint="eastAsia" w:ascii="黑体" w:hAnsi="黑体" w:eastAsia="黑体" w:cs="黑体"/>
          <w:b w:val="0"/>
          <w:bCs/>
          <w:caps/>
          <w:sz w:val="24"/>
          <w:szCs w:val="24"/>
          <w:lang w:eastAsia="zh-CN"/>
        </w:rPr>
        <w:t>试验技术</w:t>
      </w:r>
      <w:r>
        <w:rPr>
          <w:rFonts w:hint="eastAsia" w:ascii="黑体" w:hAnsi="黑体" w:eastAsia="黑体" w:cs="黑体"/>
          <w:b w:val="0"/>
          <w:bCs/>
          <w:caps/>
          <w:sz w:val="24"/>
          <w:szCs w:val="24"/>
        </w:rPr>
        <w:t>专业</w:t>
      </w:r>
    </w:p>
    <w:p>
      <w:pPr>
        <w:keepNext/>
        <w:keepLines/>
        <w:pageBreakBefore w:val="0"/>
        <w:widowControl w:val="0"/>
        <w:kinsoku/>
        <w:wordWrap/>
        <w:overflowPunct/>
        <w:topLinePunct w:val="0"/>
        <w:autoSpaceDE/>
        <w:autoSpaceDN/>
        <w:bidi w:val="0"/>
        <w:adjustRightInd/>
        <w:snapToGrid/>
        <w:spacing w:line="500" w:lineRule="exact"/>
        <w:textAlignment w:val="auto"/>
        <w:outlineLvl w:val="0"/>
        <w:rPr>
          <w:rFonts w:hint="eastAsia" w:ascii="黑体" w:eastAsia="黑体"/>
          <w:b/>
          <w:kern w:val="2"/>
          <w:sz w:val="24"/>
        </w:rPr>
      </w:pPr>
      <w:r>
        <w:rPr>
          <w:rFonts w:hint="eastAsia" w:ascii="黑体" w:hAnsi="黑体" w:eastAsia="黑体" w:cs="黑体"/>
          <w:b w:val="0"/>
          <w:bCs/>
          <w:sz w:val="24"/>
          <w:szCs w:val="24"/>
        </w:rPr>
        <w:t>开课系部：</w:t>
      </w:r>
      <w:bookmarkStart w:id="146" w:name="_Toc22199"/>
      <w:bookmarkStart w:id="147" w:name="_Toc28497"/>
      <w:r>
        <w:rPr>
          <w:rFonts w:hint="eastAsia" w:ascii="黑体" w:eastAsia="黑体"/>
          <w:b/>
          <w:kern w:val="2"/>
          <w:sz w:val="24"/>
        </w:rPr>
        <w:t>智能与航空学院</w:t>
      </w:r>
    </w:p>
    <w:p>
      <w:pPr>
        <w:keepNext/>
        <w:keepLines/>
        <w:pageBreakBefore w:val="0"/>
        <w:widowControl w:val="0"/>
        <w:kinsoku/>
        <w:wordWrap/>
        <w:overflowPunct/>
        <w:topLinePunct w:val="0"/>
        <w:autoSpaceDE/>
        <w:autoSpaceDN/>
        <w:bidi w:val="0"/>
        <w:adjustRightInd/>
        <w:snapToGrid/>
        <w:spacing w:line="500" w:lineRule="exact"/>
        <w:ind w:firstLine="643" w:firstLineChars="200"/>
        <w:textAlignment w:val="auto"/>
        <w:outlineLvl w:val="0"/>
        <w:rPr>
          <w:rFonts w:hint="eastAsia" w:eastAsia="黑体"/>
          <w:b/>
          <w:bCs/>
          <w:color w:val="000000"/>
          <w:kern w:val="44"/>
          <w:sz w:val="32"/>
          <w:szCs w:val="30"/>
        </w:rPr>
      </w:pPr>
      <w:r>
        <w:rPr>
          <w:rFonts w:hint="eastAsia" w:eastAsia="黑体"/>
          <w:b/>
          <w:bCs/>
          <w:color w:val="000000"/>
          <w:kern w:val="44"/>
          <w:sz w:val="32"/>
          <w:szCs w:val="30"/>
        </w:rPr>
        <w:t>一、课程性质</w:t>
      </w:r>
      <w:bookmarkEnd w:id="146"/>
      <w:bookmarkEnd w:id="147"/>
    </w:p>
    <w:p>
      <w:pPr>
        <w:keepNext/>
        <w:keepLines/>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Arial" w:hAnsi="Arial" w:eastAsia="黑体"/>
          <w:b/>
          <w:bCs/>
          <w:color w:val="000000"/>
          <w:sz w:val="28"/>
          <w:szCs w:val="28"/>
          <w:lang w:val="zh-CN"/>
        </w:rPr>
      </w:pPr>
      <w:bookmarkStart w:id="148" w:name="_Toc6147"/>
      <w:bookmarkStart w:id="149" w:name="_Toc1821"/>
      <w:r>
        <w:rPr>
          <w:rFonts w:hint="eastAsia" w:ascii="Arial" w:hAnsi="Arial" w:eastAsia="黑体"/>
          <w:b/>
          <w:bCs/>
          <w:color w:val="000000"/>
          <w:sz w:val="28"/>
          <w:szCs w:val="28"/>
          <w:lang w:val="zh-CN"/>
        </w:rPr>
        <w:t>（一）课程定位</w:t>
      </w:r>
      <w:bookmarkEnd w:id="148"/>
      <w:bookmarkEnd w:id="149"/>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Cs w:val="21"/>
        </w:rPr>
      </w:pPr>
      <w:r>
        <w:rPr>
          <w:rFonts w:hint="eastAsia" w:ascii="宋体" w:hAnsi="宋体" w:cs="宋体"/>
          <w:sz w:val="24"/>
          <w:lang w:val="zh-CN" w:bidi="zh-CN"/>
        </w:rPr>
        <w:t>本课程是高职高专汽车检测与维修技术专业的一门必修专业基础课，其后续课程为汽车电器设备与维修、汽车电控技术，一般安排在第一学期。</w:t>
      </w:r>
    </w:p>
    <w:p>
      <w:pPr>
        <w:keepNext/>
        <w:keepLines/>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Arial" w:hAnsi="Arial" w:eastAsia="黑体"/>
          <w:b/>
          <w:bCs/>
          <w:color w:val="000000"/>
          <w:sz w:val="28"/>
          <w:szCs w:val="28"/>
        </w:rPr>
      </w:pPr>
      <w:bookmarkStart w:id="150" w:name="_Toc21432"/>
      <w:bookmarkStart w:id="151" w:name="_Toc21675"/>
      <w:r>
        <w:rPr>
          <w:rFonts w:hint="eastAsia" w:ascii="Arial" w:hAnsi="Arial" w:eastAsia="黑体"/>
          <w:b/>
          <w:bCs/>
          <w:color w:val="000000"/>
          <w:sz w:val="28"/>
          <w:szCs w:val="28"/>
        </w:rPr>
        <w:t>（二）设计思路</w:t>
      </w:r>
      <w:bookmarkEnd w:id="150"/>
      <w:bookmarkEnd w:id="15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bidi="zh-CN"/>
        </w:rPr>
      </w:pPr>
      <w:r>
        <w:rPr>
          <w:rFonts w:hint="eastAsia" w:ascii="宋体" w:hAnsi="宋体" w:cs="宋体"/>
          <w:sz w:val="24"/>
          <w:lang w:val="zh-CN" w:bidi="zh-CN"/>
        </w:rPr>
        <w:t>基于汽车检测与维修技术岗位（群）对电工技能的要求，按照以学习情境（或项目）为主体，基于典型工作任务的课程设计理念，设置（或设计）了摩托车照明电路的制作、简易宿舍灯控制电路组装与调试、万用表测量电压、电流、小型电子产品的组装与调试等</w:t>
      </w:r>
      <w:r>
        <w:rPr>
          <w:rFonts w:ascii="宋体" w:hAnsi="宋体" w:cs="宋体"/>
          <w:sz w:val="24"/>
          <w:lang w:val="zh-CN" w:bidi="zh-CN"/>
        </w:rPr>
        <w:t>7</w:t>
      </w:r>
      <w:r>
        <w:rPr>
          <w:rFonts w:hint="eastAsia" w:ascii="宋体" w:hAnsi="宋体" w:cs="宋体"/>
          <w:sz w:val="24"/>
          <w:lang w:val="zh-CN" w:bidi="zh-CN"/>
        </w:rPr>
        <w:t>个学习情境，将理论知识知识与能力融于各学习情境中，在学习情境中驱动教学，掌握方法，实现知识学习和技能训练的目标。</w:t>
      </w:r>
      <w:r>
        <w:rPr>
          <w:rFonts w:hint="eastAsia" w:ascii="宋体" w:hAnsi="宋体" w:eastAsia="宋体" w:cs="宋体"/>
          <w:sz w:val="24"/>
          <w:lang w:val="zh-CN" w:bidi="zh-CN"/>
        </w:rPr>
        <w:t>教学过程适时融入课程思政元素，强化学生的政治觉悟和政治立场，为国家培养大国工匠和“工业脊梁”。</w:t>
      </w:r>
    </w:p>
    <w:p>
      <w:pPr>
        <w:keepNext/>
        <w:keepLines/>
        <w:pageBreakBefore w:val="0"/>
        <w:widowControl w:val="0"/>
        <w:kinsoku/>
        <w:wordWrap/>
        <w:overflowPunct/>
        <w:topLinePunct w:val="0"/>
        <w:autoSpaceDE/>
        <w:autoSpaceDN/>
        <w:bidi w:val="0"/>
        <w:adjustRightInd/>
        <w:spacing w:line="500" w:lineRule="exact"/>
        <w:ind w:firstLine="643" w:firstLineChars="200"/>
        <w:textAlignment w:val="auto"/>
        <w:outlineLvl w:val="0"/>
        <w:rPr>
          <w:rFonts w:hint="eastAsia" w:eastAsia="黑体"/>
          <w:b/>
          <w:bCs/>
          <w:color w:val="000000"/>
          <w:kern w:val="44"/>
          <w:sz w:val="32"/>
          <w:szCs w:val="30"/>
        </w:rPr>
      </w:pPr>
      <w:bookmarkStart w:id="152" w:name="_Toc1849"/>
      <w:bookmarkStart w:id="153" w:name="_Toc11933"/>
      <w:r>
        <w:rPr>
          <w:rFonts w:hint="eastAsia" w:eastAsia="黑体"/>
          <w:b/>
          <w:bCs/>
          <w:color w:val="000000"/>
          <w:kern w:val="44"/>
          <w:sz w:val="32"/>
          <w:szCs w:val="30"/>
        </w:rPr>
        <w:t>二、课程目标</w:t>
      </w:r>
      <w:bookmarkEnd w:id="152"/>
      <w:bookmarkEnd w:id="153"/>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zh-CN" w:bidi="zh-CN"/>
        </w:rPr>
      </w:pPr>
      <w:r>
        <w:rPr>
          <w:rFonts w:hint="eastAsia" w:ascii="宋体" w:hAnsi="宋体" w:cs="宋体"/>
          <w:sz w:val="24"/>
          <w:lang w:val="zh-CN" w:bidi="zh-CN"/>
        </w:rPr>
        <w:t>1. 学习能力目标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zh-CN" w:bidi="zh-CN"/>
        </w:rPr>
      </w:pPr>
      <w:r>
        <w:rPr>
          <w:rFonts w:hint="eastAsia" w:ascii="宋体" w:hAnsi="宋体" w:cs="宋体"/>
          <w:sz w:val="24"/>
          <w:lang w:val="zh-CN" w:bidi="zh-CN"/>
        </w:rPr>
        <w:t>通过本课程的学习，使学生掌握电工技术必要的基本理论、基本知识和技能，为学习后续专业课程以及从事工程技术工作和科学研究打下理论和实践基础。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zh-CN" w:bidi="zh-CN"/>
        </w:rPr>
      </w:pPr>
      <w:r>
        <w:rPr>
          <w:rFonts w:hint="eastAsia" w:ascii="宋体" w:hAnsi="宋体" w:cs="宋体"/>
          <w:sz w:val="24"/>
          <w:lang w:val="zh-CN" w:bidi="zh-CN"/>
        </w:rPr>
        <w:t>2. 职业能力目标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zh-CN" w:bidi="zh-CN"/>
        </w:rPr>
      </w:pPr>
      <w:r>
        <w:rPr>
          <w:rFonts w:hint="eastAsia" w:ascii="宋体" w:hAnsi="宋体" w:cs="宋体"/>
          <w:sz w:val="24"/>
          <w:lang w:val="zh-CN" w:bidi="zh-CN"/>
        </w:rPr>
        <w:t>（1）全面掌握电工电子技术的基本理论，对电工电子技术有全面了解和认识；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zh-CN" w:bidi="zh-CN"/>
        </w:rPr>
      </w:pPr>
      <w:r>
        <w:rPr>
          <w:rFonts w:hint="eastAsia" w:ascii="宋体" w:hAnsi="宋体" w:cs="宋体"/>
          <w:sz w:val="24"/>
          <w:lang w:val="zh-CN" w:bidi="zh-CN"/>
        </w:rPr>
        <w:t>（2）系统掌握本学科的基本概念、基本理论以及相关知识；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zh-CN" w:bidi="zh-CN"/>
        </w:rPr>
      </w:pPr>
      <w:r>
        <w:rPr>
          <w:rFonts w:hint="eastAsia" w:ascii="宋体" w:hAnsi="宋体" w:cs="宋体"/>
          <w:sz w:val="24"/>
          <w:lang w:val="zh-CN" w:bidi="zh-CN"/>
        </w:rPr>
        <w:t>（3）循序渐进、由浅入深，通过大量不同类型的例题指导学生，使学生掌握已学的理论知识和解决问题的方法；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zh-CN" w:bidi="zh-CN"/>
        </w:rPr>
      </w:pPr>
      <w:r>
        <w:rPr>
          <w:rFonts w:hint="eastAsia" w:ascii="宋体" w:hAnsi="宋体" w:cs="宋体"/>
          <w:sz w:val="24"/>
          <w:lang w:val="zh-CN" w:bidi="zh-CN"/>
        </w:rPr>
        <w:t>（4）在深入理解概念的基础上，牢固掌握电路的基本定律和定理，掌握电路的基本分析方法；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zh-CN" w:bidi="zh-CN"/>
        </w:rPr>
      </w:pPr>
      <w:r>
        <w:rPr>
          <w:rFonts w:hint="eastAsia" w:ascii="宋体" w:hAnsi="宋体" w:cs="宋体"/>
          <w:sz w:val="24"/>
          <w:lang w:val="zh-CN" w:bidi="zh-CN"/>
        </w:rPr>
        <w:t>（5）注重培养学生的思维能力，采用理论与实验相结合的方法进行教学，培养和提高学生分析和解决电路问题的能力，使学生完成本门课程的学习任务之后，能够对实践中的电路问题能够解决。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zh-CN" w:bidi="zh-CN"/>
        </w:rPr>
      </w:pPr>
      <w:r>
        <w:rPr>
          <w:rFonts w:hint="eastAsia" w:ascii="宋体" w:hAnsi="宋体" w:cs="宋体"/>
          <w:sz w:val="24"/>
          <w:lang w:val="zh-CN" w:bidi="zh-CN"/>
        </w:rPr>
        <w:t>3. 职业素养目标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zh-CN" w:bidi="zh-CN"/>
        </w:rPr>
      </w:pPr>
      <w:r>
        <w:rPr>
          <w:rFonts w:hint="eastAsia" w:ascii="宋体" w:hAnsi="宋体" w:cs="宋体"/>
          <w:sz w:val="24"/>
          <w:lang w:val="zh-CN" w:bidi="zh-CN"/>
        </w:rPr>
        <w:t>通过分组的项目实践培养学生的团队协作能力和责任意识，通过完整的工作过程培养学生的自我控制与管理能力和工作评价能力。</w:t>
      </w:r>
    </w:p>
    <w:p>
      <w:pPr>
        <w:keepNext/>
        <w:keepLines/>
        <w:pageBreakBefore w:val="0"/>
        <w:widowControl w:val="0"/>
        <w:kinsoku/>
        <w:wordWrap/>
        <w:overflowPunct/>
        <w:topLinePunct w:val="0"/>
        <w:autoSpaceDE/>
        <w:autoSpaceDN/>
        <w:bidi w:val="0"/>
        <w:adjustRightInd/>
        <w:spacing w:line="500" w:lineRule="exact"/>
        <w:ind w:firstLine="643" w:firstLineChars="200"/>
        <w:textAlignment w:val="auto"/>
        <w:outlineLvl w:val="0"/>
        <w:rPr>
          <w:rFonts w:hint="eastAsia" w:eastAsia="黑体"/>
          <w:b/>
          <w:bCs/>
          <w:color w:val="000000"/>
          <w:kern w:val="44"/>
          <w:sz w:val="32"/>
          <w:szCs w:val="30"/>
          <w:lang w:eastAsia="zh-CN"/>
        </w:rPr>
      </w:pPr>
      <w:bookmarkStart w:id="154" w:name="_Toc18565"/>
      <w:bookmarkStart w:id="155" w:name="_Toc5285"/>
      <w:r>
        <w:rPr>
          <w:rFonts w:hint="eastAsia" w:eastAsia="黑体"/>
          <w:b/>
          <w:bCs/>
          <w:color w:val="000000"/>
          <w:kern w:val="44"/>
          <w:sz w:val="32"/>
          <w:szCs w:val="30"/>
        </w:rPr>
        <w:t>三、课程</w:t>
      </w:r>
      <w:r>
        <w:rPr>
          <w:rFonts w:hint="eastAsia" w:eastAsia="黑体"/>
          <w:b/>
          <w:bCs/>
          <w:color w:val="000000"/>
          <w:kern w:val="44"/>
          <w:sz w:val="32"/>
          <w:szCs w:val="30"/>
          <w:lang w:eastAsia="zh-CN"/>
        </w:rPr>
        <w:t>思政教学设计</w:t>
      </w:r>
      <w:bookmarkEnd w:id="154"/>
      <w:bookmarkEnd w:id="155"/>
    </w:p>
    <w:tbl>
      <w:tblPr>
        <w:tblStyle w:val="23"/>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515"/>
        <w:gridCol w:w="1828"/>
        <w:gridCol w:w="2058"/>
        <w:gridCol w:w="7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1504" w:type="dxa"/>
            <w:tcBorders>
              <w:top w:val="single" w:color="auto" w:sz="8" w:space="0"/>
              <w:bottom w:val="single" w:color="auto" w:sz="4" w:space="0"/>
            </w:tcBorders>
            <w:shd w:val="clear" w:color="auto" w:fill="FABF9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教学单元</w:t>
            </w:r>
          </w:p>
        </w:tc>
        <w:tc>
          <w:tcPr>
            <w:tcW w:w="2515" w:type="dxa"/>
            <w:tcBorders>
              <w:top w:val="single" w:color="auto" w:sz="8" w:space="0"/>
              <w:bottom w:val="single" w:color="auto" w:sz="4" w:space="0"/>
            </w:tcBorders>
            <w:shd w:val="clear" w:color="auto" w:fill="FABF9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主要知识点</w:t>
            </w:r>
          </w:p>
        </w:tc>
        <w:tc>
          <w:tcPr>
            <w:tcW w:w="1828" w:type="dxa"/>
            <w:tcBorders>
              <w:top w:val="single" w:color="auto" w:sz="8" w:space="0"/>
              <w:bottom w:val="single" w:color="auto" w:sz="4" w:space="0"/>
            </w:tcBorders>
            <w:shd w:val="clear" w:color="auto" w:fill="FABF9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融入的思政元素</w:t>
            </w:r>
          </w:p>
        </w:tc>
        <w:tc>
          <w:tcPr>
            <w:tcW w:w="2058" w:type="dxa"/>
            <w:tcBorders>
              <w:top w:val="single" w:color="auto" w:sz="8" w:space="0"/>
              <w:bottom w:val="single" w:color="auto" w:sz="4" w:space="0"/>
            </w:tcBorders>
            <w:shd w:val="clear" w:color="auto" w:fill="FABF9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素材案例资源</w:t>
            </w:r>
          </w:p>
        </w:tc>
        <w:tc>
          <w:tcPr>
            <w:tcW w:w="755" w:type="dxa"/>
            <w:tcBorders>
              <w:top w:val="single" w:color="auto" w:sz="8" w:space="0"/>
              <w:bottom w:val="single" w:color="auto" w:sz="4" w:space="0"/>
            </w:tcBorders>
            <w:shd w:val="clear" w:color="auto" w:fill="FABF9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504"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汽车电路基础</w:t>
            </w:r>
          </w:p>
        </w:tc>
        <w:tc>
          <w:tcPr>
            <w:tcW w:w="2515"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1、电路组成基本概念</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2、电阻、电容与电感</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3、串并联电路</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4、电路的基本定律</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5、汽车电路的导线及插接器</w:t>
            </w:r>
          </w:p>
        </w:tc>
        <w:tc>
          <w:tcPr>
            <w:tcW w:w="1828"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工匠精神:</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敬业感、荣誉感；</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安全意识</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环保意识的培养</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p>
        </w:tc>
        <w:tc>
          <w:tcPr>
            <w:tcW w:w="2058" w:type="dxa"/>
            <w:tcBorders>
              <w:top w:val="single" w:color="auto" w:sz="4" w:space="0"/>
            </w:tcBorders>
            <w:vAlign w:val="center"/>
          </w:tcPr>
          <w:p>
            <w:pPr>
              <w:keepNext w:val="0"/>
              <w:keepLines w:val="0"/>
              <w:pageBreakBefore w:val="0"/>
              <w:widowControl/>
              <w:numPr>
                <w:ilvl w:val="0"/>
                <w:numId w:val="5"/>
              </w:numPr>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2020大国工匠</w:t>
            </w:r>
          </w:p>
          <w:p>
            <w:pPr>
              <w:keepNext w:val="0"/>
              <w:keepLines w:val="0"/>
              <w:pageBreakBefore w:val="0"/>
              <w:widowControl/>
              <w:numPr>
                <w:ilvl w:val="0"/>
                <w:numId w:val="5"/>
              </w:numPr>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航天精神</w:t>
            </w:r>
          </w:p>
        </w:tc>
        <w:tc>
          <w:tcPr>
            <w:tcW w:w="755"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504" w:type="dxa"/>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交流电基础知识及安全用电知识</w:t>
            </w:r>
          </w:p>
        </w:tc>
        <w:tc>
          <w:tcPr>
            <w:tcW w:w="2515"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1、正弦交流电</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2、三相交流电</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3、汽车交流发动机</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4、安全用电常识</w:t>
            </w:r>
          </w:p>
        </w:tc>
        <w:tc>
          <w:tcPr>
            <w:tcW w:w="1828" w:type="dxa"/>
            <w:vAlign w:val="center"/>
          </w:tcPr>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lang w:val="zh-CN"/>
              </w:rPr>
            </w:pPr>
            <w:r>
              <w:rPr>
                <w:rFonts w:hint="eastAsia" w:ascii="宋体" w:hAnsi="宋体" w:eastAsia="宋体" w:cs="宋体"/>
                <w:sz w:val="21"/>
                <w:szCs w:val="21"/>
              </w:rPr>
              <w:t xml:space="preserve"> </w:t>
            </w:r>
            <w:r>
              <w:rPr>
                <w:rFonts w:hint="eastAsia" w:ascii="宋体" w:hAnsi="宋体" w:eastAsia="宋体" w:cs="宋体"/>
                <w:sz w:val="21"/>
                <w:szCs w:val="21"/>
                <w:lang w:val="zh-CN"/>
              </w:rPr>
              <w:t>用电安全、</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lang w:val="zh-CN"/>
              </w:rPr>
              <w:t>节约用电</w:t>
            </w:r>
          </w:p>
        </w:tc>
        <w:tc>
          <w:tcPr>
            <w:tcW w:w="2058" w:type="dxa"/>
            <w:vAlign w:val="center"/>
          </w:tcPr>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1、2021年发电能源（煤炭）价格上涨</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2、三峡发电站</w:t>
            </w:r>
          </w:p>
        </w:tc>
        <w:tc>
          <w:tcPr>
            <w:tcW w:w="755"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504" w:type="dxa"/>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仪器仪表的使用</w:t>
            </w:r>
          </w:p>
        </w:tc>
        <w:tc>
          <w:tcPr>
            <w:tcW w:w="251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1指针式万用表</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2数字式万用表</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3汽车专用万用表</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4汽车专用示波器</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5电烙铁</w:t>
            </w:r>
          </w:p>
        </w:tc>
        <w:tc>
          <w:tcPr>
            <w:tcW w:w="1828" w:type="dxa"/>
            <w:vAlign w:val="center"/>
          </w:tcPr>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工匠精神:</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敬业感、荣誉感； </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工程规范。</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安全意识</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环保意识的培养 </w:t>
            </w:r>
          </w:p>
        </w:tc>
        <w:tc>
          <w:tcPr>
            <w:tcW w:w="2058" w:type="dxa"/>
            <w:vAlign w:val="center"/>
          </w:tcPr>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1.科学家成就介绍。</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2.安全生产</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3.电池对环境的危害。</w:t>
            </w:r>
          </w:p>
        </w:tc>
        <w:tc>
          <w:tcPr>
            <w:tcW w:w="755"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504" w:type="dxa"/>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电磁学原理及应用</w:t>
            </w:r>
          </w:p>
        </w:tc>
        <w:tc>
          <w:tcPr>
            <w:tcW w:w="2515"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1、磁场及电磁感应</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2、变压器</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3、点火线圈</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4、三相异步电动机</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5、直流电动机</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6、继电器</w:t>
            </w:r>
          </w:p>
        </w:tc>
        <w:tc>
          <w:tcPr>
            <w:tcW w:w="1828" w:type="dxa"/>
            <w:vAlign w:val="center"/>
          </w:tcPr>
          <w:p>
            <w:pPr>
              <w:keepNext w:val="0"/>
              <w:keepLines w:val="0"/>
              <w:pageBreakBefore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团结合作、集体主义精神；爱国主义。</w:t>
            </w:r>
          </w:p>
          <w:p>
            <w:pPr>
              <w:keepNext w:val="0"/>
              <w:keepLines w:val="0"/>
              <w:pageBreakBefore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p>
        </w:tc>
        <w:tc>
          <w:tcPr>
            <w:tcW w:w="2058"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1.团队合作缠绕变压器</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lang w:val="en-US"/>
              </w:rPr>
            </w:pPr>
            <w:r>
              <w:rPr>
                <w:rFonts w:hint="eastAsia" w:ascii="宋体" w:hAnsi="宋体" w:eastAsia="宋体" w:cs="宋体"/>
                <w:sz w:val="21"/>
                <w:szCs w:val="21"/>
              </w:rPr>
              <w:t>2.</w:t>
            </w:r>
            <w:r>
              <w:rPr>
                <w:rFonts w:hint="eastAsia" w:ascii="宋体" w:hAnsi="宋体" w:eastAsia="宋体" w:cs="宋体"/>
                <w:color w:val="000000"/>
                <w:kern w:val="0"/>
                <w:sz w:val="21"/>
                <w:szCs w:val="21"/>
                <w:lang w:bidi="ar"/>
              </w:rPr>
              <w:t>中国制造2025”助推制造业由大变强</w:t>
            </w:r>
            <w:r>
              <w:rPr>
                <w:rFonts w:hint="eastAsia" w:ascii="宋体" w:hAnsi="宋体" w:eastAsia="宋体" w:cs="宋体"/>
                <w:sz w:val="21"/>
                <w:szCs w:val="21"/>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504" w:type="dxa"/>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电子学基础</w:t>
            </w:r>
          </w:p>
        </w:tc>
        <w:tc>
          <w:tcPr>
            <w:tcW w:w="2515"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1、PN结及晶体二极管</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2、晶体三极管</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3、三极管基本放大电路</w:t>
            </w:r>
          </w:p>
        </w:tc>
        <w:tc>
          <w:tcPr>
            <w:tcW w:w="1828" w:type="dxa"/>
            <w:vAlign w:val="center"/>
          </w:tcPr>
          <w:p>
            <w:pPr>
              <w:keepNext w:val="0"/>
              <w:keepLines w:val="0"/>
              <w:pageBreakBefore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团队合作、严谨治学</w:t>
            </w:r>
          </w:p>
        </w:tc>
        <w:tc>
          <w:tcPr>
            <w:tcW w:w="2058" w:type="dxa"/>
            <w:vAlign w:val="center"/>
          </w:tcPr>
          <w:p>
            <w:pPr>
              <w:keepNext w:val="0"/>
              <w:keepLines w:val="0"/>
              <w:pageBreakBefore w:val="0"/>
              <w:numPr>
                <w:ilvl w:val="0"/>
                <w:numId w:val="6"/>
              </w:numPr>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科学家发现半导体视频，激发学生探索新知识欲望</w:t>
            </w:r>
          </w:p>
          <w:p>
            <w:pPr>
              <w:pStyle w:val="30"/>
              <w:keepNext w:val="0"/>
              <w:keepLines w:val="0"/>
              <w:pageBreakBefore w:val="0"/>
              <w:kinsoku/>
              <w:wordWrap/>
              <w:overflowPunct/>
              <w:topLinePunct w:val="0"/>
              <w:autoSpaceDE/>
              <w:autoSpaceDN/>
              <w:bidi w:val="0"/>
              <w:adjustRightInd/>
              <w:snapToGrid/>
              <w:spacing w:line="240" w:lineRule="exact"/>
              <w:ind w:left="0" w:firstLine="0" w:firstLineChars="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2.国外对芯片垄断视频，激发学生的安国热情</w:t>
            </w:r>
          </w:p>
        </w:tc>
        <w:tc>
          <w:tcPr>
            <w:tcW w:w="755"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504" w:type="dxa"/>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数字电路</w:t>
            </w:r>
          </w:p>
        </w:tc>
        <w:tc>
          <w:tcPr>
            <w:tcW w:w="2515"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1、数字电路的基本知识</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2、基本逻辑门电路</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3、组合逻辑电路</w:t>
            </w:r>
          </w:p>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4、汽车上的集成电路</w:t>
            </w:r>
          </w:p>
        </w:tc>
        <w:tc>
          <w:tcPr>
            <w:tcW w:w="1828" w:type="dxa"/>
            <w:vAlign w:val="center"/>
          </w:tcPr>
          <w:p>
            <w:pPr>
              <w:keepNext w:val="0"/>
              <w:keepLines w:val="0"/>
              <w:pageBreakBefore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工匠精神、责任担当</w:t>
            </w:r>
          </w:p>
        </w:tc>
        <w:tc>
          <w:tcPr>
            <w:tcW w:w="2058"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“神州航天飞船”研发团队艰苦、细致严谨的精神</w:t>
            </w:r>
          </w:p>
        </w:tc>
        <w:tc>
          <w:tcPr>
            <w:tcW w:w="755"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504" w:type="dxa"/>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汽车电子控制基础</w:t>
            </w:r>
          </w:p>
        </w:tc>
        <w:tc>
          <w:tcPr>
            <w:tcW w:w="251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1汽车电子控制系统概述</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2汽车电子控制系统的组成及原理</w:t>
            </w:r>
          </w:p>
          <w:p>
            <w:pPr>
              <w:keepNext w:val="0"/>
              <w:keepLines w:val="0"/>
              <w:pageBreakBefore w:val="0"/>
              <w:widowControl/>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3汽车电脑故障诊断仪</w:t>
            </w:r>
          </w:p>
        </w:tc>
        <w:tc>
          <w:tcPr>
            <w:tcW w:w="1828" w:type="dxa"/>
            <w:vAlign w:val="center"/>
          </w:tcPr>
          <w:p>
            <w:pPr>
              <w:keepNext w:val="0"/>
              <w:keepLines w:val="0"/>
              <w:pageBreakBefore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绿色环保，可持续发展</w:t>
            </w:r>
          </w:p>
        </w:tc>
        <w:tc>
          <w:tcPr>
            <w:tcW w:w="2058"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氢能源汽车的发展史提高学生的环保意识</w:t>
            </w:r>
          </w:p>
        </w:tc>
        <w:tc>
          <w:tcPr>
            <w:tcW w:w="755" w:type="dxa"/>
            <w:vAlign w:val="center"/>
          </w:tcPr>
          <w:p>
            <w:pPr>
              <w:keepNext w:val="0"/>
              <w:keepLines w:val="0"/>
              <w:pageBreakBefore w:val="0"/>
              <w:kinsoku/>
              <w:wordWrap/>
              <w:overflowPunct/>
              <w:topLinePunct w:val="0"/>
              <w:autoSpaceDE/>
              <w:autoSpaceDN/>
              <w:bidi w:val="0"/>
              <w:adjustRightInd/>
              <w:snapToGrid/>
              <w:spacing w:line="240" w:lineRule="exact"/>
              <w:ind w:left="0"/>
              <w:textAlignment w:val="auto"/>
              <w:rPr>
                <w:rFonts w:hint="eastAsia" w:ascii="宋体" w:hAnsi="宋体" w:eastAsia="宋体" w:cs="宋体"/>
                <w:sz w:val="21"/>
                <w:szCs w:val="21"/>
              </w:rPr>
            </w:pPr>
            <w:r>
              <w:rPr>
                <w:rFonts w:hint="eastAsia" w:ascii="宋体" w:hAnsi="宋体" w:eastAsia="宋体" w:cs="宋体"/>
                <w:sz w:val="21"/>
                <w:szCs w:val="21"/>
              </w:rPr>
              <w:t>6</w:t>
            </w:r>
          </w:p>
        </w:tc>
      </w:tr>
    </w:tbl>
    <w:p>
      <w:pPr>
        <w:keepNext/>
        <w:keepLines/>
        <w:pageBreakBefore w:val="0"/>
        <w:widowControl w:val="0"/>
        <w:kinsoku/>
        <w:wordWrap/>
        <w:overflowPunct/>
        <w:topLinePunct w:val="0"/>
        <w:autoSpaceDE/>
        <w:autoSpaceDN/>
        <w:bidi w:val="0"/>
        <w:adjustRightInd/>
        <w:spacing w:line="500" w:lineRule="exact"/>
        <w:ind w:firstLine="643" w:firstLineChars="200"/>
        <w:textAlignment w:val="auto"/>
        <w:outlineLvl w:val="0"/>
        <w:rPr>
          <w:rFonts w:hint="eastAsia" w:eastAsia="黑体"/>
          <w:b/>
          <w:bCs/>
          <w:color w:val="000000"/>
          <w:kern w:val="44"/>
          <w:sz w:val="32"/>
          <w:szCs w:val="30"/>
        </w:rPr>
      </w:pPr>
      <w:bookmarkStart w:id="156" w:name="_Toc548"/>
      <w:bookmarkStart w:id="157" w:name="_Toc5089"/>
      <w:r>
        <w:rPr>
          <w:rFonts w:hint="eastAsia" w:eastAsia="黑体"/>
          <w:b/>
          <w:bCs/>
          <w:color w:val="000000"/>
          <w:kern w:val="44"/>
          <w:sz w:val="32"/>
          <w:szCs w:val="30"/>
        </w:rPr>
        <w:t>四、实施建议</w:t>
      </w:r>
      <w:bookmarkEnd w:id="156"/>
      <w:bookmarkEnd w:id="157"/>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hint="eastAsia" w:ascii="Arial" w:hAnsi="Arial" w:eastAsia="黑体"/>
          <w:b/>
          <w:bCs/>
          <w:color w:val="000000"/>
          <w:sz w:val="28"/>
          <w:szCs w:val="28"/>
        </w:rPr>
      </w:pPr>
      <w:bookmarkStart w:id="158" w:name="_Toc27122"/>
      <w:bookmarkStart w:id="159" w:name="_Toc7009"/>
      <w:r>
        <w:rPr>
          <w:rFonts w:hint="eastAsia" w:ascii="Arial" w:hAnsi="Arial" w:eastAsia="黑体"/>
          <w:b/>
          <w:bCs/>
          <w:color w:val="000000"/>
          <w:sz w:val="28"/>
          <w:szCs w:val="28"/>
        </w:rPr>
        <w:t>（一）教学基本要求</w:t>
      </w:r>
      <w:bookmarkEnd w:id="158"/>
      <w:bookmarkEnd w:id="159"/>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FF0000"/>
          <w:sz w:val="24"/>
        </w:rPr>
      </w:pPr>
      <w:r>
        <w:rPr>
          <w:rFonts w:hint="eastAsia" w:ascii="宋体" w:hAnsi="宋体"/>
          <w:sz w:val="24"/>
        </w:rPr>
        <w:t>1.教学团队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sz w:val="24"/>
        </w:rPr>
      </w:pPr>
      <w:r>
        <w:rPr>
          <w:rFonts w:hint="eastAsia" w:ascii="宋体"/>
          <w:sz w:val="24"/>
        </w:rPr>
        <w:t>（1）在团队构成方面,本课程教学团队由2名校内专职主讲教师。均为本科学历，中级职称，教学团队有团队意识和合作精神。</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sz w:val="24"/>
        </w:rPr>
      </w:pPr>
      <w:r>
        <w:rPr>
          <w:rFonts w:hint="eastAsia" w:ascii="宋体"/>
          <w:sz w:val="24"/>
        </w:rPr>
        <w:t>（2）在教师素质方面，主讲教师具有教师资格证，通过学院职业教育教学能力测评；有十年以上教学经验，获取了相关职业资格证书，能够不断学习掌握汽车电器新技术，具有一定的科研能力。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sz w:val="24"/>
        </w:rPr>
      </w:pPr>
      <w:r>
        <w:rPr>
          <w:rFonts w:hint="eastAsia" w:ascii="宋体"/>
          <w:sz w:val="24"/>
        </w:rPr>
        <w:t>2.实训条件</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Times New Roman" w:eastAsia="宋体" w:cs="Times New Roman"/>
          <w:sz w:val="24"/>
        </w:rPr>
      </w:pPr>
      <w:r>
        <w:rPr>
          <w:rFonts w:hint="eastAsia" w:ascii="宋体" w:cs="宋体"/>
          <w:b/>
          <w:bCs/>
          <w:color w:val="242424"/>
          <w:kern w:val="0"/>
          <w:sz w:val="24"/>
        </w:rPr>
        <w:t xml:space="preserve"> </w:t>
      </w:r>
      <w:r>
        <w:rPr>
          <w:rFonts w:hint="eastAsia" w:ascii="宋体" w:hAnsi="Times New Roman" w:eastAsia="宋体" w:cs="Times New Roman"/>
          <w:sz w:val="24"/>
        </w:rPr>
        <w:t>校内实验室室有汽车电器实训室、整车试验台。目前能够进行汽车电控系统综合项目实训。</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sz w:val="24"/>
        </w:rPr>
      </w:pPr>
      <w:r>
        <w:rPr>
          <w:rFonts w:hint="eastAsia" w:ascii="宋体" w:hAnsi="Times New Roman" w:eastAsia="宋体" w:cs="Times New Roman"/>
          <w:sz w:val="24"/>
        </w:rPr>
        <w:t>校外实训基地“提艾斯汽车电器公司”进行深度合作，为课程改革和校企融通提供坚实的物质基础。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Times New Roman" w:eastAsia="宋体" w:cs="Times New Roman"/>
          <w:sz w:val="24"/>
        </w:rPr>
      </w:pPr>
      <w:r>
        <w:rPr>
          <w:rFonts w:hint="eastAsia" w:ascii="宋体" w:hAnsi="Times New Roman" w:eastAsia="宋体" w:cs="Times New Roman"/>
          <w:sz w:val="24"/>
        </w:rPr>
        <w:t>3.教学资源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Times New Roman" w:eastAsia="宋体" w:cs="Times New Roman"/>
          <w:sz w:val="24"/>
        </w:rPr>
      </w:pPr>
      <w:r>
        <w:rPr>
          <w:rFonts w:hint="eastAsia" w:ascii="宋体" w:hAnsi="Times New Roman" w:eastAsia="宋体" w:cs="Times New Roman"/>
          <w:sz w:val="24"/>
        </w:rPr>
        <w:t>（1）教材选用刘顺祥主编，北京工业大学出版的《汽车电工电子技术》，本教材为十三五教育规划教材的配套用书，在内容选取上，体现了先进性和实践性，将理论与实践有机结合，突出实践能力的培养。同时，考虑到教学对象，在教材的内容选取，做到了“够用”和“理论联系实际”。基础理论以必须、够用为度，注重工程实际问题。本教材主体明确、特色鲜明、重点突出。特别适用于以培养技术应用型人才的教学活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Times New Roman" w:eastAsia="宋体" w:cs="Times New Roman"/>
          <w:sz w:val="24"/>
        </w:rPr>
      </w:pPr>
      <w:r>
        <w:rPr>
          <w:rFonts w:hint="eastAsia" w:ascii="宋体" w:hAnsi="Times New Roman" w:eastAsia="宋体" w:cs="Times New Roman"/>
          <w:sz w:val="24"/>
        </w:rPr>
        <w:t>（2）课程资源的开发与应用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Times New Roman" w:eastAsia="宋体" w:cs="Times New Roman"/>
          <w:sz w:val="24"/>
        </w:rPr>
      </w:pPr>
      <w:r>
        <w:rPr>
          <w:rFonts w:hint="eastAsia" w:ascii="宋体" w:hAnsi="Times New Roman" w:eastAsia="宋体" w:cs="Times New Roman"/>
          <w:sz w:val="24"/>
        </w:rPr>
        <w:fldChar w:fldCharType="begin"/>
      </w:r>
      <w:r>
        <w:rPr>
          <w:rFonts w:hint="eastAsia" w:ascii="宋体" w:hAnsi="Times New Roman" w:eastAsia="宋体" w:cs="Times New Roman"/>
          <w:sz w:val="24"/>
        </w:rPr>
        <w:instrText xml:space="preserve">eq \o\ac(○,1)</w:instrText>
      </w:r>
      <w:r>
        <w:rPr>
          <w:rFonts w:hint="eastAsia" w:ascii="宋体" w:hAnsi="Times New Roman" w:eastAsia="宋体" w:cs="Times New Roman"/>
          <w:sz w:val="24"/>
        </w:rPr>
        <w:fldChar w:fldCharType="end"/>
      </w:r>
      <w:r>
        <w:rPr>
          <w:rFonts w:hint="eastAsia" w:ascii="宋体" w:hAnsi="Times New Roman" w:eastAsia="宋体" w:cs="Times New Roman"/>
          <w:sz w:val="24"/>
        </w:rPr>
        <w:t>利用现代信息技术开发视听光盘等多媒体课件，构建网络课程资源库。通过搭建起多维、动态、活跃、自主的课程训练平台，使学生的主动性、积极性和创造性得以充分调动。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Times New Roman" w:eastAsia="宋体" w:cs="Times New Roman"/>
          <w:sz w:val="24"/>
        </w:rPr>
      </w:pPr>
      <w:r>
        <w:rPr>
          <w:rFonts w:hint="eastAsia" w:ascii="宋体" w:hAnsi="Times New Roman" w:eastAsia="宋体" w:cs="Times New Roman"/>
          <w:sz w:val="24"/>
        </w:rPr>
        <w:fldChar w:fldCharType="begin"/>
      </w:r>
      <w:r>
        <w:rPr>
          <w:rFonts w:hint="eastAsia" w:ascii="宋体" w:hAnsi="Times New Roman" w:eastAsia="宋体" w:cs="Times New Roman"/>
          <w:sz w:val="24"/>
        </w:rPr>
        <w:instrText xml:space="preserve">eq \o\ac(○,2)</w:instrText>
      </w:r>
      <w:r>
        <w:rPr>
          <w:rFonts w:hint="eastAsia" w:ascii="宋体" w:hAnsi="Times New Roman" w:eastAsia="宋体" w:cs="Times New Roman"/>
          <w:sz w:val="24"/>
        </w:rPr>
        <w:fldChar w:fldCharType="end"/>
      </w:r>
      <w:r>
        <w:rPr>
          <w:rFonts w:hint="eastAsia" w:ascii="宋体" w:hAnsi="Times New Roman" w:eastAsia="宋体" w:cs="Times New Roman"/>
          <w:sz w:val="24"/>
        </w:rPr>
        <w:t>搭建校企合作平台，充分利用企业的设备未学生提供实习机会。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Times New Roman" w:eastAsia="宋体" w:cs="Times New Roman"/>
          <w:sz w:val="24"/>
        </w:rPr>
      </w:pPr>
      <w:r>
        <w:rPr>
          <w:rFonts w:hint="eastAsia" w:ascii="宋体" w:hAnsi="Times New Roman" w:eastAsia="宋体" w:cs="Times New Roman"/>
          <w:sz w:val="24"/>
        </w:rPr>
        <w:fldChar w:fldCharType="begin"/>
      </w:r>
      <w:r>
        <w:rPr>
          <w:rFonts w:hint="eastAsia" w:ascii="宋体" w:hAnsi="Times New Roman" w:eastAsia="宋体" w:cs="Times New Roman"/>
          <w:sz w:val="24"/>
        </w:rPr>
        <w:instrText xml:space="preserve">eq \o\ac(○,3)</w:instrText>
      </w:r>
      <w:r>
        <w:rPr>
          <w:rFonts w:hint="eastAsia" w:ascii="宋体" w:hAnsi="Times New Roman" w:eastAsia="宋体" w:cs="Times New Roman"/>
          <w:sz w:val="24"/>
        </w:rPr>
        <w:fldChar w:fldCharType="end"/>
      </w:r>
      <w:r>
        <w:rPr>
          <w:rFonts w:hint="eastAsia" w:ascii="宋体" w:hAnsi="Times New Roman" w:eastAsia="宋体" w:cs="Times New Roman"/>
          <w:sz w:val="24"/>
        </w:rPr>
        <w:t>充分利用实验实训室，在学生学习过程中关注学生职业能力的发展和教学内容的调整，积极编写校本教材。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cs="宋体"/>
          <w:color w:val="242424"/>
          <w:kern w:val="0"/>
          <w:sz w:val="24"/>
        </w:rPr>
      </w:pPr>
      <w:r>
        <w:rPr>
          <w:rFonts w:hint="eastAsia" w:ascii="宋体" w:hAnsi="Times New Roman" w:eastAsia="宋体" w:cs="Times New Roman"/>
          <w:sz w:val="24"/>
        </w:rPr>
        <w:fldChar w:fldCharType="begin"/>
      </w:r>
      <w:r>
        <w:rPr>
          <w:rFonts w:hint="eastAsia" w:ascii="宋体" w:hAnsi="Times New Roman" w:eastAsia="宋体" w:cs="Times New Roman"/>
          <w:sz w:val="24"/>
        </w:rPr>
        <w:instrText xml:space="preserve">eq \o\ac(○,4)</w:instrText>
      </w:r>
      <w:r>
        <w:rPr>
          <w:rFonts w:hint="eastAsia" w:ascii="宋体" w:hAnsi="Times New Roman" w:eastAsia="宋体" w:cs="Times New Roman"/>
          <w:sz w:val="24"/>
        </w:rPr>
        <w:fldChar w:fldCharType="end"/>
      </w:r>
      <w:r>
        <w:rPr>
          <w:rFonts w:hint="eastAsia" w:ascii="宋体" w:hAnsi="Times New Roman" w:eastAsia="宋体" w:cs="Times New Roman"/>
          <w:sz w:val="24"/>
        </w:rPr>
        <w:t>积极利用电子书籍、电子期刊、数字图书馆、各大网站等网络资源，使</w:t>
      </w:r>
      <w:r>
        <w:rPr>
          <w:rFonts w:hint="eastAsia" w:ascii="宋体" w:cs="宋体"/>
          <w:bCs/>
          <w:color w:val="242424"/>
          <w:kern w:val="0"/>
          <w:sz w:val="24"/>
        </w:rPr>
        <w:t>教</w:t>
      </w:r>
      <w:r>
        <w:rPr>
          <w:rFonts w:hint="eastAsia" w:ascii="宋体" w:hAnsi="Times New Roman" w:eastAsia="宋体" w:cs="Times New Roman"/>
          <w:sz w:val="24"/>
        </w:rPr>
        <w:t>学内容从单一化向多元化转变，尽力拓展学生的知识和能力。</w:t>
      </w:r>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hint="eastAsia" w:ascii="Arial" w:hAnsi="Arial" w:eastAsia="黑体"/>
          <w:b/>
          <w:bCs/>
          <w:color w:val="000000"/>
          <w:sz w:val="28"/>
          <w:szCs w:val="28"/>
        </w:rPr>
      </w:pPr>
      <w:bookmarkStart w:id="160" w:name="_Toc27067"/>
      <w:bookmarkStart w:id="161" w:name="_Toc3318"/>
      <w:r>
        <w:rPr>
          <w:rFonts w:hint="eastAsia" w:ascii="Arial" w:hAnsi="Arial" w:eastAsia="黑体"/>
          <w:b/>
          <w:bCs/>
          <w:color w:val="000000"/>
          <w:sz w:val="28"/>
          <w:szCs w:val="28"/>
          <w:lang w:eastAsia="zh-CN"/>
        </w:rPr>
        <w:t>（二）</w:t>
      </w:r>
      <w:r>
        <w:rPr>
          <w:rFonts w:hint="eastAsia" w:ascii="Arial" w:hAnsi="Arial" w:eastAsia="黑体"/>
          <w:b/>
          <w:bCs/>
          <w:color w:val="000000"/>
          <w:sz w:val="28"/>
          <w:szCs w:val="28"/>
        </w:rPr>
        <w:t>教学建议</w:t>
      </w:r>
      <w:bookmarkEnd w:id="160"/>
      <w:bookmarkEnd w:id="161"/>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1、强调课程理论的系统性和递进性，通过多种教学手段优化课堂教学过程，实现高效教学。</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 xml:space="preserve">2、以知识层次结构为基础，采用项目引领，任务驱动的行动导向教学模式，充分发挥学生的积极主动性。 </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3、根植于“教、学、做一体化”的教学模式，调动学生的主观能动性，注重学生独立思考能力的培养。</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4、以职业能力为主线，突出学生为主体，加大技能实训比重，培养学生的职业能力。</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5、在教学内容上，要重视本专业领域的新技术、新设备、新工艺并及时吸收为教学内容，培养学生的职业生涯发展能力。</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lang w:val="en-US"/>
        </w:rPr>
      </w:pPr>
      <w:r>
        <w:rPr>
          <w:rFonts w:hint="eastAsia" w:ascii="宋体" w:hAnsi="宋体"/>
          <w:sz w:val="24"/>
          <w:lang w:val="en-US"/>
        </w:rPr>
        <w:t>6.潜移默化的融入课程思政元素，提升学生的政治站位和社会责任。</w:t>
      </w:r>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hint="eastAsia" w:ascii="Arial" w:hAnsi="Arial" w:eastAsia="黑体"/>
          <w:b/>
          <w:bCs/>
          <w:color w:val="000000"/>
          <w:sz w:val="28"/>
          <w:szCs w:val="28"/>
        </w:rPr>
      </w:pPr>
      <w:bookmarkStart w:id="162" w:name="_Toc13010"/>
      <w:bookmarkStart w:id="163" w:name="_Toc2897"/>
      <w:r>
        <w:rPr>
          <w:rFonts w:hint="eastAsia" w:ascii="Arial" w:hAnsi="Arial" w:eastAsia="黑体"/>
          <w:b/>
          <w:bCs/>
          <w:color w:val="000000"/>
          <w:sz w:val="28"/>
          <w:szCs w:val="28"/>
        </w:rPr>
        <w:t>（三）参考书</w:t>
      </w:r>
      <w:bookmarkEnd w:id="162"/>
      <w:bookmarkEnd w:id="163"/>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1、黄建华 《汽车电工电子技术》 西安：西安电子科技大学出版社 2006</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2、校内“学习通”平台网络资源。</w:t>
      </w:r>
    </w:p>
    <w:p>
      <w:pPr>
        <w:keepNext/>
        <w:keepLines/>
        <w:pageBreakBefore w:val="0"/>
        <w:widowControl w:val="0"/>
        <w:kinsoku/>
        <w:wordWrap/>
        <w:overflowPunct/>
        <w:topLinePunct w:val="0"/>
        <w:autoSpaceDE/>
        <w:autoSpaceDN/>
        <w:bidi w:val="0"/>
        <w:adjustRightInd/>
        <w:spacing w:line="500" w:lineRule="exact"/>
        <w:ind w:firstLine="643" w:firstLineChars="200"/>
        <w:textAlignment w:val="auto"/>
        <w:outlineLvl w:val="0"/>
        <w:rPr>
          <w:rFonts w:hint="eastAsia" w:eastAsia="黑体"/>
          <w:b/>
          <w:bCs/>
          <w:color w:val="000000"/>
          <w:kern w:val="44"/>
          <w:sz w:val="32"/>
          <w:szCs w:val="30"/>
        </w:rPr>
      </w:pPr>
      <w:bookmarkStart w:id="164" w:name="_Toc21260"/>
      <w:bookmarkStart w:id="165" w:name="_Toc13822"/>
      <w:r>
        <w:rPr>
          <w:rFonts w:hint="eastAsia" w:eastAsia="黑体"/>
          <w:b/>
          <w:bCs/>
          <w:color w:val="000000"/>
          <w:kern w:val="44"/>
          <w:sz w:val="32"/>
          <w:szCs w:val="30"/>
          <w:lang w:eastAsia="zh-CN"/>
        </w:rPr>
        <w:t>五、</w:t>
      </w:r>
      <w:r>
        <w:rPr>
          <w:rFonts w:hint="eastAsia" w:eastAsia="黑体"/>
          <w:b/>
          <w:bCs/>
          <w:color w:val="000000"/>
          <w:kern w:val="44"/>
          <w:sz w:val="32"/>
          <w:szCs w:val="30"/>
        </w:rPr>
        <w:t>学生考核与评价</w:t>
      </w:r>
      <w:bookmarkEnd w:id="164"/>
      <w:bookmarkEnd w:id="165"/>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为了强化培养学生的实践能力，本课程的考核标准建议采用平时成绩和过程性实践成绩相结合的教学质量考核方式，即：</w:t>
      </w:r>
    </w:p>
    <w:p>
      <w:pPr>
        <w:pStyle w:val="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sz w:val="24"/>
        </w:rPr>
      </w:pPr>
      <w:r>
        <w:rPr>
          <w:rFonts w:hint="eastAsia" w:ascii="宋体" w:hAnsi="宋体"/>
          <w:sz w:val="24"/>
        </w:rPr>
        <w:t>期末总评成绩 = 平时成绩*50% + 实践成绩* 50%</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其中：平时成绩实行百分制，由课堂考勤和课堂表现（提问、操作）构成；</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实践成绩实行百分制，由课程的6个实践项目考核成绩组成，由教师在整个学期的学习中随时记录每个学生的技能考核成绩，学生每通过1项技能测试即记录1次成绩，只要在学期内完成即可。</w:t>
      </w:r>
    </w:p>
    <w:p>
      <w:pPr>
        <w:keepNext/>
        <w:keepLines/>
        <w:pageBreakBefore w:val="0"/>
        <w:widowControl w:val="0"/>
        <w:kinsoku/>
        <w:wordWrap/>
        <w:overflowPunct/>
        <w:topLinePunct w:val="0"/>
        <w:autoSpaceDE/>
        <w:autoSpaceDN/>
        <w:bidi w:val="0"/>
        <w:adjustRightInd/>
        <w:spacing w:line="500" w:lineRule="exact"/>
        <w:ind w:firstLine="643" w:firstLineChars="200"/>
        <w:textAlignment w:val="auto"/>
        <w:outlineLvl w:val="0"/>
        <w:rPr>
          <w:rFonts w:hint="eastAsia" w:eastAsia="黑体"/>
          <w:b/>
          <w:bCs/>
          <w:color w:val="000000"/>
          <w:kern w:val="44"/>
          <w:sz w:val="32"/>
          <w:szCs w:val="30"/>
        </w:rPr>
      </w:pPr>
      <w:bookmarkStart w:id="166" w:name="_Toc30733"/>
      <w:bookmarkStart w:id="167" w:name="_Toc28911"/>
      <w:r>
        <w:rPr>
          <w:rFonts w:hint="eastAsia" w:eastAsia="黑体"/>
          <w:b/>
          <w:bCs/>
          <w:color w:val="000000"/>
          <w:kern w:val="44"/>
          <w:sz w:val="32"/>
          <w:szCs w:val="30"/>
        </w:rPr>
        <w:t>六、课程整体设计</w:t>
      </w:r>
      <w:bookmarkEnd w:id="166"/>
      <w:bookmarkEnd w:id="167"/>
    </w:p>
    <w:tbl>
      <w:tblPr>
        <w:tblStyle w:val="23"/>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3"/>
        <w:gridCol w:w="2364"/>
        <w:gridCol w:w="4368"/>
        <w:gridCol w:w="717"/>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53" w:type="dxa"/>
            <w:tcBorders>
              <w:top w:val="single" w:color="auto" w:sz="12" w:space="0"/>
              <w:bottom w:val="single" w:color="auto" w:sz="6" w:space="0"/>
            </w:tcBorders>
            <w:shd w:val="clear" w:color="auto" w:fill="FABF8F"/>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b/>
                <w:sz w:val="21"/>
                <w:szCs w:val="21"/>
              </w:rPr>
            </w:pPr>
            <w:r>
              <w:rPr>
                <w:rFonts w:hint="eastAsia" w:ascii="宋体" w:hAnsi="宋体" w:eastAsia="宋体" w:cs="宋体"/>
                <w:b/>
                <w:sz w:val="21"/>
                <w:szCs w:val="21"/>
              </w:rPr>
              <w:t>内容</w:t>
            </w:r>
          </w:p>
        </w:tc>
        <w:tc>
          <w:tcPr>
            <w:tcW w:w="2364" w:type="dxa"/>
            <w:tcBorders>
              <w:top w:val="single" w:color="auto" w:sz="12" w:space="0"/>
              <w:bottom w:val="single" w:color="auto" w:sz="6" w:space="0"/>
            </w:tcBorders>
            <w:shd w:val="clear" w:color="auto" w:fill="FABF8F"/>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b/>
                <w:sz w:val="21"/>
                <w:szCs w:val="21"/>
              </w:rPr>
            </w:pPr>
            <w:r>
              <w:rPr>
                <w:rFonts w:hint="eastAsia" w:ascii="宋体" w:hAnsi="宋体" w:eastAsia="宋体" w:cs="宋体"/>
                <w:b/>
                <w:sz w:val="21"/>
                <w:szCs w:val="21"/>
              </w:rPr>
              <w:t>内容领域</w:t>
            </w:r>
          </w:p>
        </w:tc>
        <w:tc>
          <w:tcPr>
            <w:tcW w:w="4368" w:type="dxa"/>
            <w:tcBorders>
              <w:top w:val="single" w:color="auto" w:sz="12" w:space="0"/>
              <w:bottom w:val="single" w:color="auto" w:sz="6" w:space="0"/>
            </w:tcBorders>
            <w:shd w:val="clear" w:color="auto" w:fill="FABF8F"/>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b/>
                <w:sz w:val="21"/>
                <w:szCs w:val="21"/>
              </w:rPr>
            </w:pPr>
            <w:r>
              <w:rPr>
                <w:rFonts w:hint="eastAsia" w:ascii="宋体" w:hAnsi="宋体" w:eastAsia="宋体" w:cs="宋体"/>
                <w:b/>
                <w:sz w:val="21"/>
                <w:szCs w:val="21"/>
              </w:rPr>
              <w:t>行为目标</w:t>
            </w:r>
          </w:p>
        </w:tc>
        <w:tc>
          <w:tcPr>
            <w:tcW w:w="717" w:type="dxa"/>
            <w:tcBorders>
              <w:top w:val="single" w:color="auto" w:sz="12" w:space="0"/>
              <w:bottom w:val="single" w:color="auto" w:sz="6" w:space="0"/>
            </w:tcBorders>
            <w:shd w:val="clear" w:color="auto" w:fill="FABF8F"/>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b/>
                <w:sz w:val="21"/>
                <w:szCs w:val="21"/>
              </w:rPr>
            </w:pPr>
            <w:r>
              <w:rPr>
                <w:rFonts w:hint="eastAsia" w:ascii="宋体" w:hAnsi="宋体" w:eastAsia="宋体" w:cs="宋体"/>
                <w:b/>
                <w:sz w:val="21"/>
                <w:szCs w:val="21"/>
              </w:rPr>
              <w:t>理论</w:t>
            </w:r>
          </w:p>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b/>
                <w:sz w:val="21"/>
                <w:szCs w:val="21"/>
              </w:rPr>
            </w:pPr>
            <w:r>
              <w:rPr>
                <w:rFonts w:hint="eastAsia" w:ascii="宋体" w:hAnsi="宋体" w:eastAsia="宋体" w:cs="宋体"/>
                <w:b/>
                <w:sz w:val="21"/>
                <w:szCs w:val="21"/>
              </w:rPr>
              <w:t>课时</w:t>
            </w:r>
          </w:p>
        </w:tc>
        <w:tc>
          <w:tcPr>
            <w:tcW w:w="884" w:type="dxa"/>
            <w:tcBorders>
              <w:top w:val="single" w:color="auto" w:sz="12" w:space="0"/>
              <w:bottom w:val="single" w:color="auto" w:sz="6" w:space="0"/>
            </w:tcBorders>
            <w:shd w:val="clear" w:color="auto" w:fill="FABF8F"/>
            <w:vAlign w:val="top"/>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b/>
                <w:sz w:val="21"/>
                <w:szCs w:val="21"/>
              </w:rPr>
            </w:pPr>
            <w:r>
              <w:rPr>
                <w:rFonts w:hint="eastAsia" w:ascii="宋体" w:hAnsi="宋体" w:eastAsia="宋体" w:cs="宋体"/>
                <w:b/>
                <w:sz w:val="21"/>
                <w:szCs w:val="21"/>
              </w:rPr>
              <w:t>实验</w:t>
            </w:r>
          </w:p>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b/>
                <w:sz w:val="21"/>
                <w:szCs w:val="21"/>
              </w:rPr>
            </w:pPr>
            <w:r>
              <w:rPr>
                <w:rFonts w:hint="eastAsia" w:ascii="宋体" w:hAnsi="宋体" w:eastAsia="宋体" w:cs="宋体"/>
                <w:b/>
                <w:sz w:val="21"/>
                <w:szCs w:val="21"/>
              </w:rPr>
              <w:t>课时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8" w:hRule="atLeast"/>
          <w:jc w:val="center"/>
        </w:trPr>
        <w:tc>
          <w:tcPr>
            <w:tcW w:w="953" w:type="dxa"/>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汽车电路基础</w:t>
            </w:r>
          </w:p>
        </w:tc>
        <w:tc>
          <w:tcPr>
            <w:tcW w:w="2364" w:type="dxa"/>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1、电路组成基本概念</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2、电阻、电容与电感</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3、串并联电路</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4、电路的基本定律</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5、汽车电路的导线及插接器</w:t>
            </w:r>
          </w:p>
        </w:tc>
        <w:tc>
          <w:tcPr>
            <w:tcW w:w="4368" w:type="dxa"/>
            <w:tcBorders>
              <w:top w:val="single" w:color="auto" w:sz="6" w:space="0"/>
            </w:tcBorders>
            <w:vAlign w:val="center"/>
          </w:tcPr>
          <w:p>
            <w:pPr>
              <w:keepNext w:val="0"/>
              <w:keepLines w:val="0"/>
              <w:pageBreakBefore w:val="0"/>
              <w:widowControl/>
              <w:numPr>
                <w:ilvl w:val="0"/>
                <w:numId w:val="7"/>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掌握电路的基本组成、电路的的三种工作状态；</w:t>
            </w:r>
          </w:p>
          <w:p>
            <w:pPr>
              <w:keepNext w:val="0"/>
              <w:keepLines w:val="0"/>
              <w:pageBreakBefore w:val="0"/>
              <w:widowControl/>
              <w:numPr>
                <w:ilvl w:val="0"/>
                <w:numId w:val="7"/>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理解电流、电压、电动势、电位、电工、电功率等基本概念；</w:t>
            </w:r>
          </w:p>
          <w:p>
            <w:pPr>
              <w:keepNext w:val="0"/>
              <w:keepLines w:val="0"/>
              <w:pageBreakBefore w:val="0"/>
              <w:widowControl/>
              <w:numPr>
                <w:ilvl w:val="0"/>
                <w:numId w:val="7"/>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掌握电阻串联、并联、及混联的连接方式，了解电阻与温度的关系；</w:t>
            </w:r>
          </w:p>
          <w:p>
            <w:pPr>
              <w:keepNext w:val="0"/>
              <w:keepLines w:val="0"/>
              <w:pageBreakBefore w:val="0"/>
              <w:widowControl/>
              <w:numPr>
                <w:ilvl w:val="0"/>
                <w:numId w:val="7"/>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了解电容、电感的特性；</w:t>
            </w:r>
          </w:p>
          <w:p>
            <w:pPr>
              <w:keepNext w:val="0"/>
              <w:keepLines w:val="0"/>
              <w:pageBreakBefore w:val="0"/>
              <w:widowControl/>
              <w:numPr>
                <w:ilvl w:val="0"/>
                <w:numId w:val="7"/>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掌握欧姆定律、基尔霍夫定律；</w:t>
            </w:r>
          </w:p>
        </w:tc>
        <w:tc>
          <w:tcPr>
            <w:tcW w:w="717" w:type="dxa"/>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884" w:type="dxa"/>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8" w:hRule="atLeast"/>
          <w:jc w:val="center"/>
        </w:trPr>
        <w:tc>
          <w:tcPr>
            <w:tcW w:w="953"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交流电基础知识及安全用电知识</w:t>
            </w:r>
          </w:p>
        </w:tc>
        <w:tc>
          <w:tcPr>
            <w:tcW w:w="236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1、正弦交流电</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2、三相交流电</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3、汽车交流发动机</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4、安全用电常识</w:t>
            </w:r>
          </w:p>
        </w:tc>
        <w:tc>
          <w:tcPr>
            <w:tcW w:w="4368" w:type="dxa"/>
            <w:vAlign w:val="center"/>
          </w:tcPr>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了解交流电的概念、特点及电力生产过程；</w:t>
            </w:r>
          </w:p>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掌握正弦量的三要素及相位关系；</w:t>
            </w:r>
          </w:p>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掌握正弦量的有效值与最大值的关系；</w:t>
            </w:r>
          </w:p>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了解三相交流电动势产生的原理；</w:t>
            </w:r>
          </w:p>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掌握三相负载的连接方式及原理；</w:t>
            </w:r>
          </w:p>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了解交流发电机的结构，掌握工作原理，理解交流电与直流电的区别；</w:t>
            </w:r>
          </w:p>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了解几种触电方式及防止触电的方法；</w:t>
            </w:r>
          </w:p>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掌握汽车安全用电常识</w:t>
            </w:r>
          </w:p>
        </w:tc>
        <w:tc>
          <w:tcPr>
            <w:tcW w:w="717"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88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8" w:hRule="atLeast"/>
          <w:jc w:val="center"/>
        </w:trPr>
        <w:tc>
          <w:tcPr>
            <w:tcW w:w="953"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仪器仪表的使用</w:t>
            </w:r>
          </w:p>
        </w:tc>
        <w:tc>
          <w:tcPr>
            <w:tcW w:w="2364" w:type="dxa"/>
            <w:vAlign w:val="center"/>
          </w:tcPr>
          <w:p>
            <w:pPr>
              <w:keepNext w:val="0"/>
              <w:keepLines w:val="0"/>
              <w:pageBreakBefore w:val="0"/>
              <w:widowControl/>
              <w:numPr>
                <w:ilvl w:val="0"/>
                <w:numId w:val="9"/>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指针式万用表</w:t>
            </w:r>
          </w:p>
          <w:p>
            <w:pPr>
              <w:keepNext w:val="0"/>
              <w:keepLines w:val="0"/>
              <w:pageBreakBefore w:val="0"/>
              <w:widowControl/>
              <w:numPr>
                <w:ilvl w:val="0"/>
                <w:numId w:val="9"/>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数字式万用表</w:t>
            </w:r>
          </w:p>
          <w:p>
            <w:pPr>
              <w:keepNext w:val="0"/>
              <w:keepLines w:val="0"/>
              <w:pageBreakBefore w:val="0"/>
              <w:widowControl/>
              <w:numPr>
                <w:ilvl w:val="0"/>
                <w:numId w:val="9"/>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汽车专用万用表</w:t>
            </w:r>
          </w:p>
          <w:p>
            <w:pPr>
              <w:keepNext w:val="0"/>
              <w:keepLines w:val="0"/>
              <w:pageBreakBefore w:val="0"/>
              <w:widowControl/>
              <w:numPr>
                <w:ilvl w:val="0"/>
                <w:numId w:val="9"/>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汽车专用示波器</w:t>
            </w:r>
          </w:p>
          <w:p>
            <w:pPr>
              <w:keepNext w:val="0"/>
              <w:keepLines w:val="0"/>
              <w:pageBreakBefore w:val="0"/>
              <w:widowControl/>
              <w:numPr>
                <w:ilvl w:val="0"/>
                <w:numId w:val="9"/>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电烙铁</w:t>
            </w:r>
          </w:p>
        </w:tc>
        <w:tc>
          <w:tcPr>
            <w:tcW w:w="4368" w:type="dxa"/>
            <w:vAlign w:val="center"/>
          </w:tcPr>
          <w:p>
            <w:pPr>
              <w:keepNext w:val="0"/>
              <w:keepLines w:val="0"/>
              <w:pageBreakBefore w:val="0"/>
              <w:widowControl/>
              <w:numPr>
                <w:ilvl w:val="0"/>
                <w:numId w:val="10"/>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了解指针式万用表的结构原理，掌握指针式万用表的检测方法；</w:t>
            </w:r>
          </w:p>
          <w:p>
            <w:pPr>
              <w:keepNext w:val="0"/>
              <w:keepLines w:val="0"/>
              <w:pageBreakBefore w:val="0"/>
              <w:widowControl/>
              <w:numPr>
                <w:ilvl w:val="0"/>
                <w:numId w:val="10"/>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了解数字式万用表的结构原理，掌握数字式万用表的检测方法；</w:t>
            </w:r>
          </w:p>
          <w:p>
            <w:pPr>
              <w:keepNext w:val="0"/>
              <w:keepLines w:val="0"/>
              <w:pageBreakBefore w:val="0"/>
              <w:widowControl/>
              <w:numPr>
                <w:ilvl w:val="0"/>
                <w:numId w:val="10"/>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了解指针式万用表与数字式万用表的区别；</w:t>
            </w:r>
          </w:p>
          <w:p>
            <w:pPr>
              <w:keepNext w:val="0"/>
              <w:keepLines w:val="0"/>
              <w:pageBreakBefore w:val="0"/>
              <w:widowControl/>
              <w:numPr>
                <w:ilvl w:val="0"/>
                <w:numId w:val="10"/>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了解汽车专用万用表的结构原理、功能，掌握汽车专用万用表检测项目及内容；</w:t>
            </w:r>
          </w:p>
          <w:p>
            <w:pPr>
              <w:keepNext w:val="0"/>
              <w:keepLines w:val="0"/>
              <w:pageBreakBefore w:val="0"/>
              <w:widowControl/>
              <w:numPr>
                <w:ilvl w:val="0"/>
                <w:numId w:val="10"/>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了解汽车专用示波器的结构</w:t>
            </w:r>
          </w:p>
        </w:tc>
        <w:tc>
          <w:tcPr>
            <w:tcW w:w="717"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88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9" w:hRule="atLeast"/>
          <w:jc w:val="center"/>
        </w:trPr>
        <w:tc>
          <w:tcPr>
            <w:tcW w:w="953"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电磁学原理及应用</w:t>
            </w:r>
          </w:p>
        </w:tc>
        <w:tc>
          <w:tcPr>
            <w:tcW w:w="236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1、磁场及电磁感应</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2、变压器</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3、点火线圈</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4、三相异步电动机</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5、直流电动机</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6、继电器</w:t>
            </w:r>
          </w:p>
        </w:tc>
        <w:tc>
          <w:tcPr>
            <w:tcW w:w="4368" w:type="dxa"/>
            <w:vAlign w:val="center"/>
          </w:tcPr>
          <w:p>
            <w:pPr>
              <w:keepNext w:val="0"/>
              <w:keepLines w:val="0"/>
              <w:pageBreakBefore w:val="0"/>
              <w:widowControl/>
              <w:numPr>
                <w:ilvl w:val="0"/>
                <w:numId w:val="11"/>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了解磁场的基本概念，掌握磁场对电流的作用力公式和左手定则；</w:t>
            </w:r>
          </w:p>
          <w:p>
            <w:pPr>
              <w:keepNext w:val="0"/>
              <w:keepLines w:val="0"/>
              <w:pageBreakBefore w:val="0"/>
              <w:widowControl/>
              <w:numPr>
                <w:ilvl w:val="0"/>
                <w:numId w:val="11"/>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了解电磁感应现象、产生感应电流的条件，掌握楞次定律和右手定则；</w:t>
            </w:r>
          </w:p>
          <w:p>
            <w:pPr>
              <w:keepNext w:val="0"/>
              <w:keepLines w:val="0"/>
              <w:pageBreakBefore w:val="0"/>
              <w:widowControl/>
              <w:numPr>
                <w:ilvl w:val="0"/>
                <w:numId w:val="11"/>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了解自感现象和互感现象及其在实际中的应用；</w:t>
            </w:r>
          </w:p>
          <w:p>
            <w:pPr>
              <w:keepNext w:val="0"/>
              <w:keepLines w:val="0"/>
              <w:pageBreakBefore w:val="0"/>
              <w:widowControl/>
              <w:numPr>
                <w:ilvl w:val="0"/>
                <w:numId w:val="11"/>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了解变压器的基本构造和工作原理，掌握变压器的变压变换、电流变换和阻抗变换的变化关系；</w:t>
            </w:r>
          </w:p>
          <w:p>
            <w:pPr>
              <w:keepNext w:val="0"/>
              <w:keepLines w:val="0"/>
              <w:pageBreakBefore w:val="0"/>
              <w:widowControl/>
              <w:numPr>
                <w:ilvl w:val="0"/>
                <w:numId w:val="11"/>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了解点火线圈的作用，掌握点火线圈的工作原理；</w:t>
            </w:r>
          </w:p>
          <w:p>
            <w:pPr>
              <w:keepNext w:val="0"/>
              <w:keepLines w:val="0"/>
              <w:pageBreakBefore w:val="0"/>
              <w:widowControl/>
              <w:numPr>
                <w:ilvl w:val="0"/>
                <w:numId w:val="11"/>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掌握直流电动机的结构与工作原理；</w:t>
            </w:r>
          </w:p>
          <w:p>
            <w:pPr>
              <w:keepNext w:val="0"/>
              <w:keepLines w:val="0"/>
              <w:pageBreakBefore w:val="0"/>
              <w:widowControl/>
              <w:numPr>
                <w:ilvl w:val="0"/>
                <w:numId w:val="11"/>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掌握三相异步电机的结构与工作原理；</w:t>
            </w:r>
          </w:p>
          <w:p>
            <w:pPr>
              <w:keepNext w:val="0"/>
              <w:keepLines w:val="0"/>
              <w:pageBreakBefore w:val="0"/>
              <w:widowControl/>
              <w:numPr>
                <w:ilvl w:val="0"/>
                <w:numId w:val="11"/>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了解继电器的作用与种类，掌握继电器的工作原理</w:t>
            </w:r>
          </w:p>
        </w:tc>
        <w:tc>
          <w:tcPr>
            <w:tcW w:w="717"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88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8" w:hRule="atLeast"/>
          <w:jc w:val="center"/>
        </w:trPr>
        <w:tc>
          <w:tcPr>
            <w:tcW w:w="953"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电子学基础</w:t>
            </w:r>
          </w:p>
        </w:tc>
        <w:tc>
          <w:tcPr>
            <w:tcW w:w="236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1、PN结及晶体二极管</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2、晶体三极管</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3、三极管基本放大电路</w:t>
            </w:r>
          </w:p>
        </w:tc>
        <w:tc>
          <w:tcPr>
            <w:tcW w:w="4368" w:type="dxa"/>
            <w:vAlign w:val="center"/>
          </w:tcPr>
          <w:p>
            <w:pPr>
              <w:keepNext w:val="0"/>
              <w:keepLines w:val="0"/>
              <w:pageBreakBefore w:val="0"/>
              <w:widowControl/>
              <w:numPr>
                <w:ilvl w:val="0"/>
                <w:numId w:val="12"/>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掌握PN结单向导电特性；</w:t>
            </w:r>
          </w:p>
          <w:p>
            <w:pPr>
              <w:keepNext w:val="0"/>
              <w:keepLines w:val="0"/>
              <w:pageBreakBefore w:val="0"/>
              <w:widowControl/>
              <w:numPr>
                <w:ilvl w:val="0"/>
                <w:numId w:val="12"/>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掌握二极管的分类，型号和主要参数；</w:t>
            </w:r>
          </w:p>
          <w:p>
            <w:pPr>
              <w:keepNext w:val="0"/>
              <w:keepLines w:val="0"/>
              <w:pageBreakBefore w:val="0"/>
              <w:widowControl/>
              <w:numPr>
                <w:ilvl w:val="0"/>
                <w:numId w:val="12"/>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了解常用的几种特殊二极管的功能和使用常识；</w:t>
            </w:r>
          </w:p>
          <w:p>
            <w:pPr>
              <w:keepNext w:val="0"/>
              <w:keepLines w:val="0"/>
              <w:pageBreakBefore w:val="0"/>
              <w:widowControl/>
              <w:numPr>
                <w:ilvl w:val="0"/>
                <w:numId w:val="12"/>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了解三极管的结构；</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（5）掌握三极管的分类和型号，掌握三极管的电流分配和放大作用，掌握三极管的输入、输出特性曲线及其三个工作区域的划分</w:t>
            </w:r>
          </w:p>
        </w:tc>
        <w:tc>
          <w:tcPr>
            <w:tcW w:w="717"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88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8" w:hRule="atLeast"/>
          <w:jc w:val="center"/>
        </w:trPr>
        <w:tc>
          <w:tcPr>
            <w:tcW w:w="953"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数字电路</w:t>
            </w:r>
          </w:p>
        </w:tc>
        <w:tc>
          <w:tcPr>
            <w:tcW w:w="236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1、数字电路的基本知识</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2、基本逻辑门电路</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3、组合逻辑电路</w:t>
            </w:r>
          </w:p>
          <w:p>
            <w:pPr>
              <w:keepNext w:val="0"/>
              <w:keepLines w:val="0"/>
              <w:pageBreakBefore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4、汽车上的集成电路</w:t>
            </w:r>
          </w:p>
        </w:tc>
        <w:tc>
          <w:tcPr>
            <w:tcW w:w="4368" w:type="dxa"/>
            <w:vAlign w:val="center"/>
          </w:tcPr>
          <w:p>
            <w:pPr>
              <w:keepNext w:val="0"/>
              <w:keepLines w:val="0"/>
              <w:pageBreakBefore w:val="0"/>
              <w:widowControl/>
              <w:numPr>
                <w:ilvl w:val="0"/>
                <w:numId w:val="13"/>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掌握数制和码制的基本概念及相互转换的方法；</w:t>
            </w:r>
          </w:p>
          <w:p>
            <w:pPr>
              <w:keepNext w:val="0"/>
              <w:keepLines w:val="0"/>
              <w:pageBreakBefore w:val="0"/>
              <w:widowControl/>
              <w:numPr>
                <w:ilvl w:val="0"/>
                <w:numId w:val="13"/>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掌握逻辑事件的基本描述方法及各种方法的特点与作用；</w:t>
            </w:r>
          </w:p>
          <w:p>
            <w:pPr>
              <w:keepNext w:val="0"/>
              <w:keepLines w:val="0"/>
              <w:pageBreakBefore w:val="0"/>
              <w:widowControl/>
              <w:numPr>
                <w:ilvl w:val="0"/>
                <w:numId w:val="13"/>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掌握组合逻辑电路的基本特点以及典型组合逻辑电路的工作原理、分析与设计方法；</w:t>
            </w:r>
          </w:p>
          <w:p>
            <w:pPr>
              <w:keepNext w:val="0"/>
              <w:keepLines w:val="0"/>
              <w:pageBreakBefore w:val="0"/>
              <w:widowControl/>
              <w:numPr>
                <w:ilvl w:val="0"/>
                <w:numId w:val="13"/>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了解并掌握汽车上常见的集成电路的工作原理</w:t>
            </w:r>
          </w:p>
        </w:tc>
        <w:tc>
          <w:tcPr>
            <w:tcW w:w="717"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88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8" w:hRule="atLeast"/>
          <w:jc w:val="center"/>
        </w:trPr>
        <w:tc>
          <w:tcPr>
            <w:tcW w:w="953"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汽车电子控制基础</w:t>
            </w:r>
          </w:p>
        </w:tc>
        <w:tc>
          <w:tcPr>
            <w:tcW w:w="2364" w:type="dxa"/>
            <w:vAlign w:val="center"/>
          </w:tcPr>
          <w:p>
            <w:pPr>
              <w:keepNext w:val="0"/>
              <w:keepLines w:val="0"/>
              <w:pageBreakBefore w:val="0"/>
              <w:widowControl/>
              <w:numPr>
                <w:ilvl w:val="0"/>
                <w:numId w:val="14"/>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汽车电子控制系统概述</w:t>
            </w:r>
          </w:p>
          <w:p>
            <w:pPr>
              <w:keepNext w:val="0"/>
              <w:keepLines w:val="0"/>
              <w:pageBreakBefore w:val="0"/>
              <w:widowControl/>
              <w:numPr>
                <w:ilvl w:val="0"/>
                <w:numId w:val="14"/>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汽车电子控制系统的组成及原理</w:t>
            </w:r>
          </w:p>
          <w:p>
            <w:pPr>
              <w:keepNext w:val="0"/>
              <w:keepLines w:val="0"/>
              <w:pageBreakBefore w:val="0"/>
              <w:widowControl/>
              <w:numPr>
                <w:ilvl w:val="0"/>
                <w:numId w:val="14"/>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汽车电脑故障诊断仪</w:t>
            </w:r>
          </w:p>
        </w:tc>
        <w:tc>
          <w:tcPr>
            <w:tcW w:w="4368" w:type="dxa"/>
            <w:vAlign w:val="center"/>
          </w:tcPr>
          <w:p>
            <w:pPr>
              <w:keepNext w:val="0"/>
              <w:keepLines w:val="0"/>
              <w:pageBreakBefore w:val="0"/>
              <w:widowControl/>
              <w:numPr>
                <w:ilvl w:val="0"/>
                <w:numId w:val="15"/>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了解并掌握汽车电子控制系统的类型及应用；</w:t>
            </w:r>
          </w:p>
          <w:p>
            <w:pPr>
              <w:keepNext w:val="0"/>
              <w:keepLines w:val="0"/>
              <w:pageBreakBefore w:val="0"/>
              <w:widowControl/>
              <w:numPr>
                <w:ilvl w:val="0"/>
                <w:numId w:val="15"/>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了解汽车电子控制技术的发展趋势；</w:t>
            </w:r>
          </w:p>
          <w:p>
            <w:pPr>
              <w:keepNext w:val="0"/>
              <w:keepLines w:val="0"/>
              <w:pageBreakBefore w:val="0"/>
              <w:widowControl/>
              <w:numPr>
                <w:ilvl w:val="0"/>
                <w:numId w:val="15"/>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掌握汽车电控系统各组成的结构及原理；</w:t>
            </w:r>
          </w:p>
          <w:p>
            <w:pPr>
              <w:keepNext w:val="0"/>
              <w:keepLines w:val="0"/>
              <w:pageBreakBefore w:val="0"/>
              <w:widowControl/>
              <w:numPr>
                <w:ilvl w:val="0"/>
                <w:numId w:val="15"/>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了解汽车故障诊断仪器的不同类型；</w:t>
            </w:r>
          </w:p>
          <w:p>
            <w:pPr>
              <w:keepNext w:val="0"/>
              <w:keepLines w:val="0"/>
              <w:pageBreakBefore w:val="0"/>
              <w:widowControl/>
              <w:numPr>
                <w:ilvl w:val="0"/>
                <w:numId w:val="15"/>
              </w:numPr>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掌握X-431解码器的结构、基本配置及工作原理</w:t>
            </w:r>
          </w:p>
        </w:tc>
        <w:tc>
          <w:tcPr>
            <w:tcW w:w="717"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88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685" w:type="dxa"/>
            <w:gridSpan w:val="3"/>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717"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28</w:t>
            </w:r>
          </w:p>
        </w:tc>
        <w:tc>
          <w:tcPr>
            <w:tcW w:w="884" w:type="dxa"/>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685" w:type="dxa"/>
            <w:gridSpan w:val="3"/>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总计学时数</w:t>
            </w:r>
          </w:p>
        </w:tc>
        <w:tc>
          <w:tcPr>
            <w:tcW w:w="1601" w:type="dxa"/>
            <w:gridSpan w:val="2"/>
            <w:vAlign w:val="center"/>
          </w:tcPr>
          <w:p>
            <w:pPr>
              <w:keepNext w:val="0"/>
              <w:keepLines w:val="0"/>
              <w:pageBreakBefore w:val="0"/>
              <w:kinsoku/>
              <w:wordWrap/>
              <w:overflowPunct/>
              <w:topLinePunct w:val="0"/>
              <w:autoSpaceDE/>
              <w:autoSpaceDN/>
              <w:bidi w:val="0"/>
              <w:adjustRightInd/>
              <w:snapToGrid/>
              <w:spacing w:line="240" w:lineRule="exact"/>
              <w:ind w:left="0" w:firstLine="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4</w:t>
            </w:r>
          </w:p>
        </w:tc>
      </w:tr>
    </w:tbl>
    <w:p>
      <w:pPr>
        <w:spacing w:line="360" w:lineRule="auto"/>
        <w:ind w:firstLine="240"/>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执笔人：冯义志                  审核人：李冰岳</w:t>
      </w:r>
    </w:p>
    <w:p>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制定（修订）日期：2022.1</w:t>
      </w:r>
    </w:p>
    <w:p>
      <w:pPr>
        <w:keepNext/>
        <w:keepLines/>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黑体" w:hAnsi="黑体" w:eastAsia="黑体" w:cs="黑体"/>
          <w:b/>
          <w:bCs/>
          <w:sz w:val="36"/>
          <w:szCs w:val="36"/>
          <w:lang w:val="en-US" w:eastAsia="zh-CN"/>
        </w:rPr>
      </w:pPr>
      <w:r>
        <w:rPr>
          <w:sz w:val="24"/>
          <w:szCs w:val="24"/>
        </w:rPr>
        <w:br w:type="page"/>
      </w:r>
      <w:r>
        <w:rPr>
          <w:rFonts w:hint="eastAsia" w:ascii="黑体" w:hAnsi="黑体" w:eastAsia="黑体" w:cs="黑体"/>
          <w:b/>
          <w:bCs/>
          <w:sz w:val="36"/>
          <w:szCs w:val="36"/>
          <w:lang w:val="en-US" w:eastAsia="zh-CN"/>
        </w:rPr>
        <w:t>《汽车构造》课程标准</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黑体" w:hAnsi="黑体" w:eastAsia="黑体" w:cs="黑体"/>
          <w:b w:val="0"/>
          <w:bCs/>
          <w:caps/>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课程性质：专业基础课程</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课程代码：</w:t>
      </w:r>
      <w:r>
        <w:rPr>
          <w:rFonts w:hint="eastAsia" w:ascii="黑体" w:hAnsi="黑体" w:eastAsia="黑体" w:cs="黑体"/>
          <w:b w:val="0"/>
          <w:bCs/>
          <w:color w:val="000000"/>
          <w:spacing w:val="-20"/>
          <w:sz w:val="24"/>
          <w:szCs w:val="24"/>
          <w:lang w:val="en-US" w:eastAsia="zh-CN"/>
        </w:rPr>
        <w:t>ZN121086</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黑体" w:hAnsi="黑体" w:eastAsia="黑体" w:cs="黑体"/>
          <w:b w:val="0"/>
          <w:bCs/>
          <w:caps/>
          <w:sz w:val="24"/>
          <w:szCs w:val="24"/>
          <w:lang w:val="en-US" w:eastAsia="zh-CN"/>
        </w:rPr>
      </w:pPr>
      <w:r>
        <w:rPr>
          <w:rFonts w:hint="eastAsia" w:ascii="黑体" w:hAnsi="黑体" w:eastAsia="黑体" w:cs="黑体"/>
          <w:b w:val="0"/>
          <w:bCs/>
          <w:caps/>
          <w:sz w:val="24"/>
          <w:szCs w:val="24"/>
        </w:rPr>
        <w:t>学时数：</w:t>
      </w:r>
      <w:r>
        <w:rPr>
          <w:rFonts w:hint="eastAsia" w:ascii="黑体" w:hAnsi="黑体" w:eastAsia="黑体" w:cs="黑体"/>
          <w:b w:val="0"/>
          <w:bCs/>
          <w:caps/>
          <w:sz w:val="24"/>
          <w:szCs w:val="24"/>
          <w:lang w:val="en-US" w:eastAsia="zh-CN"/>
        </w:rPr>
        <w:t>64</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学分数：4</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开设学期：1</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适用对象：三年制新能源汽车专业</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开课系部：</w:t>
      </w:r>
      <w:r>
        <w:rPr>
          <w:rFonts w:hint="eastAsia" w:ascii="黑体" w:eastAsia="黑体"/>
          <w:b/>
          <w:kern w:val="2"/>
          <w:sz w:val="24"/>
        </w:rPr>
        <w:t>智能与航空学院</w:t>
      </w:r>
    </w:p>
    <w:p>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b/>
          <w:sz w:val="24"/>
        </w:rPr>
      </w:pPr>
    </w:p>
    <w:p>
      <w:pPr>
        <w:keepNext w:val="0"/>
        <w:keepLines w:val="0"/>
        <w:pageBreakBefore w:val="0"/>
        <w:kinsoku/>
        <w:wordWrap/>
        <w:overflowPunct/>
        <w:topLinePunct w:val="0"/>
        <w:autoSpaceDE/>
        <w:autoSpaceDN/>
        <w:bidi w:val="0"/>
        <w:adjustRightInd/>
        <w:spacing w:line="500" w:lineRule="exact"/>
        <w:ind w:left="0" w:firstLine="723" w:firstLineChars="200"/>
        <w:jc w:val="both"/>
        <w:textAlignment w:val="auto"/>
        <w:rPr>
          <w:rFonts w:hint="eastAsia" w:ascii="黑体" w:eastAsia="黑体"/>
          <w:b/>
          <w:color w:val="FF0000"/>
          <w:sz w:val="36"/>
          <w:szCs w:val="36"/>
        </w:rPr>
      </w:pPr>
      <w:r>
        <w:rPr>
          <w:rFonts w:hint="eastAsia" w:ascii="黑体" w:eastAsia="黑体"/>
          <w:b/>
          <w:sz w:val="36"/>
          <w:szCs w:val="36"/>
        </w:rPr>
        <w:t>一、课程性质</w:t>
      </w:r>
    </w:p>
    <w:p>
      <w:pPr>
        <w:keepNext w:val="0"/>
        <w:keepLines w:val="0"/>
        <w:pageBreakBefore w:val="0"/>
        <w:kinsoku/>
        <w:wordWrap/>
        <w:overflowPunct/>
        <w:topLinePunct w:val="0"/>
        <w:autoSpaceDE/>
        <w:autoSpaceDN/>
        <w:bidi w:val="0"/>
        <w:adjustRightInd/>
        <w:spacing w:line="500" w:lineRule="exact"/>
        <w:ind w:left="0" w:firstLine="560" w:firstLineChars="200"/>
        <w:textAlignment w:val="auto"/>
        <w:rPr>
          <w:rFonts w:hint="eastAsia" w:ascii="黑体" w:eastAsia="黑体"/>
          <w:color w:val="FF0000"/>
          <w:sz w:val="28"/>
          <w:szCs w:val="28"/>
        </w:rPr>
      </w:pPr>
      <w:r>
        <w:rPr>
          <w:rFonts w:hint="eastAsia" w:ascii="黑体" w:eastAsia="黑体"/>
          <w:sz w:val="28"/>
          <w:szCs w:val="28"/>
        </w:rPr>
        <w:t>（一）课程定位</w:t>
      </w:r>
    </w:p>
    <w:p>
      <w:pPr>
        <w:pStyle w:val="7"/>
        <w:keepNext w:val="0"/>
        <w:keepLines w:val="0"/>
        <w:pageBreakBefore w:val="0"/>
        <w:kinsoku/>
        <w:wordWrap/>
        <w:overflowPunct/>
        <w:topLinePunct w:val="0"/>
        <w:autoSpaceDE/>
        <w:autoSpaceDN/>
        <w:bidi w:val="0"/>
        <w:adjustRightInd/>
        <w:snapToGrid w:val="0"/>
        <w:spacing w:line="500" w:lineRule="exact"/>
        <w:ind w:left="0" w:firstLine="480" w:firstLineChars="200"/>
        <w:textAlignment w:val="auto"/>
        <w:rPr>
          <w:rFonts w:hint="eastAsia"/>
          <w:sz w:val="24"/>
        </w:rPr>
      </w:pPr>
      <w:r>
        <w:rPr>
          <w:rFonts w:hint="eastAsia" w:ascii="宋体" w:hAnsi="宋体"/>
          <w:sz w:val="24"/>
        </w:rPr>
        <w:t>本课程是新能源汽车技术专业的一门专业基础课程。本课程的学习内容是基于工作过程开发的，使学生熟悉掌握汽车的总体构造和基本工作原理，了解新结构、新技术在汽车上的应用。要求学生牢固掌握汽车各总成的基本结构、功用和工作原理；主要零件的工作条件、使用材料，各零件间的连接关系。本课程学习前，应当具备机械制图、机械基础等相关课程的学习基础，主要培养学生熟练掌握常用工具的使用方法，正确拆装汽车各总成（部件），了解各总成的主要调整项目、调整部位和调整方法，同时注重培养学生的社会能力和方法能力，</w:t>
      </w:r>
      <w:r>
        <w:rPr>
          <w:rFonts w:ascii="宋体" w:hAnsi="宋体"/>
          <w:sz w:val="24"/>
        </w:rPr>
        <w:t>为其职业发展、终身学习和服务社会奠定基础。</w:t>
      </w:r>
    </w:p>
    <w:p>
      <w:pPr>
        <w:keepNext w:val="0"/>
        <w:keepLines w:val="0"/>
        <w:pageBreakBefore w:val="0"/>
        <w:kinsoku/>
        <w:wordWrap/>
        <w:overflowPunct/>
        <w:topLinePunct w:val="0"/>
        <w:autoSpaceDE/>
        <w:autoSpaceDN/>
        <w:bidi w:val="0"/>
        <w:adjustRightInd/>
        <w:spacing w:line="500" w:lineRule="exact"/>
        <w:ind w:left="0" w:firstLine="560" w:firstLineChars="200"/>
        <w:textAlignment w:val="auto"/>
        <w:rPr>
          <w:rFonts w:hint="eastAsia" w:ascii="黑体" w:eastAsia="黑体"/>
          <w:color w:val="FF0000"/>
          <w:sz w:val="28"/>
          <w:szCs w:val="28"/>
        </w:rPr>
      </w:pPr>
      <w:r>
        <w:rPr>
          <w:rFonts w:hint="eastAsia" w:ascii="黑体" w:eastAsia="黑体"/>
          <w:sz w:val="28"/>
          <w:szCs w:val="28"/>
        </w:rPr>
        <w:t>（二）设计思路</w:t>
      </w:r>
    </w:p>
    <w:p>
      <w:pPr>
        <w:keepNext w:val="0"/>
        <w:keepLines w:val="0"/>
        <w:pageBreakBefore w:val="0"/>
        <w:widowControl/>
        <w:kinsoku/>
        <w:wordWrap/>
        <w:overflowPunct/>
        <w:topLinePunct w:val="0"/>
        <w:autoSpaceDE/>
        <w:autoSpaceDN/>
        <w:bidi w:val="0"/>
        <w:adjustRightInd/>
        <w:spacing w:line="500" w:lineRule="exact"/>
        <w:ind w:left="0" w:firstLine="480" w:firstLineChars="200"/>
        <w:jc w:val="left"/>
        <w:textAlignment w:val="auto"/>
        <w:rPr>
          <w:rFonts w:ascii="宋体" w:hAnsi="宋体"/>
          <w:sz w:val="24"/>
        </w:rPr>
      </w:pPr>
      <w:r>
        <w:rPr>
          <w:rFonts w:hint="eastAsia" w:ascii="宋体" w:hAnsi="宋体"/>
          <w:sz w:val="24"/>
        </w:rPr>
        <w:t>为了更好的实现课程教学目标，本课程的开发基于行业企业的需求分析，体现工学结合的人才培养模式，教学内容以汽车维修岗位知识和职业能力为主导，充分体现了学习过程的职业性、实践性和开放性的要求。基于工作过程为导向的课程建设理念，课程设计以典型工作任务为载体，以汽车各总成的维修流程为主线，以情境化教学为手段设计课程和实施教学。依据行动导向来组织学生学习，使学生通过“学中做，做中学”，深入理解并掌握从事汽车维修的理论与实践知识，培养爱岗敬业、踏实肯干、勇于创新、善于沟通、团结合作的职业品质，为实现增强职业变化的适应能力和继续学习能力打下一定基础。课堂教学过程中由教师布置学习任务，发放任务工单，学生组成学习小组共同完成工作任务。通过情境实施，培养学生的方法能力、社会能力及职业素质，使学生自觉学习与练习，获取知识与技能，并在实施过程中，注重学生团队协作、沟通、自学等能力的培养。</w:t>
      </w:r>
    </w:p>
    <w:p>
      <w:pPr>
        <w:keepNext w:val="0"/>
        <w:keepLines w:val="0"/>
        <w:pageBreakBefore w:val="0"/>
        <w:kinsoku/>
        <w:wordWrap/>
        <w:overflowPunct/>
        <w:topLinePunct w:val="0"/>
        <w:autoSpaceDE/>
        <w:autoSpaceDN/>
        <w:bidi w:val="0"/>
        <w:adjustRightInd/>
        <w:spacing w:line="500" w:lineRule="exact"/>
        <w:ind w:left="0" w:firstLine="723" w:firstLineChars="200"/>
        <w:jc w:val="both"/>
        <w:textAlignment w:val="auto"/>
        <w:rPr>
          <w:rFonts w:hint="eastAsia" w:ascii="黑体" w:eastAsia="黑体"/>
          <w:b/>
          <w:sz w:val="36"/>
          <w:szCs w:val="36"/>
        </w:rPr>
      </w:pPr>
      <w:r>
        <w:rPr>
          <w:rFonts w:hint="eastAsia" w:ascii="黑体" w:eastAsia="黑体"/>
          <w:b/>
          <w:sz w:val="36"/>
          <w:szCs w:val="36"/>
        </w:rPr>
        <w:t>二、课程目标</w:t>
      </w:r>
    </w:p>
    <w:p>
      <w:pPr>
        <w:keepNext w:val="0"/>
        <w:keepLines w:val="0"/>
        <w:pageBreakBefore w:val="0"/>
        <w:kinsoku/>
        <w:wordWrap/>
        <w:overflowPunct/>
        <w:topLinePunct w:val="0"/>
        <w:autoSpaceDE/>
        <w:autoSpaceDN/>
        <w:bidi w:val="0"/>
        <w:adjustRightInd/>
        <w:spacing w:line="500" w:lineRule="exact"/>
        <w:ind w:left="0" w:firstLine="560" w:firstLineChars="200"/>
        <w:textAlignment w:val="auto"/>
        <w:rPr>
          <w:rFonts w:hint="eastAsia" w:ascii="黑体" w:eastAsia="黑体"/>
          <w:color w:val="FF0000"/>
          <w:sz w:val="28"/>
          <w:szCs w:val="28"/>
        </w:rPr>
      </w:pPr>
      <w:r>
        <w:rPr>
          <w:rFonts w:hint="eastAsia" w:ascii="黑体" w:eastAsia="黑体"/>
          <w:sz w:val="28"/>
          <w:szCs w:val="28"/>
        </w:rPr>
        <w:t>（一）知识目标</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宋体" w:hAnsi="宋体"/>
          <w:sz w:val="24"/>
        </w:rPr>
      </w:pPr>
      <w:r>
        <w:rPr>
          <w:rFonts w:hint="eastAsia" w:ascii="宋体" w:hAnsi="宋体"/>
          <w:sz w:val="24"/>
        </w:rPr>
        <w:t>1.了解汽车总体构造</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宋体" w:hAnsi="宋体"/>
          <w:sz w:val="24"/>
        </w:rPr>
      </w:pPr>
      <w:r>
        <w:rPr>
          <w:rFonts w:hint="eastAsia" w:ascii="宋体" w:hAnsi="宋体"/>
          <w:sz w:val="24"/>
        </w:rPr>
        <w:t>2. 熟悉掌握汽车各系统总成基本结构和工作原理。</w:t>
      </w:r>
    </w:p>
    <w:p>
      <w:pPr>
        <w:keepNext w:val="0"/>
        <w:keepLines w:val="0"/>
        <w:pageBreakBefore w:val="0"/>
        <w:kinsoku/>
        <w:wordWrap/>
        <w:overflowPunct/>
        <w:topLinePunct w:val="0"/>
        <w:autoSpaceDE/>
        <w:autoSpaceDN/>
        <w:bidi w:val="0"/>
        <w:adjustRightInd/>
        <w:spacing w:line="500" w:lineRule="exact"/>
        <w:ind w:left="0" w:firstLine="560" w:firstLineChars="200"/>
        <w:textAlignment w:val="auto"/>
        <w:rPr>
          <w:rFonts w:hint="eastAsia" w:ascii="黑体" w:eastAsia="黑体"/>
          <w:sz w:val="28"/>
          <w:szCs w:val="28"/>
        </w:rPr>
      </w:pPr>
      <w:r>
        <w:rPr>
          <w:rFonts w:hint="eastAsia" w:ascii="黑体" w:eastAsia="黑体"/>
          <w:sz w:val="28"/>
          <w:szCs w:val="28"/>
        </w:rPr>
        <w:t>（二）能力目标</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宋体" w:hAnsi="宋体"/>
          <w:sz w:val="24"/>
        </w:rPr>
      </w:pPr>
      <w:r>
        <w:rPr>
          <w:rFonts w:hint="eastAsia" w:ascii="宋体" w:hAnsi="宋体"/>
          <w:sz w:val="24"/>
        </w:rPr>
        <w:t>1.了解当前社会汽车所使用各部件，区分类型和功用；。</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宋体" w:hAnsi="宋体"/>
          <w:sz w:val="24"/>
        </w:rPr>
      </w:pPr>
      <w:r>
        <w:rPr>
          <w:rFonts w:hint="eastAsia" w:ascii="宋体" w:hAnsi="宋体"/>
          <w:sz w:val="24"/>
        </w:rPr>
        <w:t>2.能够分析汽车各个部件工作过程及作用</w:t>
      </w:r>
    </w:p>
    <w:p>
      <w:pPr>
        <w:keepNext w:val="0"/>
        <w:keepLines w:val="0"/>
        <w:pageBreakBefore w:val="0"/>
        <w:kinsoku/>
        <w:wordWrap/>
        <w:overflowPunct/>
        <w:topLinePunct w:val="0"/>
        <w:autoSpaceDE/>
        <w:autoSpaceDN/>
        <w:bidi w:val="0"/>
        <w:adjustRightInd/>
        <w:spacing w:line="500" w:lineRule="exact"/>
        <w:ind w:left="0" w:firstLine="560" w:firstLineChars="200"/>
        <w:textAlignment w:val="auto"/>
        <w:rPr>
          <w:rFonts w:hint="eastAsia" w:ascii="黑体" w:eastAsia="黑体"/>
          <w:color w:val="FF0000"/>
          <w:sz w:val="28"/>
          <w:szCs w:val="28"/>
        </w:rPr>
      </w:pPr>
      <w:r>
        <w:rPr>
          <w:rFonts w:hint="eastAsia" w:ascii="黑体" w:eastAsia="黑体"/>
          <w:sz w:val="28"/>
          <w:szCs w:val="28"/>
        </w:rPr>
        <w:t>（三）素质目标</w:t>
      </w:r>
    </w:p>
    <w:p>
      <w:pPr>
        <w:keepNext w:val="0"/>
        <w:keepLines w:val="0"/>
        <w:pageBreakBefore w:val="0"/>
        <w:widowControl/>
        <w:kinsoku/>
        <w:wordWrap/>
        <w:overflowPunct/>
        <w:topLinePunct w:val="0"/>
        <w:autoSpaceDE/>
        <w:autoSpaceDN/>
        <w:bidi w:val="0"/>
        <w:adjustRightInd/>
        <w:spacing w:line="500" w:lineRule="exact"/>
        <w:ind w:left="0" w:firstLine="480" w:firstLineChars="200"/>
        <w:jc w:val="left"/>
        <w:textAlignment w:val="auto"/>
        <w:rPr>
          <w:rFonts w:hint="eastAsia" w:ascii="宋体" w:hAnsi="宋体"/>
          <w:sz w:val="24"/>
        </w:rPr>
      </w:pPr>
      <w:r>
        <w:rPr>
          <w:rFonts w:hint="eastAsia" w:ascii="宋体" w:hAnsi="宋体"/>
          <w:sz w:val="24"/>
        </w:rPr>
        <w:t>1.遵守安全操作规程，严格执行维修工艺标准，保证质量；</w:t>
      </w:r>
    </w:p>
    <w:p>
      <w:pPr>
        <w:keepNext w:val="0"/>
        <w:keepLines w:val="0"/>
        <w:pageBreakBefore w:val="0"/>
        <w:widowControl/>
        <w:kinsoku/>
        <w:wordWrap/>
        <w:overflowPunct/>
        <w:topLinePunct w:val="0"/>
        <w:autoSpaceDE/>
        <w:autoSpaceDN/>
        <w:bidi w:val="0"/>
        <w:adjustRightInd/>
        <w:spacing w:line="500" w:lineRule="exact"/>
        <w:ind w:left="0" w:firstLine="480" w:firstLineChars="200"/>
        <w:jc w:val="left"/>
        <w:textAlignment w:val="auto"/>
        <w:rPr>
          <w:rFonts w:hint="eastAsia" w:ascii="宋体" w:hAnsi="宋体"/>
          <w:sz w:val="24"/>
        </w:rPr>
      </w:pPr>
      <w:r>
        <w:rPr>
          <w:rFonts w:hint="eastAsia" w:ascii="宋体" w:hAnsi="宋体"/>
          <w:sz w:val="24"/>
        </w:rPr>
        <w:t>2.爱岗敬业，工作负责，团结协作，自觉履行各项职责；</w:t>
      </w:r>
    </w:p>
    <w:p>
      <w:pPr>
        <w:keepNext w:val="0"/>
        <w:keepLines w:val="0"/>
        <w:pageBreakBefore w:val="0"/>
        <w:widowControl/>
        <w:kinsoku/>
        <w:wordWrap/>
        <w:overflowPunct/>
        <w:topLinePunct w:val="0"/>
        <w:autoSpaceDE/>
        <w:autoSpaceDN/>
        <w:bidi w:val="0"/>
        <w:adjustRightInd/>
        <w:spacing w:line="500" w:lineRule="exact"/>
        <w:ind w:left="0" w:firstLine="480" w:firstLineChars="200"/>
        <w:jc w:val="left"/>
        <w:textAlignment w:val="auto"/>
        <w:rPr>
          <w:rFonts w:hint="eastAsia" w:ascii="宋体" w:hAnsi="宋体"/>
          <w:sz w:val="24"/>
        </w:rPr>
      </w:pPr>
      <w:r>
        <w:rPr>
          <w:rFonts w:hint="eastAsia" w:ascii="宋体" w:hAnsi="宋体"/>
          <w:sz w:val="24"/>
        </w:rPr>
        <w:t>3.具有良好的客户服务意识，具备较好的表达能力，能与客户及同事进行有效的沟通；</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宋体" w:hAnsi="宋体"/>
          <w:sz w:val="24"/>
        </w:rPr>
      </w:pPr>
      <w:r>
        <w:rPr>
          <w:rFonts w:hint="eastAsia" w:ascii="宋体" w:hAnsi="宋体"/>
          <w:sz w:val="24"/>
        </w:rPr>
        <w:t>4.刻苦学习，钻研业务，努力提高思想和科学文化素质。培养爱岗敬业、踏实肯干、勇于创新、善于沟通、团结合作的职业品质。</w:t>
      </w:r>
    </w:p>
    <w:p>
      <w:pPr>
        <w:keepNext w:val="0"/>
        <w:keepLines w:val="0"/>
        <w:pageBreakBefore w:val="0"/>
        <w:kinsoku/>
        <w:wordWrap/>
        <w:overflowPunct/>
        <w:topLinePunct w:val="0"/>
        <w:autoSpaceDE/>
        <w:autoSpaceDN/>
        <w:bidi w:val="0"/>
        <w:adjustRightInd/>
        <w:spacing w:line="500" w:lineRule="exact"/>
        <w:ind w:left="0" w:firstLine="723" w:firstLineChars="200"/>
        <w:jc w:val="both"/>
        <w:textAlignment w:val="auto"/>
        <w:rPr>
          <w:rFonts w:hint="eastAsia" w:ascii="黑体" w:eastAsia="黑体"/>
          <w:b/>
          <w:sz w:val="36"/>
          <w:szCs w:val="36"/>
          <w:lang w:eastAsia="zh-CN"/>
        </w:rPr>
      </w:pPr>
      <w:r>
        <w:rPr>
          <w:rFonts w:hint="eastAsia" w:ascii="黑体" w:eastAsia="黑体"/>
          <w:b/>
          <w:sz w:val="36"/>
          <w:szCs w:val="36"/>
        </w:rPr>
        <w:t>三、课程</w:t>
      </w:r>
      <w:r>
        <w:rPr>
          <w:rFonts w:hint="eastAsia" w:ascii="黑体" w:eastAsia="黑体"/>
          <w:b/>
          <w:sz w:val="36"/>
          <w:szCs w:val="36"/>
          <w:lang w:eastAsia="zh-CN"/>
        </w:rPr>
        <w:t>思政教学设计</w:t>
      </w:r>
    </w:p>
    <w:tbl>
      <w:tblPr>
        <w:tblStyle w:val="23"/>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071"/>
        <w:gridCol w:w="2461"/>
        <w:gridCol w:w="2183"/>
        <w:gridCol w:w="11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81" w:type="pct"/>
            <w:tcBorders>
              <w:top w:val="single" w:color="auto" w:sz="8" w:space="0"/>
              <w:bottom w:val="single" w:color="auto" w:sz="4" w:space="0"/>
            </w:tcBorders>
            <w:shd w:val="clear" w:color="auto" w:fill="FABF8F"/>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教学单元（项目或章节）</w:t>
            </w:r>
          </w:p>
        </w:tc>
        <w:tc>
          <w:tcPr>
            <w:tcW w:w="1143" w:type="pct"/>
            <w:tcBorders>
              <w:top w:val="single" w:color="auto" w:sz="8" w:space="0"/>
              <w:bottom w:val="single" w:color="auto" w:sz="4" w:space="0"/>
            </w:tcBorders>
            <w:shd w:val="clear" w:color="auto" w:fill="FABF8F"/>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主要知识点</w:t>
            </w:r>
          </w:p>
        </w:tc>
        <w:tc>
          <w:tcPr>
            <w:tcW w:w="1358" w:type="pct"/>
            <w:tcBorders>
              <w:top w:val="single" w:color="auto" w:sz="8" w:space="0"/>
              <w:bottom w:val="single" w:color="auto" w:sz="4" w:space="0"/>
            </w:tcBorders>
            <w:shd w:val="clear" w:color="auto" w:fill="FABF8F"/>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融入的思政元素</w:t>
            </w:r>
          </w:p>
        </w:tc>
        <w:tc>
          <w:tcPr>
            <w:tcW w:w="1205" w:type="pct"/>
            <w:tcBorders>
              <w:top w:val="single" w:color="auto" w:sz="8" w:space="0"/>
              <w:bottom w:val="single" w:color="auto" w:sz="4" w:space="0"/>
            </w:tcBorders>
            <w:shd w:val="clear" w:color="auto" w:fill="FABF8F"/>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素材案例资源</w:t>
            </w:r>
          </w:p>
        </w:tc>
        <w:tc>
          <w:tcPr>
            <w:tcW w:w="611" w:type="pct"/>
            <w:tcBorders>
              <w:top w:val="single" w:color="auto" w:sz="8" w:space="0"/>
              <w:bottom w:val="single" w:color="auto" w:sz="4" w:space="0"/>
            </w:tcBorders>
            <w:shd w:val="clear" w:color="auto" w:fill="FABF8F"/>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1"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汽车总体结构的认识</w:t>
            </w:r>
          </w:p>
        </w:tc>
        <w:tc>
          <w:tcPr>
            <w:tcW w:w="135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民族精神</w:t>
            </w:r>
          </w:p>
        </w:tc>
        <w:tc>
          <w:tcPr>
            <w:tcW w:w="1205"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视频我国汽车工业发展历程</w:t>
            </w:r>
          </w:p>
        </w:tc>
        <w:tc>
          <w:tcPr>
            <w:tcW w:w="611"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1"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114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发动机的工作原理和总体构造</w:t>
            </w:r>
          </w:p>
        </w:tc>
        <w:tc>
          <w:tcPr>
            <w:tcW w:w="135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环保意识</w:t>
            </w:r>
          </w:p>
        </w:tc>
        <w:tc>
          <w:tcPr>
            <w:tcW w:w="1205"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绿水青山就是金山银山</w:t>
            </w:r>
          </w:p>
        </w:tc>
        <w:tc>
          <w:tcPr>
            <w:tcW w:w="611"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曲柄连杆机构</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爱岗敬业，服务人民</w:t>
            </w:r>
          </w:p>
        </w:tc>
        <w:tc>
          <w:tcPr>
            <w:tcW w:w="1205"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典型人物介绍案例</w:t>
            </w:r>
            <w:r>
              <w:rPr>
                <w:rFonts w:hint="eastAsia" w:ascii="宋体" w:hAnsi="宋体" w:eastAsia="宋体" w:cs="宋体"/>
                <w:sz w:val="21"/>
                <w:szCs w:val="21"/>
                <w:lang w:val="en-US" w:eastAsia="zh-CN"/>
              </w:rPr>
              <w:t>:胡双钱，在30年的航空技术制造工作中，他经手的零件上千万，没有出过一次质量差错。</w:t>
            </w: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配气机构</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大国工匠精神</w:t>
            </w:r>
          </w:p>
        </w:tc>
        <w:tc>
          <w:tcPr>
            <w:tcW w:w="1205" w:type="pct"/>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w:t>
            </w:r>
            <w:r>
              <w:rPr>
                <w:rFonts w:hint="eastAsia" w:ascii="宋体" w:hAnsi="宋体" w:eastAsia="宋体" w:cs="宋体"/>
                <w:sz w:val="21"/>
                <w:szCs w:val="21"/>
                <w:lang w:val="en-US" w:eastAsia="zh-CN"/>
              </w:rPr>
              <w:t>长征火箭“心脏”的焊接人高凤林，凭借高超的技艺，用“工匠精神”锻造了“中国品质”</w:t>
            </w: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汽油机燃料供给系</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大国工匠精神</w:t>
            </w:r>
          </w:p>
        </w:tc>
        <w:tc>
          <w:tcPr>
            <w:tcW w:w="1205"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冷却系</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职业道德</w:t>
            </w:r>
          </w:p>
        </w:tc>
        <w:tc>
          <w:tcPr>
            <w:tcW w:w="1205" w:type="pct"/>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李　斌（上海电气液压气动有限公司总工艺师，中华技能大奖全国技术能手，全国知识型职工标兵）　　工匠感言——做工人就要有一颗匠心</w:t>
            </w: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润滑系</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爱岗敬业，服务人民</w:t>
            </w:r>
          </w:p>
        </w:tc>
        <w:tc>
          <w:tcPr>
            <w:tcW w:w="1205"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3.1</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传动系</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弘扬工匠精神</w:t>
            </w:r>
          </w:p>
        </w:tc>
        <w:tc>
          <w:tcPr>
            <w:tcW w:w="1205"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李克强总理讲话</w:t>
            </w: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3.2</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行驶系</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诚信</w:t>
            </w:r>
          </w:p>
        </w:tc>
        <w:tc>
          <w:tcPr>
            <w:tcW w:w="1205"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职业道德</w:t>
            </w: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3.3</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转向系</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爱岗敬业，服务人民</w:t>
            </w:r>
          </w:p>
        </w:tc>
        <w:tc>
          <w:tcPr>
            <w:tcW w:w="1205" w:type="pct"/>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w:t>
            </w:r>
            <w:r>
              <w:rPr>
                <w:rFonts w:hint="eastAsia" w:ascii="宋体" w:hAnsi="宋体" w:eastAsia="宋体" w:cs="宋体"/>
                <w:sz w:val="21"/>
                <w:szCs w:val="21"/>
                <w:vertAlign w:val="baseline"/>
                <w:lang w:val="en-US" w:eastAsia="zh-CN"/>
              </w:rPr>
              <w:t>李万君（中车长春轨道客车股份有限公司高级技师，全国劳动模范，中华技能大奖得主，被誉为“高铁焊接大师”和“工人院士”</w:t>
            </w: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3.4</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制动系</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大国工匠精神</w:t>
            </w:r>
          </w:p>
        </w:tc>
        <w:tc>
          <w:tcPr>
            <w:tcW w:w="1205"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汽车车身及其附属装置</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安全行车</w:t>
            </w:r>
          </w:p>
        </w:tc>
        <w:tc>
          <w:tcPr>
            <w:tcW w:w="1205"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道路交通安全法</w:t>
            </w: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汽车电气</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职业道德</w:t>
            </w:r>
          </w:p>
        </w:tc>
        <w:tc>
          <w:tcPr>
            <w:tcW w:w="1205" w:type="pct"/>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邓建军（黑牡丹(集团)股份有限公司技术总监，全国劳动模范，工匠感言——工匠精神，是在中华文明传承过程中历经千年而不朽的民族精粹</w:t>
            </w: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68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14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新能源汽车</w:t>
            </w:r>
          </w:p>
        </w:tc>
        <w:tc>
          <w:tcPr>
            <w:tcW w:w="135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爱岗敬业，服务人民</w:t>
            </w:r>
          </w:p>
        </w:tc>
        <w:tc>
          <w:tcPr>
            <w:tcW w:w="1205"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611"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bl>
    <w:p>
      <w:pPr>
        <w:keepNext w:val="0"/>
        <w:keepLines w:val="0"/>
        <w:pageBreakBefore w:val="0"/>
        <w:kinsoku/>
        <w:wordWrap/>
        <w:overflowPunct/>
        <w:topLinePunct w:val="0"/>
        <w:autoSpaceDE/>
        <w:autoSpaceDN/>
        <w:bidi w:val="0"/>
        <w:adjustRightInd/>
        <w:spacing w:line="500" w:lineRule="exact"/>
        <w:ind w:left="0" w:firstLine="723" w:firstLineChars="200"/>
        <w:jc w:val="both"/>
        <w:textAlignment w:val="auto"/>
        <w:rPr>
          <w:rFonts w:hint="eastAsia" w:ascii="黑体" w:eastAsia="黑体"/>
          <w:b/>
          <w:sz w:val="36"/>
          <w:szCs w:val="36"/>
        </w:rPr>
      </w:pPr>
      <w:r>
        <w:rPr>
          <w:rFonts w:hint="eastAsia" w:ascii="黑体" w:eastAsia="黑体"/>
          <w:b/>
          <w:sz w:val="36"/>
          <w:szCs w:val="36"/>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7"/>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color w:val="FF0000"/>
          <w:sz w:val="24"/>
        </w:rPr>
      </w:pPr>
      <w:r>
        <w:rPr>
          <w:rFonts w:hint="eastAsia" w:ascii="宋体" w:hAnsi="宋体"/>
          <w:sz w:val="24"/>
        </w:rPr>
        <w:t>1.教学团队</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sz w:val="24"/>
        </w:rPr>
      </w:pPr>
      <w:r>
        <w:rPr>
          <w:rFonts w:hint="eastAsia" w:ascii="宋体" w:hAnsi="宋体"/>
          <w:sz w:val="24"/>
        </w:rPr>
        <w:t>（1）在团队构成方面,本课程教学团队由1名校内专职主讲教师和多名企业兼职教师形成“1+N”教学团队。应采用老中青结合的团队结构。职称结构要合理，应包括高级、中级、初级职称。教学团队成员应毕业于理工类大学、综合类类大学、师范类类大学，学历均为硕士研究生。教学团队要有团队意识和合作精神。</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sz w:val="24"/>
        </w:rPr>
      </w:pPr>
      <w:r>
        <w:rPr>
          <w:rFonts w:hint="eastAsia" w:ascii="宋体" w:hAnsi="宋体"/>
          <w:sz w:val="24"/>
        </w:rPr>
        <w:t>（2）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color w:val="0000FF"/>
          <w:sz w:val="18"/>
          <w:szCs w:val="18"/>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企业兼职教师在企业需是技术骨干或业务骨干，本科学历，具有中级及以上职称。要具有较高的师德修养，懂得教学规律。应遵守学校教学管理制度。积极参与专业建设和课程建设等。）</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sz w:val="24"/>
        </w:rPr>
      </w:pPr>
      <w:r>
        <w:rPr>
          <w:rFonts w:hint="eastAsia" w:ascii="宋体" w:hAnsi="宋体"/>
          <w:sz w:val="24"/>
        </w:rPr>
        <w:t>2.实训条件</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sz w:val="24"/>
        </w:rPr>
      </w:pPr>
      <w:r>
        <w:rPr>
          <w:rFonts w:hint="eastAsia" w:ascii="宋体" w:hAnsi="宋体"/>
          <w:sz w:val="24"/>
        </w:rPr>
        <w:t>3.教学资源</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sz w:val="24"/>
        </w:rPr>
      </w:pPr>
      <w:r>
        <w:rPr>
          <w:rFonts w:hint="eastAsia" w:ascii="宋体" w:hAnsi="宋体"/>
          <w:sz w:val="24"/>
        </w:rPr>
        <w:t>本课程应具备的教学资源：</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ascii="宋体" w:hAnsi="宋体"/>
          <w:sz w:val="24"/>
        </w:rPr>
      </w:pPr>
      <w:r>
        <w:rPr>
          <w:rFonts w:hint="eastAsia" w:ascii="宋体" w:hAnsi="宋体"/>
          <w:sz w:val="24"/>
        </w:rPr>
        <w:t>3.1  校本教材</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sz w:val="24"/>
        </w:rPr>
      </w:pPr>
      <w:r>
        <w:rPr>
          <w:rFonts w:hint="eastAsia" w:ascii="宋体" w:hAnsi="宋体"/>
          <w:sz w:val="24"/>
        </w:rPr>
        <w:t>（1）</w:t>
      </w:r>
      <w:r>
        <w:rPr>
          <w:rFonts w:hint="eastAsia"/>
          <w:sz w:val="24"/>
        </w:rPr>
        <w:t>必须依据本课程标准编写教材，教材应充分体现任务引领、实践导向课程的设计思想。</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sz w:val="24"/>
        </w:rPr>
      </w:pPr>
      <w:r>
        <w:rPr>
          <w:rFonts w:hint="eastAsia" w:ascii="宋体" w:hAnsi="宋体"/>
          <w:sz w:val="24"/>
        </w:rPr>
        <w:t>（2）</w:t>
      </w:r>
      <w:r>
        <w:rPr>
          <w:rFonts w:hint="eastAsia"/>
          <w:sz w:val="24"/>
        </w:rPr>
        <w:t xml:space="preserve">教材应将本专业职业活动，分解成若干典型的工作项目，按完成工作项目的需要和岗位操作规程，结合职业技能证书考证组织教材内容。要通过实际练习、观看录像、理实一体教学并运用所学知识进行评价，引入必须的理论知识，增加实践实操内容，强调理论在实践过程中的应用。 </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sz w:val="24"/>
        </w:rPr>
      </w:pPr>
      <w:r>
        <w:rPr>
          <w:rFonts w:hint="eastAsia" w:ascii="宋体" w:hAnsi="宋体"/>
          <w:sz w:val="24"/>
        </w:rPr>
        <w:t>（3）</w:t>
      </w:r>
      <w:r>
        <w:rPr>
          <w:rFonts w:hint="eastAsia"/>
          <w:sz w:val="24"/>
        </w:rPr>
        <w:t xml:space="preserve">教材应图文并茂，提高学习兴趣，加深学生对平面构成的认识和理解。教材表达必须精炼、准确、科学。 </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sz w:val="24"/>
        </w:rPr>
      </w:pPr>
      <w:r>
        <w:rPr>
          <w:rFonts w:hint="eastAsia" w:ascii="宋体" w:hAnsi="宋体"/>
          <w:sz w:val="24"/>
        </w:rPr>
        <w:t>（4）</w:t>
      </w:r>
      <w:r>
        <w:rPr>
          <w:rFonts w:hint="eastAsia"/>
          <w:sz w:val="24"/>
        </w:rPr>
        <w:t>教材内容应体现先进性、通用性、实用性，要将本专业新技术、新工艺、新材料及时地纳入教材，使教材更贴近专业的发展和实际的需要。</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sz w:val="24"/>
        </w:rPr>
      </w:pPr>
      <w:r>
        <w:rPr>
          <w:rFonts w:hint="eastAsia" w:ascii="宋体" w:hAnsi="宋体"/>
          <w:sz w:val="24"/>
        </w:rPr>
        <w:t>（5）</w:t>
      </w:r>
      <w:r>
        <w:rPr>
          <w:rFonts w:hint="eastAsia"/>
          <w:sz w:val="24"/>
        </w:rPr>
        <w:t xml:space="preserve">教材中活动设计的内容要具体，并具有可操作性。 </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ascii="宋体" w:hAnsi="宋体"/>
          <w:sz w:val="24"/>
        </w:rPr>
      </w:pPr>
      <w:r>
        <w:rPr>
          <w:rFonts w:hint="eastAsia" w:ascii="宋体" w:hAnsi="宋体"/>
          <w:sz w:val="24"/>
        </w:rPr>
        <w:t>（6）教材内容要反映汽车底盘电控的新技术、新材料，文字表述力求简洁。</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ascii="宋体" w:hAnsi="宋体"/>
          <w:sz w:val="24"/>
        </w:rPr>
      </w:pPr>
      <w:r>
        <w:rPr>
          <w:rFonts w:hint="eastAsia" w:ascii="宋体" w:hAnsi="宋体"/>
          <w:sz w:val="24"/>
        </w:rPr>
        <w:t>3.2  课程资源的开发和利用</w:t>
      </w:r>
    </w:p>
    <w:p>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auto"/>
        <w:rPr>
          <w:rFonts w:ascii="宋体" w:hAnsi="宋体" w:cs="Arial"/>
          <w:sz w:val="24"/>
        </w:rPr>
      </w:pPr>
      <w:r>
        <w:rPr>
          <w:rFonts w:hint="eastAsia" w:ascii="宋体" w:hAnsi="宋体" w:cs="Arial"/>
          <w:sz w:val="24"/>
        </w:rPr>
        <w:t>（1）注重实训指导书和实训教材的开发和应用。</w:t>
      </w:r>
    </w:p>
    <w:p>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auto"/>
        <w:rPr>
          <w:rFonts w:ascii="宋体" w:hAnsi="宋体" w:cs="Arial"/>
          <w:sz w:val="24"/>
        </w:rPr>
      </w:pPr>
      <w:r>
        <w:rPr>
          <w:rFonts w:hint="eastAsia" w:ascii="宋体" w:hAnsi="宋体" w:cs="Arial"/>
          <w:sz w:val="24"/>
        </w:rPr>
        <w:t>（2）注重课程资源和现代化教学资源的开发和利用，这些资源有利于创设形象生动的工作情境，激发学生的学习兴趣，促进学生对知识的理解和掌握。同时，建议加强课程资源的开发，建立多媒体课程资源的数据库，努力实现跨学校多媒体资源的共享，以提高课程资源利用效率。</w:t>
      </w:r>
    </w:p>
    <w:p>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auto"/>
        <w:rPr>
          <w:rFonts w:ascii="宋体" w:hAnsi="宋体" w:cs="Arial"/>
          <w:sz w:val="24"/>
        </w:rPr>
      </w:pPr>
      <w:r>
        <w:rPr>
          <w:rFonts w:hint="eastAsia" w:ascii="宋体" w:hAnsi="宋体" w:cs="Arial"/>
          <w:sz w:val="24"/>
        </w:rPr>
        <w:t>（3）积极开发和利用网络课程资源，充分利用诸如电子书籍、电子期刊、数据库、数字图书馆、教育网站和电子论坛等网络信息资源，使教学从单一媒体向多种媒体转变；教学活动从信息的单向传递向双向交换转变；学生单独学习向合作学习转变。同时应积极创造条件搭建远程教学平台，扩大课程资源的交互空间。</w:t>
      </w:r>
    </w:p>
    <w:p>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auto"/>
        <w:rPr>
          <w:rFonts w:ascii="宋体" w:hAnsi="宋体" w:cs="Arial"/>
          <w:sz w:val="24"/>
        </w:rPr>
      </w:pPr>
      <w:r>
        <w:rPr>
          <w:rFonts w:hint="eastAsia" w:ascii="宋体" w:hAnsi="宋体" w:cs="Arial"/>
          <w:sz w:val="24"/>
        </w:rPr>
        <w:t>（4）充分利用本行业典型的企业资源，加强校企合作，建立实习实训基地，实践工学交替，满足学生的实习实训需求，同时为学生的就业创造机会。</w:t>
      </w:r>
    </w:p>
    <w:p>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auto"/>
        <w:rPr>
          <w:rFonts w:ascii="宋体" w:hAnsi="宋体" w:cs="Arial"/>
          <w:sz w:val="24"/>
        </w:rPr>
      </w:pPr>
      <w:r>
        <w:rPr>
          <w:rFonts w:hint="eastAsia" w:ascii="宋体" w:hAnsi="宋体" w:cs="Arial"/>
          <w:sz w:val="24"/>
        </w:rPr>
        <w:t>（5）扩建本专业的开放实训中心，使之具备现场教学、实践实训、职业技能考证的功能，实现教学与实训合一、教学与培训合一、教学与考证合一，满足学生综合职业能力培养的要求。</w:t>
      </w:r>
    </w:p>
    <w:p>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黑体" w:eastAsia="黑体"/>
          <w:color w:val="FF0000"/>
          <w:sz w:val="28"/>
          <w:szCs w:val="28"/>
        </w:rPr>
      </w:pPr>
      <w:r>
        <w:rPr>
          <w:rFonts w:hint="eastAsia" w:ascii="黑体" w:eastAsia="黑体"/>
          <w:sz w:val="28"/>
          <w:szCs w:val="28"/>
        </w:rPr>
        <w:t>（二）教学建议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sz w:val="24"/>
        </w:rPr>
      </w:pPr>
      <w:r>
        <w:rPr>
          <w:rFonts w:hint="eastAsia" w:ascii="宋体" w:hAnsi="宋体"/>
          <w:sz w:val="24"/>
          <w:lang w:val="en-US" w:eastAsia="zh-CN"/>
        </w:rPr>
        <w:t>1.</w:t>
      </w:r>
      <w:r>
        <w:rPr>
          <w:rFonts w:hint="eastAsia" w:ascii="宋体" w:hAnsi="宋体"/>
          <w:sz w:val="24"/>
        </w:rPr>
        <w:t>在教学过程中，应立足于加强学生实际操作能力的培养，采用项目教学，提高学生学习兴趣，激发学生的成就感。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本课程教学的关键是以汽车底盘电控设备修理实际工作过程为载体。在教学过程中，教师示范和学生分组操作训练互动，学生提问与教师解答、指导有机结合，让学生在项目实践过程中，学会对汽车底盘电控原理及故障进行分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在教学过程中，要创设工作情境，要紧密结合职业技能证书的考核要求，加强实际操作训练。在操作训练中，使学生掌握对故障判断的技能技巧，提高学生的岗位适应能力。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在教学过程中，要结合实例进行讲解，帮助学生理解。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sz w:val="24"/>
        </w:rPr>
      </w:pPr>
      <w:r>
        <w:rPr>
          <w:rFonts w:hint="eastAsia" w:ascii="宋体" w:hAnsi="宋体"/>
          <w:sz w:val="24"/>
          <w:lang w:val="en-US" w:eastAsia="zh-CN"/>
        </w:rPr>
        <w:t>5.</w:t>
      </w:r>
      <w:r>
        <w:rPr>
          <w:rFonts w:hint="eastAsia" w:ascii="宋体" w:hAnsi="宋体"/>
          <w:sz w:val="24"/>
        </w:rPr>
        <w:t>在教学过程中，要关注本专业领域新技术、新工艺、新设备的发展趋势。为学生能够准确做出未来底盘电控设备科技趋势提供必要支撑，努力培养学生的创新精神和职业能力。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教学过程中教师应积极引导学生提升职业素养，提高职业道德。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29"/>
        </w:rPr>
      </w:pPr>
      <w:r>
        <w:rPr>
          <w:rFonts w:hint="eastAsia" w:ascii="黑体" w:eastAsia="黑体"/>
          <w:sz w:val="28"/>
          <w:szCs w:val="28"/>
        </w:rPr>
        <w:t>（三）参考书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lang w:val="en-US" w:eastAsia="zh-CN"/>
        </w:rPr>
      </w:pPr>
      <w:r>
        <w:rPr>
          <w:rFonts w:hint="eastAsia" w:ascii="宋体" w:hAnsi="宋体"/>
          <w:sz w:val="24"/>
          <w:lang w:val="en-US" w:eastAsia="zh-CN"/>
        </w:rPr>
        <w:t>1.李春明.汽车构造（普通高等教育“十三五”汽车类规划教材）.第二版.北京机械工业出版社.2018</w:t>
      </w:r>
    </w:p>
    <w:p>
      <w:pPr>
        <w:keepNext w:val="0"/>
        <w:keepLines w:val="0"/>
        <w:pageBreakBefore w:val="0"/>
        <w:widowControl w:val="0"/>
        <w:kinsoku/>
        <w:wordWrap/>
        <w:overflowPunct/>
        <w:topLinePunct w:val="0"/>
        <w:autoSpaceDE/>
        <w:autoSpaceDN/>
        <w:bidi w:val="0"/>
        <w:adjustRightInd/>
        <w:snapToGrid/>
        <w:spacing w:line="500" w:lineRule="exact"/>
        <w:ind w:left="0" w:firstLine="723" w:firstLineChars="200"/>
        <w:jc w:val="both"/>
        <w:textAlignment w:val="auto"/>
        <w:rPr>
          <w:rFonts w:hint="eastAsia" w:ascii="黑体" w:eastAsia="黑体"/>
          <w:b/>
          <w:sz w:val="36"/>
          <w:szCs w:val="36"/>
        </w:rPr>
      </w:pPr>
      <w:r>
        <w:rPr>
          <w:rFonts w:hint="eastAsia" w:ascii="黑体" w:eastAsia="黑体"/>
          <w:b/>
          <w:sz w:val="36"/>
          <w:szCs w:val="36"/>
        </w:rPr>
        <w:t>五、学生考核与评价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过程考核与期末考核相结合形式进行全面考核，考核方式见下表。</w:t>
      </w:r>
    </w:p>
    <w:tbl>
      <w:tblPr>
        <w:tblStyle w:val="23"/>
        <w:tblW w:w="9178" w:type="dxa"/>
        <w:jc w:val="center"/>
        <w:tblLayout w:type="fixed"/>
        <w:tblCellMar>
          <w:top w:w="0" w:type="dxa"/>
          <w:left w:w="0" w:type="dxa"/>
          <w:bottom w:w="0" w:type="dxa"/>
          <w:right w:w="0" w:type="dxa"/>
        </w:tblCellMar>
      </w:tblPr>
      <w:tblGrid>
        <w:gridCol w:w="1402"/>
        <w:gridCol w:w="3070"/>
        <w:gridCol w:w="2759"/>
        <w:gridCol w:w="1947"/>
      </w:tblGrid>
      <w:tr>
        <w:tblPrEx>
          <w:tblCellMar>
            <w:top w:w="0" w:type="dxa"/>
            <w:left w:w="0" w:type="dxa"/>
            <w:bottom w:w="0" w:type="dxa"/>
            <w:right w:w="0" w:type="dxa"/>
          </w:tblCellMar>
        </w:tblPrEx>
        <w:trPr>
          <w:trHeight w:val="454" w:hRule="atLeast"/>
          <w:jc w:val="center"/>
        </w:trPr>
        <w:tc>
          <w:tcPr>
            <w:tcW w:w="1402" w:type="dxa"/>
            <w:vMerge w:val="restart"/>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考评方式</w:t>
            </w:r>
          </w:p>
        </w:tc>
        <w:tc>
          <w:tcPr>
            <w:tcW w:w="5829" w:type="dxa"/>
            <w:gridSpan w:val="2"/>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过程考评</w:t>
            </w:r>
          </w:p>
        </w:tc>
        <w:tc>
          <w:tcPr>
            <w:tcW w:w="1947" w:type="dxa"/>
            <w:vMerge w:val="restart"/>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期末考评</w:t>
            </w:r>
          </w:p>
        </w:tc>
      </w:tr>
      <w:tr>
        <w:tblPrEx>
          <w:tblCellMar>
            <w:top w:w="0" w:type="dxa"/>
            <w:left w:w="0" w:type="dxa"/>
            <w:bottom w:w="0" w:type="dxa"/>
            <w:right w:w="0" w:type="dxa"/>
          </w:tblCellMar>
        </w:tblPrEx>
        <w:trPr>
          <w:trHeight w:val="454" w:hRule="atLeast"/>
          <w:jc w:val="center"/>
        </w:trPr>
        <w:tc>
          <w:tcPr>
            <w:tcW w:w="1402"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p>
        </w:tc>
        <w:tc>
          <w:tcPr>
            <w:tcW w:w="3070"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素质考评</w:t>
            </w:r>
          </w:p>
        </w:tc>
        <w:tc>
          <w:tcPr>
            <w:tcW w:w="2759"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技能考评</w:t>
            </w:r>
          </w:p>
        </w:tc>
        <w:tc>
          <w:tcPr>
            <w:tcW w:w="1947"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p>
        </w:tc>
      </w:tr>
      <w:tr>
        <w:tblPrEx>
          <w:tblCellMar>
            <w:top w:w="0" w:type="dxa"/>
            <w:left w:w="0" w:type="dxa"/>
            <w:bottom w:w="0" w:type="dxa"/>
            <w:right w:w="0" w:type="dxa"/>
          </w:tblCellMar>
        </w:tblPrEx>
        <w:trPr>
          <w:trHeight w:val="454" w:hRule="atLeast"/>
          <w:jc w:val="center"/>
        </w:trPr>
        <w:tc>
          <w:tcPr>
            <w:tcW w:w="1402"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p>
        </w:tc>
        <w:tc>
          <w:tcPr>
            <w:tcW w:w="3070"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15</w:t>
            </w:r>
          </w:p>
        </w:tc>
        <w:tc>
          <w:tcPr>
            <w:tcW w:w="2759"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35</w:t>
            </w:r>
          </w:p>
        </w:tc>
        <w:tc>
          <w:tcPr>
            <w:tcW w:w="1947"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50</w:t>
            </w:r>
          </w:p>
        </w:tc>
      </w:tr>
      <w:tr>
        <w:tblPrEx>
          <w:tblCellMar>
            <w:top w:w="0" w:type="dxa"/>
            <w:left w:w="0" w:type="dxa"/>
            <w:bottom w:w="0" w:type="dxa"/>
            <w:right w:w="0" w:type="dxa"/>
          </w:tblCellMar>
        </w:tblPrEx>
        <w:trPr>
          <w:trHeight w:val="1002" w:hRule="atLeast"/>
          <w:jc w:val="center"/>
        </w:trPr>
        <w:tc>
          <w:tcPr>
            <w:tcW w:w="1402"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考评实施</w:t>
            </w:r>
          </w:p>
        </w:tc>
        <w:tc>
          <w:tcPr>
            <w:tcW w:w="3070"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由教师根据学生表现集中考评</w:t>
            </w:r>
          </w:p>
        </w:tc>
        <w:tc>
          <w:tcPr>
            <w:tcW w:w="2759"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由教师根据学生完成技能考核的情况考评</w:t>
            </w:r>
          </w:p>
        </w:tc>
        <w:tc>
          <w:tcPr>
            <w:tcW w:w="1947"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olor w:val="000000"/>
                <w:sz w:val="21"/>
                <w:szCs w:val="21"/>
              </w:rPr>
            </w:pPr>
            <w:r>
              <w:rPr>
                <w:rFonts w:hint="eastAsia" w:ascii="宋体" w:hAnsi="宋体"/>
                <w:bCs/>
                <w:color w:val="000000"/>
                <w:sz w:val="21"/>
                <w:szCs w:val="21"/>
              </w:rPr>
              <w:t>学院组织期末考试考评</w:t>
            </w:r>
          </w:p>
        </w:tc>
      </w:tr>
    </w:tbl>
    <w:p>
      <w:pPr>
        <w:keepNext w:val="0"/>
        <w:keepLines w:val="0"/>
        <w:pageBreakBefore w:val="0"/>
        <w:widowControl w:val="0"/>
        <w:kinsoku/>
        <w:wordWrap/>
        <w:overflowPunct/>
        <w:topLinePunct w:val="0"/>
        <w:autoSpaceDE/>
        <w:autoSpaceDN/>
        <w:bidi w:val="0"/>
        <w:adjustRightInd/>
        <w:snapToGrid w:val="0"/>
        <w:spacing w:line="500" w:lineRule="exact"/>
        <w:ind w:firstLine="723" w:firstLineChars="200"/>
        <w:textAlignment w:val="auto"/>
        <w:rPr>
          <w:rFonts w:hint="eastAsia" w:ascii="黑体" w:eastAsia="黑体"/>
          <w:b/>
          <w:sz w:val="36"/>
          <w:szCs w:val="36"/>
        </w:rPr>
      </w:pPr>
      <w:r>
        <w:rPr>
          <w:rFonts w:hint="eastAsia" w:ascii="黑体" w:eastAsia="黑体"/>
          <w:b/>
          <w:sz w:val="36"/>
          <w:szCs w:val="36"/>
        </w:rPr>
        <w:t>六、课程整体设计</w:t>
      </w:r>
    </w:p>
    <w:tbl>
      <w:tblPr>
        <w:tblStyle w:val="23"/>
        <w:tblW w:w="52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788"/>
        <w:gridCol w:w="927"/>
        <w:gridCol w:w="3347"/>
        <w:gridCol w:w="1946"/>
        <w:gridCol w:w="1131"/>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1"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413"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项目</w:t>
            </w:r>
          </w:p>
        </w:tc>
        <w:tc>
          <w:tcPr>
            <w:tcW w:w="486"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知识点</w:t>
            </w:r>
          </w:p>
        </w:tc>
        <w:tc>
          <w:tcPr>
            <w:tcW w:w="1755"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技能训练</w:t>
            </w:r>
          </w:p>
        </w:tc>
        <w:tc>
          <w:tcPr>
            <w:tcW w:w="1020"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教学重点</w:t>
            </w:r>
          </w:p>
        </w:tc>
        <w:tc>
          <w:tcPr>
            <w:tcW w:w="590"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教学设计</w:t>
            </w:r>
          </w:p>
        </w:tc>
        <w:tc>
          <w:tcPr>
            <w:tcW w:w="370"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建议</w:t>
            </w:r>
          </w:p>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361"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13"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汽车总体构造</w:t>
            </w:r>
          </w:p>
        </w:tc>
        <w:tc>
          <w:tcPr>
            <w:tcW w:w="486"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汽车总体结构的认识</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1.了解汽车的分类及编号规则，汽车各部分的功用及组成；</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2.理解汽车的主要性能参数；</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3.掌握汽车的总体构造。</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1.能够正确识别汽车的各主要总成；</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2.能正确识别汽车的VIN码及型号；</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sz w:val="21"/>
                <w:szCs w:val="21"/>
              </w:rPr>
            </w:pPr>
            <w:r>
              <w:rPr>
                <w:rFonts w:hint="eastAsia" w:ascii="宋体" w:hAnsi="宋体" w:eastAsia="宋体" w:cs="宋体"/>
                <w:sz w:val="21"/>
                <w:szCs w:val="21"/>
              </w:rPr>
              <w:t>3.能够正确阐述汽车的各总成及连接关系。</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restar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13" w:type="pct"/>
            <w:vMerge w:val="restar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发动机认知</w:t>
            </w:r>
          </w:p>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发动机的工作原理和总体构造</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1.了解汽车发动机的分类及编号规则；</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2.理解汽车常用的基本技术术语；</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3.掌握四冲程汽（柴）油机的工作原理、柴油机与汽油机的主要区别、发动机的总体构造。</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1.能够正确识别发动机的型号；</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2.（拆装）能够正确识别发动机的各主要总成。</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13"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曲柄连杆机构</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1.了解曲柄连杆机构的工作条件及受力情况；</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2.理解曲柄连杆机构的功用与组成；</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3.掌握气缸体、气缸盖、活塞（环、销）、连杆、曲轴、飞轮等主要零件的结构特点，掌握各零部件的相互安装位置关系。</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1.能正确使用工具拆装曲柄连杆机构；</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2.能正确使用量具对缸体、活塞、曲轴进行检测。</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13"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配气机构</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1.了解配气相位的概念及主要内容，气门间隙的概念及调整方法；</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2.理解配气机构的功用、分类及组成；</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3.掌握主要零件（气门、气门座、凸轮轴）的结构特点和工作情况，掌握各零部件的相互安装位置关系。</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1.能正确使用工具拆装配气机构；</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2.能正确铰削、研磨气门；能正确装配配气正时机构。</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13"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汽油机燃料供给系</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1.了解发动机负荷与工况的概念，可燃混合气成分的表示方法，汽油机的排气净化和常用的措施；</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2.理解可燃混合气的形成，可燃混合气成分对发动机工作的影响，发动机各工况对混合气成分的要求；</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3.掌握简单化油器的构造和工作原理，化油器五大装置的工作情况及工作时机；</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4.了解电控燃油喷射系统的基本组成与工作原理。</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1.能正确拆装汽油泵与化油器；</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2.能正确识别电控燃油喷射系统的各部件；</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3.能初步使用故障诊断仪、万用表等仪器对电控燃油喷射系统进行检修。</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13"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冷却系</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1.了解设置冷却系的必要性，冷却系的类型，风扇离合器的构造和工作原理；</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2.理解发动机的正常工作温度，发动机过热过冷的危害，冷却水的大、小循环路线；</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3.掌握冷却系的组成，主要零部件（水泵、散热器、散热器盖、蜡式节温器）的结构特点和工作情况。</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1.能正确拆装发动机冷却系统各部件；</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2.能正确分析发动机冷却水的循环路线。</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13"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润滑系</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1.了解润滑的原理，润滑方式，曲轴箱通风的必要性和通风装置类型；</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2.理解典型发动机的润滑油路；</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3.掌握润滑系的功用与组成，主要零部件（机油泵、限压阀、旁通阀、机油滤清器、机油散热器）的结构特点和工作情况。</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1.能正确拆装发动机润滑系统各部件；</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2.能正确分析发动机润滑系的油路。</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restar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413" w:type="pct"/>
            <w:vMerge w:val="restar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传动系</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1.了解汽车行驶的基本原理，传动系的功用、组成与布置类型；</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2.理解对传动系各组成部分（离合器、变速器、万向传动装置、驱动桥）的要求，离合器踏板自由行程的概念及其调整部位和调整方法；</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3.掌握传动系各组成部分（离合器、变速器、万向传动装置、驱动桥）的结构与工作情况。</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1.能正确拆装与调整传动系各总成部件；</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2.能正确阐述汽车行驶的基本原理。</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13"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行驶系</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1.了解汽车行驶系的功用、组成；</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2.理解独立悬架和非独立悬架的概念，转向轮定位的内容，行驶系统各组成部分的相互安装位置关系；</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3.掌握车架、车桥的结构类型，车轮的组成、轮胎的结构及轮胎规格的表示方法，悬架的组成及结构，减振器的工作原理。</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1.能正确拆装与调整行驶系各总成部件；</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2.能正确阐述车轮定位的基本内容。</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13"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转向系</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1.了解汽车转向系的功用、组成，动力转向；</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2.理解转向中心、转向梯形、转向盘自由行程的概念，；</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3.掌握转向器、转向传动机构的结构类型及其工作情况。</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能正确拆装与调整转向系各总成部件。</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13" w:type="pct"/>
            <w:vMerge w:val="continue"/>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制动系</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1.了解汽车制动系的功用、组成，制动力的产生和制动原理；</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2.理解对汽车制动系的要求，车轮制动器的类型；</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3.掌握车轮制动器、驻车制动器和制动传动装置的构造和工作情况，制动踏板自由行程的概念和调整。</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能正确拆装与调整制动系各总成部件。</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413"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汽车车身</w:t>
            </w: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汽车车身及其附属装置</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1.了解汽车车身的功用、组成及类型；</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2.理解常用车身附属装置（门锁、刮水器、安全装置等）的基本结构和工作原理；</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掌握常见车身的结构。</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能正确识别车身类型。</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413"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汽车电气</w:t>
            </w: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汽车电气</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1.了解汽车电气设备的功用、组成及类型；</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2.理解常用气设备的基本结构和工作原理；</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3.掌握汽车电气设备的功用、组成及类型。</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能正确识别汽车电气设备</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413"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新能源汽车</w:t>
            </w:r>
          </w:p>
        </w:tc>
        <w:tc>
          <w:tcPr>
            <w:tcW w:w="486"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新能源汽车</w:t>
            </w:r>
          </w:p>
        </w:tc>
        <w:tc>
          <w:tcPr>
            <w:tcW w:w="1755"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1.了解新能源汽车类型；</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2.理解新能源汽车的基本结构和工作原理；</w:t>
            </w:r>
          </w:p>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3.掌握新能源汽车基本结构，优缺点。</w:t>
            </w:r>
          </w:p>
        </w:tc>
        <w:tc>
          <w:tcPr>
            <w:tcW w:w="102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能正确识别新能源汽车类型</w:t>
            </w:r>
          </w:p>
        </w:tc>
        <w:tc>
          <w:tcPr>
            <w:tcW w:w="59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场景训练</w:t>
            </w:r>
          </w:p>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案例教学</w:t>
            </w:r>
          </w:p>
        </w:tc>
        <w:tc>
          <w:tcPr>
            <w:tcW w:w="370" w:type="pc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61"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4267" w:type="pct"/>
            <w:gridSpan w:val="5"/>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复习考试</w:t>
            </w:r>
          </w:p>
        </w:tc>
        <w:tc>
          <w:tcPr>
            <w:tcW w:w="370" w:type="pct"/>
            <w:vAlign w:val="center"/>
          </w:tcPr>
          <w:p>
            <w:pPr>
              <w:keepNext w:val="0"/>
              <w:keepLines w:val="0"/>
              <w:pageBreakBefore w:val="0"/>
              <w:widowControl w:val="0"/>
              <w:kinsoku/>
              <w:wordWrap/>
              <w:overflowPunct/>
              <w:topLinePunct w:val="0"/>
              <w:autoSpaceDE/>
              <w:autoSpaceDN/>
              <w:bidi w:val="0"/>
              <w:adjustRightInd/>
              <w:spacing w:line="24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bl>
    <w:p>
      <w:pPr>
        <w:spacing w:line="360" w:lineRule="auto"/>
        <w:ind w:firstLine="24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24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24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执笔人：          程亚栋                        审核人：</w:t>
      </w:r>
      <w:r>
        <w:rPr>
          <w:rFonts w:hint="eastAsia" w:ascii="宋体" w:hAnsi="宋体" w:eastAsia="宋体" w:cs="宋体"/>
          <w:sz w:val="24"/>
          <w:szCs w:val="24"/>
          <w:lang w:eastAsia="zh-CN"/>
        </w:rPr>
        <w:t>李冰岳</w:t>
      </w:r>
    </w:p>
    <w:p>
      <w:pPr>
        <w:keepNext w:val="0"/>
        <w:keepLines w:val="0"/>
        <w:pageBreakBefore w:val="0"/>
        <w:widowControl w:val="0"/>
        <w:kinsoku/>
        <w:wordWrap/>
        <w:overflowPunct/>
        <w:topLinePunct w:val="0"/>
        <w:autoSpaceDE/>
        <w:autoSpaceDN/>
        <w:bidi w:val="0"/>
        <w:adjustRightInd/>
        <w:snapToGrid/>
        <w:spacing w:line="500" w:lineRule="exact"/>
        <w:ind w:firstLine="240"/>
        <w:textAlignment w:val="auto"/>
        <w:rPr>
          <w:rFonts w:hint="eastAsia" w:ascii="宋体" w:hAnsi="宋体" w:eastAsia="宋体" w:cs="宋体"/>
          <w:sz w:val="24"/>
          <w:szCs w:val="24"/>
        </w:rPr>
      </w:pPr>
      <w:r>
        <w:rPr>
          <w:rFonts w:hint="eastAsia" w:ascii="宋体" w:hAnsi="宋体" w:eastAsia="宋体" w:cs="宋体"/>
          <w:sz w:val="24"/>
          <w:szCs w:val="24"/>
        </w:rPr>
        <w:t>制定（修订）日期：2021.12</w:t>
      </w:r>
    </w:p>
    <w:p>
      <w:pPr>
        <w:pStyle w:val="3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pPr>
        <w:pStyle w:val="2"/>
        <w:ind w:firstLine="0" w:firstLineChars="0"/>
        <w:jc w:val="center"/>
        <w:rPr>
          <w:rFonts w:hint="eastAsia" w:cs="宋体"/>
          <w:color w:val="000000"/>
          <w:sz w:val="84"/>
          <w:szCs w:val="84"/>
          <w:lang w:eastAsia="zh-CN"/>
        </w:rPr>
        <w:sectPr>
          <w:footerReference r:id="rId9" w:type="default"/>
          <w:pgSz w:w="11906" w:h="16838"/>
          <w:pgMar w:top="1417"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68" w:name="_Toc93483858"/>
      <w:bookmarkStart w:id="169" w:name="_Toc93484388"/>
    </w:p>
    <w:p>
      <w:pPr>
        <w:keepNext/>
        <w:keepLines/>
        <w:pBdr>
          <w:top w:val="none" w:color="auto" w:sz="0" w:space="0"/>
          <w:left w:val="none" w:color="auto" w:sz="0" w:space="0"/>
          <w:bottom w:val="none" w:color="auto" w:sz="0" w:space="0"/>
          <w:right w:val="none" w:color="auto" w:sz="0" w:space="0"/>
          <w:between w:val="none" w:color="auto" w:sz="0" w:space="0"/>
        </w:pBdr>
        <w:spacing w:line="360" w:lineRule="auto"/>
        <w:ind w:firstLine="723" w:firstLineChars="200"/>
        <w:jc w:val="center"/>
        <w:outlineLvl w:val="0"/>
        <w:rPr>
          <w:rFonts w:ascii="黑体" w:hAnsi="Times New Roman" w:eastAsia="黑体"/>
          <w:b/>
          <w:bCs/>
          <w:kern w:val="44"/>
          <w:sz w:val="36"/>
          <w:szCs w:val="36"/>
        </w:rPr>
      </w:pPr>
      <w:r>
        <w:rPr>
          <w:rFonts w:hint="eastAsia" w:ascii="黑体" w:hAnsi="Times New Roman" w:eastAsia="黑体"/>
          <w:b/>
          <w:bCs/>
          <w:kern w:val="44"/>
          <w:sz w:val="36"/>
          <w:szCs w:val="36"/>
        </w:rPr>
        <w:t>《汽车单片机技术》课程标准</w:t>
      </w:r>
    </w:p>
    <w:p>
      <w:pPr>
        <w:pBdr>
          <w:top w:val="none" w:color="auto" w:sz="0" w:space="0"/>
          <w:left w:val="none" w:color="auto" w:sz="0" w:space="0"/>
          <w:bottom w:val="none" w:color="auto" w:sz="0" w:space="0"/>
          <w:right w:val="none" w:color="auto" w:sz="0" w:space="0"/>
          <w:between w:val="none" w:color="auto" w:sz="0" w:space="0"/>
        </w:pBdr>
        <w:ind w:firstLine="4138" w:firstLineChars="1145"/>
        <w:rPr>
          <w:rFonts w:ascii="黑体" w:hAnsi="黑体" w:eastAsia="黑体"/>
          <w:b/>
          <w:kern w:val="2"/>
          <w:sz w:val="36"/>
          <w:szCs w:val="36"/>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课程性质：</w:t>
      </w:r>
      <w:r>
        <w:rPr>
          <w:rFonts w:hint="eastAsia" w:ascii="黑体" w:hAnsi="宋体" w:eastAsia="黑体"/>
          <w:caps/>
          <w:kern w:val="2"/>
          <w:sz w:val="24"/>
        </w:rPr>
        <w:t>专业基础课</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000000"/>
          <w:spacing w:val="0"/>
          <w:sz w:val="21"/>
          <w:szCs w:val="21"/>
          <w:lang w:val="en-US" w:eastAsia="zh-CN"/>
        </w:rPr>
      </w:pPr>
      <w:r>
        <w:rPr>
          <w:rFonts w:hint="eastAsia" w:ascii="黑体" w:hAnsi="宋体" w:eastAsia="黑体"/>
          <w:b/>
          <w:caps/>
          <w:kern w:val="2"/>
          <w:sz w:val="24"/>
        </w:rPr>
        <w:t>课程代码：</w:t>
      </w:r>
      <w:r>
        <w:rPr>
          <w:rFonts w:hint="eastAsia" w:ascii="黑体" w:hAnsi="宋体" w:eastAsia="黑体"/>
          <w:caps/>
          <w:kern w:val="2"/>
          <w:sz w:val="24"/>
          <w:lang w:val="en-US" w:eastAsia="zh-CN"/>
        </w:rPr>
        <w:t>ZN1210100</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学 时 数：</w:t>
      </w:r>
      <w:r>
        <w:rPr>
          <w:rFonts w:hint="eastAsia" w:ascii="黑体" w:hAnsi="宋体" w:eastAsia="黑体"/>
          <w:caps/>
          <w:kern w:val="2"/>
          <w:sz w:val="24"/>
        </w:rPr>
        <w:t>96</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学 分 数：</w:t>
      </w:r>
      <w:r>
        <w:rPr>
          <w:rFonts w:hint="eastAsia" w:ascii="黑体" w:hAnsi="宋体" w:eastAsia="黑体"/>
          <w:caps/>
          <w:kern w:val="2"/>
          <w:sz w:val="24"/>
        </w:rPr>
        <w:t>6</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开设学期：</w:t>
      </w:r>
      <w:r>
        <w:rPr>
          <w:rFonts w:hint="eastAsia" w:ascii="黑体" w:hAnsi="宋体" w:eastAsia="黑体"/>
          <w:caps/>
          <w:kern w:val="2"/>
          <w:sz w:val="24"/>
        </w:rPr>
        <w:t>2</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适用对象：</w:t>
      </w:r>
      <w:r>
        <w:rPr>
          <w:rFonts w:hint="eastAsia" w:ascii="黑体" w:hAnsi="宋体" w:eastAsia="黑体"/>
          <w:caps/>
          <w:kern w:val="2"/>
          <w:sz w:val="24"/>
        </w:rPr>
        <w:t>三年制高职新能源汽车技术专业</w:t>
      </w:r>
    </w:p>
    <w:p>
      <w:pPr>
        <w:pBdr>
          <w:top w:val="none" w:color="auto" w:sz="0" w:space="0"/>
          <w:left w:val="none" w:color="auto" w:sz="0" w:space="0"/>
          <w:bottom w:val="none" w:color="auto" w:sz="0" w:space="0"/>
          <w:right w:val="none" w:color="auto" w:sz="0" w:space="0"/>
          <w:between w:val="none" w:color="auto" w:sz="0" w:space="0"/>
        </w:pBdr>
        <w:spacing w:line="360" w:lineRule="auto"/>
        <w:rPr>
          <w:b/>
          <w:kern w:val="2"/>
          <w:sz w:val="24"/>
        </w:rPr>
      </w:pPr>
      <w:r>
        <w:rPr>
          <w:rFonts w:hint="eastAsia" w:ascii="黑体" w:eastAsia="黑体"/>
          <w:b/>
          <w:kern w:val="2"/>
          <w:sz w:val="24"/>
        </w:rPr>
        <w:t>开课系部：智能与航空学院</w:t>
      </w:r>
    </w:p>
    <w:p>
      <w:pPr>
        <w:pBdr>
          <w:top w:val="none" w:color="auto" w:sz="0" w:space="0"/>
          <w:left w:val="none" w:color="auto" w:sz="0" w:space="0"/>
          <w:bottom w:val="none" w:color="auto" w:sz="0" w:space="0"/>
          <w:right w:val="none" w:color="auto" w:sz="0" w:space="0"/>
          <w:between w:val="none" w:color="auto" w:sz="0" w:space="0"/>
        </w:pBdr>
        <w:spacing w:line="360" w:lineRule="auto"/>
        <w:rPr>
          <w:b/>
          <w:kern w:val="2"/>
          <w:sz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一、课程性质</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（一）课程定位</w:t>
      </w:r>
    </w:p>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r>
        <w:rPr>
          <w:rFonts w:hint="eastAsia"/>
          <w:kern w:val="2"/>
          <w:sz w:val="24"/>
        </w:rPr>
        <w:t>本课程是新能源汽车技术专业专业的基础课程，是为从事新能源汽车等机电产品的生产企业，培养具有单片机应用产品设计、分析、调试、制作、安装与维护能力的实践型人才，对学生职业岗位能力的培养和职业素质的养成起主要支撑作用。</w:t>
      </w:r>
    </w:p>
    <w:p>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80" w:firstLineChars="200"/>
        <w:rPr>
          <w:kern w:val="2"/>
          <w:sz w:val="24"/>
        </w:rPr>
      </w:pPr>
      <w:r>
        <w:rPr>
          <w:rFonts w:hint="eastAsia"/>
          <w:kern w:val="2"/>
          <w:sz w:val="24"/>
        </w:rPr>
        <w:t>本课程的作用是</w:t>
      </w:r>
      <w:r>
        <w:rPr>
          <w:kern w:val="2"/>
          <w:sz w:val="24"/>
        </w:rPr>
        <w:t>通过课堂教学和实践教学相结合，使学生能清楚的了解单片机的结构与工作流程，建立起单片机系统的概念，最终能够掌握</w:t>
      </w:r>
      <w:r>
        <w:rPr>
          <w:rFonts w:hint="eastAsia"/>
          <w:kern w:val="2"/>
          <w:sz w:val="24"/>
        </w:rPr>
        <w:t>新能源汽车</w:t>
      </w:r>
      <w:r>
        <w:rPr>
          <w:kern w:val="2"/>
          <w:sz w:val="24"/>
        </w:rPr>
        <w:t>技术领域中单片机控制的基本方法、基本技能，能够用单片机控制各种常见的执行机构，完成产品的硬件电路的设计及驱动程序的编制，培养单片机控制系统的分析、设计、调试与制作的综合应用能力，培养科学的思维方法，灵活运用知识的能力，实验操作能力，使学生具有较强的发现问题、分析问题、解决问题的能力，具有毕业后的直接上岗能力（或经短期培训后上岗），并且毕业时已具备一定的单片机控制系统开发经验。</w:t>
      </w:r>
    </w:p>
    <w:p>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80" w:firstLineChars="200"/>
        <w:rPr>
          <w:kern w:val="2"/>
          <w:sz w:val="24"/>
        </w:rPr>
      </w:pPr>
      <w:r>
        <w:rPr>
          <w:rFonts w:hint="eastAsia"/>
          <w:kern w:val="2"/>
          <w:sz w:val="24"/>
        </w:rPr>
        <w:t>本课程以“电子技术”、“电子产品制作”等基本知识、技能为基础学习，为学生进入汽车产品生产企业中，从事单片机应用产品设计、分析、调试、制作、安装与维护、管理与营销等岗位打下基础。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（二）设计思路</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kern w:val="2"/>
          <w:szCs w:val="24"/>
        </w:rPr>
      </w:pPr>
      <w:bookmarkStart w:id="170" w:name="_Toc144018384"/>
      <w:r>
        <w:rPr>
          <w:rFonts w:hint="eastAsia" w:ascii="等线" w:hAnsi="等线" w:eastAsia="等线"/>
          <w:kern w:val="2"/>
          <w:sz w:val="24"/>
          <w:szCs w:val="24"/>
        </w:rPr>
        <w:t>本课程强调对学生职业岗位能力的培养和职业素养的养成。在课程设计过程中，针对高职学生的特点和认知规律，对教学内容进行认真的选择与序化，以任务或项目为载体，按照由简单到复杂的原则重构课程内容。构建融多媒体教室、实验室、实训室于一体的校内实训基地和校外实训基地并在此完成所有的教学环节。针对不同环节，采用恰当的教学方法和手段，有意识、有步骤地将职业能力的训练和职业素养的养成融入到实际的教学过程中。</w:t>
      </w:r>
      <w:bookmarkEnd w:id="170"/>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二、课程目标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（一）知识目标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1.了解5</w:t>
      </w:r>
      <w:r>
        <w:rPr>
          <w:rFonts w:ascii="宋体" w:hAnsi="宋体"/>
          <w:kern w:val="2"/>
          <w:sz w:val="24"/>
        </w:rPr>
        <w:t>1</w:t>
      </w:r>
      <w:r>
        <w:rPr>
          <w:rFonts w:hint="eastAsia" w:ascii="宋体" w:hAnsi="宋体"/>
          <w:kern w:val="2"/>
          <w:sz w:val="24"/>
        </w:rPr>
        <w:t>单片机的硬件结构及其内部构成；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2.掌握单片机控制程序编写、调试和硬件电路的设计。</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（二）能力目标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w:t>
      </w:r>
      <w:r>
        <w:rPr>
          <w:kern w:val="2"/>
          <w:sz w:val="24"/>
        </w:rPr>
        <w:t>.</w:t>
      </w:r>
      <w:r>
        <w:rPr>
          <w:rFonts w:hint="eastAsia"/>
          <w:kern w:val="2"/>
          <w:sz w:val="24"/>
        </w:rPr>
        <w:t>具备</w:t>
      </w:r>
      <w:r>
        <w:rPr>
          <w:kern w:val="2"/>
          <w:sz w:val="24"/>
        </w:rPr>
        <w:t>阅读分析程序和编写程序的能力</w:t>
      </w:r>
      <w:r>
        <w:rPr>
          <w:rFonts w:hint="eastAsia"/>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2.具备调试程序的能力；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3.会对单片机硬件电路设计、焊接、故障排除；</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（三）素质目标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w:t>
      </w:r>
      <w:r>
        <w:rPr>
          <w:kern w:val="2"/>
          <w:sz w:val="24"/>
        </w:rPr>
        <w:t>.通过动手实践</w:t>
      </w:r>
      <w:r>
        <w:rPr>
          <w:rFonts w:hint="eastAsia"/>
          <w:kern w:val="2"/>
          <w:sz w:val="24"/>
        </w:rPr>
        <w:t>，让学生</w:t>
      </w:r>
      <w:r>
        <w:rPr>
          <w:kern w:val="2"/>
          <w:sz w:val="24"/>
        </w:rPr>
        <w:t>具备吃苦耐劳的职业素质</w:t>
      </w:r>
      <w:r>
        <w:rPr>
          <w:rFonts w:hint="eastAsia"/>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2.通过对程序的优化，培养学生的精益求精的工匠精神；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kern w:val="2"/>
          <w:sz w:val="24"/>
          <w:szCs w:val="24"/>
        </w:rPr>
      </w:pPr>
      <w:r>
        <w:rPr>
          <w:rFonts w:hint="eastAsia" w:ascii="宋体" w:hAnsi="宋体"/>
          <w:kern w:val="2"/>
          <w:sz w:val="24"/>
        </w:rPr>
        <w:t>3.通过对单片机硬件电路的焊接，培养学生的绿色环保意识；</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黑体"/>
          <w:kern w:val="2"/>
        </w:rPr>
      </w:pPr>
      <w:r>
        <w:rPr>
          <w:rFonts w:hint="eastAsia" w:ascii="黑体" w:eastAsia="黑体"/>
          <w:b/>
          <w:kern w:val="2"/>
          <w:sz w:val="28"/>
          <w:szCs w:val="28"/>
        </w:rPr>
        <w:t>三、课程思政教学设计</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lang w:val="zh-CN"/>
        </w:rPr>
      </w:pPr>
    </w:p>
    <w:tbl>
      <w:tblPr>
        <w:tblStyle w:val="23"/>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398"/>
        <w:gridCol w:w="1934"/>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教学单元（项目或章节）</w:t>
            </w:r>
          </w:p>
        </w:tc>
        <w:tc>
          <w:tcPr>
            <w:tcW w:w="2398"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主要知识点</w:t>
            </w:r>
          </w:p>
        </w:tc>
        <w:tc>
          <w:tcPr>
            <w:tcW w:w="1934"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融入的思政元素</w:t>
            </w:r>
          </w:p>
        </w:tc>
        <w:tc>
          <w:tcPr>
            <w:tcW w:w="2087"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181"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流水灯的设计与制作</w:t>
            </w:r>
          </w:p>
        </w:tc>
        <w:tc>
          <w:tcPr>
            <w:tcW w:w="2398"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r>
              <w:rPr>
                <w:rFonts w:ascii="宋体" w:hAnsi="宋体" w:cs="宋体"/>
                <w:kern w:val="2"/>
                <w:szCs w:val="21"/>
              </w:rPr>
              <w:t>1单片机的认识</w:t>
            </w:r>
          </w:p>
        </w:tc>
        <w:tc>
          <w:tcPr>
            <w:tcW w:w="1934"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lang w:val="zh-CN"/>
              </w:rPr>
            </w:pPr>
            <w:r>
              <w:rPr>
                <w:rFonts w:ascii="宋体" w:hAnsi="宋体" w:cs="宋体"/>
                <w:kern w:val="2"/>
                <w:lang w:val="zh-CN"/>
              </w:rPr>
              <w:t>治学严谨</w:t>
            </w:r>
            <w:r>
              <w:rPr>
                <w:rFonts w:hint="eastAsia" w:ascii="宋体" w:hAnsi="宋体" w:cs="宋体"/>
                <w:kern w:val="2"/>
                <w:lang w:val="zh-CN"/>
              </w:rPr>
              <w:t>、</w:t>
            </w:r>
            <w:r>
              <w:rPr>
                <w:rFonts w:ascii="宋体" w:hAnsi="宋体" w:cs="宋体"/>
                <w:kern w:val="2"/>
                <w:lang w:val="zh-CN"/>
              </w:rPr>
              <w:t>吃苦耐劳</w:t>
            </w:r>
          </w:p>
        </w:tc>
        <w:tc>
          <w:tcPr>
            <w:tcW w:w="2087"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交通信号灯的设计与制作</w:t>
            </w:r>
          </w:p>
        </w:tc>
        <w:tc>
          <w:tcPr>
            <w:tcW w:w="2398"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交通信号灯逻辑</w:t>
            </w:r>
          </w:p>
        </w:tc>
        <w:tc>
          <w:tcPr>
            <w:tcW w:w="1934"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遵循规则意识</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交通法规意识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秒表</w:t>
            </w:r>
            <w:r>
              <w:rPr>
                <w:rFonts w:ascii="宋体" w:hAnsi="宋体" w:cs="宋体"/>
                <w:kern w:val="2"/>
                <w:szCs w:val="21"/>
              </w:rPr>
              <w:t>的设计与制作</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秒表程序的仿真软件延时</w:t>
            </w:r>
            <w:r>
              <w:rPr>
                <w:rFonts w:hint="eastAsia" w:ascii="宋体" w:hAnsi="宋体" w:cs="宋体"/>
                <w:kern w:val="2"/>
                <w:szCs w:val="21"/>
              </w:rPr>
              <w:t>1s</w:t>
            </w:r>
            <w:r>
              <w:rPr>
                <w:rFonts w:ascii="宋体" w:hAnsi="宋体" w:cs="宋体"/>
                <w:kern w:val="2"/>
                <w:szCs w:val="21"/>
              </w:rPr>
              <w:t>程序</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时间观念</w:t>
            </w:r>
            <w:r>
              <w:rPr>
                <w:rFonts w:hint="eastAsia" w:ascii="宋体" w:hAnsi="宋体" w:cs="宋体"/>
                <w:kern w:val="2"/>
                <w:szCs w:val="21"/>
              </w:rPr>
              <w:t>、</w:t>
            </w:r>
            <w:r>
              <w:rPr>
                <w:rFonts w:ascii="宋体" w:hAnsi="宋体" w:cs="宋体"/>
                <w:kern w:val="2"/>
                <w:szCs w:val="21"/>
              </w:rPr>
              <w:t>刻苦努力</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国旗升降系统设计与制作</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单片机控制步进电机</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爱国</w:t>
            </w:r>
            <w:r>
              <w:rPr>
                <w:rFonts w:hint="eastAsia" w:ascii="宋体" w:hAnsi="宋体" w:cs="宋体"/>
                <w:kern w:val="2"/>
                <w:szCs w:val="21"/>
              </w:rPr>
              <w:t>、树立</w:t>
            </w:r>
            <w:r>
              <w:rPr>
                <w:rFonts w:ascii="宋体" w:hAnsi="宋体" w:cs="宋体"/>
                <w:kern w:val="2"/>
                <w:szCs w:val="21"/>
              </w:rPr>
              <w:t>民族自信</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《我和我的祖国》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智能分类垃圾桶的设计与制作</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超声波测距</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环保</w:t>
            </w:r>
            <w:r>
              <w:rPr>
                <w:rFonts w:hint="eastAsia" w:ascii="宋体" w:hAnsi="宋体" w:cs="宋体"/>
                <w:kern w:val="2"/>
                <w:szCs w:val="21"/>
              </w:rPr>
              <w:t>、</w:t>
            </w:r>
            <w:r>
              <w:rPr>
                <w:rFonts w:ascii="宋体" w:hAnsi="宋体" w:cs="宋体"/>
                <w:kern w:val="2"/>
                <w:szCs w:val="21"/>
              </w:rPr>
              <w:t>绿色</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绿色低碳环保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数字时钟的设计与制作</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定时器知识</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精益求精</w:t>
            </w:r>
            <w:r>
              <w:rPr>
                <w:rFonts w:hint="eastAsia" w:ascii="宋体" w:hAnsi="宋体" w:cs="宋体"/>
                <w:kern w:val="2"/>
                <w:szCs w:val="21"/>
              </w:rPr>
              <w:t>、</w:t>
            </w:r>
            <w:r>
              <w:rPr>
                <w:rFonts w:ascii="宋体" w:hAnsi="宋体" w:cs="宋体"/>
                <w:kern w:val="2"/>
                <w:szCs w:val="21"/>
              </w:rPr>
              <w:t>工匠精神</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体温计的设计与制作</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D</w:t>
            </w:r>
            <w:r>
              <w:rPr>
                <w:rFonts w:ascii="宋体" w:hAnsi="宋体" w:cs="宋体"/>
                <w:kern w:val="2"/>
                <w:szCs w:val="21"/>
              </w:rPr>
              <w:t>S18B20的应用</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社会责任感</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疫情防控</w:t>
            </w:r>
          </w:p>
        </w:tc>
      </w:tr>
    </w:tbl>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四、实施建议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（一）教学基本要求</w:t>
      </w:r>
    </w:p>
    <w:p>
      <w:pPr>
        <w:pBdr>
          <w:top w:val="none" w:color="auto" w:sz="0" w:space="0"/>
          <w:left w:val="none" w:color="auto" w:sz="0" w:space="0"/>
          <w:bottom w:val="none" w:color="auto" w:sz="0" w:space="0"/>
          <w:right w:val="none" w:color="auto" w:sz="0" w:space="0"/>
          <w:between w:val="none" w:color="auto" w:sz="0" w:space="0"/>
        </w:pBdr>
        <w:jc w:val="left"/>
        <w:rPr>
          <w:rFonts w:ascii="宋体" w:hAnsi="宋体"/>
          <w:kern w:val="2"/>
          <w:sz w:val="24"/>
        </w:rPr>
      </w:pPr>
      <w:r>
        <w:rPr>
          <w:rFonts w:hint="eastAsia" w:ascii="宋体" w:hAnsi="宋体"/>
          <w:kern w:val="2"/>
          <w:sz w:val="24"/>
        </w:rPr>
        <w:t>1.教学团队</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在团队构成方面,本课程教学团队由1名校内专职主讲教师和N名企业兼职教师形成“1+N”教学团队。应采用老中青结合的团队结构。职称结构要合理，应包括高级、中级、初级职称。教学团队要有团队意识和合作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（2）在教师素质方面，主讲教师应具有教师资格证，要通过学院职业教育教学能力测评；获取了相关职业资格证书，能够不断学习掌握新技术，具有一定的科研能力。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企业兼职教师在企业需是技术骨干或业务骨干，本科学历，具有中级及以上职称。要具有较高的师德修养，懂得教学规律。应遵守学校教学管理制度。积极参与专业建设和课程建设等。</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2.实训条件</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4.2.1 校内教学场所</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本课程开展教学活动的场所是集理论教学、操作训练、设计调试于一体的实训室或模拟研发部，实施教学的场所必需配置以下硬件设备：</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电脑（程序编译软件、PCB绘图软件、虚拟仿真软件等）、制作调试用各种电子仪器和工具、单片机产品实物等。</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4.2.2 校外实训基地</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学生在校外实训基地可以实现与企业生产岗位的近距离接触，体会产品的实际生产过程，加深对课程的理解，加深对社会、企业的认识，使学生对自己、对社会、对企业有一个准确的认识与定位。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3.教学资源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本课程应具备的教学资源：</w:t>
      </w:r>
    </w:p>
    <w:p>
      <w:pPr>
        <w:numPr>
          <w:ilvl w:val="0"/>
          <w:numId w:val="16"/>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hint="eastAsia" w:ascii="宋体" w:hAnsi="宋体"/>
          <w:kern w:val="2"/>
          <w:sz w:val="24"/>
        </w:rPr>
        <w:t>国家级</w:t>
      </w:r>
      <w:r>
        <w:rPr>
          <w:rFonts w:ascii="宋体" w:hAnsi="宋体"/>
          <w:kern w:val="2"/>
          <w:sz w:val="24"/>
        </w:rPr>
        <w:t>精品资源课</w:t>
      </w:r>
      <w:r>
        <w:rPr>
          <w:rFonts w:hint="eastAsia" w:ascii="宋体" w:hAnsi="宋体"/>
          <w:kern w:val="2"/>
          <w:sz w:val="24"/>
        </w:rPr>
        <w:t>--《单片机技术与应用》深圳职业技术学院。</w:t>
      </w:r>
    </w:p>
    <w:p>
      <w:pPr>
        <w:numPr>
          <w:ilvl w:val="0"/>
          <w:numId w:val="16"/>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ascii="宋体" w:hAnsi="宋体"/>
          <w:kern w:val="2"/>
          <w:sz w:val="24"/>
        </w:rPr>
        <w:t>学习通网课资源</w:t>
      </w:r>
      <w:r>
        <w:rPr>
          <w:rFonts w:hint="eastAsia" w:ascii="宋体" w:hAnsi="宋体"/>
          <w:kern w:val="2"/>
          <w:sz w:val="24"/>
        </w:rPr>
        <w:t>。</w:t>
      </w:r>
    </w:p>
    <w:p>
      <w:pPr>
        <w:numPr>
          <w:ilvl w:val="0"/>
          <w:numId w:val="16"/>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ascii="宋体" w:hAnsi="宋体"/>
          <w:kern w:val="2"/>
          <w:sz w:val="24"/>
        </w:rPr>
        <w:t>单片机技术与应用校本教材</w:t>
      </w:r>
      <w:r>
        <w:rPr>
          <w:rFonts w:hint="eastAsia" w:ascii="宋体" w:hAnsi="宋体"/>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（二）教学建议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1.在教学模式上，采取任务驱动教学模式，采用6步教学法实施教学，第一步 “分配任务”，让学生熟知具体任务点；第二步 “任务分析和知识导入”，教师讲解本任务所需要的的知识点；第三步“学生分组讨论作出设计方案”；第四步“学生对方案进行软件仿真”；第五步“硬件电路的焊接与调试”；第六步“教师对学生作品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2.在教学方法上，采用启发式、任务驱动、分组讨论、头脑风暴法等多种形式。</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kern w:val="2"/>
        </w:rPr>
      </w:pPr>
      <w:r>
        <w:rPr>
          <w:rFonts w:hint="eastAsia" w:ascii="黑体" w:eastAsia="黑体"/>
          <w:kern w:val="2"/>
          <w:sz w:val="28"/>
          <w:szCs w:val="28"/>
        </w:rPr>
        <w:t>（三）参考书</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1.王静霞.单片机应用技术（ “十三五”职业教育国家规划教材）. 北京：电子工业出版社2021</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2.刘守义.单片机应用技术（第二版）.西安：西安电子科技大学出版社，2007</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r>
        <w:rPr>
          <w:rFonts w:hint="eastAsia" w:ascii="黑体" w:eastAsia="黑体"/>
          <w:b/>
          <w:kern w:val="2"/>
          <w:sz w:val="28"/>
          <w:szCs w:val="28"/>
        </w:rPr>
        <w:t>五、学生考核与评价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.1</w:t>
      </w:r>
      <w:r>
        <w:rPr>
          <w:rFonts w:hint="eastAsia"/>
          <w:kern w:val="2"/>
          <w:sz w:val="24"/>
        </w:rPr>
        <w:t xml:space="preserve">  过程与目标结合评价，结合课堂提问、现场操作、课后作业、单元测验等手段，加强实践性教学环节的考核，并注重平时采分。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.2</w:t>
      </w:r>
      <w:r>
        <w:rPr>
          <w:rFonts w:hint="eastAsia"/>
          <w:kern w:val="2"/>
          <w:sz w:val="24"/>
        </w:rPr>
        <w:t xml:space="preserve">  强调理论与实践一体化评价，注重引导学生进行学习方式的改变。</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.3</w:t>
      </w:r>
      <w:r>
        <w:rPr>
          <w:rFonts w:hint="eastAsia"/>
          <w:kern w:val="2"/>
          <w:sz w:val="24"/>
        </w:rPr>
        <w:t xml:space="preserve">  强调课程结束后综合评价，结合真实产品，充分发挥学生的主动性和创造力，注重考核学生所拥有的综合职业能力及水平。</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.4</w:t>
      </w:r>
      <w:r>
        <w:rPr>
          <w:rFonts w:hint="eastAsia"/>
          <w:kern w:val="2"/>
          <w:sz w:val="24"/>
        </w:rPr>
        <w:t xml:space="preserve">  建议在教学中分任务模块评分，课程结束时进行综合模块考核。</w:t>
      </w:r>
    </w:p>
    <w:p>
      <w:pPr>
        <w:pBdr>
          <w:top w:val="none" w:color="auto" w:sz="0" w:space="0"/>
          <w:left w:val="none" w:color="auto" w:sz="0" w:space="0"/>
          <w:bottom w:val="none" w:color="auto" w:sz="0" w:space="0"/>
          <w:right w:val="none" w:color="auto" w:sz="0" w:space="0"/>
          <w:between w:val="none" w:color="auto" w:sz="0" w:space="0"/>
        </w:pBdr>
        <w:spacing w:line="440" w:lineRule="exact"/>
        <w:ind w:firstLine="420" w:firstLineChars="200"/>
        <w:rPr>
          <w:rFonts w:ascii="宋体" w:hAnsi="宋体"/>
          <w:kern w:val="2"/>
        </w:rPr>
      </w:pPr>
      <w:r>
        <w:rPr>
          <w:rFonts w:hint="eastAsia" w:ascii="仿宋_GB2312" w:hAnsi="宋体" w:eastAsia="仿宋_GB2312"/>
          <w:kern w:val="2"/>
        </w:rPr>
        <w:t xml:space="preserve">                          </w:t>
      </w:r>
      <w:r>
        <w:rPr>
          <w:rFonts w:hint="eastAsia" w:ascii="宋体" w:hAnsi="宋体"/>
          <w:kern w:val="2"/>
        </w:rPr>
        <w:t xml:space="preserve">    配分评分标准</w:t>
      </w:r>
    </w:p>
    <w:tbl>
      <w:tblPr>
        <w:tblStyle w:val="23"/>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470"/>
        <w:gridCol w:w="2205"/>
        <w:gridCol w:w="630"/>
        <w:gridCol w:w="4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51"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序号</w:t>
            </w:r>
          </w:p>
        </w:tc>
        <w:tc>
          <w:tcPr>
            <w:tcW w:w="1470"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考核项目</w:t>
            </w:r>
          </w:p>
        </w:tc>
        <w:tc>
          <w:tcPr>
            <w:tcW w:w="2205"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考核内容及要求</w:t>
            </w:r>
          </w:p>
        </w:tc>
        <w:tc>
          <w:tcPr>
            <w:tcW w:w="630"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配分</w:t>
            </w:r>
          </w:p>
        </w:tc>
        <w:tc>
          <w:tcPr>
            <w:tcW w:w="4313"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设备的使用</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调试设备的连接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正确连接计算机、仿真器、实验板、电源 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1470"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软件的使用</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WAVE软件的设置</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①正确设置CPU、仿真头、芯片型号 得1分；②设置使用硬件仿真器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470"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程序录入、存盘、编译</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①正确输入程序并以.ASM为后缀存盘 得1分；②正确编译得1分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470"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PROTUES软件的绘图与仿真</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①正确绘制电路图 得7分；②正确装载程序 得2分；③正确运行程序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3</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硬件电路图</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外设特性及其与单片机的连接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正确绘制电路原理图  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4</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流程图设计</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流程图</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正确绘制流程图，且能反映程序设计思路 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编写程序</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程序清单</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15</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根据流程图正确编写程序 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6</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调试程序</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程序语法错位检查；程序功能检查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①能够修改程序中的语法错误，通过编译 得5分；②能够根据现象判断程序中的错误，实现正确功能 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7</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操作习惯</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操作环境</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调试结束后，环境整洁 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8</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总结能力</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调试中遇到的问题及解决方法；学习心得</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撰写调试中遇到的问题，以及解决问题的方法；撰写学习心得者得10分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9</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交流能力</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与同组和外组共同协作解决设计中的问题</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4</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能够与同组和外组共同协作解决设计中遇到的问题 得4分</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说明：</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kern w:val="2"/>
          <w:sz w:val="24"/>
        </w:rPr>
        <w:t>1</w:t>
      </w:r>
      <w:r>
        <w:rPr>
          <w:rFonts w:hint="eastAsia"/>
          <w:kern w:val="2"/>
          <w:sz w:val="24"/>
        </w:rPr>
        <w:t>．形成性评价，是在教学过程中对学生的学习态度和各类作业情况进行的评价。具体的评价手段可以采用观查、现场操作、实训报告、随堂考试、提问等方式进行；总结性评价，是在教学模块结束时，对学生整体技能情况的评价。本课程是技能要求比较高的课程，因此加强过程性的考核非常重要，模块考评中同时采用形成性评价和总结性评价时。</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kern w:val="2"/>
          <w:sz w:val="24"/>
        </w:rPr>
        <w:t>2</w:t>
      </w:r>
      <w:r>
        <w:rPr>
          <w:rFonts w:hint="eastAsia"/>
          <w:kern w:val="2"/>
          <w:sz w:val="24"/>
        </w:rPr>
        <w:t>．本课程分2学期讲授，模块1安排在第3学期，模块2和模块3安排在第4学期，分别按百分制考评，</w:t>
      </w:r>
      <w:r>
        <w:rPr>
          <w:kern w:val="2"/>
          <w:sz w:val="24"/>
        </w:rPr>
        <w:t>60</w:t>
      </w:r>
      <w:r>
        <w:rPr>
          <w:rFonts w:hint="eastAsia"/>
          <w:kern w:val="2"/>
          <w:sz w:val="24"/>
        </w:rPr>
        <w:t>分为合格。模块4为课程设计（综合训练），在第4学期的课程讲完之后，按优、良、中、及格、不及格考核。</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r>
        <w:rPr>
          <w:rFonts w:hint="eastAsia" w:ascii="黑体" w:eastAsia="黑体"/>
          <w:b/>
          <w:kern w:val="2"/>
          <w:sz w:val="28"/>
          <w:szCs w:val="28"/>
        </w:rPr>
        <w:t>六、课程整体设计</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1"/>
        <w:gridCol w:w="1871"/>
        <w:gridCol w:w="1335"/>
        <w:gridCol w:w="1144"/>
        <w:gridCol w:w="1408"/>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序号</w:t>
            </w:r>
          </w:p>
        </w:tc>
        <w:tc>
          <w:tcPr>
            <w:tcW w:w="1301"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项目（或情境、任务、模块）</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知识点</w:t>
            </w:r>
          </w:p>
        </w:tc>
        <w:tc>
          <w:tcPr>
            <w:tcW w:w="1335"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技能训练</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教学重点</w:t>
            </w:r>
          </w:p>
        </w:tc>
        <w:tc>
          <w:tcPr>
            <w:tcW w:w="1408"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教学设计（或教学情景）</w:t>
            </w:r>
          </w:p>
        </w:tc>
        <w:tc>
          <w:tcPr>
            <w:tcW w:w="583"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建议</w:t>
            </w:r>
          </w:p>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1</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流水灯的设计与制作</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r>
              <w:rPr>
                <w:rFonts w:ascii="宋体" w:hAnsi="宋体" w:cs="宋体"/>
                <w:kern w:val="2"/>
                <w:szCs w:val="21"/>
              </w:rPr>
              <w:t>1单片机的认识</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单片机最小系统</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复位电路和晶振电路</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认识K</w:t>
            </w:r>
            <w:r>
              <w:rPr>
                <w:rFonts w:ascii="宋体" w:hAnsi="宋体" w:cs="宋体"/>
                <w:kern w:val="2"/>
                <w:szCs w:val="21"/>
              </w:rPr>
              <w:t>EIL51与proteus软件</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软件熟悉</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kern w:val="2"/>
                <w:szCs w:val="21"/>
              </w:rPr>
              <w:t>K</w:t>
            </w:r>
            <w:r>
              <w:rPr>
                <w:rFonts w:hint="eastAsia" w:ascii="宋体" w:hAnsi="宋体"/>
                <w:kern w:val="2"/>
                <w:szCs w:val="21"/>
              </w:rPr>
              <w:t>eil</w:t>
            </w:r>
            <w:r>
              <w:rPr>
                <w:rFonts w:ascii="宋体" w:hAnsi="宋体"/>
                <w:kern w:val="2"/>
                <w:szCs w:val="21"/>
              </w:rPr>
              <w:t>步骤</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流水灯的程序编制与仿真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程序调试</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程序调试</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2</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交通信号灯的设计与制作</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交通信号灯逻辑</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交通灯逻辑分析</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交通灯逻辑分析</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5</w:t>
            </w:r>
            <w:r>
              <w:rPr>
                <w:rFonts w:ascii="宋体" w:hAnsi="宋体" w:cs="宋体"/>
                <w:kern w:val="2"/>
                <w:szCs w:val="21"/>
              </w:rPr>
              <w:t>1单片机的程序结构</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流程图绘制</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流程图绘制</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硬件设计与制作</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kern w:val="2"/>
                <w:szCs w:val="21"/>
              </w:rPr>
              <w:t>硬件焊接</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精益求精</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焊接与调试</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3</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秒表</w:t>
            </w:r>
            <w:r>
              <w:rPr>
                <w:rFonts w:ascii="宋体" w:hAnsi="宋体" w:cs="宋体"/>
                <w:kern w:val="2"/>
                <w:szCs w:val="21"/>
              </w:rPr>
              <w:t>的设计与制作</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软件延时</w:t>
            </w:r>
            <w:r>
              <w:rPr>
                <w:rFonts w:hint="eastAsia" w:ascii="宋体" w:hAnsi="宋体" w:cs="宋体"/>
                <w:kern w:val="2"/>
                <w:szCs w:val="21"/>
              </w:rPr>
              <w:t>1s</w:t>
            </w:r>
            <w:r>
              <w:rPr>
                <w:rFonts w:ascii="宋体" w:hAnsi="宋体" w:cs="宋体"/>
                <w:kern w:val="2"/>
                <w:szCs w:val="21"/>
              </w:rPr>
              <w:t>程序</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程序流程图</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程序流程图</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静态数码管显示</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编码</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编码</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原理分析</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秒表程序的仿真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仿真与调试</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仿真与调试</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国旗升降系统设计与制作</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单片机控制步进电机</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步进电机控制</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步进电机控制</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原理分析</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程序设计</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Proteus仿真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5</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智能分类垃圾桶的设计与制作</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超声波测距</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超声波测距知识</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超声波测距原理</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原理分析</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程序调试</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电路焊接与调试</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焊接</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焊接</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焊接调试</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数字时钟的设计与制作</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定时器知识</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定时器原理</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定时器原理</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定时程序结构</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程序仿真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7</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体温计的设计与制作</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D</w:t>
            </w:r>
            <w:r>
              <w:rPr>
                <w:rFonts w:ascii="宋体" w:hAnsi="宋体" w:cs="宋体"/>
                <w:kern w:val="2"/>
                <w:szCs w:val="21"/>
              </w:rPr>
              <w:t>S18b20参数</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D</w:t>
            </w:r>
            <w:r>
              <w:rPr>
                <w:rFonts w:ascii="宋体" w:hAnsi="宋体" w:cs="宋体"/>
                <w:kern w:val="2"/>
                <w:szCs w:val="21"/>
              </w:rPr>
              <w:t>S18b20芯片</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D</w:t>
            </w:r>
            <w:r>
              <w:rPr>
                <w:rFonts w:ascii="宋体" w:hAnsi="宋体" w:cs="宋体"/>
                <w:kern w:val="2"/>
                <w:szCs w:val="21"/>
              </w:rPr>
              <w:t>S18b20芯片</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原理分析</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串行通信</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电路仿真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bl>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kern w:val="2"/>
          <w:sz w:val="24"/>
        </w:rPr>
      </w:pPr>
      <w:r>
        <w:rPr>
          <w:rFonts w:hint="eastAsia"/>
          <w:kern w:val="2"/>
          <w:sz w:val="24"/>
        </w:rPr>
        <w:t>执笔人：冯义志                               审核人:李冰岳</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kern w:val="2"/>
          <w:sz w:val="24"/>
        </w:rPr>
      </w:pPr>
      <w:r>
        <w:rPr>
          <w:rFonts w:hint="eastAsia"/>
          <w:kern w:val="2"/>
          <w:sz w:val="24"/>
        </w:rPr>
        <w:t>制定（修订）日期：2022.9</w:t>
      </w:r>
    </w:p>
    <w:p>
      <w:pPr>
        <w:rPr>
          <w:rFonts w:hint="eastAsia"/>
          <w:lang w:eastAsia="zh-CN"/>
        </w:rPr>
      </w:pPr>
    </w:p>
    <w:p>
      <w:pPr>
        <w:pStyle w:val="30"/>
        <w:rPr>
          <w:rFonts w:hint="eastAsia"/>
          <w:lang w:eastAsia="zh-CN"/>
        </w:rPr>
      </w:pPr>
    </w:p>
    <w:p>
      <w:pPr>
        <w:pStyle w:val="2"/>
        <w:ind w:firstLine="0" w:firstLineChars="0"/>
        <w:jc w:val="center"/>
        <w:rPr>
          <w:rFonts w:hint="eastAsia" w:cs="宋体"/>
          <w:color w:val="000000"/>
          <w:sz w:val="84"/>
          <w:szCs w:val="84"/>
          <w:lang w:eastAsia="zh-CN"/>
        </w:rPr>
      </w:pPr>
    </w:p>
    <w:p>
      <w:pPr>
        <w:rPr>
          <w:rFonts w:hint="eastAsia" w:cs="宋体"/>
          <w:color w:val="000000"/>
          <w:sz w:val="84"/>
          <w:szCs w:val="84"/>
          <w:lang w:eastAsia="zh-CN"/>
        </w:rPr>
      </w:pPr>
    </w:p>
    <w:p>
      <w:pPr>
        <w:rPr>
          <w:rFonts w:hint="eastAsia" w:cs="宋体"/>
          <w:color w:val="000000"/>
          <w:sz w:val="84"/>
          <w:szCs w:val="84"/>
          <w:lang w:eastAsia="zh-CN"/>
        </w:rPr>
      </w:pPr>
    </w:p>
    <w:p>
      <w:pPr>
        <w:rPr>
          <w:rFonts w:hint="eastAsia" w:cs="宋体"/>
          <w:color w:val="000000"/>
          <w:sz w:val="84"/>
          <w:szCs w:val="84"/>
          <w:lang w:eastAsia="zh-CN"/>
        </w:rPr>
      </w:pPr>
    </w:p>
    <w:p>
      <w:pPr>
        <w:rPr>
          <w:rFonts w:hint="eastAsia" w:cs="宋体"/>
          <w:color w:val="000000"/>
          <w:sz w:val="84"/>
          <w:szCs w:val="84"/>
          <w:lang w:eastAsia="zh-CN"/>
        </w:rPr>
      </w:pPr>
    </w:p>
    <w:p>
      <w:pPr>
        <w:rPr>
          <w:rFonts w:hint="eastAsia" w:cs="宋体"/>
          <w:color w:val="000000"/>
          <w:sz w:val="84"/>
          <w:szCs w:val="84"/>
          <w:lang w:eastAsia="zh-CN"/>
        </w:rPr>
      </w:pPr>
    </w:p>
    <w:p>
      <w:pPr>
        <w:keepNext/>
        <w:keepLines/>
        <w:pBdr>
          <w:top w:val="none" w:color="auto" w:sz="0" w:space="0"/>
          <w:left w:val="none" w:color="auto" w:sz="0" w:space="0"/>
          <w:bottom w:val="none" w:color="auto" w:sz="0" w:space="0"/>
          <w:right w:val="none" w:color="auto" w:sz="0" w:space="0"/>
          <w:between w:val="none" w:color="auto" w:sz="0" w:space="0"/>
        </w:pBdr>
        <w:spacing w:line="360" w:lineRule="auto"/>
        <w:ind w:firstLine="723" w:firstLineChars="200"/>
        <w:jc w:val="center"/>
        <w:outlineLvl w:val="0"/>
        <w:rPr>
          <w:rFonts w:ascii="黑体" w:hAnsi="Times New Roman" w:eastAsia="黑体"/>
          <w:b/>
          <w:bCs/>
          <w:kern w:val="44"/>
          <w:sz w:val="36"/>
          <w:szCs w:val="36"/>
        </w:rPr>
      </w:pPr>
      <w:r>
        <w:rPr>
          <w:rFonts w:hint="eastAsia" w:ascii="黑体" w:hAnsi="Times New Roman" w:eastAsia="黑体"/>
          <w:b/>
          <w:bCs/>
          <w:kern w:val="44"/>
          <w:sz w:val="36"/>
          <w:szCs w:val="36"/>
        </w:rPr>
        <w:t>《汽车</w:t>
      </w:r>
      <w:r>
        <w:rPr>
          <w:rFonts w:hint="eastAsia" w:ascii="黑体" w:hAnsi="Times New Roman" w:eastAsia="黑体"/>
          <w:b/>
          <w:bCs/>
          <w:kern w:val="44"/>
          <w:sz w:val="36"/>
          <w:szCs w:val="36"/>
          <w:lang w:eastAsia="zh-CN"/>
        </w:rPr>
        <w:t>车载网络</w:t>
      </w:r>
      <w:r>
        <w:rPr>
          <w:rFonts w:hint="eastAsia" w:ascii="黑体" w:hAnsi="Times New Roman" w:eastAsia="黑体"/>
          <w:b/>
          <w:bCs/>
          <w:kern w:val="44"/>
          <w:sz w:val="36"/>
          <w:szCs w:val="36"/>
        </w:rPr>
        <w:t>技术》课程标准</w:t>
      </w:r>
    </w:p>
    <w:p>
      <w:pPr>
        <w:pBdr>
          <w:top w:val="none" w:color="auto" w:sz="0" w:space="0"/>
          <w:left w:val="none" w:color="auto" w:sz="0" w:space="0"/>
          <w:bottom w:val="none" w:color="auto" w:sz="0" w:space="0"/>
          <w:right w:val="none" w:color="auto" w:sz="0" w:space="0"/>
          <w:between w:val="none" w:color="auto" w:sz="0" w:space="0"/>
        </w:pBdr>
        <w:ind w:firstLine="4138" w:firstLineChars="1145"/>
        <w:rPr>
          <w:rFonts w:ascii="黑体" w:hAnsi="黑体" w:eastAsia="黑体"/>
          <w:b/>
          <w:kern w:val="2"/>
          <w:sz w:val="36"/>
          <w:szCs w:val="36"/>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课程性质：</w:t>
      </w:r>
      <w:r>
        <w:rPr>
          <w:rFonts w:hint="eastAsia" w:ascii="黑体" w:hAnsi="宋体" w:eastAsia="黑体"/>
          <w:caps/>
          <w:kern w:val="2"/>
          <w:sz w:val="24"/>
        </w:rPr>
        <w:t>专业</w:t>
      </w:r>
      <w:r>
        <w:rPr>
          <w:rFonts w:hint="eastAsia" w:ascii="黑体" w:hAnsi="宋体" w:eastAsia="黑体"/>
          <w:caps/>
          <w:kern w:val="2"/>
          <w:sz w:val="24"/>
          <w:lang w:eastAsia="zh-CN"/>
        </w:rPr>
        <w:t>核心</w:t>
      </w:r>
      <w:r>
        <w:rPr>
          <w:rFonts w:hint="eastAsia" w:ascii="黑体" w:hAnsi="宋体" w:eastAsia="黑体"/>
          <w:caps/>
          <w:kern w:val="2"/>
          <w:sz w:val="24"/>
        </w:rPr>
        <w:t>课</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cs="宋体"/>
          <w:kern w:val="2"/>
          <w:szCs w:val="21"/>
        </w:rPr>
      </w:pPr>
      <w:r>
        <w:rPr>
          <w:rFonts w:hint="eastAsia" w:ascii="黑体" w:hAnsi="宋体" w:eastAsia="黑体"/>
          <w:b/>
          <w:caps/>
          <w:kern w:val="2"/>
          <w:sz w:val="24"/>
        </w:rPr>
        <w:t>课程代码：</w:t>
      </w:r>
      <w:r>
        <w:rPr>
          <w:rFonts w:hint="eastAsia" w:ascii="黑体" w:hAnsi="宋体" w:eastAsia="黑体"/>
          <w:caps/>
          <w:kern w:val="2"/>
          <w:sz w:val="24"/>
        </w:rPr>
        <w:t>ZN1210100</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学 时 数：</w:t>
      </w:r>
      <w:r>
        <w:rPr>
          <w:rFonts w:hint="eastAsia" w:ascii="黑体" w:hAnsi="宋体" w:eastAsia="黑体"/>
          <w:caps/>
          <w:kern w:val="2"/>
          <w:sz w:val="24"/>
        </w:rPr>
        <w:t>96</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学 分 数：</w:t>
      </w:r>
      <w:r>
        <w:rPr>
          <w:rFonts w:hint="eastAsia" w:ascii="黑体" w:hAnsi="宋体" w:eastAsia="黑体"/>
          <w:caps/>
          <w:kern w:val="2"/>
          <w:sz w:val="24"/>
        </w:rPr>
        <w:t>6</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开设学期：</w:t>
      </w:r>
      <w:r>
        <w:rPr>
          <w:rFonts w:hint="eastAsia" w:ascii="黑体" w:hAnsi="宋体" w:eastAsia="黑体"/>
          <w:caps/>
          <w:kern w:val="2"/>
          <w:sz w:val="24"/>
        </w:rPr>
        <w:t>2</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适用对象：</w:t>
      </w:r>
      <w:r>
        <w:rPr>
          <w:rFonts w:hint="eastAsia" w:ascii="黑体" w:hAnsi="宋体" w:eastAsia="黑体"/>
          <w:caps/>
          <w:kern w:val="2"/>
          <w:sz w:val="24"/>
        </w:rPr>
        <w:t>三年制高职新能源汽车技术专业</w:t>
      </w:r>
    </w:p>
    <w:p>
      <w:pPr>
        <w:pBdr>
          <w:top w:val="none" w:color="auto" w:sz="0" w:space="0"/>
          <w:left w:val="none" w:color="auto" w:sz="0" w:space="0"/>
          <w:bottom w:val="none" w:color="auto" w:sz="0" w:space="0"/>
          <w:right w:val="none" w:color="auto" w:sz="0" w:space="0"/>
          <w:between w:val="none" w:color="auto" w:sz="0" w:space="0"/>
        </w:pBdr>
        <w:spacing w:line="360" w:lineRule="auto"/>
        <w:rPr>
          <w:b/>
          <w:kern w:val="2"/>
          <w:sz w:val="24"/>
        </w:rPr>
      </w:pPr>
      <w:r>
        <w:rPr>
          <w:rFonts w:hint="eastAsia" w:ascii="黑体" w:eastAsia="黑体"/>
          <w:b/>
          <w:kern w:val="2"/>
          <w:sz w:val="24"/>
        </w:rPr>
        <w:t>开课系部：智能与航空学院</w:t>
      </w:r>
    </w:p>
    <w:p>
      <w:pPr>
        <w:pBdr>
          <w:top w:val="none" w:color="auto" w:sz="0" w:space="0"/>
          <w:left w:val="none" w:color="auto" w:sz="0" w:space="0"/>
          <w:bottom w:val="none" w:color="auto" w:sz="0" w:space="0"/>
          <w:right w:val="none" w:color="auto" w:sz="0" w:space="0"/>
          <w:between w:val="none" w:color="auto" w:sz="0" w:space="0"/>
        </w:pBdr>
        <w:spacing w:line="360" w:lineRule="auto"/>
        <w:rPr>
          <w:b/>
          <w:kern w:val="2"/>
          <w:sz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一、课程性质</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（一）课程定位</w:t>
      </w:r>
    </w:p>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r>
        <w:rPr>
          <w:rFonts w:hint="eastAsia"/>
          <w:kern w:val="2"/>
          <w:sz w:val="24"/>
        </w:rPr>
        <w:t>本课程是</w:t>
      </w:r>
      <w:r>
        <w:rPr>
          <w:rFonts w:hint="eastAsia"/>
          <w:kern w:val="2"/>
          <w:sz w:val="24"/>
          <w:lang w:eastAsia="zh-CN"/>
        </w:rPr>
        <w:t>智能网联汽车</w:t>
      </w:r>
      <w:r>
        <w:rPr>
          <w:rFonts w:hint="eastAsia"/>
          <w:kern w:val="2"/>
          <w:sz w:val="24"/>
        </w:rPr>
        <w:t>技术专业专业的</w:t>
      </w:r>
      <w:r>
        <w:rPr>
          <w:rFonts w:hint="eastAsia"/>
          <w:kern w:val="2"/>
          <w:sz w:val="24"/>
          <w:lang w:eastAsia="zh-CN"/>
        </w:rPr>
        <w:t>核心</w:t>
      </w:r>
      <w:r>
        <w:rPr>
          <w:rFonts w:hint="eastAsia"/>
          <w:kern w:val="2"/>
          <w:sz w:val="24"/>
        </w:rPr>
        <w:t>课程，是为从事</w:t>
      </w:r>
      <w:r>
        <w:rPr>
          <w:rFonts w:hint="eastAsia"/>
          <w:kern w:val="2"/>
          <w:sz w:val="24"/>
          <w:lang w:eastAsia="zh-CN"/>
        </w:rPr>
        <w:t>职能网联</w:t>
      </w:r>
      <w:r>
        <w:rPr>
          <w:rFonts w:hint="eastAsia"/>
          <w:kern w:val="2"/>
          <w:sz w:val="24"/>
        </w:rPr>
        <w:t>汽车机电产品的生产企业，培养具有</w:t>
      </w:r>
      <w:r>
        <w:rPr>
          <w:rFonts w:hint="eastAsia"/>
          <w:kern w:val="2"/>
          <w:sz w:val="24"/>
          <w:lang w:eastAsia="zh-CN"/>
        </w:rPr>
        <w:t>智能网联汽车</w:t>
      </w:r>
      <w:r>
        <w:rPr>
          <w:rFonts w:hint="eastAsia"/>
          <w:kern w:val="2"/>
          <w:sz w:val="24"/>
        </w:rPr>
        <w:t>产品</w:t>
      </w:r>
      <w:r>
        <w:rPr>
          <w:rFonts w:hint="eastAsia"/>
          <w:kern w:val="2"/>
          <w:sz w:val="24"/>
          <w:lang w:eastAsia="zh-CN"/>
        </w:rPr>
        <w:t>部件等</w:t>
      </w:r>
      <w:r>
        <w:rPr>
          <w:rFonts w:hint="eastAsia"/>
          <w:kern w:val="2"/>
          <w:sz w:val="24"/>
        </w:rPr>
        <w:t>设计、分析、调试、制作、安装与维护能力的实践型人才，对学生职业岗位能力的培养和职业素质的养成起主要支撑作用。</w:t>
      </w:r>
    </w:p>
    <w:p>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80" w:firstLineChars="200"/>
        <w:rPr>
          <w:kern w:val="2"/>
          <w:sz w:val="24"/>
        </w:rPr>
      </w:pPr>
      <w:r>
        <w:rPr>
          <w:rFonts w:hint="eastAsia"/>
          <w:kern w:val="2"/>
          <w:sz w:val="24"/>
        </w:rPr>
        <w:t>本课程的作用是</w:t>
      </w:r>
      <w:r>
        <w:rPr>
          <w:kern w:val="2"/>
          <w:sz w:val="24"/>
        </w:rPr>
        <w:t>通过课堂教学和实践教学相结合，使学生能清楚的了解</w:t>
      </w:r>
      <w:r>
        <w:rPr>
          <w:rFonts w:hint="eastAsia"/>
          <w:kern w:val="2"/>
          <w:sz w:val="24"/>
          <w:lang w:eastAsia="zh-CN"/>
        </w:rPr>
        <w:t>智能网联汽车</w:t>
      </w:r>
      <w:r>
        <w:rPr>
          <w:kern w:val="2"/>
          <w:sz w:val="24"/>
        </w:rPr>
        <w:t>的结构与</w:t>
      </w:r>
      <w:r>
        <w:rPr>
          <w:rFonts w:hint="eastAsia"/>
          <w:kern w:val="2"/>
          <w:sz w:val="24"/>
          <w:lang w:eastAsia="zh-CN"/>
        </w:rPr>
        <w:t>网络布局</w:t>
      </w:r>
      <w:r>
        <w:rPr>
          <w:kern w:val="2"/>
          <w:sz w:val="24"/>
        </w:rPr>
        <w:t>，建立起</w:t>
      </w:r>
      <w:r>
        <w:rPr>
          <w:rFonts w:hint="eastAsia"/>
          <w:kern w:val="2"/>
          <w:sz w:val="24"/>
          <w:lang w:eastAsia="zh-CN"/>
        </w:rPr>
        <w:t>车载网络</w:t>
      </w:r>
      <w:r>
        <w:rPr>
          <w:kern w:val="2"/>
          <w:sz w:val="24"/>
        </w:rPr>
        <w:t>系统的概念，最终能够掌握</w:t>
      </w:r>
      <w:r>
        <w:rPr>
          <w:rFonts w:hint="eastAsia"/>
          <w:kern w:val="2"/>
          <w:sz w:val="24"/>
          <w:lang w:eastAsia="zh-CN"/>
        </w:rPr>
        <w:t>智能网联</w:t>
      </w:r>
      <w:r>
        <w:rPr>
          <w:rFonts w:hint="eastAsia"/>
          <w:kern w:val="2"/>
          <w:sz w:val="24"/>
        </w:rPr>
        <w:t>汽车</w:t>
      </w:r>
      <w:r>
        <w:rPr>
          <w:kern w:val="2"/>
          <w:sz w:val="24"/>
        </w:rPr>
        <w:t>技术领域中控制的基本方法、基本技能，</w:t>
      </w:r>
      <w:r>
        <w:rPr>
          <w:rFonts w:hint="eastAsia"/>
          <w:kern w:val="2"/>
          <w:sz w:val="24"/>
        </w:rPr>
        <w:t>本课程的内容包括:汽车电子和车用总线的基础知识，计算机网络和控制总线的基本概念和基础知识，车上网络系统的结构和特点，异步串行通信的基本知识及应用，控制器局域网 (CAN)规范、常用CAN控制器、CAN应用系统设计，适用于车上线控系统基于时间触发的网络(TTCAN、TTP/C、byteflight、FlexRey)，车上局部连接网络 LIN 及其应用，以及车上媒体系连接网络MOST 等内容。通过本课程的学习使学生掌握汽车总线的基本原理，了解汽车总线的应用及开发技术等。本课程的知识为学生毕业设计及今后从事汽车电控系统研究与开发打下坚实的基础。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（二）设计思路</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kern w:val="2"/>
          <w:szCs w:val="24"/>
        </w:rPr>
      </w:pPr>
      <w:r>
        <w:rPr>
          <w:rFonts w:hint="eastAsia" w:ascii="等线" w:hAnsi="等线" w:eastAsia="等线"/>
          <w:kern w:val="2"/>
          <w:sz w:val="24"/>
          <w:szCs w:val="24"/>
        </w:rPr>
        <w:t>本课程强调对学生职业岗位能力的培养和职业素养的养成。在课程设计过程中，针对高职学生的特点和认知规律，对教学内容进行认真的选择与序化，以任务或项目为载体，按照由简单到复杂的原则重构课程内容。构建融多媒体教室、实验室、实训室于一体的校内实训基地和校外实训基地并在此完成所有的教学环节。针对不同环节，采用恰当的教学方法和手段，有意识、有步骤地将职业能力的训练和职业素养的养成融入到实际的教学过程中。</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二、课程目标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（一）知识目标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kern w:val="2"/>
          <w:sz w:val="24"/>
        </w:rPr>
      </w:pPr>
      <w:r>
        <w:rPr>
          <w:rFonts w:hint="eastAsia" w:ascii="宋体" w:hAnsi="宋体"/>
          <w:kern w:val="2"/>
          <w:sz w:val="24"/>
        </w:rPr>
        <w:t>1能够对车载网络系统故障进行检测、诊断、分析、修复和排除;</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kern w:val="2"/>
          <w:sz w:val="24"/>
        </w:rPr>
      </w:pPr>
      <w:r>
        <w:rPr>
          <w:rFonts w:hint="eastAsia" w:ascii="宋体" w:hAnsi="宋体"/>
          <w:kern w:val="2"/>
          <w:sz w:val="24"/>
        </w:rPr>
        <w:t>2能够正确使用汽车车载网络系统各种检测、维修设备和工具;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kern w:val="2"/>
          <w:sz w:val="24"/>
        </w:rPr>
      </w:pPr>
      <w:r>
        <w:rPr>
          <w:rFonts w:hint="eastAsia" w:ascii="宋体" w:hAnsi="宋体"/>
          <w:kern w:val="2"/>
          <w:sz w:val="24"/>
        </w:rPr>
        <w:t>3能够正确使用和养护汽车车载网络系统，保障工作性能良好</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（二）能力目标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kern w:val="2"/>
          <w:sz w:val="24"/>
        </w:rPr>
      </w:pPr>
      <w:r>
        <w:rPr>
          <w:rFonts w:hint="eastAsia"/>
          <w:kern w:val="2"/>
          <w:sz w:val="24"/>
        </w:rPr>
        <w:t>1通过汽车车载网络系统常见故障检测、诊断、维修，积累排除汽车故障技术工作经验提高检测、分析、维修汽车故障能力。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kern w:val="2"/>
          <w:sz w:val="24"/>
        </w:rPr>
      </w:pPr>
      <w:r>
        <w:rPr>
          <w:rFonts w:hint="eastAsia"/>
          <w:kern w:val="2"/>
          <w:sz w:val="24"/>
          <w:lang w:val="en-US" w:eastAsia="zh-CN"/>
        </w:rPr>
        <w:t>2</w:t>
      </w:r>
      <w:r>
        <w:rPr>
          <w:rFonts w:hint="eastAsia"/>
          <w:kern w:val="2"/>
          <w:sz w:val="24"/>
        </w:rPr>
        <w:t>通过汽车车载网络系统各种检测、维修设备和工具的正确使用，养成正确、安全、规2范使用设备工具的意识，提高善于使用设备工具的能力。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kern w:val="2"/>
          <w:sz w:val="24"/>
        </w:rPr>
        <w:t>3 通过教学以学生为中心，边做边学，在做中学习，提高学生适应工作环境能力，提高自主学习能力，提高理论联系实际能力。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（三）素质目标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kern w:val="2"/>
          <w:sz w:val="24"/>
        </w:rPr>
      </w:pPr>
      <w:r>
        <w:rPr>
          <w:rFonts w:hint="eastAsia"/>
          <w:kern w:val="2"/>
          <w:sz w:val="24"/>
        </w:rPr>
        <w:t>1</w:t>
      </w:r>
      <w:r>
        <w:rPr>
          <w:kern w:val="2"/>
          <w:sz w:val="24"/>
        </w:rPr>
        <w:t>.</w:t>
      </w:r>
      <w:r>
        <w:rPr>
          <w:rFonts w:hint="eastAsia"/>
          <w:kern w:val="2"/>
          <w:sz w:val="24"/>
        </w:rPr>
        <w:t>通过分组完成操作任务，提高同学之间互相交流、相互沟通的能力，适应工作岗位中汽车售后为客户服务的要求。</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kern w:val="2"/>
          <w:sz w:val="24"/>
        </w:rPr>
      </w:pPr>
      <w:r>
        <w:rPr>
          <w:rFonts w:hint="eastAsia"/>
          <w:kern w:val="2"/>
          <w:sz w:val="24"/>
        </w:rPr>
        <w:t>2通过分组完成操作训练任务，提高分工协作，组织能力、团结意识，适应完成汽车维修工作岗位任务的要求</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kern w:val="2"/>
          <w:sz w:val="24"/>
        </w:rPr>
      </w:pPr>
      <w:r>
        <w:rPr>
          <w:rFonts w:hint="eastAsia"/>
          <w:kern w:val="2"/>
          <w:sz w:val="24"/>
        </w:rPr>
        <w:t>3通过教学以学生为中心的教学，提高学生的阅读资料、自主学习能力，有利于学生自身未来的发展和提高。</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kern w:val="2"/>
          <w:sz w:val="24"/>
        </w:rPr>
      </w:pPr>
      <w:r>
        <w:rPr>
          <w:rFonts w:hint="eastAsia"/>
          <w:kern w:val="2"/>
          <w:sz w:val="24"/>
        </w:rPr>
        <w:t>4通过尽可能多的操作训练，提高学生的增强体力、提高耐力:吃苦耐劳、责任意识,有利于适应汽车维修工作岗位。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kern w:val="2"/>
          <w:sz w:val="24"/>
          <w:szCs w:val="24"/>
        </w:rPr>
      </w:pPr>
      <w:r>
        <w:rPr>
          <w:rFonts w:hint="eastAsia"/>
          <w:kern w:val="2"/>
          <w:sz w:val="24"/>
          <w:lang w:val="en-US" w:eastAsia="zh-CN"/>
        </w:rPr>
        <w:t>5</w:t>
      </w:r>
      <w:r>
        <w:rPr>
          <w:rFonts w:hint="eastAsia"/>
          <w:kern w:val="2"/>
          <w:sz w:val="24"/>
        </w:rPr>
        <w:t>通过分组竞赛完成操作训练任务，提高学生的竞争能力、表现意识、自信心，适应汽车维修工作的需要。</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黑体"/>
          <w:kern w:val="2"/>
        </w:rPr>
      </w:pPr>
      <w:r>
        <w:rPr>
          <w:rFonts w:hint="eastAsia" w:ascii="黑体" w:eastAsia="黑体"/>
          <w:b/>
          <w:kern w:val="2"/>
          <w:sz w:val="28"/>
          <w:szCs w:val="28"/>
        </w:rPr>
        <w:t>三、课程思政教学设计</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lang w:val="zh-CN"/>
        </w:rPr>
      </w:pPr>
    </w:p>
    <w:tbl>
      <w:tblPr>
        <w:tblStyle w:val="23"/>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398"/>
        <w:gridCol w:w="1934"/>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教学单元（项目或章节）</w:t>
            </w:r>
          </w:p>
        </w:tc>
        <w:tc>
          <w:tcPr>
            <w:tcW w:w="2398"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主要知识点</w:t>
            </w:r>
          </w:p>
        </w:tc>
        <w:tc>
          <w:tcPr>
            <w:tcW w:w="1934"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融入的思政元素</w:t>
            </w:r>
          </w:p>
        </w:tc>
        <w:tc>
          <w:tcPr>
            <w:tcW w:w="2087"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181"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kern w:val="2"/>
                <w:szCs w:val="21"/>
                <w:lang w:eastAsia="zh-CN"/>
              </w:rPr>
            </w:pPr>
            <w:r>
              <w:rPr>
                <w:rFonts w:hint="eastAsia" w:ascii="宋体" w:hAnsi="宋体" w:cs="宋体"/>
                <w:kern w:val="2"/>
                <w:szCs w:val="21"/>
                <w:lang w:eastAsia="zh-CN"/>
              </w:rPr>
              <w:t>汽车车载网络基础</w:t>
            </w:r>
          </w:p>
        </w:tc>
        <w:tc>
          <w:tcPr>
            <w:tcW w:w="2398" w:type="dxa"/>
            <w:tcBorders>
              <w:top w:val="single" w:color="auto" w:sz="4" w:space="0"/>
            </w:tcBorders>
            <w:vAlign w:val="center"/>
          </w:tcPr>
          <w:p>
            <w:pPr>
              <w:numPr>
                <w:ilvl w:val="0"/>
                <w:numId w:val="17"/>
              </w:numPr>
              <w:pBdr>
                <w:top w:val="none" w:color="auto" w:sz="0" w:space="0"/>
                <w:left w:val="none" w:color="auto" w:sz="0" w:space="0"/>
                <w:bottom w:val="none" w:color="auto" w:sz="0" w:space="0"/>
                <w:right w:val="none" w:color="auto" w:sz="0" w:space="0"/>
                <w:between w:val="none" w:color="auto" w:sz="0" w:space="0"/>
              </w:pBdr>
              <w:jc w:val="left"/>
              <w:rPr>
                <w:rFonts w:hint="default" w:ascii="宋体" w:hAnsi="宋体" w:cs="宋体"/>
                <w:kern w:val="2"/>
                <w:szCs w:val="21"/>
                <w:lang w:val="en-US" w:eastAsia="zh-CN"/>
              </w:rPr>
            </w:pPr>
            <w:r>
              <w:rPr>
                <w:rFonts w:hint="eastAsia" w:ascii="宋体" w:hAnsi="宋体" w:cs="宋体"/>
                <w:kern w:val="2"/>
                <w:szCs w:val="21"/>
                <w:lang w:val="en-US" w:eastAsia="zh-CN"/>
              </w:rPr>
              <w:t>数据信号</w:t>
            </w:r>
          </w:p>
          <w:p>
            <w:pPr>
              <w:numPr>
                <w:ilvl w:val="0"/>
                <w:numId w:val="17"/>
              </w:numPr>
              <w:pBdr>
                <w:top w:val="none" w:color="auto" w:sz="0" w:space="0"/>
                <w:left w:val="none" w:color="auto" w:sz="0" w:space="0"/>
                <w:bottom w:val="none" w:color="auto" w:sz="0" w:space="0"/>
                <w:right w:val="none" w:color="auto" w:sz="0" w:space="0"/>
                <w:between w:val="none" w:color="auto" w:sz="0" w:space="0"/>
              </w:pBdr>
              <w:jc w:val="left"/>
              <w:rPr>
                <w:rFonts w:hint="default" w:ascii="宋体" w:hAnsi="宋体" w:cs="宋体"/>
                <w:kern w:val="2"/>
                <w:szCs w:val="21"/>
                <w:lang w:val="en-US" w:eastAsia="zh-CN"/>
              </w:rPr>
            </w:pPr>
            <w:r>
              <w:rPr>
                <w:rFonts w:hint="eastAsia" w:ascii="宋体" w:hAnsi="宋体" w:cs="宋体"/>
                <w:kern w:val="2"/>
                <w:szCs w:val="21"/>
                <w:lang w:val="en-US" w:eastAsia="zh-CN"/>
              </w:rPr>
              <w:t>通信协议</w:t>
            </w:r>
          </w:p>
        </w:tc>
        <w:tc>
          <w:tcPr>
            <w:tcW w:w="1934"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lang w:val="zh-CN"/>
              </w:rPr>
            </w:pPr>
            <w:r>
              <w:rPr>
                <w:rFonts w:ascii="宋体" w:hAnsi="宋体" w:cs="宋体"/>
                <w:kern w:val="2"/>
                <w:lang w:val="zh-CN"/>
              </w:rPr>
              <w:t>治学严谨</w:t>
            </w:r>
            <w:r>
              <w:rPr>
                <w:rFonts w:hint="eastAsia" w:ascii="宋体" w:hAnsi="宋体" w:cs="宋体"/>
                <w:kern w:val="2"/>
                <w:lang w:val="zh-CN"/>
              </w:rPr>
              <w:t>、</w:t>
            </w:r>
            <w:r>
              <w:rPr>
                <w:rFonts w:ascii="宋体" w:hAnsi="宋体" w:cs="宋体"/>
                <w:kern w:val="2"/>
                <w:lang w:val="zh-CN"/>
              </w:rPr>
              <w:t>吃苦耐劳</w:t>
            </w:r>
          </w:p>
        </w:tc>
        <w:tc>
          <w:tcPr>
            <w:tcW w:w="2087"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宋体"/>
                <w:kern w:val="2"/>
                <w:szCs w:val="21"/>
                <w:lang w:val="en-US" w:eastAsia="zh-CN"/>
              </w:rPr>
            </w:pPr>
            <w:r>
              <w:rPr>
                <w:rFonts w:hint="eastAsia" w:ascii="宋体" w:hAnsi="宋体" w:cs="宋体"/>
                <w:kern w:val="2"/>
                <w:szCs w:val="21"/>
                <w:lang w:val="en-US" w:eastAsia="zh-CN"/>
              </w:rPr>
              <w:t>Can总线传输系统</w:t>
            </w:r>
          </w:p>
        </w:tc>
        <w:tc>
          <w:tcPr>
            <w:tcW w:w="2398" w:type="dxa"/>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cs="宋体"/>
                <w:kern w:val="2"/>
                <w:szCs w:val="21"/>
                <w:lang w:val="en-US" w:eastAsia="zh-CN"/>
              </w:rPr>
            </w:pPr>
            <w:r>
              <w:rPr>
                <w:rFonts w:hint="eastAsia" w:ascii="宋体" w:hAnsi="宋体" w:cs="宋体"/>
                <w:kern w:val="2"/>
                <w:szCs w:val="21"/>
                <w:lang w:val="en-US" w:eastAsia="zh-CN"/>
              </w:rPr>
              <w:t>1Can总线的工作原理</w:t>
            </w:r>
          </w:p>
          <w:p>
            <w:pPr>
              <w:numPr>
                <w:ilvl w:val="0"/>
                <w:numId w:val="0"/>
              </w:numPr>
              <w:pBdr>
                <w:top w:val="none" w:color="auto" w:sz="0" w:space="0"/>
                <w:left w:val="none" w:color="auto" w:sz="0" w:space="0"/>
                <w:bottom w:val="none" w:color="auto" w:sz="0" w:space="0"/>
                <w:right w:val="none" w:color="auto" w:sz="0" w:space="0"/>
                <w:between w:val="none" w:color="auto" w:sz="0" w:space="0"/>
              </w:pBdr>
              <w:jc w:val="left"/>
              <w:rPr>
                <w:rFonts w:hint="default" w:ascii="宋体" w:hAnsi="宋体" w:cs="宋体"/>
                <w:kern w:val="2"/>
                <w:szCs w:val="21"/>
                <w:lang w:val="en-US" w:eastAsia="zh-CN"/>
              </w:rPr>
            </w:pPr>
            <w:r>
              <w:rPr>
                <w:rFonts w:hint="eastAsia" w:ascii="宋体" w:hAnsi="宋体" w:cs="宋体"/>
                <w:kern w:val="2"/>
                <w:szCs w:val="21"/>
                <w:lang w:val="en-US" w:eastAsia="zh-CN"/>
              </w:rPr>
              <w:t>2数据传输</w:t>
            </w:r>
          </w:p>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kern w:val="2"/>
                <w:szCs w:val="21"/>
              </w:rPr>
            </w:pPr>
            <w:r>
              <w:rPr>
                <w:rFonts w:hint="eastAsia" w:ascii="宋体" w:hAnsi="宋体" w:cs="宋体"/>
                <w:kern w:val="2"/>
                <w:szCs w:val="21"/>
                <w:lang w:val="en-US" w:eastAsia="zh-CN"/>
              </w:rPr>
              <w:t>3总线应用</w:t>
            </w:r>
          </w:p>
        </w:tc>
        <w:tc>
          <w:tcPr>
            <w:tcW w:w="1934"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遵循规则意识</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交通法规意识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kern w:val="2"/>
                <w:szCs w:val="21"/>
                <w:lang w:eastAsia="zh-CN"/>
              </w:rPr>
            </w:pPr>
            <w:r>
              <w:rPr>
                <w:rFonts w:hint="eastAsia" w:ascii="宋体" w:hAnsi="宋体" w:cs="宋体"/>
                <w:kern w:val="2"/>
                <w:szCs w:val="21"/>
                <w:lang w:eastAsia="zh-CN"/>
              </w:rPr>
              <w:t>子总线系统</w:t>
            </w:r>
          </w:p>
        </w:tc>
        <w:tc>
          <w:tcPr>
            <w:tcW w:w="2398" w:type="dxa"/>
            <w:tcBorders>
              <w:top w:val="single" w:color="auto" w:sz="4" w:space="0"/>
              <w:left w:val="single" w:color="auto" w:sz="4" w:space="0"/>
              <w:bottom w:val="single" w:color="auto" w:sz="8" w:space="0"/>
              <w:right w:val="single" w:color="auto" w:sz="4" w:space="0"/>
            </w:tcBorders>
            <w:vAlign w:val="center"/>
          </w:tcPr>
          <w:p>
            <w:pPr>
              <w:numPr>
                <w:ilvl w:val="0"/>
                <w:numId w:val="18"/>
              </w:numPr>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cs="宋体"/>
                <w:kern w:val="2"/>
                <w:szCs w:val="21"/>
                <w:lang w:val="en-US" w:eastAsia="zh-CN"/>
              </w:rPr>
            </w:pPr>
            <w:r>
              <w:rPr>
                <w:rFonts w:hint="eastAsia" w:ascii="宋体" w:hAnsi="宋体" w:cs="宋体"/>
                <w:kern w:val="2"/>
                <w:szCs w:val="21"/>
                <w:lang w:val="en-US" w:eastAsia="zh-CN"/>
              </w:rPr>
              <w:t>lin总线系统</w:t>
            </w:r>
          </w:p>
          <w:p>
            <w:pPr>
              <w:numPr>
                <w:ilvl w:val="0"/>
                <w:numId w:val="18"/>
              </w:numPr>
              <w:pBdr>
                <w:top w:val="none" w:color="auto" w:sz="0" w:space="0"/>
                <w:left w:val="none" w:color="auto" w:sz="0" w:space="0"/>
                <w:bottom w:val="none" w:color="auto" w:sz="0" w:space="0"/>
                <w:right w:val="none" w:color="auto" w:sz="0" w:space="0"/>
                <w:between w:val="none" w:color="auto" w:sz="0" w:space="0"/>
              </w:pBdr>
              <w:jc w:val="both"/>
              <w:rPr>
                <w:rFonts w:hint="default" w:ascii="宋体" w:hAnsi="宋体" w:cs="宋体"/>
                <w:kern w:val="2"/>
                <w:szCs w:val="21"/>
                <w:lang w:val="en-US" w:eastAsia="zh-CN"/>
              </w:rPr>
            </w:pPr>
            <w:r>
              <w:rPr>
                <w:rFonts w:hint="eastAsia" w:ascii="宋体" w:hAnsi="宋体" w:cs="宋体"/>
                <w:kern w:val="2"/>
                <w:szCs w:val="21"/>
                <w:lang w:val="en-US" w:eastAsia="zh-CN"/>
              </w:rPr>
              <w:t>Van总线系统</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时间观念</w:t>
            </w:r>
            <w:r>
              <w:rPr>
                <w:rFonts w:hint="eastAsia" w:ascii="宋体" w:hAnsi="宋体" w:cs="宋体"/>
                <w:kern w:val="2"/>
                <w:szCs w:val="21"/>
              </w:rPr>
              <w:t>、</w:t>
            </w:r>
            <w:r>
              <w:rPr>
                <w:rFonts w:ascii="宋体" w:hAnsi="宋体" w:cs="宋体"/>
                <w:kern w:val="2"/>
                <w:szCs w:val="21"/>
              </w:rPr>
              <w:t>刻苦努力</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kern w:val="2"/>
                <w:szCs w:val="21"/>
                <w:lang w:eastAsia="zh-CN"/>
              </w:rPr>
            </w:pPr>
            <w:r>
              <w:rPr>
                <w:rFonts w:hint="eastAsia" w:ascii="宋体" w:hAnsi="宋体" w:cs="宋体"/>
                <w:kern w:val="2"/>
                <w:szCs w:val="21"/>
                <w:lang w:eastAsia="zh-CN"/>
              </w:rPr>
              <w:t>网关与诊断总线</w:t>
            </w:r>
          </w:p>
        </w:tc>
        <w:tc>
          <w:tcPr>
            <w:tcW w:w="2398" w:type="dxa"/>
            <w:tcBorders>
              <w:top w:val="single" w:color="auto" w:sz="4" w:space="0"/>
              <w:left w:val="single" w:color="auto" w:sz="4" w:space="0"/>
              <w:bottom w:val="single" w:color="auto" w:sz="8" w:space="0"/>
              <w:right w:val="single" w:color="auto" w:sz="4" w:space="0"/>
            </w:tcBorders>
            <w:vAlign w:val="center"/>
          </w:tcPr>
          <w:p>
            <w:pPr>
              <w:numPr>
                <w:ilvl w:val="0"/>
                <w:numId w:val="19"/>
              </w:numPr>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cs="宋体"/>
                <w:kern w:val="2"/>
                <w:szCs w:val="21"/>
                <w:lang w:val="en-US" w:eastAsia="zh-CN"/>
              </w:rPr>
            </w:pPr>
            <w:r>
              <w:rPr>
                <w:rFonts w:hint="eastAsia" w:ascii="宋体" w:hAnsi="宋体" w:cs="宋体"/>
                <w:kern w:val="2"/>
                <w:szCs w:val="21"/>
                <w:lang w:val="en-US" w:eastAsia="zh-CN"/>
              </w:rPr>
              <w:t>网关原理</w:t>
            </w:r>
          </w:p>
          <w:p>
            <w:pPr>
              <w:numPr>
                <w:ilvl w:val="0"/>
                <w:numId w:val="19"/>
              </w:numPr>
              <w:pBdr>
                <w:top w:val="none" w:color="auto" w:sz="0" w:space="0"/>
                <w:left w:val="none" w:color="auto" w:sz="0" w:space="0"/>
                <w:bottom w:val="none" w:color="auto" w:sz="0" w:space="0"/>
                <w:right w:val="none" w:color="auto" w:sz="0" w:space="0"/>
                <w:between w:val="none" w:color="auto" w:sz="0" w:space="0"/>
              </w:pBdr>
              <w:jc w:val="both"/>
              <w:rPr>
                <w:rFonts w:hint="default" w:ascii="宋体" w:hAnsi="宋体" w:cs="宋体"/>
                <w:kern w:val="2"/>
                <w:szCs w:val="21"/>
                <w:lang w:val="en-US" w:eastAsia="zh-CN"/>
              </w:rPr>
            </w:pPr>
            <w:r>
              <w:rPr>
                <w:rFonts w:hint="eastAsia" w:ascii="宋体" w:hAnsi="宋体" w:cs="宋体"/>
                <w:kern w:val="2"/>
                <w:szCs w:val="21"/>
                <w:lang w:val="en-US" w:eastAsia="zh-CN"/>
              </w:rPr>
              <w:t>总线诊断</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爱国</w:t>
            </w:r>
            <w:r>
              <w:rPr>
                <w:rFonts w:hint="eastAsia" w:ascii="宋体" w:hAnsi="宋体" w:cs="宋体"/>
                <w:kern w:val="2"/>
                <w:szCs w:val="21"/>
              </w:rPr>
              <w:t>、树立</w:t>
            </w:r>
            <w:r>
              <w:rPr>
                <w:rFonts w:ascii="宋体" w:hAnsi="宋体" w:cs="宋体"/>
                <w:kern w:val="2"/>
                <w:szCs w:val="21"/>
              </w:rPr>
              <w:t>民族自信</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《我和我的祖国》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kern w:val="2"/>
                <w:szCs w:val="21"/>
                <w:lang w:eastAsia="zh-CN"/>
              </w:rPr>
            </w:pPr>
            <w:r>
              <w:rPr>
                <w:rFonts w:hint="eastAsia" w:ascii="宋体" w:hAnsi="宋体" w:cs="宋体"/>
                <w:kern w:val="2"/>
                <w:szCs w:val="21"/>
                <w:lang w:eastAsia="zh-CN"/>
              </w:rPr>
              <w:t>光学总线系统</w:t>
            </w:r>
          </w:p>
        </w:tc>
        <w:tc>
          <w:tcPr>
            <w:tcW w:w="2398" w:type="dxa"/>
            <w:tcBorders>
              <w:top w:val="single" w:color="auto" w:sz="4" w:space="0"/>
              <w:left w:val="single" w:color="auto" w:sz="4" w:space="0"/>
              <w:bottom w:val="single" w:color="auto" w:sz="8" w:space="0"/>
              <w:right w:val="single" w:color="auto" w:sz="4" w:space="0"/>
            </w:tcBorders>
            <w:vAlign w:val="center"/>
          </w:tcPr>
          <w:p>
            <w:pPr>
              <w:numPr>
                <w:ilvl w:val="0"/>
                <w:numId w:val="20"/>
              </w:numPr>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cs="宋体"/>
                <w:kern w:val="2"/>
                <w:szCs w:val="21"/>
                <w:lang w:val="en-US" w:eastAsia="zh-CN"/>
              </w:rPr>
            </w:pPr>
            <w:r>
              <w:rPr>
                <w:rFonts w:hint="eastAsia" w:ascii="宋体" w:hAnsi="宋体" w:cs="宋体"/>
                <w:kern w:val="2"/>
                <w:szCs w:val="21"/>
                <w:lang w:val="en-US" w:eastAsia="zh-CN"/>
              </w:rPr>
              <w:t>Most总线系统</w:t>
            </w:r>
          </w:p>
          <w:p>
            <w:pPr>
              <w:numPr>
                <w:ilvl w:val="0"/>
                <w:numId w:val="20"/>
              </w:numPr>
              <w:pBdr>
                <w:top w:val="none" w:color="auto" w:sz="0" w:space="0"/>
                <w:left w:val="none" w:color="auto" w:sz="0" w:space="0"/>
                <w:bottom w:val="none" w:color="auto" w:sz="0" w:space="0"/>
                <w:right w:val="none" w:color="auto" w:sz="0" w:space="0"/>
                <w:between w:val="none" w:color="auto" w:sz="0" w:space="0"/>
              </w:pBdr>
              <w:jc w:val="both"/>
              <w:rPr>
                <w:rFonts w:hint="default" w:ascii="宋体" w:hAnsi="宋体" w:cs="宋体"/>
                <w:kern w:val="2"/>
                <w:szCs w:val="21"/>
                <w:lang w:val="en-US" w:eastAsia="zh-CN"/>
              </w:rPr>
            </w:pPr>
            <w:r>
              <w:rPr>
                <w:rFonts w:hint="eastAsia" w:ascii="宋体" w:hAnsi="宋体" w:cs="宋体"/>
                <w:kern w:val="2"/>
                <w:szCs w:val="21"/>
                <w:lang w:val="en-US" w:eastAsia="zh-CN"/>
              </w:rPr>
              <w:t>总线诊断</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环保</w:t>
            </w:r>
            <w:r>
              <w:rPr>
                <w:rFonts w:hint="eastAsia" w:ascii="宋体" w:hAnsi="宋体" w:cs="宋体"/>
                <w:kern w:val="2"/>
                <w:szCs w:val="21"/>
              </w:rPr>
              <w:t>、</w:t>
            </w:r>
            <w:r>
              <w:rPr>
                <w:rFonts w:ascii="宋体" w:hAnsi="宋体" w:cs="宋体"/>
                <w:kern w:val="2"/>
                <w:szCs w:val="21"/>
              </w:rPr>
              <w:t>绿色</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绿色低碳环保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kern w:val="2"/>
                <w:szCs w:val="21"/>
                <w:lang w:eastAsia="zh-CN"/>
              </w:rPr>
            </w:pPr>
            <w:r>
              <w:rPr>
                <w:rFonts w:hint="eastAsia" w:ascii="宋体" w:hAnsi="宋体" w:cs="宋体"/>
                <w:kern w:val="2"/>
                <w:szCs w:val="21"/>
                <w:lang w:eastAsia="zh-CN"/>
              </w:rPr>
              <w:t>车载网络系统检修</w:t>
            </w:r>
          </w:p>
        </w:tc>
        <w:tc>
          <w:tcPr>
            <w:tcW w:w="2398" w:type="dxa"/>
            <w:tcBorders>
              <w:top w:val="single" w:color="auto" w:sz="4" w:space="0"/>
              <w:left w:val="single" w:color="auto" w:sz="4" w:space="0"/>
              <w:bottom w:val="single" w:color="auto" w:sz="8" w:space="0"/>
              <w:right w:val="single" w:color="auto" w:sz="4" w:space="0"/>
            </w:tcBorders>
            <w:vAlign w:val="center"/>
          </w:tcPr>
          <w:p>
            <w:pPr>
              <w:numPr>
                <w:ilvl w:val="0"/>
                <w:numId w:val="21"/>
              </w:numPr>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cs="宋体"/>
                <w:kern w:val="2"/>
                <w:szCs w:val="21"/>
                <w:lang w:val="en-US" w:eastAsia="zh-CN"/>
              </w:rPr>
            </w:pPr>
            <w:r>
              <w:rPr>
                <w:rFonts w:hint="eastAsia" w:ascii="宋体" w:hAnsi="宋体" w:cs="宋体"/>
                <w:kern w:val="2"/>
                <w:szCs w:val="21"/>
                <w:lang w:val="en-US" w:eastAsia="zh-CN"/>
              </w:rPr>
              <w:t>常用检测仪器检修</w:t>
            </w:r>
          </w:p>
          <w:p>
            <w:pPr>
              <w:numPr>
                <w:ilvl w:val="0"/>
                <w:numId w:val="21"/>
              </w:numPr>
              <w:pBdr>
                <w:top w:val="none" w:color="auto" w:sz="0" w:space="0"/>
                <w:left w:val="none" w:color="auto" w:sz="0" w:space="0"/>
                <w:bottom w:val="none" w:color="auto" w:sz="0" w:space="0"/>
                <w:right w:val="none" w:color="auto" w:sz="0" w:space="0"/>
                <w:between w:val="none" w:color="auto" w:sz="0" w:space="0"/>
              </w:pBdr>
              <w:jc w:val="both"/>
              <w:rPr>
                <w:rFonts w:hint="default" w:ascii="宋体" w:hAnsi="宋体" w:cs="宋体"/>
                <w:kern w:val="2"/>
                <w:szCs w:val="21"/>
                <w:lang w:val="en-US" w:eastAsia="zh-CN"/>
              </w:rPr>
            </w:pPr>
            <w:r>
              <w:rPr>
                <w:rFonts w:hint="eastAsia" w:ascii="宋体" w:hAnsi="宋体" w:cs="宋体"/>
                <w:kern w:val="2"/>
                <w:szCs w:val="21"/>
                <w:lang w:val="en-US" w:eastAsia="zh-CN"/>
              </w:rPr>
              <w:t>总线故障诊断</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精益求精</w:t>
            </w:r>
            <w:r>
              <w:rPr>
                <w:rFonts w:hint="eastAsia" w:ascii="宋体" w:hAnsi="宋体" w:cs="宋体"/>
                <w:kern w:val="2"/>
                <w:szCs w:val="21"/>
              </w:rPr>
              <w:t>、</w:t>
            </w:r>
            <w:r>
              <w:rPr>
                <w:rFonts w:ascii="宋体" w:hAnsi="宋体" w:cs="宋体"/>
                <w:kern w:val="2"/>
                <w:szCs w:val="21"/>
              </w:rPr>
              <w:t>工匠精神</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kern w:val="2"/>
                <w:szCs w:val="21"/>
                <w:lang w:eastAsia="zh-CN"/>
              </w:rPr>
            </w:pPr>
            <w:r>
              <w:rPr>
                <w:rFonts w:hint="eastAsia" w:ascii="宋体" w:hAnsi="宋体" w:cs="宋体"/>
                <w:kern w:val="2"/>
                <w:szCs w:val="21"/>
                <w:lang w:eastAsia="zh-CN"/>
              </w:rPr>
              <w:t>车联网</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cs="宋体"/>
                <w:kern w:val="2"/>
                <w:szCs w:val="21"/>
                <w:lang w:val="en-US" w:eastAsia="zh-CN"/>
              </w:rPr>
            </w:pPr>
            <w:r>
              <w:rPr>
                <w:rFonts w:hint="eastAsia" w:ascii="宋体" w:hAnsi="宋体" w:cs="宋体"/>
                <w:kern w:val="2"/>
                <w:szCs w:val="21"/>
                <w:lang w:val="en-US" w:eastAsia="zh-CN"/>
              </w:rPr>
              <w:t>1</w:t>
            </w:r>
            <w:r>
              <w:rPr>
                <w:rFonts w:hint="eastAsia" w:ascii="宋体" w:hAnsi="宋体" w:cs="宋体"/>
                <w:kern w:val="2"/>
                <w:szCs w:val="21"/>
                <w:lang w:eastAsia="zh-CN"/>
              </w:rPr>
              <w:t>互联网</w:t>
            </w:r>
            <w:r>
              <w:rPr>
                <w:rFonts w:hint="eastAsia" w:ascii="宋体" w:hAnsi="宋体" w:cs="宋体"/>
                <w:kern w:val="2"/>
                <w:szCs w:val="21"/>
                <w:lang w:val="en-US" w:eastAsia="zh-CN"/>
              </w:rPr>
              <w:t>+与物联网</w:t>
            </w:r>
          </w:p>
          <w:p>
            <w:pPr>
              <w:pBdr>
                <w:top w:val="none" w:color="auto" w:sz="0" w:space="0"/>
                <w:left w:val="none" w:color="auto" w:sz="0" w:space="0"/>
                <w:bottom w:val="none" w:color="auto" w:sz="0" w:space="0"/>
                <w:right w:val="none" w:color="auto" w:sz="0" w:space="0"/>
                <w:between w:val="none" w:color="auto" w:sz="0" w:space="0"/>
              </w:pBdr>
              <w:jc w:val="both"/>
              <w:rPr>
                <w:rFonts w:hint="default" w:ascii="宋体" w:hAnsi="宋体" w:cs="宋体"/>
                <w:kern w:val="2"/>
                <w:szCs w:val="21"/>
                <w:lang w:val="en-US" w:eastAsia="zh-CN"/>
              </w:rPr>
            </w:pPr>
            <w:r>
              <w:rPr>
                <w:rFonts w:hint="eastAsia" w:ascii="宋体" w:hAnsi="宋体" w:cs="宋体"/>
                <w:kern w:val="2"/>
                <w:szCs w:val="21"/>
                <w:lang w:val="en-US" w:eastAsia="zh-CN"/>
              </w:rPr>
              <w:t>2.车联网感知技术</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社会责任感</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疫情防控</w:t>
            </w:r>
          </w:p>
        </w:tc>
      </w:tr>
    </w:tbl>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四、实施建议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（一）教学基本要求</w:t>
      </w:r>
    </w:p>
    <w:p>
      <w:pPr>
        <w:pBdr>
          <w:top w:val="none" w:color="auto" w:sz="0" w:space="0"/>
          <w:left w:val="none" w:color="auto" w:sz="0" w:space="0"/>
          <w:bottom w:val="none" w:color="auto" w:sz="0" w:space="0"/>
          <w:right w:val="none" w:color="auto" w:sz="0" w:space="0"/>
          <w:between w:val="none" w:color="auto" w:sz="0" w:space="0"/>
        </w:pBdr>
        <w:jc w:val="left"/>
        <w:rPr>
          <w:rFonts w:ascii="宋体" w:hAnsi="宋体"/>
          <w:kern w:val="2"/>
          <w:sz w:val="24"/>
        </w:rPr>
      </w:pPr>
      <w:r>
        <w:rPr>
          <w:rFonts w:hint="eastAsia" w:ascii="宋体" w:hAnsi="宋体"/>
          <w:kern w:val="2"/>
          <w:sz w:val="24"/>
        </w:rPr>
        <w:t>1.教学团队</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在团队构成方面,本课程教学团队由1名校内专职主讲教师和N名企业兼职教师形成“1+N”教学团队。应采用老中青结合的团队结构。职称结构要合理，应包括高级、中级、初级职称。教学团队要有团队意识和合作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（2）在教师素质方面，主讲教师应具有教师资格证，要通过学院职业教育教学能力测评；获取了相关职业资格证书，能够不断学习掌握新技术，具有一定的科研能力。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企业兼职教师在企业需是技术骨干或业务骨干，本科学历，具有中级及以上职称。要具有较高的师德修养，懂得教学规律。应遵守学校教学管理制度。积极参与专业建设和课程建设等。</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hint="eastAsia" w:ascii="宋体" w:hAnsi="宋体"/>
          <w:kern w:val="2"/>
          <w:sz w:val="24"/>
        </w:rPr>
        <w:t>2.实训条件</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2.1 校内教学场所</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rFonts w:hint="eastAsia"/>
          <w:kern w:val="2"/>
          <w:sz w:val="24"/>
        </w:rPr>
      </w:pPr>
      <w:r>
        <w:rPr>
          <w:rFonts w:hint="eastAsia"/>
          <w:kern w:val="2"/>
          <w:sz w:val="24"/>
        </w:rPr>
        <w:t>软件条件:建立一个专兼教师比例，学缘结构，年龄结构，职称及职业资格结构合理的双师型教学团队</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rFonts w:hint="eastAsia"/>
          <w:kern w:val="2"/>
          <w:sz w:val="24"/>
        </w:rPr>
      </w:pPr>
      <w:r>
        <w:rPr>
          <w:rFonts w:hint="eastAsia"/>
          <w:kern w:val="2"/>
          <w:sz w:val="24"/>
        </w:rPr>
        <w:t>硬件条件: (1)校内实训基地:多媒体教室、汽车实训室、汽车电器万能实训台及汽车计算机仿真实训基地。课程要求校内实训基地资源丰富，需要有发动机实训区、底盘与整车检测实训区、汽车电气系统实训区，汽车装调实训区等等。</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rFonts w:hint="eastAsia"/>
          <w:kern w:val="2"/>
          <w:sz w:val="24"/>
        </w:rPr>
      </w:pPr>
      <w:r>
        <w:rPr>
          <w:rFonts w:hint="eastAsia"/>
          <w:kern w:val="2"/>
          <w:sz w:val="24"/>
        </w:rPr>
        <w:t>支撑本课程的实训条件要求有:汽车网络技术实训室、汽车电气部件实训室、汽车整车布线实训室，在实训内有教师自制各种电气实训台、和企业提供的各种教学设备，如稳压电源、信号发生器、示波器、充电机、兆欧表、万用表、发电机、起动机、调节器、分电器、点火线圈及其他辅助电器若干。</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rFonts w:hint="eastAsia"/>
          <w:kern w:val="2"/>
          <w:sz w:val="24"/>
        </w:rPr>
      </w:pPr>
      <w:r>
        <w:rPr>
          <w:rFonts w:hint="eastAsia"/>
          <w:kern w:val="2"/>
          <w:sz w:val="24"/>
        </w:rPr>
        <w:t>在汽车整车一体化教学车间里，按照情境的实施配备相应的教学车辆。例如大众车系丰田车系、奥迪车系等。要求能够满足所有学习情境的实施。</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2.2 校外实训基地</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kern w:val="2"/>
          <w:sz w:val="24"/>
        </w:rPr>
      </w:pPr>
      <w:r>
        <w:rPr>
          <w:rFonts w:hint="eastAsia"/>
          <w:kern w:val="2"/>
          <w:sz w:val="24"/>
        </w:rPr>
        <w:t>能满足工学结合的要求，充分利用社会资源。要求拥有一汽-大众公司、一汽一丰田公司等校外实训基地，并能与多家品牌经销店保持紧密联系，建立了密切的合作办学关系，形成长期稳固的校外实习基地群。这些国际化的品牌公司，管理规范、技术领先，兼职教师专业水平高、责任心强、参与教改热情高，为本课程基于工作过程系统化的课程设计与实施能够提供有利保障。</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hint="eastAsia" w:ascii="宋体" w:hAnsi="宋体"/>
          <w:kern w:val="2"/>
          <w:sz w:val="24"/>
        </w:rPr>
        <w:t>3.教学资源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本课程应具备的教学资源：</w:t>
      </w:r>
    </w:p>
    <w:p>
      <w:pPr>
        <w:numPr>
          <w:ilvl w:val="0"/>
          <w:numId w:val="16"/>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hint="eastAsia" w:ascii="宋体" w:hAnsi="宋体"/>
          <w:kern w:val="2"/>
          <w:sz w:val="24"/>
          <w:lang w:eastAsia="zh-CN"/>
        </w:rPr>
        <w:t>）</w:t>
      </w:r>
      <w:r>
        <w:rPr>
          <w:rFonts w:hint="eastAsia" w:ascii="宋体" w:hAnsi="宋体"/>
          <w:kern w:val="2"/>
          <w:sz w:val="24"/>
        </w:rPr>
        <w:t>国家级</w:t>
      </w:r>
      <w:r>
        <w:rPr>
          <w:rFonts w:ascii="宋体" w:hAnsi="宋体"/>
          <w:kern w:val="2"/>
          <w:sz w:val="24"/>
        </w:rPr>
        <w:t>精品资源课</w:t>
      </w:r>
      <w:r>
        <w:rPr>
          <w:rFonts w:hint="eastAsia" w:ascii="宋体" w:hAnsi="宋体"/>
          <w:kern w:val="2"/>
          <w:sz w:val="24"/>
        </w:rPr>
        <w:t>--《单片机技术与应用》深圳职业技术学院。</w:t>
      </w:r>
    </w:p>
    <w:p>
      <w:pPr>
        <w:numPr>
          <w:ilvl w:val="0"/>
          <w:numId w:val="16"/>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hint="eastAsia" w:ascii="宋体" w:hAnsi="宋体"/>
          <w:kern w:val="2"/>
          <w:sz w:val="24"/>
          <w:lang w:eastAsia="zh-CN"/>
        </w:rPr>
        <w:t>）</w:t>
      </w:r>
      <w:r>
        <w:rPr>
          <w:rFonts w:ascii="宋体" w:hAnsi="宋体"/>
          <w:kern w:val="2"/>
          <w:sz w:val="24"/>
        </w:rPr>
        <w:t>学习通网课资源</w:t>
      </w:r>
      <w:r>
        <w:rPr>
          <w:rFonts w:hint="eastAsia" w:ascii="宋体" w:hAnsi="宋体"/>
          <w:kern w:val="2"/>
          <w:sz w:val="24"/>
        </w:rPr>
        <w:t>。</w:t>
      </w:r>
    </w:p>
    <w:p>
      <w:pPr>
        <w:numPr>
          <w:ilvl w:val="0"/>
          <w:numId w:val="16"/>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hint="eastAsia" w:ascii="宋体" w:hAnsi="宋体"/>
          <w:kern w:val="2"/>
          <w:sz w:val="24"/>
          <w:lang w:eastAsia="zh-CN"/>
        </w:rPr>
        <w:t>）</w:t>
      </w:r>
      <w:r>
        <w:rPr>
          <w:rFonts w:ascii="宋体" w:hAnsi="宋体"/>
          <w:kern w:val="2"/>
          <w:sz w:val="24"/>
        </w:rPr>
        <w:t>单片机技术与应用校本教材</w:t>
      </w:r>
      <w:r>
        <w:rPr>
          <w:rFonts w:hint="eastAsia" w:ascii="宋体" w:hAnsi="宋体"/>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（二）教学建议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1.在教学模式上，采取任务驱动教学模式，采用6步教学法实施教学，第一步 “分配任务”，让学生熟知具体任务点；第二步 “任务分析和知识导入”，教师讲解本任务所需要的的知识点；第三步“学生分组讨论作出设计方案”；第四步“学生对方案进行软件仿真”；第五步“硬件电路的焊接与调试”；第六步“教师对学生作品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2.在教学方法上，采用启发式、任务驱动、分组讨论、头脑风暴法等多种形式。</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kern w:val="2"/>
        </w:rPr>
      </w:pPr>
      <w:r>
        <w:rPr>
          <w:rFonts w:hint="eastAsia" w:ascii="黑体" w:eastAsia="黑体"/>
          <w:kern w:val="2"/>
          <w:sz w:val="28"/>
          <w:szCs w:val="28"/>
        </w:rPr>
        <w:t>（三）参考书</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1.王静霞.单片机应用技术（ “十三五”职业教育国家规划教材）. 北京：电子工业出版社2021</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default" w:eastAsia="宋体"/>
          <w:kern w:val="2"/>
          <w:sz w:val="24"/>
          <w:lang w:val="en-US" w:eastAsia="zh-CN"/>
        </w:rPr>
      </w:pPr>
      <w:r>
        <w:rPr>
          <w:rFonts w:hint="eastAsia"/>
          <w:kern w:val="2"/>
          <w:sz w:val="24"/>
        </w:rPr>
        <w:t>2.刘</w:t>
      </w:r>
      <w:r>
        <w:rPr>
          <w:rFonts w:hint="eastAsia"/>
          <w:kern w:val="2"/>
          <w:sz w:val="24"/>
          <w:lang w:eastAsia="zh-CN"/>
        </w:rPr>
        <w:t>春晖</w:t>
      </w:r>
      <w:r>
        <w:rPr>
          <w:rFonts w:hint="eastAsia"/>
          <w:kern w:val="2"/>
          <w:sz w:val="24"/>
        </w:rPr>
        <w:t>.</w:t>
      </w:r>
      <w:r>
        <w:rPr>
          <w:rFonts w:hint="eastAsia"/>
          <w:kern w:val="2"/>
          <w:sz w:val="24"/>
          <w:lang w:eastAsia="zh-CN"/>
        </w:rPr>
        <w:t>汽车车载网络</w:t>
      </w:r>
      <w:r>
        <w:rPr>
          <w:rFonts w:hint="eastAsia"/>
          <w:kern w:val="2"/>
          <w:sz w:val="24"/>
        </w:rPr>
        <w:t>技术（第二版）.</w:t>
      </w:r>
      <w:r>
        <w:rPr>
          <w:rFonts w:hint="eastAsia"/>
          <w:kern w:val="2"/>
          <w:sz w:val="24"/>
          <w:lang w:eastAsia="zh-CN"/>
        </w:rPr>
        <w:t>机械工业</w:t>
      </w:r>
      <w:r>
        <w:rPr>
          <w:rFonts w:hint="eastAsia"/>
          <w:kern w:val="2"/>
          <w:sz w:val="24"/>
        </w:rPr>
        <w:t>出版社，20</w:t>
      </w:r>
      <w:r>
        <w:rPr>
          <w:rFonts w:hint="eastAsia"/>
          <w:kern w:val="2"/>
          <w:sz w:val="24"/>
          <w:lang w:val="en-US" w:eastAsia="zh-CN"/>
        </w:rPr>
        <w:t>22.6</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r>
        <w:rPr>
          <w:rFonts w:hint="eastAsia" w:ascii="黑体" w:eastAsia="黑体"/>
          <w:b/>
          <w:kern w:val="2"/>
          <w:sz w:val="28"/>
          <w:szCs w:val="28"/>
        </w:rPr>
        <w:t>五、学生考核与评价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.1</w:t>
      </w:r>
      <w:r>
        <w:rPr>
          <w:rFonts w:hint="eastAsia"/>
          <w:kern w:val="2"/>
          <w:sz w:val="24"/>
        </w:rPr>
        <w:t xml:space="preserve">  过程与目标结合评价，结合课堂提问、现场操作、课后作业、单元测验等手段，加强实践性教学环节的考核，并注重平时采分。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.2</w:t>
      </w:r>
      <w:r>
        <w:rPr>
          <w:rFonts w:hint="eastAsia"/>
          <w:kern w:val="2"/>
          <w:sz w:val="24"/>
        </w:rPr>
        <w:t xml:space="preserve">  强调理论与实践一体化评价，注重引导学生进行学习方式的改变。</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.3</w:t>
      </w:r>
      <w:r>
        <w:rPr>
          <w:rFonts w:hint="eastAsia"/>
          <w:kern w:val="2"/>
          <w:sz w:val="24"/>
        </w:rPr>
        <w:t xml:space="preserve">  强调课程结束后综合评价，结合真实产品，充分发挥学生的主动性和创造力，注重考核学生所拥有的综合职业能力及水平。</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.4</w:t>
      </w:r>
      <w:r>
        <w:rPr>
          <w:rFonts w:hint="eastAsia"/>
          <w:kern w:val="2"/>
          <w:sz w:val="24"/>
        </w:rPr>
        <w:t xml:space="preserve">  建议在教学中分任务模块评分，课程结束时进行综合模块考核。</w:t>
      </w:r>
    </w:p>
    <w:p>
      <w:pPr>
        <w:pBdr>
          <w:top w:val="none" w:color="auto" w:sz="0" w:space="0"/>
          <w:left w:val="none" w:color="auto" w:sz="0" w:space="0"/>
          <w:bottom w:val="none" w:color="auto" w:sz="0" w:space="0"/>
          <w:right w:val="none" w:color="auto" w:sz="0" w:space="0"/>
          <w:between w:val="none" w:color="auto" w:sz="0" w:space="0"/>
        </w:pBdr>
        <w:spacing w:line="440" w:lineRule="exact"/>
        <w:ind w:firstLine="420" w:firstLineChars="200"/>
        <w:rPr>
          <w:rFonts w:ascii="宋体" w:hAnsi="宋体"/>
          <w:kern w:val="2"/>
        </w:rPr>
      </w:pPr>
      <w:r>
        <w:rPr>
          <w:rFonts w:hint="eastAsia" w:ascii="仿宋_GB2312" w:hAnsi="宋体" w:eastAsia="仿宋_GB2312"/>
          <w:kern w:val="2"/>
        </w:rPr>
        <w:t xml:space="preserve">                          </w:t>
      </w:r>
      <w:r>
        <w:rPr>
          <w:rFonts w:hint="eastAsia" w:ascii="宋体" w:hAnsi="宋体"/>
          <w:kern w:val="2"/>
        </w:rPr>
        <w:t xml:space="preserve">    配分评分标准</w:t>
      </w:r>
    </w:p>
    <w:tbl>
      <w:tblPr>
        <w:tblStyle w:val="23"/>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470"/>
        <w:gridCol w:w="2205"/>
        <w:gridCol w:w="630"/>
        <w:gridCol w:w="4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51"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序号</w:t>
            </w:r>
          </w:p>
        </w:tc>
        <w:tc>
          <w:tcPr>
            <w:tcW w:w="1470"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考核项目</w:t>
            </w:r>
          </w:p>
        </w:tc>
        <w:tc>
          <w:tcPr>
            <w:tcW w:w="2205"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考核内容及要求</w:t>
            </w:r>
          </w:p>
        </w:tc>
        <w:tc>
          <w:tcPr>
            <w:tcW w:w="630"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配分</w:t>
            </w:r>
          </w:p>
        </w:tc>
        <w:tc>
          <w:tcPr>
            <w:tcW w:w="4313"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设备的使用</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调试设备的连接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正确连接计算机、仿真器、实验板、电源 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1470"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软件的使用</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WAVE软件的设置</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①正确设置CPU、仿真头、芯片型号 得1分；②设置使用硬件仿真器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470"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程序录入、存盘、编译</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①正确输入程序并以.ASM为后缀存盘 得1分；②正确编译得1分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470"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PROTUES软件的绘图与仿真</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①正确绘制电路图 得7分；②正确装载程序 得2分；③正确运行程序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3</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硬件电路图</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外设特性及其与单片机的连接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正确绘制电路原理图  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4</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流程图设计</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流程图</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正确绘制流程图，且能反映程序设计思路 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编写程序</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程序清单</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15</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根据流程图正确编写程序 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6</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调试程序</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程序语法错位检查；程序功能检查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①能够修改程序中的语法错误，通过编译 得5分；②能够根据现象判断程序中的错误，实现正确功能 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7</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操作习惯</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操作环境</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调试结束后，环境整洁 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8</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总结能力</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调试中遇到的问题及解决方法；学习心得</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撰写调试中遇到的问题，以及解决问题的方法；撰写学习心得者得10分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9</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交流能力</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与同组和外组共同协作解决设计中的问题</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4</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能够与同组和外组共同协作解决设计中遇到的问题 得4分</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说明：</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kern w:val="2"/>
          <w:sz w:val="24"/>
        </w:rPr>
        <w:t>1</w:t>
      </w:r>
      <w:r>
        <w:rPr>
          <w:rFonts w:hint="eastAsia"/>
          <w:kern w:val="2"/>
          <w:sz w:val="24"/>
        </w:rPr>
        <w:t>．形成性评价，是在教学过程中对学生的学习态度和各类作业情况进行的评价。具体的评价手段可以采用观查、现场操作、实训报告、随堂考试、提问等方式进行；总结性评价，是在教学模块结束时，对学生整体技能情况的评价。本课程是技能要求比较高的课程，因此加强过程性的考核非常重要，模块考评中同时采用形成性评价和总结性评价时。</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kern w:val="2"/>
          <w:sz w:val="24"/>
        </w:rPr>
        <w:t>2</w:t>
      </w:r>
      <w:r>
        <w:rPr>
          <w:rFonts w:hint="eastAsia"/>
          <w:kern w:val="2"/>
          <w:sz w:val="24"/>
        </w:rPr>
        <w:t>．本课程分2学期讲授，模块1安排在第3学期，模块2和模块3安排在第4学期，分别按百分制考评，</w:t>
      </w:r>
      <w:r>
        <w:rPr>
          <w:kern w:val="2"/>
          <w:sz w:val="24"/>
        </w:rPr>
        <w:t>60</w:t>
      </w:r>
      <w:r>
        <w:rPr>
          <w:rFonts w:hint="eastAsia"/>
          <w:kern w:val="2"/>
          <w:sz w:val="24"/>
        </w:rPr>
        <w:t>分为合格。模块4为课程设计（综合训练），在第4学期的课程讲完之后，按优、良、中、及格、不及格考核。</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r>
        <w:rPr>
          <w:rFonts w:hint="eastAsia" w:ascii="黑体" w:eastAsia="黑体"/>
          <w:b/>
          <w:kern w:val="2"/>
          <w:sz w:val="28"/>
          <w:szCs w:val="28"/>
        </w:rPr>
        <w:t>六、课程整体设计</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1"/>
        <w:gridCol w:w="1871"/>
        <w:gridCol w:w="1335"/>
        <w:gridCol w:w="1144"/>
        <w:gridCol w:w="1408"/>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序号</w:t>
            </w:r>
          </w:p>
        </w:tc>
        <w:tc>
          <w:tcPr>
            <w:tcW w:w="1301"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项目（或情境、任务、模块）</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知识点</w:t>
            </w:r>
          </w:p>
        </w:tc>
        <w:tc>
          <w:tcPr>
            <w:tcW w:w="1335"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技能训练</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教学重点</w:t>
            </w:r>
          </w:p>
        </w:tc>
        <w:tc>
          <w:tcPr>
            <w:tcW w:w="1408"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教学设计（或教学情景）</w:t>
            </w:r>
          </w:p>
        </w:tc>
        <w:tc>
          <w:tcPr>
            <w:tcW w:w="583"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建议</w:t>
            </w:r>
          </w:p>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1</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lang w:eastAsia="zh-CN"/>
              </w:rPr>
              <w:t>汽车车载网络基础</w:t>
            </w:r>
          </w:p>
        </w:tc>
        <w:tc>
          <w:tcPr>
            <w:tcW w:w="1871" w:type="dxa"/>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lang w:val="en-US" w:eastAsia="zh-CN"/>
              </w:rPr>
              <w:t>数据信号</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试验台认知</w:t>
            </w:r>
          </w:p>
        </w:tc>
        <w:tc>
          <w:tcPr>
            <w:tcW w:w="1144" w:type="dxa"/>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left"/>
              <w:rPr>
                <w:rFonts w:ascii="宋体" w:hAnsi="宋体" w:eastAsia="宋体" w:cs="宋体"/>
                <w:kern w:val="2"/>
                <w:sz w:val="21"/>
                <w:szCs w:val="21"/>
                <w:lang w:val="en-US" w:eastAsia="zh-CN" w:bidi="ar-SA"/>
              </w:rPr>
            </w:pPr>
            <w:r>
              <w:rPr>
                <w:rFonts w:hint="eastAsia" w:ascii="宋体" w:hAnsi="宋体" w:cs="宋体"/>
                <w:kern w:val="2"/>
                <w:szCs w:val="21"/>
                <w:lang w:val="en-US" w:eastAsia="zh-CN"/>
              </w:rPr>
              <w:t>数据信号</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总线认知</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lang w:val="en-US" w:eastAsia="zh-CN"/>
              </w:rPr>
              <w:t>通信协议</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val="en-US" w:eastAsia="zh-CN"/>
              </w:rPr>
              <w:t>试验台认知</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Times New Roman"/>
                <w:kern w:val="2"/>
                <w:sz w:val="21"/>
                <w:szCs w:val="21"/>
                <w:lang w:val="en-US" w:eastAsia="zh-CN" w:bidi="ar-SA"/>
              </w:rPr>
            </w:pPr>
            <w:r>
              <w:rPr>
                <w:rFonts w:hint="eastAsia" w:ascii="宋体" w:hAnsi="宋体" w:cs="宋体"/>
                <w:kern w:val="2"/>
                <w:szCs w:val="21"/>
                <w:lang w:val="en-US" w:eastAsia="zh-CN"/>
              </w:rPr>
              <w:t>通信协议</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eastAsia="zh-CN"/>
              </w:rPr>
              <w:t>总线认知</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2</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lang w:val="en-US" w:eastAsia="zh-CN"/>
              </w:rPr>
              <w:t>Can总线传输系统</w:t>
            </w:r>
          </w:p>
        </w:tc>
        <w:tc>
          <w:tcPr>
            <w:tcW w:w="1871" w:type="dxa"/>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both"/>
              <w:rPr>
                <w:rFonts w:ascii="宋体" w:hAnsi="宋体" w:cs="宋体"/>
                <w:kern w:val="2"/>
                <w:szCs w:val="21"/>
              </w:rPr>
            </w:pPr>
            <w:r>
              <w:rPr>
                <w:rFonts w:hint="eastAsia" w:ascii="宋体" w:hAnsi="宋体" w:cs="宋体"/>
                <w:kern w:val="2"/>
                <w:szCs w:val="21"/>
                <w:lang w:val="en-US" w:eastAsia="zh-CN"/>
              </w:rPr>
              <w:t>Can总线的工作原理</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宋体" w:hAnsi="宋体" w:eastAsia="宋体"/>
                <w:kern w:val="2"/>
                <w:szCs w:val="21"/>
                <w:lang w:val="en-US" w:eastAsia="zh-CN"/>
              </w:rPr>
            </w:pPr>
            <w:r>
              <w:rPr>
                <w:rFonts w:hint="eastAsia" w:ascii="宋体" w:hAnsi="宋体"/>
                <w:kern w:val="2"/>
                <w:szCs w:val="21"/>
                <w:lang w:val="en-US" w:eastAsia="zh-CN"/>
              </w:rPr>
              <w:t>Can线数据采集</w:t>
            </w:r>
          </w:p>
        </w:tc>
        <w:tc>
          <w:tcPr>
            <w:tcW w:w="1144" w:type="dxa"/>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both"/>
              <w:rPr>
                <w:rFonts w:ascii="宋体" w:hAnsi="宋体" w:eastAsia="宋体" w:cs="宋体"/>
                <w:kern w:val="2"/>
                <w:sz w:val="21"/>
                <w:szCs w:val="21"/>
                <w:lang w:val="en-US" w:eastAsia="zh-CN" w:bidi="ar-SA"/>
              </w:rPr>
            </w:pPr>
            <w:r>
              <w:rPr>
                <w:rFonts w:hint="eastAsia" w:ascii="宋体" w:hAnsi="宋体" w:cs="宋体"/>
                <w:kern w:val="2"/>
                <w:szCs w:val="21"/>
                <w:lang w:val="en-US" w:eastAsia="zh-CN"/>
              </w:rPr>
              <w:t>Can总线的工作原理</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val="en-US" w:eastAsia="zh-CN"/>
              </w:rPr>
              <w:t>can</w:t>
            </w:r>
            <w:r>
              <w:rPr>
                <w:rFonts w:hint="eastAsia" w:ascii="宋体" w:hAnsi="宋体"/>
                <w:kern w:val="2"/>
                <w:szCs w:val="21"/>
                <w:lang w:eastAsia="zh-CN"/>
              </w:rPr>
              <w:t>总线检测</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auto"/>
              <w:ind w:left="0" w:leftChars="0" w:firstLine="0" w:firstLineChars="0"/>
              <w:jc w:val="left"/>
              <w:rPr>
                <w:rFonts w:ascii="宋体" w:hAnsi="宋体"/>
                <w:kern w:val="2"/>
                <w:szCs w:val="21"/>
              </w:rPr>
            </w:pPr>
            <w:r>
              <w:rPr>
                <w:rFonts w:hint="eastAsia" w:ascii="宋体" w:hAnsi="宋体" w:cs="宋体"/>
                <w:kern w:val="2"/>
                <w:szCs w:val="21"/>
                <w:lang w:val="en-US" w:eastAsia="zh-CN"/>
              </w:rPr>
              <w:t>2数据传输</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val="en-US" w:eastAsia="zh-CN"/>
              </w:rPr>
              <w:t>Can线数据采集</w:t>
            </w:r>
          </w:p>
        </w:tc>
        <w:tc>
          <w:tcPr>
            <w:tcW w:w="1144" w:type="dxa"/>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auto"/>
              <w:ind w:left="0" w:leftChars="0" w:firstLine="0" w:firstLineChars="0"/>
              <w:jc w:val="left"/>
              <w:rPr>
                <w:rFonts w:ascii="宋体" w:hAnsi="宋体" w:eastAsia="宋体" w:cs="Times New Roman"/>
                <w:kern w:val="2"/>
                <w:sz w:val="21"/>
                <w:szCs w:val="21"/>
                <w:lang w:val="en-US" w:eastAsia="zh-CN" w:bidi="ar-SA"/>
              </w:rPr>
            </w:pPr>
            <w:r>
              <w:rPr>
                <w:rFonts w:hint="eastAsia" w:ascii="宋体" w:hAnsi="宋体" w:cs="宋体"/>
                <w:kern w:val="2"/>
                <w:szCs w:val="21"/>
                <w:lang w:val="en-US" w:eastAsia="zh-CN"/>
              </w:rPr>
              <w:t>2数据传输</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lang w:val="en-US" w:eastAsia="zh-CN"/>
              </w:rPr>
              <w:t>3总线应用</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val="en-US" w:eastAsia="zh-CN"/>
              </w:rPr>
              <w:t>lin线数据采集</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Times New Roman"/>
                <w:kern w:val="2"/>
                <w:sz w:val="21"/>
                <w:szCs w:val="21"/>
                <w:lang w:val="en-US" w:eastAsia="zh-CN" w:bidi="ar-SA"/>
              </w:rPr>
            </w:pPr>
            <w:r>
              <w:rPr>
                <w:rFonts w:hint="eastAsia" w:ascii="宋体" w:hAnsi="宋体" w:cs="宋体"/>
                <w:kern w:val="2"/>
                <w:szCs w:val="21"/>
                <w:lang w:val="en-US" w:eastAsia="zh-CN"/>
              </w:rPr>
              <w:t>3总线应用</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3</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lang w:eastAsia="zh-CN"/>
              </w:rPr>
              <w:t>子总线系统</w:t>
            </w:r>
          </w:p>
        </w:tc>
        <w:tc>
          <w:tcPr>
            <w:tcW w:w="1871" w:type="dxa"/>
            <w:vAlign w:val="center"/>
          </w:tcPr>
          <w:p>
            <w:pPr>
              <w:numPr>
                <w:ilvl w:val="0"/>
                <w:numId w:val="18"/>
              </w:numPr>
              <w:pBdr>
                <w:top w:val="none" w:color="auto" w:sz="0" w:space="0"/>
                <w:left w:val="none" w:color="auto" w:sz="0" w:space="0"/>
                <w:bottom w:val="none" w:color="auto" w:sz="0" w:space="0"/>
                <w:right w:val="none" w:color="auto" w:sz="0" w:space="0"/>
                <w:between w:val="none" w:color="auto" w:sz="0" w:space="0"/>
              </w:pBdr>
              <w:jc w:val="both"/>
              <w:rPr>
                <w:rFonts w:ascii="宋体" w:hAnsi="宋体" w:cs="宋体"/>
                <w:kern w:val="2"/>
                <w:szCs w:val="21"/>
              </w:rPr>
            </w:pPr>
            <w:r>
              <w:rPr>
                <w:rFonts w:hint="eastAsia" w:ascii="宋体" w:hAnsi="宋体" w:cs="宋体"/>
                <w:kern w:val="2"/>
                <w:szCs w:val="21"/>
                <w:lang w:val="en-US" w:eastAsia="zh-CN"/>
              </w:rPr>
              <w:t>lin总线系统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val="en-US" w:eastAsia="zh-CN"/>
              </w:rPr>
              <w:t>lin线数据采集</w:t>
            </w:r>
          </w:p>
        </w:tc>
        <w:tc>
          <w:tcPr>
            <w:tcW w:w="1144" w:type="dxa"/>
            <w:vAlign w:val="center"/>
          </w:tcPr>
          <w:p>
            <w:pPr>
              <w:numPr>
                <w:ilvl w:val="0"/>
                <w:numId w:val="18"/>
              </w:numPr>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kern w:val="2"/>
                <w:sz w:val="21"/>
                <w:szCs w:val="21"/>
                <w:lang w:val="en-US" w:eastAsia="zh-CN" w:bidi="ar-SA"/>
              </w:rPr>
            </w:pPr>
            <w:r>
              <w:rPr>
                <w:rFonts w:hint="eastAsia" w:ascii="宋体" w:hAnsi="宋体" w:cs="宋体"/>
                <w:kern w:val="2"/>
                <w:szCs w:val="21"/>
                <w:lang w:val="en-US" w:eastAsia="zh-CN"/>
              </w:rPr>
              <w:t>lin总线系统</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lang w:val="en-US" w:eastAsia="zh-CN"/>
              </w:rPr>
              <w:t>Van总线系统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lang w:val="en-US" w:eastAsia="zh-CN"/>
              </w:rPr>
              <w:t>Van总线数据采集</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Times New Roman"/>
                <w:kern w:val="2"/>
                <w:sz w:val="21"/>
                <w:szCs w:val="21"/>
                <w:lang w:val="en-US" w:eastAsia="zh-CN" w:bidi="ar-SA"/>
              </w:rPr>
            </w:pPr>
            <w:r>
              <w:rPr>
                <w:rFonts w:hint="eastAsia" w:ascii="宋体" w:hAnsi="宋体" w:cs="宋体"/>
                <w:kern w:val="2"/>
                <w:szCs w:val="21"/>
                <w:lang w:val="en-US" w:eastAsia="zh-CN"/>
              </w:rPr>
              <w:t>Van总线系统</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认知</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lang w:eastAsia="zh-CN"/>
              </w:rPr>
              <w:t>网关与诊断总线</w:t>
            </w:r>
          </w:p>
        </w:tc>
        <w:tc>
          <w:tcPr>
            <w:tcW w:w="1871" w:type="dxa"/>
            <w:vAlign w:val="center"/>
          </w:tcPr>
          <w:p>
            <w:pPr>
              <w:numPr>
                <w:ilvl w:val="0"/>
                <w:numId w:val="19"/>
              </w:numPr>
              <w:pBdr>
                <w:top w:val="none" w:color="auto" w:sz="0" w:space="0"/>
                <w:left w:val="none" w:color="auto" w:sz="0" w:space="0"/>
                <w:bottom w:val="none" w:color="auto" w:sz="0" w:space="0"/>
                <w:right w:val="none" w:color="auto" w:sz="0" w:space="0"/>
                <w:between w:val="none" w:color="auto" w:sz="0" w:space="0"/>
              </w:pBdr>
              <w:jc w:val="both"/>
              <w:rPr>
                <w:rFonts w:ascii="宋体" w:hAnsi="宋体" w:cs="宋体"/>
                <w:kern w:val="2"/>
                <w:szCs w:val="21"/>
              </w:rPr>
            </w:pPr>
            <w:r>
              <w:rPr>
                <w:rFonts w:hint="eastAsia" w:ascii="宋体" w:hAnsi="宋体" w:cs="宋体"/>
                <w:kern w:val="2"/>
                <w:szCs w:val="21"/>
                <w:lang w:val="en-US" w:eastAsia="zh-CN"/>
              </w:rPr>
              <w:t>网关原理</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试验台检测</w:t>
            </w:r>
          </w:p>
        </w:tc>
        <w:tc>
          <w:tcPr>
            <w:tcW w:w="1144" w:type="dxa"/>
            <w:vAlign w:val="center"/>
          </w:tcPr>
          <w:p>
            <w:pPr>
              <w:numPr>
                <w:ilvl w:val="0"/>
                <w:numId w:val="19"/>
              </w:numPr>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kern w:val="2"/>
                <w:sz w:val="21"/>
                <w:szCs w:val="21"/>
                <w:lang w:val="en-US" w:eastAsia="zh-CN" w:bidi="ar-SA"/>
              </w:rPr>
            </w:pPr>
            <w:r>
              <w:rPr>
                <w:rFonts w:hint="eastAsia" w:ascii="宋体" w:hAnsi="宋体" w:cs="宋体"/>
                <w:kern w:val="2"/>
                <w:szCs w:val="21"/>
                <w:lang w:val="en-US" w:eastAsia="zh-CN"/>
              </w:rPr>
              <w:t>网关原理</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lang w:val="en-US" w:eastAsia="zh-CN"/>
              </w:rPr>
              <w:t>总线诊断</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eastAsia="zh-CN"/>
              </w:rPr>
              <w:t>试验台检测</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Times New Roman"/>
                <w:kern w:val="2"/>
                <w:sz w:val="21"/>
                <w:szCs w:val="21"/>
                <w:lang w:val="en-US" w:eastAsia="zh-CN" w:bidi="ar-SA"/>
              </w:rPr>
            </w:pPr>
            <w:r>
              <w:rPr>
                <w:rFonts w:hint="eastAsia" w:ascii="宋体" w:hAnsi="宋体" w:cs="宋体"/>
                <w:kern w:val="2"/>
                <w:szCs w:val="21"/>
                <w:lang w:val="en-US" w:eastAsia="zh-CN"/>
              </w:rPr>
              <w:t>总线诊断</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5</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lang w:eastAsia="zh-CN"/>
              </w:rPr>
              <w:t>光学总线系统</w:t>
            </w:r>
          </w:p>
        </w:tc>
        <w:tc>
          <w:tcPr>
            <w:tcW w:w="1871" w:type="dxa"/>
            <w:vAlign w:val="center"/>
          </w:tcPr>
          <w:p>
            <w:pPr>
              <w:numPr>
                <w:ilvl w:val="0"/>
                <w:numId w:val="20"/>
              </w:numPr>
              <w:pBdr>
                <w:top w:val="none" w:color="auto" w:sz="0" w:space="0"/>
                <w:left w:val="none" w:color="auto" w:sz="0" w:space="0"/>
                <w:bottom w:val="none" w:color="auto" w:sz="0" w:space="0"/>
                <w:right w:val="none" w:color="auto" w:sz="0" w:space="0"/>
                <w:between w:val="none" w:color="auto" w:sz="0" w:space="0"/>
              </w:pBdr>
              <w:jc w:val="both"/>
              <w:rPr>
                <w:rFonts w:ascii="宋体" w:hAnsi="宋体" w:cs="宋体"/>
                <w:kern w:val="2"/>
                <w:szCs w:val="21"/>
              </w:rPr>
            </w:pPr>
            <w:r>
              <w:rPr>
                <w:rFonts w:hint="eastAsia" w:ascii="宋体" w:hAnsi="宋体" w:cs="宋体"/>
                <w:kern w:val="2"/>
                <w:szCs w:val="21"/>
                <w:lang w:val="en-US" w:eastAsia="zh-CN"/>
              </w:rPr>
              <w:t>Most总线系统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eastAsia="zh-CN"/>
              </w:rPr>
              <w:t>试验台检测</w:t>
            </w:r>
          </w:p>
        </w:tc>
        <w:tc>
          <w:tcPr>
            <w:tcW w:w="1144" w:type="dxa"/>
            <w:vAlign w:val="center"/>
          </w:tcPr>
          <w:p>
            <w:pPr>
              <w:numPr>
                <w:ilvl w:val="0"/>
                <w:numId w:val="20"/>
              </w:numPr>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kern w:val="2"/>
                <w:sz w:val="21"/>
                <w:szCs w:val="21"/>
                <w:lang w:val="en-US" w:eastAsia="zh-CN" w:bidi="ar-SA"/>
              </w:rPr>
            </w:pPr>
            <w:r>
              <w:rPr>
                <w:rFonts w:hint="eastAsia" w:ascii="宋体" w:hAnsi="宋体" w:cs="宋体"/>
                <w:kern w:val="2"/>
                <w:szCs w:val="21"/>
                <w:lang w:val="en-US" w:eastAsia="zh-CN"/>
              </w:rPr>
              <w:t>Most总线系统</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认知</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lang w:val="en-US" w:eastAsia="zh-CN"/>
              </w:rPr>
              <w:t>总线诊断</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eastAsia="zh-CN"/>
              </w:rPr>
              <w:t>试验台检测</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Times New Roman"/>
                <w:kern w:val="2"/>
                <w:sz w:val="21"/>
                <w:szCs w:val="21"/>
                <w:lang w:val="en-US" w:eastAsia="zh-CN" w:bidi="ar-SA"/>
              </w:rPr>
            </w:pPr>
            <w:r>
              <w:rPr>
                <w:rFonts w:hint="eastAsia" w:ascii="宋体" w:hAnsi="宋体" w:cs="宋体"/>
                <w:kern w:val="2"/>
                <w:szCs w:val="21"/>
                <w:lang w:val="en-US" w:eastAsia="zh-CN"/>
              </w:rPr>
              <w:t>总线诊断</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认知</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lang w:eastAsia="zh-CN"/>
              </w:rPr>
              <w:t>车载网络系统检修</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kern w:val="2"/>
                <w:szCs w:val="21"/>
              </w:rPr>
            </w:pPr>
            <w:r>
              <w:rPr>
                <w:rFonts w:hint="eastAsia" w:ascii="宋体" w:hAnsi="宋体" w:cs="宋体"/>
                <w:kern w:val="2"/>
                <w:szCs w:val="21"/>
                <w:lang w:eastAsia="zh-CN"/>
              </w:rPr>
              <w:t>互联网</w:t>
            </w:r>
            <w:r>
              <w:rPr>
                <w:rFonts w:hint="eastAsia" w:ascii="宋体" w:hAnsi="宋体" w:cs="宋体"/>
                <w:kern w:val="2"/>
                <w:szCs w:val="21"/>
                <w:lang w:val="en-US" w:eastAsia="zh-CN"/>
              </w:rPr>
              <w:t>+与物联网</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eastAsia="zh-CN"/>
              </w:rPr>
              <w:t>试验台检测</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kern w:val="2"/>
                <w:sz w:val="21"/>
                <w:szCs w:val="21"/>
                <w:lang w:val="en-US" w:eastAsia="zh-CN" w:bidi="ar-SA"/>
              </w:rPr>
            </w:pPr>
            <w:r>
              <w:rPr>
                <w:rFonts w:hint="eastAsia" w:ascii="宋体" w:hAnsi="宋体" w:cs="宋体"/>
                <w:kern w:val="2"/>
                <w:szCs w:val="21"/>
                <w:lang w:eastAsia="zh-CN"/>
              </w:rPr>
              <w:t>互联网</w:t>
            </w:r>
            <w:r>
              <w:rPr>
                <w:rFonts w:hint="eastAsia" w:ascii="宋体" w:hAnsi="宋体" w:cs="宋体"/>
                <w:kern w:val="2"/>
                <w:szCs w:val="21"/>
                <w:lang w:val="en-US" w:eastAsia="zh-CN"/>
              </w:rPr>
              <w:t>+与物联网</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认知</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lang w:val="en-US" w:eastAsia="zh-CN"/>
              </w:rPr>
              <w:t>2.车联网感知技术</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lang w:eastAsia="zh-CN"/>
              </w:rPr>
              <w:t>试验台检测</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Times New Roman"/>
                <w:kern w:val="2"/>
                <w:sz w:val="21"/>
                <w:szCs w:val="21"/>
                <w:lang w:val="en-US" w:eastAsia="zh-CN" w:bidi="ar-SA"/>
              </w:rPr>
            </w:pPr>
            <w:r>
              <w:rPr>
                <w:rFonts w:hint="eastAsia" w:ascii="宋体" w:hAnsi="宋体" w:cs="宋体"/>
                <w:kern w:val="2"/>
                <w:szCs w:val="21"/>
                <w:lang w:val="en-US" w:eastAsia="zh-CN"/>
              </w:rPr>
              <w:t>2.车联网感知技术</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eastAsia="zh-CN"/>
              </w:rPr>
            </w:pPr>
            <w:r>
              <w:rPr>
                <w:rFonts w:hint="eastAsia" w:ascii="宋体" w:hAnsi="宋体"/>
                <w:kern w:val="2"/>
                <w:szCs w:val="21"/>
                <w:lang w:eastAsia="zh-CN"/>
              </w:rPr>
              <w:t>认知</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kern w:val="2"/>
                <w:szCs w:val="21"/>
                <w:lang w:val="en-US" w:eastAsia="zh-CN"/>
              </w:rPr>
            </w:pPr>
            <w:r>
              <w:rPr>
                <w:rFonts w:hint="eastAsia" w:ascii="宋体" w:hAnsi="宋体"/>
                <w:kern w:val="2"/>
                <w:szCs w:val="21"/>
                <w:lang w:val="en-US" w:eastAsia="zh-CN"/>
              </w:rPr>
              <w:t>8</w:t>
            </w:r>
          </w:p>
        </w:tc>
      </w:tr>
    </w:tbl>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kern w:val="2"/>
          <w:sz w:val="24"/>
        </w:rPr>
      </w:pPr>
      <w:r>
        <w:rPr>
          <w:rFonts w:hint="eastAsia"/>
          <w:kern w:val="2"/>
          <w:sz w:val="24"/>
        </w:rPr>
        <w:t>执笔人：</w:t>
      </w:r>
      <w:r>
        <w:rPr>
          <w:rFonts w:hint="eastAsia"/>
          <w:kern w:val="2"/>
          <w:sz w:val="24"/>
          <w:lang w:val="en-US" w:eastAsia="zh-CN"/>
        </w:rPr>
        <w:t xml:space="preserve">     </w:t>
      </w:r>
      <w:r>
        <w:rPr>
          <w:rFonts w:hint="eastAsia"/>
          <w:kern w:val="2"/>
          <w:sz w:val="24"/>
        </w:rPr>
        <w:t xml:space="preserve">                               审核人:李冰岳</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hint="default" w:eastAsia="宋体"/>
          <w:kern w:val="2"/>
          <w:sz w:val="24"/>
          <w:lang w:val="en-US" w:eastAsia="zh-CN"/>
        </w:rPr>
      </w:pPr>
      <w:r>
        <w:rPr>
          <w:rFonts w:hint="eastAsia"/>
          <w:kern w:val="2"/>
          <w:sz w:val="24"/>
        </w:rPr>
        <w:t>制定（修订）日期：202</w:t>
      </w:r>
      <w:r>
        <w:rPr>
          <w:rFonts w:hint="eastAsia"/>
          <w:kern w:val="2"/>
          <w:sz w:val="24"/>
          <w:lang w:val="en-US" w:eastAsia="zh-CN"/>
        </w:rPr>
        <w:t>3</w:t>
      </w:r>
      <w:r>
        <w:rPr>
          <w:rFonts w:hint="eastAsia"/>
          <w:kern w:val="2"/>
          <w:sz w:val="24"/>
        </w:rPr>
        <w:t>.</w:t>
      </w:r>
      <w:r>
        <w:rPr>
          <w:rFonts w:hint="eastAsia"/>
          <w:kern w:val="2"/>
          <w:sz w:val="24"/>
          <w:lang w:val="en-US" w:eastAsia="zh-CN"/>
        </w:rPr>
        <w:t>11</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lang w:val="zh-CN"/>
        </w:rPr>
      </w:pPr>
    </w:p>
    <w:p/>
    <w:p>
      <w:pPr>
        <w:rPr>
          <w:rFonts w:hint="eastAsia" w:cs="宋体"/>
          <w:color w:val="000000"/>
          <w:sz w:val="84"/>
          <w:szCs w:val="84"/>
          <w:lang w:eastAsia="zh-CN"/>
        </w:rPr>
      </w:pPr>
    </w:p>
    <w:p>
      <w:pPr>
        <w:rPr>
          <w:rFonts w:hint="eastAsia" w:cs="宋体"/>
          <w:color w:val="000000"/>
          <w:sz w:val="84"/>
          <w:szCs w:val="84"/>
          <w:lang w:eastAsia="zh-CN"/>
        </w:rPr>
      </w:pPr>
    </w:p>
    <w:p>
      <w:pPr>
        <w:rPr>
          <w:rFonts w:hint="eastAsia" w:cs="宋体"/>
          <w:color w:val="000000"/>
          <w:sz w:val="84"/>
          <w:szCs w:val="84"/>
          <w:lang w:eastAsia="zh-CN"/>
        </w:rPr>
      </w:pPr>
    </w:p>
    <w:p>
      <w:pPr>
        <w:rPr>
          <w:rFonts w:hint="eastAsia" w:cs="宋体"/>
          <w:color w:val="000000"/>
          <w:sz w:val="84"/>
          <w:szCs w:val="84"/>
          <w:lang w:eastAsia="zh-CN"/>
        </w:rPr>
      </w:pPr>
    </w:p>
    <w:p>
      <w:pPr>
        <w:rPr>
          <w:rFonts w:hint="eastAsia" w:cs="宋体"/>
          <w:color w:val="000000"/>
          <w:sz w:val="84"/>
          <w:szCs w:val="84"/>
          <w:lang w:eastAsia="zh-CN"/>
        </w:rPr>
      </w:pPr>
    </w:p>
    <w:p>
      <w:pPr>
        <w:rPr>
          <w:rFonts w:hint="eastAsia" w:cs="宋体"/>
          <w:color w:val="000000"/>
          <w:sz w:val="84"/>
          <w:szCs w:val="84"/>
          <w:lang w:eastAsia="zh-CN"/>
        </w:rPr>
      </w:pPr>
      <w:bookmarkStart w:id="177" w:name="_GoBack"/>
      <w:bookmarkEnd w:id="177"/>
    </w:p>
    <w:p>
      <w:pPr>
        <w:pStyle w:val="2"/>
        <w:ind w:firstLine="0" w:firstLineChars="0"/>
        <w:jc w:val="center"/>
        <w:rPr>
          <w:rFonts w:cs="宋体"/>
          <w:color w:val="000000"/>
          <w:sz w:val="84"/>
          <w:szCs w:val="84"/>
        </w:rPr>
      </w:pPr>
      <w:bookmarkStart w:id="171" w:name="_Toc19106"/>
      <w:r>
        <w:rPr>
          <w:rFonts w:hint="eastAsia" w:cs="宋体"/>
          <w:color w:val="000000"/>
          <w:sz w:val="84"/>
          <w:szCs w:val="84"/>
          <w:lang w:eastAsia="zh-CN"/>
        </w:rPr>
        <w:t>智能网联汽车</w:t>
      </w:r>
      <w:r>
        <w:rPr>
          <w:rFonts w:hint="eastAsia" w:cs="宋体"/>
          <w:color w:val="000000"/>
          <w:sz w:val="84"/>
          <w:szCs w:val="84"/>
        </w:rPr>
        <w:t>技术专业</w:t>
      </w:r>
      <w:bookmarkEnd w:id="168"/>
      <w:bookmarkEnd w:id="169"/>
      <w:bookmarkStart w:id="172" w:name="_Toc93483859"/>
      <w:bookmarkStart w:id="173" w:name="_Toc93484389"/>
      <w:r>
        <w:rPr>
          <w:rFonts w:hint="eastAsia" w:cs="宋体"/>
          <w:color w:val="000000"/>
          <w:sz w:val="84"/>
          <w:szCs w:val="84"/>
        </w:rPr>
        <w:br w:type="textWrapping"/>
      </w:r>
      <w:r>
        <w:rPr>
          <w:rFonts w:hint="eastAsia" w:cs="宋体"/>
          <w:color w:val="000000"/>
          <w:sz w:val="84"/>
          <w:szCs w:val="84"/>
        </w:rPr>
        <w:br w:type="textWrapping"/>
      </w:r>
      <w:r>
        <w:rPr>
          <w:rFonts w:hint="eastAsia" w:cs="宋体"/>
          <w:color w:val="000000"/>
          <w:sz w:val="84"/>
          <w:szCs w:val="84"/>
        </w:rPr>
        <w:t>调 研 报 告</w:t>
      </w:r>
      <w:bookmarkEnd w:id="171"/>
      <w:bookmarkEnd w:id="172"/>
      <w:bookmarkEnd w:id="173"/>
    </w:p>
    <w:p>
      <w:pPr>
        <w:spacing w:line="360" w:lineRule="auto"/>
        <w:ind w:right="1540" w:firstLine="560" w:firstLineChars="200"/>
        <w:jc w:val="right"/>
        <w:rPr>
          <w:rFonts w:ascii="宋体" w:hAnsi="宋体"/>
          <w:color w:val="000000"/>
          <w:sz w:val="28"/>
          <w:szCs w:val="28"/>
        </w:rPr>
      </w:pPr>
    </w:p>
    <w:p>
      <w:pPr>
        <w:pStyle w:val="30"/>
      </w:pPr>
    </w:p>
    <w:p>
      <w:pPr>
        <w:numPr>
          <w:ilvl w:val="0"/>
          <w:numId w:val="0"/>
        </w:numPr>
        <w:spacing w:line="360" w:lineRule="auto"/>
        <w:jc w:val="center"/>
        <w:rPr>
          <w:rFonts w:hint="eastAsia" w:ascii="黑体" w:hAnsi="黑体" w:eastAsia="黑体" w:cs="黑体"/>
          <w:b/>
          <w:bCs/>
          <w:sz w:val="36"/>
          <w:szCs w:val="36"/>
          <w:lang w:val="en-US" w:eastAsia="zh-CN"/>
        </w:rPr>
        <w:sectPr>
          <w:footerReference r:id="rId10" w:type="default"/>
          <w:pgSz w:w="11906" w:h="16838"/>
          <w:pgMar w:top="1417"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numPr>
          <w:ilvl w:val="0"/>
          <w:numId w:val="0"/>
        </w:numPr>
        <w:spacing w:line="360" w:lineRule="auto"/>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智能网联汽车技术专业调研报告</w:t>
      </w:r>
    </w:p>
    <w:p>
      <w:pPr>
        <w:pStyle w:val="30"/>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黑体" w:hAnsi="黑体" w:eastAsia="黑体" w:cs="黑体"/>
          <w:b/>
          <w:bCs w:val="0"/>
          <w:sz w:val="32"/>
          <w:szCs w:val="32"/>
          <w:lang w:val="en-US"/>
        </w:rPr>
      </w:pPr>
      <w:r>
        <w:rPr>
          <w:rFonts w:hint="eastAsia" w:ascii="黑体" w:hAnsi="黑体" w:eastAsia="黑体" w:cs="黑体"/>
          <w:b/>
          <w:bCs w:val="0"/>
          <w:sz w:val="32"/>
          <w:szCs w:val="32"/>
          <w:lang w:eastAsia="zh-CN"/>
        </w:rPr>
        <w:t>一、</w:t>
      </w:r>
      <w:r>
        <w:rPr>
          <w:rFonts w:hint="eastAsia" w:ascii="黑体" w:hAnsi="黑体" w:eastAsia="黑体" w:cs="黑体"/>
          <w:b/>
          <w:bCs w:val="0"/>
          <w:sz w:val="32"/>
          <w:szCs w:val="32"/>
        </w:rPr>
        <w:t>调研</w:t>
      </w:r>
      <w:r>
        <w:rPr>
          <w:rFonts w:hint="eastAsia" w:ascii="黑体" w:hAnsi="黑体" w:eastAsia="黑体" w:cs="黑体"/>
          <w:b/>
          <w:bCs w:val="0"/>
          <w:sz w:val="32"/>
          <w:szCs w:val="32"/>
          <w:lang w:eastAsia="zh-CN"/>
        </w:rPr>
        <w:t>专业背景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发展智能网联汽车已经上升为国家战略。2020年11月11日，国家智能网联汽车创新中心（国汽智联）在2020世界智能网联汽车大会上公布了《智能网联汽车技术路线图2.0》，对智能网联产业顶层设计和市场化应用目标做出详细的规划部署。2020年12月，交通部印发《关于促进道路交通自动驾驶技术发展和应用的指导意见》，提出要贯彻中央创新驱动发展战略，以关键技术研发为支撑，以典型场景应用示范为先导，以政策和标准为保障，按照“鼓励创新、多元发展、试点先行、确保安全”的原则，坚持问题导向，提出了四个方面、12项智能网联汽车发展具体任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2智能网联汽车技术，将人工智能、信息技术、网络通信技术等先进技术融合到汽车技术中，是汽车工业发展100多年来最具革命性的技术变革。从未来发展趋势看，国家智能网联汽车创新中心（国汽智联）于2020年11月正式发布了《智能网联汽车技术路线图2.0》，明确提出了智能网联汽车发展的里程碑：2025年，一半以上的车具备L2/L3功能；2030年，L2/L3级智能网联汽车市场份额超过70%，L4级智能网联汽车市场份额达到20%；2035年，无人驾驶汽车大规模应用。这是继《新能源汽车产业发展规划（2021—2035）》《节能与新能源汽车技术路线图2.0》之后，又一份定调未来15年技术路线的顶层设计文件。与此同时，大部分车企也明确了L4级自动驾驶产品量产的时间表。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产业的快速发展，带来相关人才需求的暴增。随着高级别智能网联汽车开始进入市场，智能网联汽车技术技能型人才的需求覆盖全产业链，从上游的研发设计，中游的零部件和整车生产，到下游的售后维护和共享平台运营，都需要大量装配、调试、标定、测试、诊断及相关工艺管理人才。教育部等6部委公布的《紧缺人才报告》数据显示，我国智能网联汽车高技能人才缺口为每年10万人左右，并且相关人才需求数量将随着智能网联汽车技术的飞速发展呈现井喷式增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szCs w:val="21"/>
          <w:lang w:val="en-US" w:eastAsia="zh-CN"/>
        </w:rPr>
      </w:pPr>
      <w:r>
        <w:rPr>
          <w:rFonts w:hint="default" w:ascii="宋体" w:hAnsi="宋体" w:eastAsia="宋体" w:cs="Times New Roman"/>
          <w:sz w:val="24"/>
          <w:szCs w:val="24"/>
          <w:lang w:val="en-US" w:eastAsia="zh-CN"/>
        </w:rPr>
        <w:t>目前，国家将</w:t>
      </w:r>
      <w:r>
        <w:rPr>
          <w:rFonts w:hint="eastAsia" w:ascii="宋体" w:hAnsi="宋体" w:eastAsia="宋体" w:cs="Times New Roman"/>
          <w:sz w:val="24"/>
          <w:szCs w:val="24"/>
          <w:lang w:val="en-US" w:eastAsia="zh-CN"/>
        </w:rPr>
        <w:t>智能网联</w:t>
      </w:r>
      <w:r>
        <w:rPr>
          <w:rFonts w:hint="default" w:ascii="宋体" w:hAnsi="宋体" w:eastAsia="宋体" w:cs="Times New Roman"/>
          <w:sz w:val="24"/>
          <w:szCs w:val="24"/>
          <w:lang w:val="en-US" w:eastAsia="zh-CN"/>
        </w:rPr>
        <w:t>汽车作为发展方向，出台了大力扶持发展的政策。随着国家政策的倾向和资金的投放，</w:t>
      </w:r>
      <w:r>
        <w:rPr>
          <w:rFonts w:hint="eastAsia" w:ascii="宋体" w:hAnsi="宋体" w:eastAsia="宋体" w:cs="Times New Roman"/>
          <w:sz w:val="24"/>
          <w:szCs w:val="24"/>
          <w:lang w:val="en-US" w:eastAsia="zh-CN"/>
        </w:rPr>
        <w:t>智能网联</w:t>
      </w:r>
      <w:r>
        <w:rPr>
          <w:rFonts w:hint="default" w:ascii="宋体" w:hAnsi="宋体" w:eastAsia="宋体" w:cs="Times New Roman"/>
          <w:sz w:val="24"/>
          <w:szCs w:val="24"/>
          <w:lang w:val="en-US" w:eastAsia="zh-CN"/>
        </w:rPr>
        <w:t>汽车将在中国快速发展。因此拥有一定理论基础和较高专业技能的</w:t>
      </w:r>
      <w:r>
        <w:rPr>
          <w:rFonts w:hint="eastAsia" w:ascii="宋体" w:hAnsi="宋体" w:eastAsia="宋体" w:cs="Times New Roman"/>
          <w:sz w:val="24"/>
          <w:szCs w:val="24"/>
          <w:lang w:val="en-US" w:eastAsia="zh-CN"/>
        </w:rPr>
        <w:t>智能网联</w:t>
      </w:r>
      <w:r>
        <w:rPr>
          <w:rFonts w:hint="default" w:ascii="宋体" w:hAnsi="宋体" w:eastAsia="宋体" w:cs="Times New Roman"/>
          <w:sz w:val="24"/>
          <w:szCs w:val="24"/>
          <w:lang w:val="en-US" w:eastAsia="zh-CN"/>
        </w:rPr>
        <w:t>汽车人才将受到市场和企业的青睐。</w:t>
      </w:r>
      <w:r>
        <w:rPr>
          <w:rFonts w:hint="default" w:ascii="宋体" w:hAnsi="宋体" w:eastAsia="宋体"/>
          <w:sz w:val="24"/>
          <w:szCs w:val="24"/>
          <w:lang w:val="en-US" w:eastAsia="zh-CN"/>
        </w:rPr>
        <w:t>我校理应抓住发展的契机，助推</w:t>
      </w:r>
      <w:r>
        <w:rPr>
          <w:rFonts w:hint="eastAsia" w:ascii="宋体" w:hAnsi="宋体"/>
          <w:sz w:val="24"/>
          <w:szCs w:val="24"/>
          <w:lang w:val="en-US" w:eastAsia="zh-CN"/>
        </w:rPr>
        <w:t>禹城</w:t>
      </w:r>
      <w:r>
        <w:rPr>
          <w:rFonts w:hint="default" w:ascii="宋体" w:hAnsi="宋体" w:eastAsia="宋体"/>
          <w:sz w:val="24"/>
          <w:szCs w:val="24"/>
          <w:lang w:val="en-US" w:eastAsia="zh-CN"/>
        </w:rPr>
        <w:t>市新旧动能转换重大工程，服务当地经济发展，适时开设</w:t>
      </w:r>
      <w:r>
        <w:rPr>
          <w:rFonts w:hint="eastAsia" w:ascii="宋体" w:hAnsi="宋体"/>
          <w:sz w:val="24"/>
          <w:szCs w:val="24"/>
          <w:lang w:val="en-US" w:eastAsia="zh-CN"/>
        </w:rPr>
        <w:t>智能网联</w:t>
      </w:r>
      <w:r>
        <w:rPr>
          <w:rFonts w:hint="default" w:ascii="宋体" w:hAnsi="宋体" w:eastAsia="宋体"/>
          <w:sz w:val="24"/>
          <w:szCs w:val="24"/>
          <w:lang w:val="en-US" w:eastAsia="zh-CN"/>
        </w:rPr>
        <w:t>汽车</w:t>
      </w:r>
      <w:r>
        <w:rPr>
          <w:rFonts w:hint="eastAsia" w:ascii="宋体" w:hAnsi="宋体"/>
          <w:sz w:val="24"/>
          <w:szCs w:val="24"/>
          <w:lang w:val="en-US" w:eastAsia="zh-CN"/>
        </w:rPr>
        <w:t>技术</w:t>
      </w:r>
      <w:r>
        <w:rPr>
          <w:rFonts w:hint="default" w:ascii="宋体" w:hAnsi="宋体" w:eastAsia="宋体"/>
          <w:sz w:val="24"/>
          <w:szCs w:val="24"/>
          <w:lang w:val="en-US" w:eastAsia="zh-CN"/>
        </w:rPr>
        <w:t>专业。为更好地对这一专业建设提出发展性建议，对本课程体系建设提出指导性意见，为此进行了此次调研活动。此次调研对象有新能源汽车制造企业、销售公司、汽车售后维修企业以及同类院校。通过走访、面谈、电话调研、网络调研、第三方调研等进行调研</w:t>
      </w:r>
      <w:r>
        <w:rPr>
          <w:rFonts w:hint="default" w:ascii="宋体" w:hAnsi="宋体" w:eastAsia="宋体"/>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eastAsia="zh-CN"/>
        </w:rPr>
        <w:t>二、调研基本情况</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1.调研工作安排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eastAsia="宋体" w:cs="宋体"/>
          <w:sz w:val="24"/>
        </w:rPr>
        <w:t>调研时间：20</w:t>
      </w:r>
      <w:r>
        <w:rPr>
          <w:rFonts w:hint="eastAsia" w:ascii="宋体" w:hAnsi="宋体" w:cs="宋体"/>
          <w:sz w:val="24"/>
          <w:lang w:val="en-US" w:eastAsia="zh-CN"/>
        </w:rPr>
        <w:t>23</w:t>
      </w:r>
      <w:r>
        <w:rPr>
          <w:rFonts w:hint="eastAsia" w:ascii="宋体" w:hAnsi="宋体" w:eastAsia="宋体" w:cs="宋体"/>
          <w:sz w:val="24"/>
        </w:rPr>
        <w:t>年</w:t>
      </w:r>
      <w:r>
        <w:rPr>
          <w:rFonts w:hint="eastAsia" w:ascii="宋体" w:hAnsi="宋体" w:cs="宋体"/>
          <w:sz w:val="24"/>
          <w:lang w:val="en-US" w:eastAsia="zh-CN"/>
        </w:rPr>
        <w:t>3</w:t>
      </w:r>
      <w:r>
        <w:rPr>
          <w:rFonts w:hint="eastAsia" w:ascii="宋体" w:hAnsi="宋体" w:eastAsia="宋体" w:cs="宋体"/>
          <w:sz w:val="24"/>
        </w:rPr>
        <w:t>月</w:t>
      </w:r>
      <w:r>
        <w:rPr>
          <w:rFonts w:ascii="宋体" w:hAnsi="宋体" w:eastAsia="宋体" w:cs="宋体"/>
          <w:sz w:val="24"/>
        </w:rPr>
        <w:t>—202</w:t>
      </w:r>
      <w:r>
        <w:rPr>
          <w:rFonts w:hint="eastAsia" w:ascii="宋体" w:hAnsi="宋体" w:cs="宋体"/>
          <w:sz w:val="24"/>
          <w:lang w:val="en-US" w:eastAsia="zh-CN"/>
        </w:rPr>
        <w:t>3</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调研地点：</w:t>
      </w:r>
      <w:r>
        <w:rPr>
          <w:rFonts w:hint="eastAsia" w:ascii="宋体" w:hAnsi="宋体" w:eastAsia="宋体" w:cs="宋体"/>
          <w:sz w:val="24"/>
          <w:lang w:eastAsia="zh-CN"/>
        </w:rPr>
        <w:t>济南润华汽车</w:t>
      </w:r>
      <w:r>
        <w:rPr>
          <w:rFonts w:hint="eastAsia" w:ascii="宋体" w:hAnsi="宋体" w:eastAsia="宋体" w:cs="宋体"/>
          <w:sz w:val="24"/>
          <w:lang w:val="en-US" w:eastAsia="zh-CN"/>
        </w:rPr>
        <w:t>4s店</w:t>
      </w:r>
    </w:p>
    <w:p>
      <w:pPr>
        <w:keepNext w:val="0"/>
        <w:keepLines w:val="0"/>
        <w:pageBreakBefore w:val="0"/>
        <w:widowControl w:val="0"/>
        <w:kinsoku/>
        <w:wordWrap/>
        <w:overflowPunct/>
        <w:topLinePunct w:val="0"/>
        <w:autoSpaceDE/>
        <w:autoSpaceDN/>
        <w:bidi w:val="0"/>
        <w:adjustRightInd/>
        <w:snapToGrid/>
        <w:spacing w:line="500" w:lineRule="exact"/>
        <w:ind w:firstLine="1680" w:firstLineChars="700"/>
        <w:textAlignment w:val="auto"/>
        <w:rPr>
          <w:rFonts w:ascii="宋体" w:hAnsi="宋体" w:eastAsia="宋体" w:cs="宋体"/>
          <w:sz w:val="24"/>
        </w:rPr>
      </w:pPr>
      <w:r>
        <w:rPr>
          <w:rFonts w:hint="eastAsia" w:ascii="宋体" w:hAnsi="宋体" w:eastAsia="宋体" w:cs="宋体"/>
          <w:sz w:val="24"/>
          <w:lang w:eastAsia="zh-CN"/>
        </w:rPr>
        <w:t>德州提艾斯科技有限公司</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1680" w:firstLineChars="700"/>
        <w:textAlignment w:val="auto"/>
        <w:rPr>
          <w:rFonts w:ascii="宋体" w:hAnsi="宋体" w:eastAsia="宋体" w:cs="宋体"/>
          <w:sz w:val="24"/>
        </w:rPr>
      </w:pPr>
      <w:r>
        <w:rPr>
          <w:rFonts w:hint="eastAsia" w:ascii="宋体" w:hAnsi="宋体" w:eastAsia="宋体" w:cs="宋体"/>
          <w:sz w:val="24"/>
        </w:rPr>
        <w:t>迈特力重机（禹城）有限公司；</w:t>
      </w:r>
    </w:p>
    <w:p>
      <w:pPr>
        <w:keepNext w:val="0"/>
        <w:keepLines w:val="0"/>
        <w:pageBreakBefore w:val="0"/>
        <w:widowControl w:val="0"/>
        <w:kinsoku/>
        <w:wordWrap/>
        <w:overflowPunct/>
        <w:topLinePunct w:val="0"/>
        <w:autoSpaceDE/>
        <w:autoSpaceDN/>
        <w:bidi w:val="0"/>
        <w:adjustRightInd/>
        <w:snapToGrid/>
        <w:spacing w:line="500" w:lineRule="exact"/>
        <w:ind w:firstLine="1680" w:firstLineChars="700"/>
        <w:textAlignment w:val="auto"/>
        <w:rPr>
          <w:rFonts w:ascii="宋体" w:hAnsi="宋体" w:eastAsia="宋体" w:cs="宋体"/>
          <w:sz w:val="24"/>
        </w:rPr>
      </w:pPr>
      <w:r>
        <w:rPr>
          <w:rFonts w:hint="eastAsia" w:ascii="宋体" w:hAnsi="宋体" w:eastAsia="宋体" w:cs="宋体"/>
          <w:sz w:val="24"/>
        </w:rPr>
        <w:t>京东方（苏州）企业股份有限公司；</w:t>
      </w:r>
    </w:p>
    <w:p>
      <w:pPr>
        <w:keepNext w:val="0"/>
        <w:keepLines w:val="0"/>
        <w:pageBreakBefore w:val="0"/>
        <w:widowControl w:val="0"/>
        <w:kinsoku/>
        <w:wordWrap/>
        <w:overflowPunct/>
        <w:topLinePunct w:val="0"/>
        <w:autoSpaceDE/>
        <w:autoSpaceDN/>
        <w:bidi w:val="0"/>
        <w:adjustRightInd/>
        <w:snapToGrid/>
        <w:spacing w:line="500" w:lineRule="exact"/>
        <w:ind w:firstLine="1680" w:firstLineChars="700"/>
        <w:textAlignment w:val="auto"/>
        <w:rPr>
          <w:rFonts w:ascii="宋体" w:hAnsi="宋体" w:eastAsia="宋体" w:cs="宋体"/>
          <w:sz w:val="24"/>
        </w:rPr>
      </w:pPr>
      <w:r>
        <w:rPr>
          <w:rFonts w:hint="eastAsia" w:ascii="宋体" w:hAnsi="宋体" w:eastAsia="宋体" w:cs="宋体"/>
          <w:sz w:val="24"/>
          <w:lang w:eastAsia="zh-CN"/>
        </w:rPr>
        <w:t>北汽福田汽车</w:t>
      </w:r>
      <w:r>
        <w:rPr>
          <w:rFonts w:ascii="宋体" w:hAnsi="宋体" w:eastAsia="宋体" w:cs="宋体"/>
          <w:sz w:val="24"/>
        </w:rPr>
        <w:t>股份有限公司</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bCs/>
          <w:szCs w:val="21"/>
          <w:lang w:val="en-US" w:eastAsia="zh-CN"/>
        </w:rPr>
      </w:pPr>
      <w:r>
        <w:rPr>
          <w:rFonts w:hint="eastAsia" w:ascii="宋体" w:hAnsi="宋体" w:eastAsia="宋体" w:cs="宋体"/>
          <w:sz w:val="24"/>
        </w:rPr>
        <w:t>参与人员：教学负责人、专业带头人</w:t>
      </w:r>
      <w:r>
        <w:rPr>
          <w:rFonts w:ascii="宋体" w:hAnsi="宋体" w:eastAsia="宋体" w:cs="宋体"/>
          <w:sz w:val="24"/>
        </w:rPr>
        <w:t>、教学骨干</w:t>
      </w:r>
      <w:r>
        <w:rPr>
          <w:rFonts w:hint="eastAsia" w:ascii="宋体" w:hAnsi="宋体" w:eastAsia="宋体" w:cs="宋体"/>
          <w:sz w:val="24"/>
        </w:rPr>
        <w:t>、企业</w:t>
      </w:r>
      <w:r>
        <w:rPr>
          <w:rFonts w:ascii="宋体" w:hAnsi="宋体" w:eastAsia="宋体" w:cs="宋体"/>
          <w:sz w:val="24"/>
        </w:rPr>
        <w:t>人力资源</w:t>
      </w:r>
      <w:r>
        <w:rPr>
          <w:rFonts w:hint="eastAsia" w:ascii="宋体" w:hAnsi="宋体" w:eastAsia="宋体" w:cs="宋体"/>
          <w:sz w:val="24"/>
        </w:rPr>
        <w:t>经理</w:t>
      </w:r>
      <w:r>
        <w:rPr>
          <w:rFonts w:ascii="宋体" w:hAnsi="宋体" w:eastAsia="宋体" w:cs="宋体"/>
          <w:sz w:val="24"/>
        </w:rPr>
        <w:t>、车间主任等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val="en-US" w:eastAsia="zh-CN"/>
        </w:rPr>
        <w:t>2、</w:t>
      </w:r>
      <w:r>
        <w:rPr>
          <w:rFonts w:hint="eastAsia" w:ascii="黑体" w:hAnsi="黑体" w:eastAsia="黑体" w:cs="黑体"/>
          <w:b/>
          <w:bCs/>
          <w:sz w:val="28"/>
          <w:szCs w:val="28"/>
          <w:lang w:eastAsia="zh-CN"/>
        </w:rPr>
        <w:t>调研基本思路和方法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bCs/>
          <w:sz w:val="24"/>
          <w:szCs w:val="24"/>
        </w:rPr>
      </w:pPr>
      <w:r>
        <w:rPr>
          <w:rFonts w:hint="eastAsia" w:ascii="宋体" w:hAnsi="宋体"/>
          <w:bCs/>
          <w:sz w:val="24"/>
          <w:szCs w:val="24"/>
        </w:rPr>
        <w:t>为使</w:t>
      </w:r>
      <w:r>
        <w:rPr>
          <w:rFonts w:hint="eastAsia" w:ascii="宋体" w:hAnsi="宋体"/>
          <w:bCs/>
          <w:sz w:val="24"/>
          <w:szCs w:val="24"/>
          <w:lang w:eastAsia="zh-CN"/>
        </w:rPr>
        <w:t>新能源汽车</w:t>
      </w:r>
      <w:r>
        <w:rPr>
          <w:rFonts w:hint="eastAsia" w:ascii="宋体" w:hAnsi="宋体"/>
          <w:bCs/>
          <w:sz w:val="24"/>
          <w:szCs w:val="24"/>
        </w:rPr>
        <w:t>技术专业人才培养的目标和规格凸显职业教育的针对性、实践性和先进性，与用人单位需求实现“零距离”对接，通过紧紧依靠行业、企业，深入与本专业联系较为紧密的行业协会、企业和兄弟学校等单位沟通，从而能从宏观上把握行业、用人单位的人才需求及职业学校人才培养的现状。在此基础上确定专业教学改革思路、培养目标等，提出汽修专业改革思路和建议。</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hanging="360" w:firstLineChars="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职业岗位及行业规范</w:t>
      </w:r>
    </w:p>
    <w:tbl>
      <w:tblPr>
        <w:tblStyle w:val="23"/>
        <w:tblW w:w="8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9"/>
        <w:gridCol w:w="2268"/>
        <w:gridCol w:w="2812"/>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b/>
                <w:bCs/>
                <w:szCs w:val="21"/>
              </w:rPr>
              <w:t>就业方向</w:t>
            </w: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b/>
                <w:bCs/>
                <w:szCs w:val="21"/>
              </w:rPr>
              <w:t>典型岗位</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b/>
                <w:bCs/>
                <w:szCs w:val="21"/>
              </w:rPr>
              <w:t>典型工作任务</w:t>
            </w:r>
          </w:p>
        </w:tc>
        <w:tc>
          <w:tcPr>
            <w:tcW w:w="2272"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hint="eastAsia" w:ascii="宋体" w:hAnsi="宋体" w:eastAsia="宋体"/>
                <w:b/>
                <w:bCs/>
                <w:szCs w:val="21"/>
              </w:rPr>
            </w:pPr>
            <w:r>
              <w:rPr>
                <w:rFonts w:hint="eastAsia" w:ascii="宋体" w:hAnsi="宋体" w:eastAsia="宋体" w:cs="宋体"/>
                <w:b/>
                <w:bCs w:val="0"/>
                <w:color w:val="000000"/>
                <w:sz w:val="21"/>
                <w:szCs w:val="21"/>
              </w:rPr>
              <w:t>职业能力要求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restart"/>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技术研发</w:t>
            </w:r>
          </w:p>
          <w:p>
            <w:pPr>
              <w:tabs>
                <w:tab w:val="left" w:pos="840"/>
              </w:tabs>
              <w:adjustRightInd w:val="0"/>
              <w:snapToGrid w:val="0"/>
              <w:jc w:val="center"/>
              <w:rPr>
                <w:rFonts w:ascii="宋体" w:hAnsi="宋体" w:eastAsia="宋体"/>
                <w:szCs w:val="21"/>
              </w:rPr>
            </w:pPr>
            <w:r>
              <w:rPr>
                <w:rFonts w:hint="eastAsia" w:ascii="宋体" w:hAnsi="宋体" w:eastAsia="宋体"/>
                <w:szCs w:val="21"/>
              </w:rPr>
              <w:t>整车研发</w:t>
            </w:r>
          </w:p>
          <w:p>
            <w:pPr>
              <w:tabs>
                <w:tab w:val="left" w:pos="840"/>
              </w:tabs>
              <w:adjustRightInd w:val="0"/>
              <w:snapToGrid w:val="0"/>
              <w:rPr>
                <w:rFonts w:ascii="宋体" w:hAnsi="宋体" w:eastAsia="宋体"/>
                <w:szCs w:val="21"/>
              </w:rPr>
            </w:pPr>
            <w:r>
              <w:rPr>
                <w:rFonts w:hint="eastAsia" w:ascii="宋体" w:hAnsi="宋体" w:eastAsia="宋体"/>
                <w:szCs w:val="21"/>
              </w:rPr>
              <w:t>零部件研发</w:t>
            </w: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仿真测试</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仿真场景库搭建、智能驾驶仿真测试</w:t>
            </w:r>
          </w:p>
        </w:tc>
        <w:tc>
          <w:tcPr>
            <w:tcW w:w="2272" w:type="dxa"/>
            <w:vMerge w:val="restart"/>
            <w:shd w:val="clear" w:color="auto" w:fill="auto"/>
            <w:tcMar>
              <w:top w:w="72" w:type="dxa"/>
              <w:left w:w="144" w:type="dxa"/>
              <w:bottom w:w="72" w:type="dxa"/>
              <w:right w:w="144" w:type="dxa"/>
            </w:tcMar>
            <w:vAlign w:val="center"/>
          </w:tcPr>
          <w:p>
            <w:pPr>
              <w:tabs>
                <w:tab w:val="left" w:pos="840"/>
              </w:tabs>
              <w:adjustRightInd w:val="0"/>
              <w:snapToGrid w:val="0"/>
              <w:rPr>
                <w:rFonts w:hint="eastAsia" w:ascii="宋体" w:hAnsi="宋体" w:eastAsia="宋体"/>
                <w:szCs w:val="21"/>
              </w:rPr>
            </w:pPr>
            <w:r>
              <w:rPr>
                <w:rFonts w:hint="eastAsia" w:ascii="宋体" w:hAnsi="宋体" w:eastAsia="宋体"/>
                <w:szCs w:val="21"/>
              </w:rPr>
              <w:t>智能传感器测试装调、计算平台测试装调、底盘线控执行系统测试装调、智能座舱系统测试装调、C-V2X与车路协同系统测试装调、智能网联整车综合测试、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车联网安装调试</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智能终端的安装调试、车辆监控与数据采集</w:t>
            </w:r>
          </w:p>
        </w:tc>
        <w:tc>
          <w:tcPr>
            <w:tcW w:w="2272" w:type="dxa"/>
            <w:vMerge w:val="continue"/>
            <w:shd w:val="clear" w:color="auto" w:fill="auto"/>
            <w:tcMar>
              <w:top w:w="72" w:type="dxa"/>
              <w:left w:w="144" w:type="dxa"/>
              <w:bottom w:w="72" w:type="dxa"/>
              <w:right w:w="144" w:type="dxa"/>
            </w:tcMar>
            <w:vAlign w:val="center"/>
          </w:tcPr>
          <w:p>
            <w:pPr>
              <w:tabs>
                <w:tab w:val="left" w:pos="840"/>
              </w:tabs>
              <w:adjustRightInd w:val="0"/>
              <w:snapToGrid w:val="0"/>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车载终端辅助开发</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应用程序测试</w:t>
            </w:r>
          </w:p>
        </w:tc>
        <w:tc>
          <w:tcPr>
            <w:tcW w:w="2272" w:type="dxa"/>
            <w:vMerge w:val="continue"/>
            <w:shd w:val="clear" w:color="auto" w:fill="auto"/>
            <w:tcMar>
              <w:top w:w="72" w:type="dxa"/>
              <w:left w:w="144" w:type="dxa"/>
              <w:bottom w:w="72" w:type="dxa"/>
              <w:right w:w="144" w:type="dxa"/>
            </w:tcMar>
            <w:vAlign w:val="center"/>
          </w:tcPr>
          <w:p>
            <w:pPr>
              <w:tabs>
                <w:tab w:val="left" w:pos="840"/>
              </w:tabs>
              <w:adjustRightInd w:val="0"/>
              <w:snapToGrid w:val="0"/>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restart"/>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零部件制造整车制造</w:t>
            </w: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高精度地图生产</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道路地理信息采集和后台数据处理</w:t>
            </w:r>
          </w:p>
        </w:tc>
        <w:tc>
          <w:tcPr>
            <w:tcW w:w="2272" w:type="dxa"/>
            <w:vMerge w:val="restart"/>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color w:val="000000"/>
                <w:kern w:val="0"/>
                <w:sz w:val="21"/>
                <w:szCs w:val="21"/>
              </w:rPr>
              <w:t>能正确安装、调试、使用设备</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Cs/>
                <w:color w:val="000000"/>
                <w:kern w:val="0"/>
                <w:sz w:val="21"/>
                <w:szCs w:val="21"/>
              </w:rPr>
              <w:t>按技术要求进行零部件和整车装配</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sz w:val="21"/>
                <w:szCs w:val="21"/>
              </w:rPr>
              <w:t>（3）</w:t>
            </w:r>
            <w:r>
              <w:rPr>
                <w:rFonts w:hint="eastAsia" w:ascii="宋体" w:hAnsi="宋体" w:eastAsia="宋体" w:cs="宋体"/>
                <w:bCs/>
                <w:color w:val="000000"/>
                <w:kern w:val="0"/>
                <w:sz w:val="21"/>
                <w:szCs w:val="21"/>
              </w:rPr>
              <w:t>能参与解决现场质量问题</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（4）能正确进行电池包的安装</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（5）能正确合理解决电池包安装与维护方面问题</w:t>
            </w:r>
          </w:p>
          <w:p>
            <w:pPr>
              <w:tabs>
                <w:tab w:val="left" w:pos="840"/>
              </w:tabs>
              <w:adjustRightInd w:val="0"/>
              <w:snapToGrid w:val="0"/>
              <w:rPr>
                <w:rFonts w:hint="eastAsia" w:ascii="宋体" w:hAnsi="宋体" w:eastAsia="宋体"/>
                <w:szCs w:val="21"/>
              </w:rPr>
            </w:pPr>
            <w:r>
              <w:rPr>
                <w:rFonts w:hint="eastAsia" w:ascii="宋体" w:hAnsi="宋体" w:eastAsia="宋体" w:cs="宋体"/>
                <w:bCs/>
                <w:color w:val="000000"/>
                <w:kern w:val="0"/>
                <w:sz w:val="21"/>
                <w:szCs w:val="21"/>
              </w:rPr>
              <w:t>（6）能够独立进行电机的安</w:t>
            </w:r>
            <w:r>
              <w:rPr>
                <w:rFonts w:hint="eastAsia" w:ascii="宋体" w:hAnsi="宋体" w:eastAsia="宋体" w:cs="宋体"/>
                <w:bCs/>
                <w:color w:val="000000"/>
                <w:kern w:val="0"/>
                <w:sz w:val="21"/>
                <w:szCs w:val="21"/>
                <w:lang w:eastAsia="zh-CN"/>
              </w:rPr>
              <w:t>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车辆测试</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整车性能测试</w:t>
            </w:r>
          </w:p>
        </w:tc>
        <w:tc>
          <w:tcPr>
            <w:tcW w:w="2272" w:type="dxa"/>
            <w:vMerge w:val="continue"/>
            <w:shd w:val="clear" w:color="auto" w:fill="auto"/>
            <w:tcMar>
              <w:top w:w="72" w:type="dxa"/>
              <w:left w:w="144" w:type="dxa"/>
              <w:bottom w:w="72" w:type="dxa"/>
              <w:right w:w="144" w:type="dxa"/>
            </w:tcMar>
            <w:vAlign w:val="center"/>
          </w:tcPr>
          <w:p>
            <w:pPr>
              <w:tabs>
                <w:tab w:val="left" w:pos="840"/>
              </w:tabs>
              <w:adjustRightInd w:val="0"/>
              <w:snapToGrid w:val="0"/>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道路测试安全检测</w:t>
            </w:r>
          </w:p>
        </w:tc>
        <w:tc>
          <w:tcPr>
            <w:tcW w:w="2812" w:type="dxa"/>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车辆道路测试与安全检测、执行国家智能网联汽车测试规范</w:t>
            </w:r>
          </w:p>
        </w:tc>
        <w:tc>
          <w:tcPr>
            <w:tcW w:w="2272" w:type="dxa"/>
            <w:vMerge w:val="continue"/>
            <w:shd w:val="clear" w:color="auto" w:fill="auto"/>
            <w:tcMar>
              <w:top w:w="72" w:type="dxa"/>
              <w:left w:w="144" w:type="dxa"/>
              <w:bottom w:w="72" w:type="dxa"/>
              <w:right w:w="144" w:type="dxa"/>
            </w:tcMar>
            <w:vAlign w:val="center"/>
          </w:tcPr>
          <w:p>
            <w:pPr>
              <w:tabs>
                <w:tab w:val="left" w:pos="840"/>
              </w:tabs>
              <w:adjustRightInd w:val="0"/>
              <w:snapToGrid w:val="0"/>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产品测试、标定</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传感器等产品测试、标定和故障诊断</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产品装配、调试</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传感器等产品装配、调试</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车厂辅助研发</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简单电路设计与虚拟仿真、嵌入式系统开发</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restart"/>
            <w:shd w:val="clear" w:color="auto" w:fill="auto"/>
            <w:tcMar>
              <w:top w:w="72" w:type="dxa"/>
              <w:left w:w="144" w:type="dxa"/>
              <w:bottom w:w="72" w:type="dxa"/>
              <w:right w:w="144" w:type="dxa"/>
            </w:tcMar>
            <w:vAlign w:val="center"/>
          </w:tcPr>
          <w:p>
            <w:pPr>
              <w:tabs>
                <w:tab w:val="left" w:pos="840"/>
              </w:tabs>
              <w:adjustRightInd w:val="0"/>
              <w:snapToGrid w:val="0"/>
              <w:rPr>
                <w:rFonts w:ascii="宋体" w:hAnsi="宋体" w:eastAsia="宋体"/>
                <w:szCs w:val="21"/>
              </w:rPr>
            </w:pPr>
            <w:r>
              <w:rPr>
                <w:rFonts w:hint="eastAsia" w:ascii="宋体" w:hAnsi="宋体" w:eastAsia="宋体"/>
                <w:szCs w:val="21"/>
              </w:rPr>
              <w:t>销售与服务</w:t>
            </w: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汽车营销</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辅助驾驶、智能驾驶系统功能介绍、汽车营销策划</w:t>
            </w:r>
          </w:p>
        </w:tc>
        <w:tc>
          <w:tcPr>
            <w:tcW w:w="2272" w:type="dxa"/>
            <w:vMerge w:val="restart"/>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rPr>
            </w:pPr>
            <w:r>
              <w:rPr>
                <w:rFonts w:hint="eastAsia"/>
              </w:rPr>
              <w:t>（1）能够使用仪器检验电力设备的机械物理性能</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rPr>
            </w:pPr>
            <w:r>
              <w:rPr>
                <w:rFonts w:hint="eastAsia"/>
              </w:rPr>
              <w:t>（2）能够使用工具或通过视检，检查电力设备的外观</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rPr>
            </w:pPr>
            <w:r>
              <w:rPr>
                <w:rFonts w:hint="eastAsia"/>
              </w:rPr>
              <w:t>（3）能够检查电机车电气</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rPr>
            </w:pPr>
            <w:r>
              <w:rPr>
                <w:rFonts w:hint="eastAsia"/>
              </w:rPr>
              <w:t>（4）能够检查电机装配情况</w:t>
            </w:r>
          </w:p>
          <w:p>
            <w:pPr>
              <w:pStyle w:val="30"/>
              <w:ind w:left="0" w:leftChars="0" w:firstLine="0" w:firstLineChars="0"/>
              <w:rPr>
                <w:rFonts w:hint="eastAsia" w:eastAsia="宋体"/>
                <w:lang w:eastAsia="zh-CN"/>
              </w:rPr>
            </w:pP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lang w:val="en-US" w:eastAsia="zh-CN"/>
              </w:rPr>
              <w:t>5</w:t>
            </w:r>
            <w:r>
              <w:rPr>
                <w:rFonts w:hint="eastAsia" w:ascii="宋体" w:hAnsi="宋体" w:eastAsia="宋体" w:cs="宋体"/>
                <w:bCs/>
                <w:color w:val="000000"/>
                <w:kern w:val="0"/>
                <w:sz w:val="21"/>
                <w:szCs w:val="21"/>
                <w:lang w:eastAsia="zh-CN"/>
              </w:rPr>
              <w:t>）</w:t>
            </w:r>
            <w:r>
              <w:rPr>
                <w:rFonts w:hint="eastAsia" w:ascii="Calibri" w:hAnsi="Calibri" w:eastAsia="宋体" w:cs="Times New Roman"/>
                <w:kern w:val="2"/>
                <w:sz w:val="21"/>
                <w:szCs w:val="22"/>
                <w:lang w:val="en-US" w:eastAsia="zh-CN" w:bidi="ar-SA"/>
              </w:rPr>
              <w:t>运营服务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电子设备检修</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电路故障诊断与维修、汽车智能系统安装、调试</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共享运营服务</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共享运行系统的使用与维护</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restart"/>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增值服务</w:t>
            </w: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汽车底盘改装</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汽车底盘线控化改装（驱动、制动、转向系统）</w:t>
            </w:r>
          </w:p>
        </w:tc>
        <w:tc>
          <w:tcPr>
            <w:tcW w:w="2272" w:type="dxa"/>
            <w:vMerge w:val="restart"/>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汽车底盘线控化改装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9" w:type="dxa"/>
            <w:vMerge w:val="continue"/>
            <w:vAlign w:val="center"/>
          </w:tcPr>
          <w:p>
            <w:pPr>
              <w:tabs>
                <w:tab w:val="left" w:pos="840"/>
              </w:tabs>
              <w:adjustRightInd w:val="0"/>
              <w:snapToGrid w:val="0"/>
              <w:jc w:val="center"/>
              <w:rPr>
                <w:rFonts w:ascii="宋体" w:hAnsi="宋体" w:eastAsia="宋体"/>
                <w:szCs w:val="21"/>
              </w:rPr>
            </w:pPr>
          </w:p>
        </w:tc>
        <w:tc>
          <w:tcPr>
            <w:tcW w:w="2268" w:type="dxa"/>
            <w:shd w:val="clear" w:color="auto" w:fill="auto"/>
            <w:tcMar>
              <w:top w:w="72" w:type="dxa"/>
              <w:left w:w="144" w:type="dxa"/>
              <w:bottom w:w="72" w:type="dxa"/>
              <w:right w:w="144" w:type="dxa"/>
            </w:tcMar>
            <w:vAlign w:val="center"/>
          </w:tcPr>
          <w:p>
            <w:pPr>
              <w:tabs>
                <w:tab w:val="left" w:pos="840"/>
              </w:tabs>
              <w:adjustRightInd w:val="0"/>
              <w:snapToGrid w:val="0"/>
              <w:jc w:val="center"/>
              <w:rPr>
                <w:rFonts w:ascii="宋体" w:hAnsi="宋体" w:eastAsia="宋体"/>
                <w:szCs w:val="21"/>
              </w:rPr>
            </w:pPr>
            <w:r>
              <w:rPr>
                <w:rFonts w:hint="eastAsia" w:ascii="宋体" w:hAnsi="宋体" w:eastAsia="宋体"/>
                <w:szCs w:val="21"/>
              </w:rPr>
              <w:t>汽车智能化后装改装</w:t>
            </w:r>
          </w:p>
        </w:tc>
        <w:tc>
          <w:tcPr>
            <w:tcW w:w="2812" w:type="dxa"/>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商用车ADAS后装改造</w:t>
            </w:r>
          </w:p>
        </w:tc>
        <w:tc>
          <w:tcPr>
            <w:tcW w:w="2272" w:type="dxa"/>
            <w:vMerge w:val="continue"/>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000000"/>
                <w:kern w:val="0"/>
                <w:sz w:val="21"/>
                <w:szCs w:val="21"/>
              </w:rPr>
            </w:pPr>
          </w:p>
        </w:tc>
      </w:tr>
    </w:tbl>
    <w:p>
      <w:pPr>
        <w:pStyle w:val="30"/>
        <w:widowControl w:val="0"/>
        <w:numPr>
          <w:ilvl w:val="0"/>
          <w:numId w:val="0"/>
        </w:numPr>
        <w:jc w:val="both"/>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val="en-US" w:eastAsia="zh-CN"/>
        </w:rPr>
        <w:t>4.</w:t>
      </w:r>
      <w:r>
        <w:rPr>
          <w:rFonts w:hint="eastAsia" w:ascii="黑体" w:hAnsi="黑体" w:eastAsia="黑体" w:cs="黑体"/>
          <w:b/>
          <w:bCs/>
          <w:sz w:val="28"/>
          <w:szCs w:val="28"/>
          <w:lang w:eastAsia="zh-CN"/>
        </w:rPr>
        <w:t>职业资格情况</w:t>
      </w:r>
    </w:p>
    <w:p>
      <w:pPr>
        <w:pStyle w:val="30"/>
        <w:rPr>
          <w:rFonts w:hint="eastAsia" w:eastAsia="宋体"/>
          <w:sz w:val="24"/>
          <w:szCs w:val="24"/>
          <w:lang w:eastAsia="zh-CN"/>
        </w:rPr>
      </w:pPr>
      <w:r>
        <w:rPr>
          <w:rFonts w:hint="eastAsia" w:ascii="宋体" w:hAnsi="宋体" w:eastAsia="宋体" w:cs="宋体"/>
          <w:sz w:val="24"/>
          <w:szCs w:val="24"/>
        </w:rPr>
        <w:t>在</w:t>
      </w:r>
      <w:r>
        <w:rPr>
          <w:rFonts w:ascii="宋体" w:hAnsi="宋体" w:eastAsia="宋体" w:cs="宋体"/>
          <w:sz w:val="24"/>
          <w:szCs w:val="24"/>
        </w:rPr>
        <w:t>现阶段，与</w:t>
      </w:r>
      <w:r>
        <w:rPr>
          <w:rFonts w:hint="eastAsia" w:ascii="宋体" w:hAnsi="宋体" w:cs="宋体"/>
          <w:sz w:val="24"/>
          <w:szCs w:val="24"/>
          <w:lang w:eastAsia="zh-CN"/>
        </w:rPr>
        <w:t>新能源汽车</w:t>
      </w:r>
      <w:r>
        <w:rPr>
          <w:rFonts w:ascii="宋体" w:hAnsi="宋体" w:eastAsia="宋体" w:cs="宋体"/>
          <w:sz w:val="24"/>
          <w:szCs w:val="24"/>
        </w:rPr>
        <w:t>技术</w:t>
      </w:r>
      <w:r>
        <w:rPr>
          <w:rFonts w:hint="eastAsia" w:ascii="宋体" w:hAnsi="宋体" w:eastAsia="宋体" w:cs="宋体"/>
          <w:sz w:val="24"/>
          <w:szCs w:val="24"/>
        </w:rPr>
        <w:t>专业相关</w:t>
      </w:r>
      <w:r>
        <w:rPr>
          <w:rFonts w:ascii="宋体" w:hAnsi="宋体" w:eastAsia="宋体" w:cs="宋体"/>
          <w:sz w:val="24"/>
          <w:szCs w:val="24"/>
        </w:rPr>
        <w:t>的职业资格证书</w:t>
      </w:r>
      <w:r>
        <w:rPr>
          <w:rFonts w:hint="eastAsia" w:ascii="宋体" w:hAnsi="宋体" w:cs="宋体"/>
          <w:sz w:val="24"/>
          <w:szCs w:val="24"/>
          <w:lang w:eastAsia="zh-CN"/>
        </w:rPr>
        <w:t>主要有：</w:t>
      </w:r>
    </w:p>
    <w:tbl>
      <w:tblPr>
        <w:tblStyle w:val="23"/>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365"/>
        <w:gridCol w:w="1238"/>
        <w:gridCol w:w="952"/>
        <w:gridCol w:w="1050"/>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职业资格证书</w:t>
            </w:r>
          </w:p>
        </w:tc>
        <w:tc>
          <w:tcPr>
            <w:tcW w:w="123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发证单位</w:t>
            </w:r>
          </w:p>
        </w:tc>
        <w:tc>
          <w:tcPr>
            <w:tcW w:w="9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等级</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拟考学期</w:t>
            </w: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3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汽车维修工</w:t>
            </w:r>
          </w:p>
        </w:tc>
        <w:tc>
          <w:tcPr>
            <w:tcW w:w="123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人社局</w:t>
            </w:r>
          </w:p>
        </w:tc>
        <w:tc>
          <w:tcPr>
            <w:tcW w:w="95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中级</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汽车构造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3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23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9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新能源汽车综合故障诊断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3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低压电工上岗证</w:t>
            </w:r>
          </w:p>
        </w:tc>
        <w:tc>
          <w:tcPr>
            <w:tcW w:w="123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安监局</w:t>
            </w:r>
          </w:p>
        </w:tc>
        <w:tc>
          <w:tcPr>
            <w:tcW w:w="95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初级</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电工电子技术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3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2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9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新能源汽车动力电池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3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2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9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新能源汽车驱动电机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3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2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9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新能源汽车使用与维护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3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2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9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新能源汽车概论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3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2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95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新能源汽车整车控制技术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智能网联汽车测试装调1+X证书</w:t>
            </w:r>
          </w:p>
        </w:tc>
        <w:tc>
          <w:tcPr>
            <w:tcW w:w="1238"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国汽智联</w:t>
            </w:r>
          </w:p>
        </w:tc>
        <w:tc>
          <w:tcPr>
            <w:tcW w:w="952"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中级</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智能网联汽车新技术</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eastAsia="宋体" w:cs="宋体"/>
          <w:sz w:val="24"/>
        </w:rPr>
        <w:t>通过</w:t>
      </w:r>
      <w:r>
        <w:rPr>
          <w:rFonts w:ascii="宋体" w:hAnsi="宋体" w:eastAsia="宋体" w:cs="宋体"/>
          <w:sz w:val="24"/>
        </w:rPr>
        <w:t>对</w:t>
      </w:r>
      <w:r>
        <w:rPr>
          <w:rFonts w:hint="eastAsia" w:ascii="宋体" w:hAnsi="宋体" w:eastAsia="宋体" w:cs="宋体"/>
          <w:sz w:val="24"/>
        </w:rPr>
        <w:t>企业</w:t>
      </w:r>
      <w:r>
        <w:rPr>
          <w:rFonts w:ascii="宋体" w:hAnsi="宋体" w:eastAsia="宋体" w:cs="宋体"/>
          <w:sz w:val="24"/>
        </w:rPr>
        <w:t>的调研</w:t>
      </w:r>
      <w:r>
        <w:rPr>
          <w:rFonts w:hint="eastAsia" w:ascii="宋体" w:hAnsi="宋体" w:eastAsia="宋体" w:cs="宋体"/>
          <w:sz w:val="24"/>
        </w:rPr>
        <w:t>得知</w:t>
      </w:r>
      <w:r>
        <w:rPr>
          <w:rFonts w:ascii="宋体" w:hAnsi="宋体" w:eastAsia="宋体" w:cs="宋体"/>
          <w:sz w:val="24"/>
        </w:rPr>
        <w:t>，</w:t>
      </w:r>
      <w:r>
        <w:rPr>
          <w:rFonts w:hint="eastAsia" w:ascii="宋体" w:hAnsi="宋体" w:eastAsia="宋体" w:cs="宋体"/>
          <w:sz w:val="24"/>
        </w:rPr>
        <w:t>由于</w:t>
      </w:r>
      <w:r>
        <w:rPr>
          <w:rFonts w:ascii="宋体" w:hAnsi="宋体" w:eastAsia="宋体" w:cs="宋体"/>
          <w:sz w:val="24"/>
        </w:rPr>
        <w:t>多年</w:t>
      </w:r>
      <w:r>
        <w:rPr>
          <w:rFonts w:hint="eastAsia" w:ascii="宋体" w:hAnsi="宋体" w:eastAsia="宋体" w:cs="宋体"/>
          <w:sz w:val="24"/>
        </w:rPr>
        <w:t>传统及</w:t>
      </w:r>
      <w:r>
        <w:rPr>
          <w:rFonts w:ascii="宋体" w:hAnsi="宋体" w:eastAsia="宋体" w:cs="宋体"/>
          <w:sz w:val="24"/>
        </w:rPr>
        <w:t>经验，多数</w:t>
      </w:r>
      <w:r>
        <w:rPr>
          <w:rFonts w:hint="eastAsia" w:ascii="宋体" w:hAnsi="宋体" w:eastAsia="宋体" w:cs="宋体"/>
          <w:sz w:val="24"/>
        </w:rPr>
        <w:t>企业</w:t>
      </w:r>
      <w:r>
        <w:rPr>
          <w:rFonts w:ascii="宋体" w:hAnsi="宋体" w:eastAsia="宋体" w:cs="宋体"/>
          <w:sz w:val="24"/>
        </w:rPr>
        <w:t>对人</w:t>
      </w:r>
      <w:r>
        <w:rPr>
          <w:rFonts w:hint="eastAsia" w:ascii="宋体" w:hAnsi="宋体" w:eastAsia="宋体" w:cs="宋体"/>
          <w:sz w:val="24"/>
        </w:rPr>
        <w:t>设</w:t>
      </w:r>
      <w:r>
        <w:rPr>
          <w:rFonts w:ascii="宋体" w:hAnsi="宋体" w:eastAsia="宋体" w:cs="宋体"/>
          <w:sz w:val="24"/>
        </w:rPr>
        <w:t>部门的</w:t>
      </w:r>
      <w:r>
        <w:rPr>
          <w:rFonts w:hint="eastAsia" w:ascii="宋体" w:hAnsi="宋体" w:eastAsia="宋体" w:cs="宋体"/>
          <w:sz w:val="24"/>
        </w:rPr>
        <w:t>技能</w:t>
      </w:r>
      <w:r>
        <w:rPr>
          <w:rFonts w:ascii="宋体" w:hAnsi="宋体" w:eastAsia="宋体" w:cs="宋体"/>
          <w:sz w:val="24"/>
        </w:rPr>
        <w:t>证书认可度较大，而对于教育部门</w:t>
      </w:r>
      <w:r>
        <w:rPr>
          <w:rFonts w:hint="eastAsia" w:ascii="宋体" w:hAnsi="宋体" w:eastAsia="宋体" w:cs="宋体"/>
          <w:sz w:val="24"/>
        </w:rPr>
        <w:t>推行</w:t>
      </w:r>
      <w:r>
        <w:rPr>
          <w:rFonts w:ascii="宋体" w:hAnsi="宋体" w:eastAsia="宋体" w:cs="宋体"/>
          <w:sz w:val="24"/>
        </w:rPr>
        <w:t>认证的“</w:t>
      </w:r>
      <w:r>
        <w:rPr>
          <w:rFonts w:hint="eastAsia" w:ascii="宋体" w:hAnsi="宋体" w:eastAsia="宋体" w:cs="宋体"/>
          <w:sz w:val="24"/>
        </w:rPr>
        <w:t>1+X</w:t>
      </w:r>
      <w:r>
        <w:rPr>
          <w:rFonts w:ascii="宋体" w:hAnsi="宋体" w:eastAsia="宋体" w:cs="宋体"/>
          <w:sz w:val="24"/>
        </w:rPr>
        <w:t>”</w:t>
      </w:r>
      <w:r>
        <w:rPr>
          <w:rFonts w:hint="eastAsia" w:ascii="宋体" w:hAnsi="宋体" w:eastAsia="宋体" w:cs="宋体"/>
          <w:sz w:val="24"/>
        </w:rPr>
        <w:t>证书</w:t>
      </w:r>
      <w:r>
        <w:rPr>
          <w:rFonts w:ascii="宋体" w:hAnsi="宋体" w:eastAsia="宋体" w:cs="宋体"/>
          <w:sz w:val="24"/>
        </w:rPr>
        <w:t>由于时间较短</w:t>
      </w:r>
      <w:r>
        <w:rPr>
          <w:rFonts w:hint="eastAsia" w:ascii="宋体" w:hAnsi="宋体" w:eastAsia="宋体" w:cs="宋体"/>
          <w:sz w:val="24"/>
        </w:rPr>
        <w:t>，</w:t>
      </w:r>
      <w:r>
        <w:rPr>
          <w:rFonts w:ascii="宋体" w:hAnsi="宋体" w:eastAsia="宋体" w:cs="宋体"/>
          <w:sz w:val="24"/>
        </w:rPr>
        <w:t>企业缺乏了解，</w:t>
      </w:r>
      <w:r>
        <w:rPr>
          <w:rFonts w:hint="eastAsia" w:ascii="宋体" w:hAnsi="宋体" w:eastAsia="宋体" w:cs="宋体"/>
          <w:sz w:val="24"/>
        </w:rPr>
        <w:t>认可度</w:t>
      </w:r>
      <w:r>
        <w:rPr>
          <w:rFonts w:ascii="宋体" w:hAnsi="宋体" w:eastAsia="宋体" w:cs="宋体"/>
          <w:sz w:val="24"/>
        </w:rPr>
        <w:t>普遍较低。</w:t>
      </w:r>
      <w:r>
        <w:rPr>
          <w:rFonts w:hint="eastAsia" w:ascii="宋体" w:hAnsi="宋体" w:eastAsia="宋体" w:cs="宋体"/>
          <w:sz w:val="24"/>
        </w:rPr>
        <w:t>因此</w:t>
      </w:r>
      <w:r>
        <w:rPr>
          <w:rFonts w:ascii="宋体" w:hAnsi="宋体" w:eastAsia="宋体" w:cs="宋体"/>
          <w:sz w:val="24"/>
        </w:rPr>
        <w:t>，在</w:t>
      </w:r>
      <w:r>
        <w:rPr>
          <w:rFonts w:hint="eastAsia" w:ascii="宋体" w:hAnsi="宋体" w:eastAsia="宋体" w:cs="宋体"/>
          <w:sz w:val="24"/>
        </w:rPr>
        <w:t>学生技能</w:t>
      </w:r>
      <w:r>
        <w:rPr>
          <w:rFonts w:ascii="宋体" w:hAnsi="宋体" w:eastAsia="宋体" w:cs="宋体"/>
          <w:sz w:val="24"/>
        </w:rPr>
        <w:t>培训方面，重视</w:t>
      </w:r>
      <w:r>
        <w:rPr>
          <w:rFonts w:hint="eastAsia" w:ascii="宋体" w:hAnsi="宋体" w:eastAsia="宋体" w:cs="宋体"/>
          <w:sz w:val="24"/>
        </w:rPr>
        <w:t>“1+</w:t>
      </w:r>
      <w:r>
        <w:rPr>
          <w:rFonts w:ascii="宋体" w:hAnsi="宋体" w:eastAsia="宋体" w:cs="宋体"/>
          <w:sz w:val="24"/>
        </w:rPr>
        <w:t>X”证书培训的同时，对人设部门认定的</w:t>
      </w:r>
      <w:r>
        <w:rPr>
          <w:rFonts w:hint="eastAsia" w:ascii="宋体" w:hAnsi="宋体" w:eastAsia="宋体" w:cs="宋体"/>
          <w:sz w:val="24"/>
        </w:rPr>
        <w:t>技能</w:t>
      </w:r>
      <w:r>
        <w:rPr>
          <w:rFonts w:ascii="宋体" w:hAnsi="宋体" w:eastAsia="宋体" w:cs="宋体"/>
          <w:sz w:val="24"/>
        </w:rPr>
        <w:t>证书也要同样重视，这样才能使</w:t>
      </w:r>
      <w:r>
        <w:rPr>
          <w:rFonts w:hint="eastAsia" w:ascii="宋体" w:hAnsi="宋体" w:eastAsia="宋体" w:cs="宋体"/>
          <w:sz w:val="24"/>
          <w:lang w:eastAsia="zh-CN"/>
        </w:rPr>
        <w:t>汽车制造与试验</w:t>
      </w:r>
      <w:r>
        <w:rPr>
          <w:rFonts w:ascii="宋体" w:hAnsi="宋体" w:eastAsia="宋体" w:cs="宋体"/>
          <w:sz w:val="24"/>
        </w:rPr>
        <w:t>技术专业的</w:t>
      </w:r>
      <w:r>
        <w:rPr>
          <w:rFonts w:hint="eastAsia" w:ascii="宋体" w:hAnsi="宋体" w:eastAsia="宋体" w:cs="宋体"/>
          <w:sz w:val="24"/>
        </w:rPr>
        <w:t>毕业生</w:t>
      </w:r>
      <w:r>
        <w:rPr>
          <w:rFonts w:ascii="宋体" w:hAnsi="宋体" w:eastAsia="宋体" w:cs="宋体"/>
          <w:sz w:val="24"/>
        </w:rPr>
        <w:t>更</w:t>
      </w:r>
      <w:r>
        <w:rPr>
          <w:rFonts w:hint="eastAsia" w:ascii="宋体" w:hAnsi="宋体" w:eastAsia="宋体" w:cs="宋体"/>
          <w:sz w:val="24"/>
        </w:rPr>
        <w:t>好更早</w:t>
      </w:r>
      <w:r>
        <w:rPr>
          <w:rFonts w:ascii="宋体" w:hAnsi="宋体" w:eastAsia="宋体" w:cs="宋体"/>
          <w:sz w:val="24"/>
        </w:rPr>
        <w:t>的融入到企业中，被企业认可。</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val="en-US" w:eastAsia="zh-CN"/>
        </w:rPr>
        <w:t>5.</w:t>
      </w:r>
      <w:r>
        <w:rPr>
          <w:rFonts w:hint="eastAsia" w:ascii="黑体" w:hAnsi="黑体" w:eastAsia="黑体" w:cs="黑体"/>
          <w:b/>
          <w:bCs/>
          <w:sz w:val="28"/>
          <w:szCs w:val="28"/>
          <w:lang w:eastAsia="zh-CN"/>
        </w:rPr>
        <w:t>课程设置支撑职业能力情况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eastAsia="宋体" w:cs="宋体"/>
          <w:sz w:val="24"/>
        </w:rPr>
        <w:t>根据</w:t>
      </w:r>
      <w:r>
        <w:rPr>
          <w:rFonts w:hint="eastAsia" w:ascii="宋体" w:hAnsi="宋体" w:cs="宋体"/>
          <w:sz w:val="24"/>
          <w:lang w:eastAsia="zh-CN"/>
        </w:rPr>
        <w:t>新能源汽车</w:t>
      </w:r>
      <w:r>
        <w:rPr>
          <w:rFonts w:ascii="宋体" w:hAnsi="宋体" w:eastAsia="宋体" w:cs="宋体"/>
          <w:sz w:val="24"/>
        </w:rPr>
        <w:t>技术专业</w:t>
      </w:r>
      <w:r>
        <w:rPr>
          <w:rFonts w:hint="eastAsia" w:ascii="宋体" w:hAnsi="宋体" w:eastAsia="宋体" w:cs="宋体"/>
          <w:sz w:val="24"/>
        </w:rPr>
        <w:t>学生</w:t>
      </w:r>
      <w:r>
        <w:rPr>
          <w:rFonts w:ascii="宋体" w:hAnsi="宋体" w:eastAsia="宋体" w:cs="宋体"/>
          <w:sz w:val="24"/>
        </w:rPr>
        <w:t>应具有的职业</w:t>
      </w:r>
      <w:r>
        <w:rPr>
          <w:rFonts w:hint="eastAsia" w:ascii="宋体" w:hAnsi="宋体" w:eastAsia="宋体" w:cs="宋体"/>
          <w:sz w:val="24"/>
        </w:rPr>
        <w:t>能力</w:t>
      </w:r>
      <w:r>
        <w:rPr>
          <w:rFonts w:ascii="宋体" w:hAnsi="宋体" w:eastAsia="宋体" w:cs="宋体"/>
          <w:sz w:val="24"/>
        </w:rPr>
        <w:t>的调研与分</w:t>
      </w:r>
      <w:r>
        <w:rPr>
          <w:rFonts w:hint="eastAsia" w:ascii="宋体" w:hAnsi="宋体" w:eastAsia="宋体" w:cs="宋体"/>
          <w:sz w:val="24"/>
        </w:rPr>
        <w:t>析</w:t>
      </w:r>
      <w:r>
        <w:rPr>
          <w:rFonts w:hint="eastAsia" w:ascii="宋体" w:hAnsi="宋体" w:eastAsia="宋体" w:cs="宋体"/>
          <w:sz w:val="24"/>
          <w:lang w:eastAsia="zh-CN"/>
        </w:rPr>
        <w:t>汽车</w:t>
      </w:r>
      <w:r>
        <w:rPr>
          <w:rFonts w:hint="eastAsia" w:ascii="宋体" w:hAnsi="宋体" w:eastAsia="宋体" w:cs="宋体"/>
          <w:sz w:val="24"/>
        </w:rPr>
        <w:t>专业开设的课程必须使学生具备必需的文化基础知识及专业基础知识，具备</w:t>
      </w:r>
      <w:r>
        <w:rPr>
          <w:rFonts w:hint="eastAsia" w:ascii="宋体" w:hAnsi="宋体" w:eastAsia="宋体" w:cs="宋体"/>
          <w:sz w:val="24"/>
          <w:lang w:eastAsia="zh-CN"/>
        </w:rPr>
        <w:t>中级汽车维修工、中级</w:t>
      </w:r>
      <w:r>
        <w:rPr>
          <w:rFonts w:hint="eastAsia" w:ascii="宋体" w:hAnsi="宋体" w:eastAsia="宋体" w:cs="宋体"/>
          <w:sz w:val="24"/>
        </w:rPr>
        <w:t>电工基本技能；掌握</w:t>
      </w:r>
      <w:r>
        <w:rPr>
          <w:rFonts w:hint="eastAsia" w:ascii="宋体" w:hAnsi="宋体" w:eastAsia="宋体" w:cs="宋体"/>
          <w:sz w:val="24"/>
          <w:lang w:eastAsia="zh-CN"/>
        </w:rPr>
        <w:t>汽车</w:t>
      </w:r>
      <w:r>
        <w:rPr>
          <w:rFonts w:hint="eastAsia" w:ascii="宋体" w:hAnsi="宋体" w:eastAsia="宋体" w:cs="宋体"/>
          <w:sz w:val="24"/>
        </w:rPr>
        <w:t>设备工作原理和结构的基本知识，具备</w:t>
      </w:r>
      <w:r>
        <w:rPr>
          <w:rFonts w:hint="eastAsia" w:ascii="宋体" w:hAnsi="宋体" w:eastAsia="宋体" w:cs="宋体"/>
          <w:sz w:val="24"/>
          <w:lang w:eastAsia="zh-CN"/>
        </w:rPr>
        <w:t>汽车维修</w:t>
      </w:r>
      <w:r>
        <w:rPr>
          <w:rFonts w:hint="eastAsia" w:ascii="宋体" w:hAnsi="宋体" w:eastAsia="宋体" w:cs="宋体"/>
          <w:sz w:val="24"/>
        </w:rPr>
        <w:t>中级以上操作技能，具有调试、维护、保养设备和对设备实施改造的初步能力。掌握现代制造技术的基本知识，具备使用CAD/CAM一种软件、实施工艺、设备管理、质量检测和产品销售的基本能力。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专业课程的开设及教学要符合学生的认知规律，使学生能通过实践认知、理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rPr>
      </w:pPr>
      <w:r>
        <w:rPr>
          <w:rFonts w:hint="eastAsia" w:ascii="宋体" w:hAnsi="宋体" w:eastAsia="宋体" w:cs="宋体"/>
          <w:sz w:val="24"/>
        </w:rPr>
        <w:t>论学习、再实践的规律，掌握</w:t>
      </w:r>
      <w:r>
        <w:rPr>
          <w:rFonts w:hint="eastAsia" w:ascii="宋体" w:hAnsi="宋体" w:eastAsia="宋体" w:cs="宋体"/>
          <w:sz w:val="24"/>
          <w:lang w:eastAsia="zh-CN"/>
        </w:rPr>
        <w:t>汽车专业</w:t>
      </w:r>
      <w:r>
        <w:rPr>
          <w:rFonts w:hint="eastAsia" w:ascii="宋体" w:hAnsi="宋体" w:eastAsia="宋体" w:cs="宋体"/>
          <w:sz w:val="24"/>
        </w:rPr>
        <w:t>知识、技能。加强实践性教学环节是体现以能力为重点，培养学生的熟练职业技能和综合职业能力，实现理论与实际、教学与生产有机结合的有效途径。</w:t>
      </w:r>
      <w:r>
        <w:rPr>
          <w:rFonts w:hint="eastAsia" w:ascii="宋体" w:hAnsi="宋体" w:eastAsia="宋体" w:cs="宋体"/>
          <w:sz w:val="24"/>
          <w:lang w:eastAsia="zh-CN"/>
        </w:rPr>
        <w:t>汽车</w:t>
      </w:r>
      <w:r>
        <w:rPr>
          <w:rFonts w:hint="eastAsia" w:ascii="宋体" w:hAnsi="宋体" w:eastAsia="宋体" w:cs="宋体"/>
          <w:sz w:val="24"/>
        </w:rPr>
        <w:t>实践教学特别要注意其先进性、前沿性，通过教学内容上渗透新科学、新技术、新工艺，教学过程由教室向生产延伸等，可以培养出一批能熟练运用新技术、新工艺，能适应社会和市场需求的高素质</w:t>
      </w:r>
      <w:r>
        <w:rPr>
          <w:rFonts w:hint="eastAsia" w:ascii="宋体" w:hAnsi="宋体" w:eastAsia="宋体" w:cs="宋体"/>
          <w:sz w:val="24"/>
          <w:lang w:eastAsia="zh-CN"/>
        </w:rPr>
        <w:t>汽车专业复合型</w:t>
      </w:r>
      <w:r>
        <w:rPr>
          <w:rFonts w:hint="eastAsia" w:ascii="宋体" w:hAnsi="宋体" w:eastAsia="宋体" w:cs="宋体"/>
          <w:sz w:val="24"/>
        </w:rPr>
        <w:t>人才。</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val="en-US" w:eastAsia="zh-CN"/>
        </w:rPr>
        <w:t>6</w:t>
      </w:r>
      <w:r>
        <w:rPr>
          <w:rFonts w:hint="eastAsia" w:ascii="黑体" w:hAnsi="黑体" w:eastAsia="黑体" w:cs="黑体"/>
          <w:b/>
          <w:bCs/>
          <w:sz w:val="28"/>
          <w:szCs w:val="28"/>
          <w:lang w:eastAsia="zh-CN"/>
        </w:rPr>
        <w:t>.相关学校课程设置情况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sz w:val="24"/>
        </w:rPr>
      </w:pPr>
      <w:r>
        <w:rPr>
          <w:rFonts w:hint="eastAsia" w:ascii="宋体" w:hAnsi="宋体" w:eastAsia="宋体" w:cs="宋体"/>
          <w:b w:val="0"/>
          <w:bCs w:val="0"/>
          <w:sz w:val="24"/>
        </w:rPr>
        <w:t>中等职业学校</w:t>
      </w:r>
      <w:r>
        <w:rPr>
          <w:rFonts w:hint="eastAsia" w:ascii="宋体" w:hAnsi="宋体" w:eastAsia="宋体" w:cs="宋体"/>
          <w:b w:val="0"/>
          <w:bCs w:val="0"/>
          <w:sz w:val="24"/>
          <w:lang w:eastAsia="zh-CN"/>
        </w:rPr>
        <w:t>汽车</w:t>
      </w:r>
      <w:r>
        <w:rPr>
          <w:rFonts w:hint="eastAsia" w:ascii="宋体" w:hAnsi="宋体" w:eastAsia="宋体" w:cs="宋体"/>
          <w:b w:val="0"/>
          <w:bCs w:val="0"/>
          <w:sz w:val="24"/>
        </w:rPr>
        <w:t>专业课程设置比较陈旧，学生所学到的知识技能与企业的要求尚存在差距。大部分学校因师资、实训条件所限，仍以传统的</w:t>
      </w:r>
      <w:r>
        <w:rPr>
          <w:rFonts w:hint="eastAsia" w:ascii="宋体" w:hAnsi="宋体" w:eastAsia="宋体" w:cs="宋体"/>
          <w:b w:val="0"/>
          <w:bCs w:val="0"/>
          <w:sz w:val="24"/>
          <w:lang w:eastAsia="zh-CN"/>
        </w:rPr>
        <w:t>汽车</w:t>
      </w:r>
      <w:r>
        <w:rPr>
          <w:rFonts w:hint="eastAsia" w:ascii="宋体" w:hAnsi="宋体" w:eastAsia="宋体" w:cs="宋体"/>
          <w:b w:val="0"/>
          <w:bCs w:val="0"/>
          <w:sz w:val="24"/>
        </w:rPr>
        <w:t>制造技术教学为主，仅开设简单的</w:t>
      </w:r>
      <w:r>
        <w:rPr>
          <w:rFonts w:hint="eastAsia" w:ascii="宋体" w:hAnsi="宋体" w:eastAsia="宋体" w:cs="宋体"/>
          <w:b w:val="0"/>
          <w:bCs w:val="0"/>
          <w:sz w:val="24"/>
          <w:lang w:eastAsia="zh-CN"/>
        </w:rPr>
        <w:t>汽车专业</w:t>
      </w:r>
      <w:r>
        <w:rPr>
          <w:rFonts w:hint="eastAsia" w:ascii="宋体" w:hAnsi="宋体" w:eastAsia="宋体" w:cs="宋体"/>
          <w:b w:val="0"/>
          <w:bCs w:val="0"/>
          <w:sz w:val="24"/>
        </w:rPr>
        <w:t>课程，教学仍以理论讲授为主，培养的学生根本不能满足企业所急需的</w:t>
      </w:r>
      <w:r>
        <w:rPr>
          <w:rFonts w:hint="eastAsia" w:ascii="宋体" w:hAnsi="宋体" w:eastAsia="宋体" w:cs="宋体"/>
          <w:b w:val="0"/>
          <w:bCs w:val="0"/>
          <w:sz w:val="24"/>
          <w:lang w:eastAsia="zh-CN"/>
        </w:rPr>
        <w:t>装配</w:t>
      </w:r>
      <w:r>
        <w:rPr>
          <w:rFonts w:hint="eastAsia" w:ascii="宋体" w:hAnsi="宋体" w:eastAsia="宋体" w:cs="宋体"/>
          <w:b w:val="0"/>
          <w:bCs w:val="0"/>
          <w:sz w:val="24"/>
        </w:rPr>
        <w:t>及维</w:t>
      </w:r>
      <w:r>
        <w:rPr>
          <w:rFonts w:hint="eastAsia" w:ascii="宋体" w:hAnsi="宋体" w:eastAsia="宋体" w:cs="宋体"/>
          <w:b w:val="0"/>
          <w:bCs w:val="0"/>
          <w:sz w:val="24"/>
          <w:lang w:eastAsia="zh-CN"/>
        </w:rPr>
        <w:t>修</w:t>
      </w:r>
      <w:r>
        <w:rPr>
          <w:rFonts w:hint="eastAsia" w:ascii="宋体" w:hAnsi="宋体" w:eastAsia="宋体" w:cs="宋体"/>
          <w:b w:val="0"/>
          <w:bCs w:val="0"/>
          <w:sz w:val="24"/>
        </w:rPr>
        <w:t>工作，不能系统地适应社会对劳动力的需求。</w:t>
      </w:r>
      <w:r>
        <w:rPr>
          <w:rFonts w:hint="eastAsia" w:ascii="宋体" w:hAnsi="宋体" w:eastAsia="宋体" w:cs="宋体"/>
          <w:b w:val="0"/>
          <w:bCs w:val="0"/>
          <w:sz w:val="24"/>
          <w:lang w:eastAsia="zh-CN"/>
        </w:rPr>
        <w:t>汽车</w:t>
      </w:r>
      <w:r>
        <w:rPr>
          <w:rFonts w:hint="eastAsia" w:ascii="宋体" w:hAnsi="宋体" w:eastAsia="宋体" w:cs="宋体"/>
          <w:b w:val="0"/>
          <w:bCs w:val="0"/>
          <w:sz w:val="24"/>
        </w:rPr>
        <w:t>专业教材，形态单一，内容陈旧，实践性差。适合职校生学习的</w:t>
      </w:r>
      <w:r>
        <w:rPr>
          <w:rFonts w:hint="eastAsia" w:ascii="宋体" w:hAnsi="宋体" w:eastAsia="宋体" w:cs="宋体"/>
          <w:b w:val="0"/>
          <w:bCs w:val="0"/>
          <w:sz w:val="24"/>
          <w:lang w:eastAsia="zh-CN"/>
        </w:rPr>
        <w:t>汽车</w:t>
      </w:r>
      <w:r>
        <w:rPr>
          <w:rFonts w:hint="eastAsia" w:ascii="宋体" w:hAnsi="宋体" w:eastAsia="宋体" w:cs="宋体"/>
          <w:b w:val="0"/>
          <w:bCs w:val="0"/>
          <w:sz w:val="24"/>
        </w:rPr>
        <w:t>专业教材非常有限，严重脱离生产实际。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sz w:val="24"/>
        </w:rPr>
      </w:pPr>
      <w:r>
        <w:rPr>
          <w:rFonts w:hint="eastAsia" w:ascii="宋体" w:hAnsi="宋体" w:eastAsia="宋体" w:cs="宋体"/>
          <w:b w:val="0"/>
          <w:bCs w:val="0"/>
          <w:sz w:val="24"/>
        </w:rPr>
        <w:t>高职</w:t>
      </w:r>
      <w:r>
        <w:rPr>
          <w:rFonts w:ascii="宋体" w:hAnsi="宋体" w:eastAsia="宋体" w:cs="宋体"/>
          <w:b w:val="0"/>
          <w:bCs w:val="0"/>
          <w:sz w:val="24"/>
        </w:rPr>
        <w:t>学校</w:t>
      </w:r>
      <w:r>
        <w:rPr>
          <w:rFonts w:hint="eastAsia" w:ascii="宋体" w:hAnsi="宋体" w:eastAsia="宋体" w:cs="宋体"/>
          <w:b w:val="0"/>
          <w:bCs w:val="0"/>
          <w:sz w:val="24"/>
          <w:lang w:eastAsia="zh-CN"/>
        </w:rPr>
        <w:t>汽车</w:t>
      </w:r>
      <w:r>
        <w:rPr>
          <w:rFonts w:ascii="宋体" w:hAnsi="宋体" w:eastAsia="宋体" w:cs="宋体"/>
          <w:b w:val="0"/>
          <w:bCs w:val="0"/>
          <w:sz w:val="24"/>
        </w:rPr>
        <w:t>技术专业课程设置</w:t>
      </w:r>
      <w:r>
        <w:rPr>
          <w:rFonts w:hint="eastAsia" w:ascii="宋体" w:hAnsi="宋体" w:eastAsia="宋体" w:cs="宋体"/>
          <w:b w:val="0"/>
          <w:bCs w:val="0"/>
          <w:sz w:val="24"/>
        </w:rPr>
        <w:t>不同</w:t>
      </w:r>
      <w:r>
        <w:rPr>
          <w:rFonts w:hint="eastAsia" w:ascii="宋体" w:hAnsi="宋体" w:eastAsia="宋体" w:cs="宋体"/>
          <w:b w:val="0"/>
          <w:bCs w:val="0"/>
          <w:sz w:val="24"/>
          <w:lang w:eastAsia="zh-CN"/>
        </w:rPr>
        <w:t>，</w:t>
      </w:r>
      <w:r>
        <w:rPr>
          <w:rFonts w:ascii="宋体" w:hAnsi="宋体" w:eastAsia="宋体" w:cs="宋体"/>
          <w:b w:val="0"/>
          <w:bCs w:val="0"/>
          <w:sz w:val="24"/>
        </w:rPr>
        <w:t>学校因培养方向不同课程设置区别较大，但都基本</w:t>
      </w:r>
      <w:r>
        <w:rPr>
          <w:rFonts w:hint="eastAsia" w:ascii="宋体" w:hAnsi="宋体" w:eastAsia="宋体" w:cs="宋体"/>
          <w:b w:val="0"/>
          <w:bCs w:val="0"/>
          <w:sz w:val="24"/>
        </w:rPr>
        <w:t>做到了理论</w:t>
      </w:r>
      <w:r>
        <w:rPr>
          <w:rFonts w:ascii="宋体" w:hAnsi="宋体" w:eastAsia="宋体" w:cs="宋体"/>
          <w:b w:val="0"/>
          <w:bCs w:val="0"/>
          <w:sz w:val="24"/>
        </w:rPr>
        <w:t>和实践</w:t>
      </w:r>
      <w:r>
        <w:rPr>
          <w:rFonts w:hint="eastAsia" w:ascii="宋体" w:hAnsi="宋体" w:eastAsia="宋体" w:cs="宋体"/>
          <w:b w:val="0"/>
          <w:bCs w:val="0"/>
          <w:sz w:val="24"/>
        </w:rPr>
        <w:t>同等</w:t>
      </w:r>
      <w:r>
        <w:rPr>
          <w:rFonts w:ascii="宋体" w:hAnsi="宋体" w:eastAsia="宋体" w:cs="宋体"/>
          <w:b w:val="0"/>
          <w:bCs w:val="0"/>
          <w:sz w:val="24"/>
        </w:rPr>
        <w:t>重要，基本能满足</w:t>
      </w:r>
      <w:r>
        <w:rPr>
          <w:rFonts w:hint="eastAsia" w:ascii="宋体" w:hAnsi="宋体" w:eastAsia="宋体" w:cs="宋体"/>
          <w:b w:val="0"/>
          <w:bCs w:val="0"/>
          <w:sz w:val="24"/>
        </w:rPr>
        <w:t>不同</w:t>
      </w:r>
      <w:r>
        <w:rPr>
          <w:rFonts w:ascii="宋体" w:hAnsi="宋体" w:eastAsia="宋体" w:cs="宋体"/>
          <w:b w:val="0"/>
          <w:bCs w:val="0"/>
          <w:sz w:val="24"/>
        </w:rPr>
        <w:t>针对性企业对学生</w:t>
      </w:r>
      <w:r>
        <w:rPr>
          <w:rFonts w:hint="eastAsia" w:ascii="宋体" w:hAnsi="宋体" w:eastAsia="宋体" w:cs="宋体"/>
          <w:b w:val="0"/>
          <w:bCs w:val="0"/>
          <w:sz w:val="24"/>
        </w:rPr>
        <w:t>的</w:t>
      </w:r>
      <w:r>
        <w:rPr>
          <w:rFonts w:ascii="宋体" w:hAnsi="宋体" w:eastAsia="宋体" w:cs="宋体"/>
          <w:b w:val="0"/>
          <w:bCs w:val="0"/>
          <w:sz w:val="24"/>
        </w:rPr>
        <w:t>职业能力的要求。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sz w:val="24"/>
        </w:rPr>
      </w:pPr>
      <w:r>
        <w:rPr>
          <w:rFonts w:hint="eastAsia" w:ascii="宋体" w:hAnsi="宋体" w:eastAsia="宋体" w:cs="宋体"/>
          <w:b w:val="0"/>
          <w:bCs w:val="0"/>
          <w:sz w:val="24"/>
        </w:rPr>
        <w:t>本科</w:t>
      </w:r>
      <w:r>
        <w:rPr>
          <w:rFonts w:ascii="宋体" w:hAnsi="宋体" w:eastAsia="宋体" w:cs="宋体"/>
          <w:b w:val="0"/>
          <w:bCs w:val="0"/>
          <w:sz w:val="24"/>
        </w:rPr>
        <w:t>高校</w:t>
      </w:r>
      <w:r>
        <w:rPr>
          <w:rFonts w:hint="eastAsia" w:ascii="宋体" w:hAnsi="宋体" w:eastAsia="宋体" w:cs="宋体"/>
          <w:b w:val="0"/>
          <w:bCs w:val="0"/>
          <w:sz w:val="24"/>
          <w:lang w:eastAsia="zh-CN"/>
        </w:rPr>
        <w:t>汽车</w:t>
      </w:r>
      <w:r>
        <w:rPr>
          <w:rFonts w:ascii="宋体" w:hAnsi="宋体" w:eastAsia="宋体" w:cs="宋体"/>
          <w:b w:val="0"/>
          <w:bCs w:val="0"/>
          <w:sz w:val="24"/>
        </w:rPr>
        <w:t>技术专业课程设置</w:t>
      </w:r>
      <w:r>
        <w:rPr>
          <w:rFonts w:hint="eastAsia" w:ascii="宋体" w:hAnsi="宋体" w:eastAsia="宋体" w:cs="宋体"/>
          <w:b w:val="0"/>
          <w:bCs w:val="0"/>
          <w:sz w:val="24"/>
        </w:rPr>
        <w:t>以</w:t>
      </w:r>
      <w:r>
        <w:rPr>
          <w:rFonts w:ascii="宋体" w:hAnsi="宋体" w:eastAsia="宋体" w:cs="宋体"/>
          <w:b w:val="0"/>
          <w:bCs w:val="0"/>
          <w:sz w:val="24"/>
        </w:rPr>
        <w:t>理论研究</w:t>
      </w:r>
      <w:r>
        <w:rPr>
          <w:rFonts w:hint="eastAsia" w:ascii="宋体" w:hAnsi="宋体" w:eastAsia="宋体" w:cs="宋体"/>
          <w:b w:val="0"/>
          <w:bCs w:val="0"/>
          <w:sz w:val="24"/>
        </w:rPr>
        <w:t>为主</w:t>
      </w:r>
      <w:r>
        <w:rPr>
          <w:rFonts w:ascii="宋体" w:hAnsi="宋体" w:eastAsia="宋体" w:cs="宋体"/>
          <w:b w:val="0"/>
          <w:bCs w:val="0"/>
          <w:sz w:val="24"/>
        </w:rPr>
        <w:t>，</w:t>
      </w:r>
      <w:r>
        <w:rPr>
          <w:rFonts w:hint="eastAsia" w:ascii="宋体" w:hAnsi="宋体" w:eastAsia="宋体" w:cs="宋体"/>
          <w:b w:val="0"/>
          <w:bCs w:val="0"/>
          <w:sz w:val="24"/>
        </w:rPr>
        <w:t>课程</w:t>
      </w:r>
      <w:r>
        <w:rPr>
          <w:rFonts w:ascii="宋体" w:hAnsi="宋体" w:eastAsia="宋体" w:cs="宋体"/>
          <w:b w:val="0"/>
          <w:bCs w:val="0"/>
          <w:sz w:val="24"/>
        </w:rPr>
        <w:t>理论性较强，实践</w:t>
      </w:r>
      <w:r>
        <w:rPr>
          <w:rFonts w:hint="eastAsia" w:ascii="宋体" w:hAnsi="宋体" w:eastAsia="宋体" w:cs="宋体"/>
          <w:b w:val="0"/>
          <w:bCs w:val="0"/>
          <w:sz w:val="24"/>
        </w:rPr>
        <w:t>教学较差</w:t>
      </w:r>
      <w:r>
        <w:rPr>
          <w:rFonts w:ascii="宋体" w:hAnsi="宋体" w:eastAsia="宋体" w:cs="宋体"/>
          <w:b w:val="0"/>
          <w:bCs w:val="0"/>
          <w:sz w:val="24"/>
        </w:rPr>
        <w:t>，培养的学生技能水平有所欠缺，</w:t>
      </w:r>
      <w:r>
        <w:rPr>
          <w:rFonts w:hint="eastAsia" w:ascii="宋体" w:hAnsi="宋体" w:eastAsia="宋体" w:cs="宋体"/>
          <w:b w:val="0"/>
          <w:bCs w:val="0"/>
          <w:sz w:val="24"/>
        </w:rPr>
        <w:t>不能</w:t>
      </w:r>
      <w:r>
        <w:rPr>
          <w:rFonts w:ascii="宋体" w:hAnsi="宋体" w:eastAsia="宋体" w:cs="宋体"/>
          <w:b w:val="0"/>
          <w:bCs w:val="0"/>
          <w:sz w:val="24"/>
        </w:rPr>
        <w:t>满足企业对人才</w:t>
      </w:r>
      <w:r>
        <w:rPr>
          <w:rFonts w:hint="eastAsia" w:ascii="宋体" w:hAnsi="宋体" w:eastAsia="宋体" w:cs="宋体"/>
          <w:b w:val="0"/>
          <w:bCs w:val="0"/>
          <w:sz w:val="24"/>
        </w:rPr>
        <w:t>需求</w:t>
      </w:r>
      <w:r>
        <w:rPr>
          <w:rFonts w:ascii="宋体" w:hAnsi="宋体" w:eastAsia="宋体" w:cs="宋体"/>
          <w:b w:val="0"/>
          <w:bCs w:val="0"/>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汽车</w:t>
      </w:r>
      <w:r>
        <w:rPr>
          <w:rFonts w:ascii="宋体" w:hAnsi="宋体" w:eastAsia="宋体" w:cs="宋体"/>
          <w:b w:val="0"/>
          <w:bCs w:val="0"/>
          <w:sz w:val="24"/>
        </w:rPr>
        <w:t>技术</w:t>
      </w:r>
      <w:r>
        <w:rPr>
          <w:rFonts w:hint="eastAsia" w:ascii="宋体" w:hAnsi="宋体" w:eastAsia="宋体" w:cs="宋体"/>
          <w:b w:val="0"/>
          <w:bCs w:val="0"/>
          <w:sz w:val="24"/>
        </w:rPr>
        <w:t>培训</w:t>
      </w:r>
      <w:r>
        <w:rPr>
          <w:rFonts w:ascii="宋体" w:hAnsi="宋体" w:eastAsia="宋体" w:cs="宋体"/>
          <w:b w:val="0"/>
          <w:bCs w:val="0"/>
          <w:sz w:val="24"/>
        </w:rPr>
        <w:t>机构</w:t>
      </w:r>
      <w:r>
        <w:rPr>
          <w:rFonts w:hint="eastAsia" w:ascii="宋体" w:hAnsi="宋体" w:eastAsia="宋体" w:cs="宋体"/>
          <w:b w:val="0"/>
          <w:bCs w:val="0"/>
          <w:sz w:val="24"/>
        </w:rPr>
        <w:t>的</w:t>
      </w:r>
      <w:r>
        <w:rPr>
          <w:rFonts w:ascii="宋体" w:hAnsi="宋体" w:eastAsia="宋体" w:cs="宋体"/>
          <w:b w:val="0"/>
          <w:bCs w:val="0"/>
          <w:sz w:val="24"/>
        </w:rPr>
        <w:t>课程设置与本科院校恰恰</w:t>
      </w:r>
      <w:r>
        <w:rPr>
          <w:rFonts w:hint="eastAsia" w:ascii="宋体" w:hAnsi="宋体" w:eastAsia="宋体" w:cs="宋体"/>
          <w:b w:val="0"/>
          <w:bCs w:val="0"/>
          <w:sz w:val="24"/>
        </w:rPr>
        <w:t>相反</w:t>
      </w:r>
      <w:r>
        <w:rPr>
          <w:rFonts w:ascii="宋体" w:hAnsi="宋体" w:eastAsia="宋体" w:cs="宋体"/>
          <w:b w:val="0"/>
          <w:bCs w:val="0"/>
          <w:sz w:val="24"/>
        </w:rPr>
        <w:t>，由于培训</w:t>
      </w:r>
      <w:r>
        <w:rPr>
          <w:rFonts w:hint="eastAsia" w:ascii="宋体" w:hAnsi="宋体" w:eastAsia="宋体" w:cs="宋体"/>
          <w:b w:val="0"/>
          <w:bCs w:val="0"/>
          <w:sz w:val="24"/>
        </w:rPr>
        <w:t>时间</w:t>
      </w:r>
      <w:r>
        <w:rPr>
          <w:rFonts w:ascii="宋体" w:hAnsi="宋体" w:eastAsia="宋体" w:cs="宋体"/>
          <w:b w:val="0"/>
          <w:bCs w:val="0"/>
          <w:sz w:val="24"/>
        </w:rPr>
        <w:t>的关系，他们仅注重对学生技能的培养，而忽视了对学生理论水平的培养，教材往往是自编的培训教材</w:t>
      </w:r>
      <w:r>
        <w:rPr>
          <w:rFonts w:hint="eastAsia" w:ascii="宋体" w:hAnsi="宋体" w:eastAsia="宋体" w:cs="宋体"/>
          <w:b w:val="0"/>
          <w:bCs w:val="0"/>
          <w:sz w:val="24"/>
        </w:rPr>
        <w:t>，</w:t>
      </w:r>
      <w:r>
        <w:rPr>
          <w:rFonts w:ascii="宋体" w:hAnsi="宋体" w:eastAsia="宋体" w:cs="宋体"/>
          <w:b w:val="0"/>
          <w:bCs w:val="0"/>
          <w:sz w:val="24"/>
        </w:rPr>
        <w:t>这种情况有助于学生技能的速成，但学生</w:t>
      </w:r>
      <w:r>
        <w:rPr>
          <w:rFonts w:hint="eastAsia" w:ascii="宋体" w:hAnsi="宋体" w:eastAsia="宋体" w:cs="宋体"/>
          <w:b w:val="0"/>
          <w:bCs w:val="0"/>
          <w:sz w:val="24"/>
        </w:rPr>
        <w:t>职业</w:t>
      </w:r>
      <w:r>
        <w:rPr>
          <w:rFonts w:ascii="宋体" w:hAnsi="宋体" w:eastAsia="宋体" w:cs="宋体"/>
          <w:b w:val="0"/>
          <w:bCs w:val="0"/>
          <w:sz w:val="24"/>
        </w:rPr>
        <w:t>发展后劲不足，不</w:t>
      </w:r>
      <w:r>
        <w:rPr>
          <w:rFonts w:hint="eastAsia" w:ascii="宋体" w:hAnsi="宋体" w:eastAsia="宋体" w:cs="宋体"/>
          <w:b w:val="0"/>
          <w:bCs w:val="0"/>
          <w:sz w:val="24"/>
        </w:rPr>
        <w:t>利于</w:t>
      </w:r>
      <w:r>
        <w:rPr>
          <w:rFonts w:ascii="宋体" w:hAnsi="宋体" w:eastAsia="宋体" w:cs="宋体"/>
          <w:b w:val="0"/>
          <w:bCs w:val="0"/>
          <w:sz w:val="24"/>
        </w:rPr>
        <w:t>学生的长期发展。</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val="en-US" w:eastAsia="zh-CN"/>
        </w:rPr>
        <w:t>7</w:t>
      </w:r>
      <w:r>
        <w:rPr>
          <w:rFonts w:hint="eastAsia" w:ascii="黑体" w:hAnsi="黑体" w:eastAsia="黑体" w:cs="黑体"/>
          <w:b/>
          <w:bCs/>
          <w:sz w:val="28"/>
          <w:szCs w:val="28"/>
          <w:lang w:eastAsia="zh-CN"/>
        </w:rPr>
        <w:t>.对本专业学生情况调研分析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sz w:val="24"/>
        </w:rPr>
      </w:pPr>
      <w:r>
        <w:rPr>
          <w:rFonts w:hint="eastAsia" w:ascii="宋体" w:hAnsi="宋体" w:eastAsia="宋体" w:cs="宋体"/>
          <w:b w:val="0"/>
          <w:bCs w:val="0"/>
          <w:sz w:val="24"/>
        </w:rPr>
        <w:t>（1）对专业生源调研分析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sz w:val="24"/>
        </w:rPr>
      </w:pPr>
      <w:r>
        <w:rPr>
          <w:rFonts w:hint="eastAsia" w:ascii="宋体" w:hAnsi="宋体" w:eastAsia="宋体" w:cs="宋体"/>
          <w:b w:val="0"/>
          <w:bCs w:val="0"/>
          <w:sz w:val="24"/>
        </w:rPr>
        <w:t>通过</w:t>
      </w:r>
      <w:r>
        <w:rPr>
          <w:rFonts w:ascii="宋体" w:hAnsi="宋体" w:eastAsia="宋体" w:cs="宋体"/>
          <w:b w:val="0"/>
          <w:bCs w:val="0"/>
          <w:sz w:val="24"/>
        </w:rPr>
        <w:t>对不同高</w:t>
      </w:r>
      <w:r>
        <w:rPr>
          <w:rFonts w:hint="eastAsia" w:ascii="宋体" w:hAnsi="宋体" w:eastAsia="宋体" w:cs="宋体"/>
          <w:b w:val="0"/>
          <w:bCs w:val="0"/>
          <w:sz w:val="24"/>
        </w:rPr>
        <w:t>职</w:t>
      </w:r>
      <w:r>
        <w:rPr>
          <w:rFonts w:ascii="宋体" w:hAnsi="宋体" w:eastAsia="宋体" w:cs="宋体"/>
          <w:b w:val="0"/>
          <w:bCs w:val="0"/>
          <w:sz w:val="24"/>
        </w:rPr>
        <w:t>院校</w:t>
      </w:r>
      <w:r>
        <w:rPr>
          <w:rFonts w:hint="eastAsia" w:ascii="宋体" w:hAnsi="宋体" w:eastAsia="宋体" w:cs="宋体"/>
          <w:b w:val="0"/>
          <w:bCs w:val="0"/>
          <w:sz w:val="24"/>
          <w:lang w:eastAsia="zh-CN"/>
        </w:rPr>
        <w:t>汽车</w:t>
      </w:r>
      <w:r>
        <w:rPr>
          <w:rFonts w:ascii="宋体" w:hAnsi="宋体" w:eastAsia="宋体" w:cs="宋体"/>
          <w:b w:val="0"/>
          <w:bCs w:val="0"/>
          <w:sz w:val="24"/>
        </w:rPr>
        <w:t>技术专业生源的调研，发现本专业学生的生源主要</w:t>
      </w:r>
      <w:r>
        <w:rPr>
          <w:rFonts w:hint="eastAsia" w:ascii="宋体" w:hAnsi="宋体" w:eastAsia="宋体" w:cs="宋体"/>
          <w:b w:val="0"/>
          <w:bCs w:val="0"/>
          <w:sz w:val="24"/>
        </w:rPr>
        <w:t>有</w:t>
      </w:r>
      <w:r>
        <w:rPr>
          <w:rFonts w:ascii="宋体" w:hAnsi="宋体" w:eastAsia="宋体" w:cs="宋体"/>
          <w:b w:val="0"/>
          <w:bCs w:val="0"/>
          <w:sz w:val="24"/>
        </w:rPr>
        <w:t>对口招生</w:t>
      </w:r>
      <w:r>
        <w:rPr>
          <w:rFonts w:hint="eastAsia" w:ascii="宋体" w:hAnsi="宋体" w:eastAsia="宋体" w:cs="宋体"/>
          <w:b w:val="0"/>
          <w:bCs w:val="0"/>
          <w:sz w:val="24"/>
        </w:rPr>
        <w:t>生源</w:t>
      </w:r>
      <w:r>
        <w:rPr>
          <w:rFonts w:ascii="宋体" w:hAnsi="宋体" w:eastAsia="宋体" w:cs="宋体"/>
          <w:b w:val="0"/>
          <w:bCs w:val="0"/>
          <w:sz w:val="24"/>
        </w:rPr>
        <w:t>、</w:t>
      </w:r>
      <w:r>
        <w:rPr>
          <w:rFonts w:hint="eastAsia" w:ascii="宋体" w:hAnsi="宋体" w:eastAsia="宋体" w:cs="宋体"/>
          <w:b w:val="0"/>
          <w:bCs w:val="0"/>
          <w:sz w:val="24"/>
        </w:rPr>
        <w:t>3+2或</w:t>
      </w:r>
      <w:r>
        <w:rPr>
          <w:rFonts w:ascii="宋体" w:hAnsi="宋体" w:eastAsia="宋体" w:cs="宋体"/>
          <w:b w:val="0"/>
          <w:bCs w:val="0"/>
          <w:sz w:val="24"/>
        </w:rPr>
        <w:t>五年一贯制学</w:t>
      </w:r>
      <w:r>
        <w:rPr>
          <w:rFonts w:hint="eastAsia" w:ascii="宋体" w:hAnsi="宋体" w:eastAsia="宋体" w:cs="宋体"/>
          <w:b w:val="0"/>
          <w:bCs w:val="0"/>
          <w:sz w:val="24"/>
        </w:rPr>
        <w:t>转段</w:t>
      </w:r>
      <w:r>
        <w:rPr>
          <w:rFonts w:ascii="宋体" w:hAnsi="宋体" w:eastAsia="宋体" w:cs="宋体"/>
          <w:b w:val="0"/>
          <w:bCs w:val="0"/>
          <w:sz w:val="24"/>
        </w:rPr>
        <w:t>生源、单招生源和普通</w:t>
      </w:r>
      <w:r>
        <w:rPr>
          <w:rFonts w:hint="eastAsia" w:ascii="宋体" w:hAnsi="宋体" w:eastAsia="宋体" w:cs="宋体"/>
          <w:b w:val="0"/>
          <w:bCs w:val="0"/>
          <w:sz w:val="24"/>
        </w:rPr>
        <w:t>夏季</w:t>
      </w:r>
      <w:r>
        <w:rPr>
          <w:rFonts w:ascii="宋体" w:hAnsi="宋体" w:eastAsia="宋体" w:cs="宋体"/>
          <w:b w:val="0"/>
          <w:bCs w:val="0"/>
          <w:sz w:val="24"/>
        </w:rPr>
        <w:t>高考生源。不同</w:t>
      </w:r>
      <w:r>
        <w:rPr>
          <w:rFonts w:hint="eastAsia" w:ascii="宋体" w:hAnsi="宋体" w:eastAsia="宋体" w:cs="宋体"/>
          <w:b w:val="0"/>
          <w:bCs w:val="0"/>
          <w:sz w:val="24"/>
        </w:rPr>
        <w:t>生源</w:t>
      </w:r>
      <w:r>
        <w:rPr>
          <w:rFonts w:ascii="宋体" w:hAnsi="宋体" w:eastAsia="宋体" w:cs="宋体"/>
          <w:b w:val="0"/>
          <w:bCs w:val="0"/>
          <w:sz w:val="24"/>
        </w:rPr>
        <w:t>随招生年级不同招生比例也有变化</w:t>
      </w:r>
      <w:r>
        <w:rPr>
          <w:rFonts w:hint="eastAsia" w:ascii="宋体" w:hAnsi="宋体" w:eastAsia="宋体" w:cs="宋体"/>
          <w:b w:val="0"/>
          <w:bCs w:val="0"/>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sz w:val="24"/>
        </w:rPr>
      </w:pPr>
      <w:r>
        <w:rPr>
          <w:rFonts w:ascii="宋体" w:hAnsi="宋体" w:eastAsia="宋体" w:cs="宋体"/>
          <w:b w:val="0"/>
          <w:bCs w:val="0"/>
          <w:sz w:val="24"/>
        </w:rPr>
        <w:t>在</w:t>
      </w:r>
      <w:r>
        <w:rPr>
          <w:rFonts w:hint="eastAsia" w:ascii="宋体" w:hAnsi="宋体" w:eastAsia="宋体" w:cs="宋体"/>
          <w:b w:val="0"/>
          <w:bCs w:val="0"/>
          <w:sz w:val="24"/>
        </w:rPr>
        <w:t>这几种</w:t>
      </w:r>
      <w:r>
        <w:rPr>
          <w:rFonts w:ascii="宋体" w:hAnsi="宋体" w:eastAsia="宋体" w:cs="宋体"/>
          <w:b w:val="0"/>
          <w:bCs w:val="0"/>
          <w:sz w:val="24"/>
        </w:rPr>
        <w:t>生源中，</w:t>
      </w:r>
      <w:r>
        <w:rPr>
          <w:rFonts w:hint="eastAsia" w:ascii="宋体" w:hAnsi="宋体" w:eastAsia="宋体" w:cs="宋体"/>
          <w:b w:val="0"/>
          <w:bCs w:val="0"/>
          <w:sz w:val="24"/>
        </w:rPr>
        <w:t>生源</w:t>
      </w:r>
      <w:r>
        <w:rPr>
          <w:rFonts w:ascii="宋体" w:hAnsi="宋体" w:eastAsia="宋体" w:cs="宋体"/>
          <w:b w:val="0"/>
          <w:bCs w:val="0"/>
          <w:sz w:val="24"/>
        </w:rPr>
        <w:t>质量较差的是五年转段学生和单招学生，随着</w:t>
      </w:r>
      <w:r>
        <w:rPr>
          <w:rFonts w:hint="eastAsia" w:ascii="宋体" w:hAnsi="宋体" w:eastAsia="宋体" w:cs="宋体"/>
          <w:b w:val="0"/>
          <w:bCs w:val="0"/>
          <w:sz w:val="24"/>
        </w:rPr>
        <w:t>国家</w:t>
      </w:r>
      <w:r>
        <w:rPr>
          <w:rFonts w:ascii="宋体" w:hAnsi="宋体" w:eastAsia="宋体" w:cs="宋体"/>
          <w:b w:val="0"/>
          <w:bCs w:val="0"/>
          <w:sz w:val="24"/>
        </w:rPr>
        <w:t>中考</w:t>
      </w:r>
      <w:r>
        <w:rPr>
          <w:rFonts w:hint="eastAsia" w:ascii="宋体" w:hAnsi="宋体" w:eastAsia="宋体" w:cs="宋体"/>
          <w:b w:val="0"/>
          <w:bCs w:val="0"/>
          <w:sz w:val="24"/>
        </w:rPr>
        <w:t>政策</w:t>
      </w:r>
      <w:r>
        <w:rPr>
          <w:rFonts w:ascii="宋体" w:hAnsi="宋体" w:eastAsia="宋体" w:cs="宋体"/>
          <w:b w:val="0"/>
          <w:bCs w:val="0"/>
          <w:sz w:val="24"/>
        </w:rPr>
        <w:t>的</w:t>
      </w:r>
      <w:r>
        <w:rPr>
          <w:rFonts w:hint="eastAsia" w:ascii="宋体" w:hAnsi="宋体" w:eastAsia="宋体" w:cs="宋体"/>
          <w:b w:val="0"/>
          <w:bCs w:val="0"/>
          <w:sz w:val="24"/>
        </w:rPr>
        <w:t>不断</w:t>
      </w:r>
      <w:r>
        <w:rPr>
          <w:rFonts w:ascii="宋体" w:hAnsi="宋体" w:eastAsia="宋体" w:cs="宋体"/>
          <w:b w:val="0"/>
          <w:bCs w:val="0"/>
          <w:sz w:val="24"/>
        </w:rPr>
        <w:t>调整</w:t>
      </w:r>
      <w:r>
        <w:rPr>
          <w:rFonts w:hint="eastAsia" w:ascii="宋体" w:hAnsi="宋体" w:eastAsia="宋体" w:cs="宋体"/>
          <w:b w:val="0"/>
          <w:bCs w:val="0"/>
          <w:sz w:val="24"/>
        </w:rPr>
        <w:t>，</w:t>
      </w:r>
      <w:r>
        <w:rPr>
          <w:rFonts w:ascii="宋体" w:hAnsi="宋体" w:eastAsia="宋体" w:cs="宋体"/>
          <w:b w:val="0"/>
          <w:bCs w:val="0"/>
          <w:sz w:val="24"/>
        </w:rPr>
        <w:t>这部分生源比例将逐渐增大。这类学生</w:t>
      </w:r>
      <w:r>
        <w:rPr>
          <w:rFonts w:hint="eastAsia" w:ascii="宋体" w:hAnsi="宋体" w:eastAsia="宋体" w:cs="宋体"/>
          <w:b w:val="0"/>
          <w:bCs w:val="0"/>
          <w:sz w:val="24"/>
        </w:rPr>
        <w:t>接受</w:t>
      </w:r>
      <w:r>
        <w:rPr>
          <w:rFonts w:ascii="宋体" w:hAnsi="宋体" w:eastAsia="宋体" w:cs="宋体"/>
          <w:b w:val="0"/>
          <w:bCs w:val="0"/>
          <w:sz w:val="24"/>
        </w:rPr>
        <w:t>理论知识的能力</w:t>
      </w:r>
      <w:r>
        <w:rPr>
          <w:rFonts w:hint="eastAsia" w:ascii="宋体" w:hAnsi="宋体" w:eastAsia="宋体" w:cs="宋体"/>
          <w:b w:val="0"/>
          <w:bCs w:val="0"/>
          <w:sz w:val="24"/>
        </w:rPr>
        <w:t>较差</w:t>
      </w:r>
      <w:r>
        <w:rPr>
          <w:rFonts w:ascii="宋体" w:hAnsi="宋体" w:eastAsia="宋体" w:cs="宋体"/>
          <w:b w:val="0"/>
          <w:bCs w:val="0"/>
          <w:sz w:val="24"/>
        </w:rPr>
        <w:t>，但</w:t>
      </w:r>
      <w:r>
        <w:rPr>
          <w:rFonts w:hint="eastAsia" w:ascii="宋体" w:hAnsi="宋体" w:eastAsia="宋体" w:cs="宋体"/>
          <w:b w:val="0"/>
          <w:bCs w:val="0"/>
          <w:sz w:val="24"/>
        </w:rPr>
        <w:t>动手能力较强、对新鲜事物兴趣较高,但不擅长知识性内容学习、逻辑思维能力不强,因此,应尊重学生学习特点,合理应用教学方法和手段,尽量采用项目导向、任务驱动、教学做一体化等教学模式,使学生在“做”中学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rPr>
      </w:pPr>
      <w:r>
        <w:rPr>
          <w:rFonts w:ascii="宋体" w:hAnsi="宋体" w:eastAsia="宋体" w:cs="宋体"/>
          <w:b w:val="0"/>
          <w:bCs w:val="0"/>
          <w:sz w:val="24"/>
        </w:rPr>
        <w:t>对口</w:t>
      </w:r>
      <w:r>
        <w:rPr>
          <w:rFonts w:hint="eastAsia" w:ascii="宋体" w:hAnsi="宋体" w:eastAsia="宋体" w:cs="宋体"/>
          <w:b w:val="0"/>
          <w:bCs w:val="0"/>
          <w:sz w:val="24"/>
        </w:rPr>
        <w:t>招生</w:t>
      </w:r>
      <w:r>
        <w:rPr>
          <w:rFonts w:ascii="宋体" w:hAnsi="宋体" w:eastAsia="宋体" w:cs="宋体"/>
          <w:b w:val="0"/>
          <w:bCs w:val="0"/>
          <w:sz w:val="24"/>
        </w:rPr>
        <w:t>生源与普通夏季高考生源质量较好</w:t>
      </w:r>
      <w:r>
        <w:rPr>
          <w:rFonts w:hint="eastAsia" w:ascii="宋体" w:hAnsi="宋体" w:eastAsia="宋体" w:cs="宋体"/>
          <w:b w:val="0"/>
          <w:bCs w:val="0"/>
          <w:sz w:val="24"/>
        </w:rPr>
        <w:t>，</w:t>
      </w:r>
      <w:r>
        <w:rPr>
          <w:rFonts w:ascii="宋体" w:hAnsi="宋体" w:eastAsia="宋体" w:cs="宋体"/>
          <w:b w:val="0"/>
          <w:bCs w:val="0"/>
          <w:sz w:val="24"/>
        </w:rPr>
        <w:t>但近几年</w:t>
      </w:r>
      <w:r>
        <w:rPr>
          <w:rFonts w:hint="eastAsia" w:ascii="宋体" w:hAnsi="宋体" w:eastAsia="宋体" w:cs="宋体"/>
          <w:b w:val="0"/>
          <w:bCs w:val="0"/>
          <w:sz w:val="24"/>
        </w:rPr>
        <w:t>招生</w:t>
      </w:r>
      <w:r>
        <w:rPr>
          <w:rFonts w:ascii="宋体" w:hAnsi="宋体" w:eastAsia="宋体" w:cs="宋体"/>
          <w:b w:val="0"/>
          <w:bCs w:val="0"/>
          <w:sz w:val="24"/>
        </w:rPr>
        <w:t>比例有所降低。</w:t>
      </w:r>
      <w:r>
        <w:rPr>
          <w:rFonts w:hint="eastAsia" w:ascii="宋体" w:hAnsi="宋体" w:eastAsia="宋体" w:cs="宋体"/>
          <w:b w:val="0"/>
          <w:bCs w:val="0"/>
          <w:sz w:val="24"/>
        </w:rPr>
        <w:t>这类</w:t>
      </w:r>
      <w:r>
        <w:rPr>
          <w:rFonts w:ascii="宋体" w:hAnsi="宋体" w:eastAsia="宋体" w:cs="宋体"/>
          <w:b w:val="0"/>
          <w:bCs w:val="0"/>
          <w:sz w:val="24"/>
        </w:rPr>
        <w:t>学生整体素质较高，</w:t>
      </w:r>
      <w:r>
        <w:rPr>
          <w:rFonts w:hint="eastAsia" w:ascii="宋体" w:hAnsi="宋体" w:eastAsia="宋体" w:cs="宋体"/>
          <w:b w:val="0"/>
          <w:bCs w:val="0"/>
          <w:sz w:val="24"/>
        </w:rPr>
        <w:t>逻辑思维能力较强，</w:t>
      </w:r>
      <w:r>
        <w:rPr>
          <w:rFonts w:ascii="宋体" w:hAnsi="宋体" w:eastAsia="宋体" w:cs="宋体"/>
          <w:b w:val="0"/>
          <w:bCs w:val="0"/>
          <w:sz w:val="24"/>
        </w:rPr>
        <w:t>能</w:t>
      </w:r>
      <w:r>
        <w:rPr>
          <w:rFonts w:hint="eastAsia" w:ascii="宋体" w:hAnsi="宋体" w:eastAsia="宋体" w:cs="宋体"/>
          <w:b w:val="0"/>
          <w:bCs w:val="0"/>
          <w:sz w:val="24"/>
        </w:rPr>
        <w:t>接受</w:t>
      </w:r>
      <w:r>
        <w:rPr>
          <w:rFonts w:ascii="宋体" w:hAnsi="宋体" w:eastAsia="宋体" w:cs="宋体"/>
          <w:b w:val="0"/>
          <w:bCs w:val="0"/>
          <w:sz w:val="24"/>
        </w:rPr>
        <w:t>一定程度的理论知识，对技能学习能力也较强，对于这类</w:t>
      </w:r>
      <w:r>
        <w:rPr>
          <w:rFonts w:hint="eastAsia" w:ascii="宋体" w:hAnsi="宋体" w:eastAsia="宋体" w:cs="宋体"/>
          <w:b w:val="0"/>
          <w:bCs w:val="0"/>
          <w:sz w:val="24"/>
        </w:rPr>
        <w:t>学生应当</w:t>
      </w:r>
      <w:r>
        <w:rPr>
          <w:rFonts w:ascii="宋体" w:hAnsi="宋体" w:eastAsia="宋体" w:cs="宋体"/>
          <w:b w:val="0"/>
          <w:bCs w:val="0"/>
          <w:sz w:val="24"/>
        </w:rPr>
        <w:t>理论与实践教学并重，</w:t>
      </w:r>
      <w:r>
        <w:rPr>
          <w:rFonts w:hint="eastAsia" w:ascii="宋体" w:hAnsi="宋体" w:eastAsia="宋体" w:cs="宋体"/>
          <w:b w:val="0"/>
          <w:bCs w:val="0"/>
          <w:sz w:val="24"/>
        </w:rPr>
        <w:t>培养</w:t>
      </w:r>
      <w:r>
        <w:rPr>
          <w:rFonts w:ascii="宋体" w:hAnsi="宋体" w:eastAsia="宋体" w:cs="宋体"/>
          <w:b w:val="0"/>
          <w:bCs w:val="0"/>
          <w:sz w:val="24"/>
        </w:rPr>
        <w:t>其专业整体素养，并适当增加他们创新</w:t>
      </w:r>
      <w:r>
        <w:rPr>
          <w:rFonts w:hint="eastAsia" w:ascii="宋体" w:hAnsi="宋体" w:eastAsia="宋体" w:cs="宋体"/>
          <w:b w:val="0"/>
          <w:bCs w:val="0"/>
          <w:sz w:val="24"/>
        </w:rPr>
        <w:t>能力</w:t>
      </w:r>
      <w:r>
        <w:rPr>
          <w:rFonts w:ascii="宋体" w:hAnsi="宋体" w:eastAsia="宋体" w:cs="宋体"/>
          <w:b w:val="0"/>
          <w:bCs w:val="0"/>
          <w:sz w:val="24"/>
        </w:rPr>
        <w:t>的培养。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sz w:val="24"/>
        </w:rPr>
      </w:pPr>
      <w:r>
        <w:rPr>
          <w:rFonts w:hint="eastAsia" w:ascii="宋体" w:hAnsi="宋体" w:eastAsia="宋体" w:cs="宋体"/>
          <w:b w:val="0"/>
          <w:bCs w:val="0"/>
          <w:sz w:val="24"/>
        </w:rPr>
        <w:t>（2）本专业在校生学习情况调研分析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本专业21年</w:t>
      </w:r>
      <w:r>
        <w:rPr>
          <w:rFonts w:ascii="宋体" w:hAnsi="宋体" w:eastAsia="宋体" w:cs="宋体"/>
          <w:b w:val="0"/>
          <w:bCs w:val="0"/>
          <w:sz w:val="24"/>
        </w:rPr>
        <w:t>在</w:t>
      </w:r>
      <w:r>
        <w:rPr>
          <w:rFonts w:hint="eastAsia" w:ascii="宋体" w:hAnsi="宋体" w:eastAsia="宋体" w:cs="宋体"/>
          <w:b w:val="0"/>
          <w:bCs w:val="0"/>
          <w:sz w:val="24"/>
        </w:rPr>
        <w:t>校</w:t>
      </w:r>
      <w:r>
        <w:rPr>
          <w:rFonts w:ascii="宋体" w:hAnsi="宋体" w:eastAsia="宋体" w:cs="宋体"/>
          <w:b w:val="0"/>
          <w:bCs w:val="0"/>
          <w:sz w:val="24"/>
        </w:rPr>
        <w:t>生进</w:t>
      </w:r>
      <w:r>
        <w:rPr>
          <w:rFonts w:hint="eastAsia" w:ascii="宋体" w:hAnsi="宋体" w:eastAsia="宋体" w:cs="宋体"/>
          <w:b w:val="0"/>
          <w:bCs w:val="0"/>
          <w:sz w:val="24"/>
          <w:lang w:val="en-US" w:eastAsia="zh-CN"/>
        </w:rPr>
        <w:t>30</w:t>
      </w:r>
      <w:r>
        <w:rPr>
          <w:rFonts w:hint="eastAsia" w:ascii="宋体" w:hAnsi="宋体" w:eastAsia="宋体" w:cs="宋体"/>
          <w:b w:val="0"/>
          <w:bCs w:val="0"/>
          <w:sz w:val="24"/>
        </w:rPr>
        <w:t>人</w:t>
      </w:r>
      <w:r>
        <w:rPr>
          <w:rFonts w:ascii="宋体" w:hAnsi="宋体" w:eastAsia="宋体" w:cs="宋体"/>
          <w:b w:val="0"/>
          <w:bCs w:val="0"/>
          <w:sz w:val="24"/>
        </w:rPr>
        <w:t>，由于人数较少，从师资到实训条件都能满足专业教学的需要，</w:t>
      </w:r>
      <w:r>
        <w:rPr>
          <w:rFonts w:hint="eastAsia" w:ascii="宋体" w:hAnsi="宋体" w:eastAsia="宋体" w:cs="宋体"/>
          <w:b w:val="0"/>
          <w:bCs w:val="0"/>
          <w:sz w:val="24"/>
        </w:rPr>
        <w:t>课程</w:t>
      </w:r>
      <w:r>
        <w:rPr>
          <w:rFonts w:ascii="宋体" w:hAnsi="宋体" w:eastAsia="宋体" w:cs="宋体"/>
          <w:b w:val="0"/>
          <w:bCs w:val="0"/>
          <w:sz w:val="24"/>
        </w:rPr>
        <w:t>体系设置基本合理，</w:t>
      </w:r>
      <w:r>
        <w:rPr>
          <w:rFonts w:hint="eastAsia" w:ascii="宋体" w:hAnsi="宋体" w:eastAsia="宋体" w:cs="宋体"/>
          <w:b w:val="0"/>
          <w:bCs w:val="0"/>
          <w:sz w:val="24"/>
        </w:rPr>
        <w:t>理实并重</w:t>
      </w:r>
      <w:r>
        <w:rPr>
          <w:rFonts w:ascii="宋体" w:hAnsi="宋体" w:eastAsia="宋体" w:cs="宋体"/>
          <w:b w:val="0"/>
          <w:bCs w:val="0"/>
          <w:sz w:val="24"/>
        </w:rPr>
        <w:t>，</w:t>
      </w:r>
      <w:r>
        <w:rPr>
          <w:rFonts w:hint="eastAsia" w:ascii="宋体" w:hAnsi="宋体" w:eastAsia="宋体" w:cs="宋体"/>
          <w:b w:val="0"/>
          <w:bCs w:val="0"/>
          <w:sz w:val="24"/>
        </w:rPr>
        <w:t>实践</w:t>
      </w:r>
      <w:r>
        <w:rPr>
          <w:rFonts w:ascii="宋体" w:hAnsi="宋体" w:eastAsia="宋体" w:cs="宋体"/>
          <w:b w:val="0"/>
          <w:bCs w:val="0"/>
          <w:sz w:val="24"/>
        </w:rPr>
        <w:t>教学并不突出，个别学期为增加实践教学有时会</w:t>
      </w:r>
      <w:r>
        <w:rPr>
          <w:rFonts w:hint="eastAsia" w:ascii="宋体" w:hAnsi="宋体" w:eastAsia="宋体" w:cs="宋体"/>
          <w:b w:val="0"/>
          <w:bCs w:val="0"/>
          <w:sz w:val="24"/>
        </w:rPr>
        <w:t>对</w:t>
      </w:r>
      <w:r>
        <w:rPr>
          <w:rFonts w:ascii="宋体" w:hAnsi="宋体" w:eastAsia="宋体" w:cs="宋体"/>
          <w:b w:val="0"/>
          <w:bCs w:val="0"/>
          <w:sz w:val="24"/>
        </w:rPr>
        <w:t>人才</w:t>
      </w:r>
      <w:r>
        <w:rPr>
          <w:rFonts w:hint="eastAsia" w:ascii="宋体" w:hAnsi="宋体" w:eastAsia="宋体" w:cs="宋体"/>
          <w:b w:val="0"/>
          <w:bCs w:val="0"/>
          <w:sz w:val="24"/>
        </w:rPr>
        <w:t>培养</w:t>
      </w:r>
      <w:r>
        <w:rPr>
          <w:rFonts w:ascii="宋体" w:hAnsi="宋体" w:eastAsia="宋体" w:cs="宋体"/>
          <w:b w:val="0"/>
          <w:bCs w:val="0"/>
          <w:sz w:val="24"/>
        </w:rPr>
        <w:t>方案进行局部的调整。专业教学采用教</w:t>
      </w:r>
      <w:r>
        <w:rPr>
          <w:rFonts w:hint="eastAsia" w:ascii="宋体" w:hAnsi="宋体" w:eastAsia="宋体" w:cs="宋体"/>
          <w:b w:val="0"/>
          <w:bCs w:val="0"/>
          <w:sz w:val="24"/>
        </w:rPr>
        <w:t>、</w:t>
      </w:r>
      <w:r>
        <w:rPr>
          <w:rFonts w:ascii="宋体" w:hAnsi="宋体" w:eastAsia="宋体" w:cs="宋体"/>
          <w:b w:val="0"/>
          <w:bCs w:val="0"/>
          <w:sz w:val="24"/>
        </w:rPr>
        <w:t>学</w:t>
      </w:r>
      <w:r>
        <w:rPr>
          <w:rFonts w:hint="eastAsia" w:ascii="宋体" w:hAnsi="宋体" w:eastAsia="宋体" w:cs="宋体"/>
          <w:b w:val="0"/>
          <w:bCs w:val="0"/>
          <w:sz w:val="24"/>
        </w:rPr>
        <w:t>、</w:t>
      </w:r>
      <w:r>
        <w:rPr>
          <w:rFonts w:ascii="宋体" w:hAnsi="宋体" w:eastAsia="宋体" w:cs="宋体"/>
          <w:b w:val="0"/>
          <w:bCs w:val="0"/>
          <w:sz w:val="24"/>
        </w:rPr>
        <w:t>做一体化</w:t>
      </w:r>
      <w:r>
        <w:rPr>
          <w:rFonts w:hint="eastAsia" w:ascii="宋体" w:hAnsi="宋体" w:eastAsia="宋体" w:cs="宋体"/>
          <w:b w:val="0"/>
          <w:bCs w:val="0"/>
          <w:sz w:val="24"/>
        </w:rPr>
        <w:t>的</w:t>
      </w:r>
      <w:r>
        <w:rPr>
          <w:rFonts w:ascii="宋体" w:hAnsi="宋体" w:eastAsia="宋体" w:cs="宋体"/>
          <w:b w:val="0"/>
          <w:bCs w:val="0"/>
          <w:sz w:val="24"/>
        </w:rPr>
        <w:t>方式进行，</w:t>
      </w:r>
      <w:r>
        <w:rPr>
          <w:rFonts w:hint="eastAsia" w:ascii="宋体" w:hAnsi="宋体" w:eastAsia="宋体" w:cs="宋体"/>
          <w:b w:val="0"/>
          <w:bCs w:val="0"/>
          <w:sz w:val="24"/>
        </w:rPr>
        <w:t>教学效果较好</w:t>
      </w:r>
      <w:r>
        <w:rPr>
          <w:rFonts w:ascii="宋体" w:hAnsi="宋体" w:eastAsia="宋体" w:cs="宋体"/>
          <w:b w:val="0"/>
          <w:bCs w:val="0"/>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三、分析与建议</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1.调研资料分析</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1）行业现状分析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前特斯拉、丰田、大众、宝马、奥迪、奔驰、雷克萨斯等众多品牌都推出了多个混合动力车型。所有的经销店都对新能源汽车技术人才有强烈的需求。虽然从比例上看目前新能源汽车所占比例还不高，但是由于包括纯电动汽车、混合动力汽车在内的新能源汽车在技术上和传统汽车的不同，因此所有面向新能源汽车维护维修领域的技术人员都需要有针对性的对新能源汽车的电气系统、动力系统、电子控制系统进行专门培训。据我们对多个品牌服务企业的调研，多数企业目前只有技术主管一级的人员才拥有混合动力车型维护维修的技能，人才缺口较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2）、专业建设基础：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我校开设了汽车制造与</w:t>
      </w:r>
      <w:r>
        <w:rPr>
          <w:rFonts w:hint="eastAsia" w:ascii="宋体" w:hAnsi="宋体" w:cs="宋体"/>
          <w:sz w:val="24"/>
          <w:szCs w:val="24"/>
          <w:lang w:val="en-US" w:eastAsia="zh-CN"/>
        </w:rPr>
        <w:t>试验</w:t>
      </w:r>
      <w:r>
        <w:rPr>
          <w:rFonts w:hint="eastAsia" w:ascii="宋体" w:hAnsi="宋体" w:eastAsia="宋体" w:cs="宋体"/>
          <w:sz w:val="24"/>
          <w:szCs w:val="24"/>
          <w:lang w:val="en-US" w:eastAsia="zh-CN"/>
        </w:rPr>
        <w:t>技术、新能源汽车技术专业， 学院坚持教育创新，以就业为导向，深化教育改革，采用校企合作、工学结合的人才培养模式，培养技能强、素质高的实用性人才。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硬件方面为筹建新专业，目前我校已经投资兴建了3000平方米的汽车综合实训基地，配备有教学车辆多台，配备美、日、德汽车进口发动机100多台，教学专用教具几千种。该基地按功用分为教育工作室，整车维修区，学生创新设计区，汽车发动机拆装区，电控发动机检测区，汽车变速箱检修区，汽车电气检修区，汽车四轮定位区，汽车底盘维护区等，该基地基本能完成国内外典型车辆的维护、检测等实习实训任务以及国家紧缺汽车人才的培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在软件方面整合学校及企业资源优势，聘请企业专家为该专业兼职教师，参与人才培养方案开发，同时，校内专职教师到4S店进修学习，实践基于工作过程的课程开发。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专业发展规划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目标：通过校企合作，工学结合等多元形式，形成以产、学、研、用为一体的育式，不断构建校企融合的课程体系，并在相关专业群的建设中积极推广;建有高素质的“双师素质”型教学团队:校企共建实训某地;共同创建工学结教学管理运行机制。建设以新能源汽车技术专业为龙头的自动化专业群。通过建设，全面提高本专业人才培养质量，在我市同类院校中起到积极作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第一加大专业建设力度，构建课程体系，着力打造品牌专业，特色专业。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a建立职业功能模块课程体系，课程体系的构建必须贯彻“以就业为导向”的职教思想，以岗位工作任务进行一体化课程设置。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b推进理实一体化教学改革，提高教学效率。运用现代化教学手段和实物教学手段，构建“理实一体”课堂，使学生动脑动手理论实践融会贯通，知识和技能同步养成。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充分利用本校的教学设施等教学资源，对精英学生加强训练，创造条件参加各类技能竞赛;让他们参与实际的项目开发、对外技术服务，在实践过程中提高自己的技术与技能，使他们走上社会能很快在行业中能独当一面、获得职业发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d通过任务引领的项目活动，融合职业资格证书所必须具备的知识、技能和态度，按照“双证书”的要求，培养掌握新能源汽车的检测与维修、销售以及核心系统维护等方面的高素质技能型专门人才。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第二强化师资队伍培养夯实专业坚实基础。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a建设双师型教师团队，部分专业教师双师素质尚未达标的，要加强老师下企业实习锻炼，从实际过程当中积累经验。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除了培养教师的专业技能外，要重点提升教师接受先进职教理念的能力、教研的能力、课程开发能力。建议安排骨干教师到职教理念先进、模式成熟的地方学习，出台相应的体制鼓励教师进行教学改革的尝试，逐步提高教师先进职教理念、教研能力、课程开发能力，保证教改的顺利进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第三加大实习实训基地建设。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继续加大教学设施的投入，建设与学校招生专业和在校生规模相适应的实验室和实训基地;对现有实验室、实训基地进行优化整合，进一步提高实验室、实训基地整体管理水乎探索开放式实验实训室管理模式，全面启动实训基地管理、实训室管理、实训教学信息化建设，提高管理质量和教学效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b完善专业设备的配套性、可靠性，不断提高设备的使用率，使实训条件具备教学、实训、承担真实项目任务、技能鉴定与培训、技术开发等功能，成为培养学生专业综合能力的主基地。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为了培养学生的学习能力以及自主学习方式的实施，需要配置必要的学习资料，包括手册、电子资料、教学录象、网络资源、模拟软件等。不断完善以专业核心课程为主的精品资源共享课程、专业教学资源库、素质教育课程体系资源、教材资源、模拟软件等，为企业、师生和其他高校提供专业资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智能网联</w:t>
      </w:r>
      <w:r>
        <w:rPr>
          <w:rFonts w:hint="eastAsia" w:ascii="宋体" w:hAnsi="宋体" w:eastAsia="宋体" w:cs="宋体"/>
          <w:sz w:val="24"/>
          <w:szCs w:val="24"/>
          <w:lang w:val="en-US" w:eastAsia="zh-CN"/>
        </w:rPr>
        <w:t>汽车人才需求分析：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随着政策扶持力度的加大，</w:t>
      </w:r>
      <w:r>
        <w:rPr>
          <w:rFonts w:hint="eastAsia" w:ascii="宋体" w:hAnsi="宋体" w:cs="宋体"/>
          <w:sz w:val="24"/>
          <w:szCs w:val="24"/>
          <w:lang w:val="en-US" w:eastAsia="zh-CN"/>
        </w:rPr>
        <w:t>智能网联</w:t>
      </w:r>
      <w:r>
        <w:rPr>
          <w:rFonts w:hint="eastAsia" w:ascii="宋体" w:hAnsi="宋体" w:eastAsia="宋体" w:cs="宋体"/>
          <w:sz w:val="24"/>
          <w:szCs w:val="24"/>
          <w:lang w:val="en-US" w:eastAsia="zh-CN"/>
        </w:rPr>
        <w:t>汽车保有量必定逐步加大，而对应的新能源汽车服务的人オ需求也将同步加大。</w:t>
      </w:r>
      <w:r>
        <w:rPr>
          <w:rFonts w:hint="eastAsia" w:ascii="宋体" w:hAnsi="宋体" w:cs="宋体"/>
          <w:sz w:val="24"/>
          <w:szCs w:val="24"/>
          <w:lang w:val="en-US" w:eastAsia="zh-CN"/>
        </w:rPr>
        <w:t>智能网联</w:t>
      </w:r>
      <w:r>
        <w:rPr>
          <w:rFonts w:hint="eastAsia" w:ascii="宋体" w:hAnsi="宋体" w:eastAsia="宋体" w:cs="宋体"/>
          <w:sz w:val="24"/>
          <w:szCs w:val="24"/>
          <w:lang w:val="en-US" w:eastAsia="zh-CN"/>
        </w:rPr>
        <w:t>汽车技术技能型人才的现状是:一方面，由于是全新的产业，</w:t>
      </w:r>
      <w:r>
        <w:rPr>
          <w:rFonts w:hint="eastAsia" w:ascii="宋体" w:hAnsi="宋体" w:cs="宋体"/>
          <w:sz w:val="24"/>
          <w:szCs w:val="24"/>
          <w:lang w:val="en-US" w:eastAsia="zh-CN"/>
        </w:rPr>
        <w:t>智能网联</w:t>
      </w:r>
      <w:r>
        <w:rPr>
          <w:rFonts w:hint="eastAsia" w:ascii="宋体" w:hAnsi="宋体" w:eastAsia="宋体" w:cs="宋体"/>
          <w:sz w:val="24"/>
          <w:szCs w:val="24"/>
          <w:lang w:val="en-US" w:eastAsia="zh-CN"/>
        </w:rPr>
        <w:t>汽车核心零部件企业、整车厂及售后服务企业对新能源汽车的装调人员、质量检验人员、试验维护人员、检测维修人员异常渴求，人オ需求量很大;另一方面，</w:t>
      </w:r>
      <w:r>
        <w:rPr>
          <w:rFonts w:hint="eastAsia" w:ascii="宋体" w:hAnsi="宋体" w:cs="宋体"/>
          <w:sz w:val="24"/>
          <w:szCs w:val="24"/>
          <w:lang w:val="en-US" w:eastAsia="zh-CN"/>
        </w:rPr>
        <w:t>智能网联</w:t>
      </w:r>
      <w:r>
        <w:rPr>
          <w:rFonts w:hint="eastAsia" w:ascii="宋体" w:hAnsi="宋体" w:eastAsia="宋体" w:cs="宋体"/>
          <w:sz w:val="24"/>
          <w:szCs w:val="24"/>
          <w:lang w:val="en-US" w:eastAsia="zh-CN"/>
        </w:rPr>
        <w:t>汽车汽车技术人员的稀缺导致目前各车企的4S店大都无法独立进行新新能源汽车故障的诊断和维护，只能依靠车企自派工程师或返厂维护，大大降低了</w:t>
      </w:r>
      <w:r>
        <w:rPr>
          <w:rFonts w:hint="eastAsia" w:ascii="宋体" w:hAnsi="宋体" w:cs="宋体"/>
          <w:sz w:val="24"/>
          <w:szCs w:val="24"/>
          <w:lang w:val="en-US" w:eastAsia="zh-CN"/>
        </w:rPr>
        <w:t>智能网联</w:t>
      </w:r>
      <w:r>
        <w:rPr>
          <w:rFonts w:hint="eastAsia" w:ascii="宋体" w:hAnsi="宋体" w:eastAsia="宋体" w:cs="宋体"/>
          <w:sz w:val="24"/>
          <w:szCs w:val="24"/>
          <w:lang w:val="en-US" w:eastAsia="zh-CN"/>
        </w:rPr>
        <w:t>汽车的维护效率。</w:t>
      </w:r>
      <w:r>
        <w:rPr>
          <w:rFonts w:hint="eastAsia" w:ascii="宋体" w:hAnsi="宋体" w:cs="宋体"/>
          <w:sz w:val="24"/>
          <w:szCs w:val="24"/>
          <w:lang w:val="en-US" w:eastAsia="zh-CN"/>
        </w:rPr>
        <w:t>智能网联</w:t>
      </w:r>
      <w:r>
        <w:rPr>
          <w:rFonts w:hint="eastAsia" w:ascii="宋体" w:hAnsi="宋体" w:eastAsia="宋体" w:cs="宋体"/>
          <w:sz w:val="24"/>
          <w:szCs w:val="24"/>
          <w:lang w:val="en-US" w:eastAsia="zh-CN"/>
        </w:rPr>
        <w:t>汽车技术人才无论是数量上、还是质量上，整体均处于供需失衡状态，缺口很大。教育部、人力资源和社会保障部、工业和信息化部联合印发的《制造业人才发展规划指南》预测，2020年，我国新能源汽车人才领域人才需求将达到85万，缺口尚有68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智能网联</w:t>
      </w:r>
      <w:r>
        <w:rPr>
          <w:rFonts w:hint="eastAsia" w:ascii="宋体" w:hAnsi="宋体" w:eastAsia="宋体" w:cs="宋体"/>
          <w:sz w:val="24"/>
          <w:szCs w:val="24"/>
          <w:lang w:val="en-US" w:eastAsia="zh-CN"/>
        </w:rPr>
        <w:t>汽车</w:t>
      </w:r>
      <w:r>
        <w:rPr>
          <w:rFonts w:hint="eastAsia" w:ascii="宋体" w:hAnsi="宋体" w:eastAsia="宋体" w:cs="宋体"/>
          <w:kern w:val="2"/>
          <w:sz w:val="24"/>
          <w:szCs w:val="24"/>
          <w:lang w:val="en-US" w:eastAsia="zh-CN" w:bidi="ar-SA"/>
        </w:rPr>
        <w:t>技术专业对应的行业企业对人才培养预期目标具体要求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w:t>
      </w:r>
      <w:r>
        <w:rPr>
          <w:rFonts w:hint="eastAsia" w:ascii="宋体" w:hAnsi="宋体" w:cs="宋体"/>
          <w:sz w:val="24"/>
          <w:szCs w:val="24"/>
          <w:lang w:val="en-US" w:eastAsia="zh-CN"/>
        </w:rPr>
        <w:t>智能网联</w:t>
      </w:r>
      <w:r>
        <w:rPr>
          <w:rFonts w:hint="eastAsia" w:ascii="宋体" w:hAnsi="宋体" w:eastAsia="宋体" w:cs="宋体"/>
          <w:sz w:val="24"/>
          <w:szCs w:val="24"/>
          <w:lang w:val="en-US" w:eastAsia="zh-CN"/>
        </w:rPr>
        <w:t>汽车</w:t>
      </w:r>
      <w:r>
        <w:rPr>
          <w:rFonts w:hint="eastAsia" w:ascii="宋体" w:hAnsi="宋体" w:eastAsia="宋体" w:cs="宋体"/>
          <w:kern w:val="2"/>
          <w:sz w:val="24"/>
          <w:szCs w:val="24"/>
          <w:lang w:val="en-US" w:eastAsia="zh-CN" w:bidi="ar-SA"/>
        </w:rPr>
        <w:t>技术专业人才培养目标中，主要是培养面向山东省内新能源汽车生产、制造与售后行业或市场，具有良好的职业道德素质，掌握新能源汽车检测、维修、售后服务新知识，具备职业生涯发展综合能力和精益求精的现代工匠精神，能从事一线新能源汽车装配、检测、维修、售后服务等方面工作的技能型专门人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依据生产企业对毕业生适宜职业岗位的要求，总结出对新能源汽车技术专业的毕业生的知识结构和能力要求，要求学生具备以下及方面的条件：</w:t>
      </w:r>
    </w:p>
    <w:p>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color w:val="000000"/>
          <w:sz w:val="24"/>
          <w:lang w:eastAsia="zh-CN"/>
        </w:rPr>
      </w:pPr>
      <w:r>
        <w:rPr>
          <w:rFonts w:hint="eastAsia" w:ascii="宋体" w:hAnsi="宋体" w:eastAsia="宋体" w:cs="宋体"/>
          <w:b/>
          <w:bCs/>
          <w:kern w:val="2"/>
          <w:sz w:val="24"/>
          <w:szCs w:val="24"/>
          <w:lang w:val="en-US" w:eastAsia="zh-CN" w:bidi="ar-SA"/>
        </w:rPr>
        <w:t>素质目标</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 坚定拥护中国共产党领导和我国社会主义制度</w:t>
      </w:r>
      <w:r>
        <w:rPr>
          <w:rFonts w:hint="eastAsia" w:ascii="宋体" w:hAnsi="宋体" w:cs="宋体"/>
          <w:color w:val="000000"/>
          <w:sz w:val="24"/>
          <w:lang w:eastAsia="zh-CN"/>
        </w:rPr>
        <w:t>，</w:t>
      </w:r>
      <w:r>
        <w:rPr>
          <w:rFonts w:hint="eastAsia" w:ascii="宋体" w:hAnsi="宋体" w:eastAsia="宋体" w:cs="宋体"/>
          <w:color w:val="000000"/>
          <w:sz w:val="24"/>
        </w:rPr>
        <w:t>在习近平新时代中国特色社会主 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 崇尚宪法</w:t>
      </w:r>
      <w:r>
        <w:rPr>
          <w:rFonts w:hint="eastAsia" w:ascii="宋体" w:hAnsi="宋体" w:eastAsia="宋体" w:cs="宋体"/>
          <w:color w:val="000000"/>
          <w:sz w:val="24"/>
          <w:lang w:eastAsia="zh-CN"/>
        </w:rPr>
        <w:t>、</w:t>
      </w:r>
      <w:r>
        <w:rPr>
          <w:rFonts w:hint="eastAsia" w:ascii="宋体" w:hAnsi="宋体" w:eastAsia="宋体" w:cs="宋体"/>
          <w:color w:val="000000"/>
          <w:sz w:val="24"/>
        </w:rPr>
        <w:t>遵法守纪、崇德向善、诚实守信、 尊重生命、 热 爱 劳 动， 履 行 道 德 准 则和行为规范， 具有社会责任感和社会参与意识。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 具有质量意识、环保意识、安全意识、信息素养、工匠精神、创新思维。</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 勇于奋斗、乐观向上，具有自我管理能力、职业生涯规划的意识</w:t>
      </w:r>
      <w:r>
        <w:rPr>
          <w:rFonts w:hint="eastAsia" w:ascii="宋体" w:hAnsi="宋体" w:cs="宋体"/>
          <w:color w:val="000000"/>
          <w:sz w:val="24"/>
          <w:lang w:eastAsia="zh-CN"/>
        </w:rPr>
        <w:t>，</w:t>
      </w:r>
      <w:r>
        <w:rPr>
          <w:rFonts w:hint="eastAsia" w:ascii="宋体" w:hAnsi="宋体" w:eastAsia="宋体" w:cs="宋体"/>
          <w:color w:val="000000"/>
          <w:sz w:val="24"/>
        </w:rPr>
        <w:t>有</w:t>
      </w:r>
      <w:r>
        <w:rPr>
          <w:rFonts w:hint="eastAsia" w:ascii="宋体" w:hAnsi="宋体" w:eastAsia="宋体" w:cs="宋体"/>
          <w:color w:val="000000"/>
          <w:sz w:val="24"/>
          <w:lang w:val="en-US" w:eastAsia="zh-CN"/>
        </w:rPr>
        <w:t>较</w:t>
      </w:r>
      <w:r>
        <w:rPr>
          <w:rFonts w:hint="eastAsia" w:ascii="宋体" w:hAnsi="宋体" w:eastAsia="宋体" w:cs="宋体"/>
          <w:color w:val="000000"/>
          <w:sz w:val="24"/>
        </w:rPr>
        <w:t>强的集体意识和团队合作精神。</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 具有健康的体魄、心理和健全的人格，掌握基本运动知识和 1 ～2 项运动技能，养成良好的健身与卫生习惯，以及良好的行为习惯。</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 具有一定的审美和人文素养，能够形成 1 ～2 项艺术特长或爱好。</w:t>
      </w:r>
    </w:p>
    <w:p>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知识要求</w:t>
      </w:r>
    </w:p>
    <w:p>
      <w:pPr>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rPr>
        <w:t>(1） 掌握必备的思想政治理论、 科学文化基础知识和中华优秀传统文化知识。 (2） 熟悉与本专业相关的法律法规以及环境保护、 安全消防等知识。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 了解国内外</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汽车技术路线。</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 掌握各类</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 xml:space="preserve">汽车的基本结构和技术特点。 </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 熟悉高压电的安全防护和技术措施。</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(6） 掌握动力电池管理系统和上电控制逻辑知识。 </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 掌握永磁同步电机的工作原理。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8</w:t>
      </w:r>
      <w:r>
        <w:rPr>
          <w:rFonts w:hint="eastAsia" w:ascii="宋体" w:hAnsi="宋体" w:eastAsia="宋体" w:cs="宋体"/>
          <w:color w:val="000000"/>
          <w:sz w:val="24"/>
        </w:rPr>
        <w:t>） 掌握</w:t>
      </w:r>
      <w:r>
        <w:rPr>
          <w:rFonts w:hint="eastAsia" w:ascii="宋体" w:hAnsi="宋体" w:eastAsia="宋体" w:cs="宋体"/>
          <w:color w:val="000000"/>
          <w:sz w:val="24"/>
          <w:lang w:eastAsia="zh-CN"/>
        </w:rPr>
        <w:t>智能网联汽车</w:t>
      </w:r>
      <w:r>
        <w:rPr>
          <w:rFonts w:hint="eastAsia" w:ascii="宋体" w:hAnsi="宋体" w:eastAsia="宋体" w:cs="宋体"/>
          <w:color w:val="000000"/>
          <w:sz w:val="24"/>
        </w:rPr>
        <w:t xml:space="preserve">控制逻辑知识。 </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w:t>
      </w:r>
      <w:r>
        <w:rPr>
          <w:rFonts w:hint="eastAsia" w:ascii="宋体" w:hAnsi="宋体" w:eastAsia="宋体" w:cs="宋体"/>
          <w:color w:val="000000"/>
          <w:sz w:val="24"/>
        </w:rPr>
        <w:t>） 掌握</w:t>
      </w:r>
      <w:r>
        <w:rPr>
          <w:rFonts w:hint="eastAsia" w:ascii="宋体" w:hAnsi="宋体" w:eastAsia="宋体" w:cs="宋体"/>
          <w:color w:val="000000"/>
          <w:sz w:val="24"/>
          <w:lang w:eastAsia="zh-CN"/>
        </w:rPr>
        <w:t>智能网联汽车</w:t>
      </w:r>
      <w:r>
        <w:rPr>
          <w:rFonts w:hint="eastAsia" w:ascii="宋体" w:hAnsi="宋体" w:eastAsia="宋体" w:cs="宋体"/>
          <w:color w:val="000000"/>
          <w:sz w:val="24"/>
        </w:rPr>
        <w:t>网络架构知识。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0</w:t>
      </w:r>
      <w:r>
        <w:rPr>
          <w:rFonts w:hint="eastAsia" w:ascii="宋体" w:hAnsi="宋体" w:eastAsia="宋体" w:cs="宋体"/>
          <w:color w:val="000000"/>
          <w:sz w:val="24"/>
        </w:rPr>
        <w:t>）掌握</w:t>
      </w:r>
      <w:r>
        <w:rPr>
          <w:rFonts w:hint="eastAsia" w:ascii="宋体" w:hAnsi="宋体" w:eastAsia="宋体" w:cs="宋体"/>
          <w:color w:val="000000"/>
          <w:sz w:val="24"/>
          <w:lang w:eastAsia="zh-CN"/>
        </w:rPr>
        <w:t>智能网联汽车</w:t>
      </w:r>
      <w:r>
        <w:rPr>
          <w:rFonts w:hint="eastAsia" w:ascii="宋体" w:hAnsi="宋体" w:eastAsia="宋体" w:cs="宋体"/>
          <w:color w:val="000000"/>
          <w:sz w:val="24"/>
        </w:rPr>
        <w:t xml:space="preserve">控制原理。 </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）掌握</w:t>
      </w:r>
      <w:r>
        <w:rPr>
          <w:rFonts w:hint="eastAsia" w:ascii="宋体" w:hAnsi="宋体" w:eastAsia="宋体" w:cs="宋体"/>
          <w:color w:val="000000"/>
          <w:sz w:val="24"/>
          <w:lang w:eastAsia="zh-CN"/>
        </w:rPr>
        <w:t>智能网联汽车</w:t>
      </w:r>
      <w:r>
        <w:rPr>
          <w:rFonts w:hint="eastAsia" w:ascii="宋体" w:hAnsi="宋体" w:eastAsia="宋体" w:cs="宋体"/>
          <w:color w:val="000000"/>
          <w:sz w:val="24"/>
        </w:rPr>
        <w:t>的故障诊断策略知识。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）掌握智能网络汽车技术知识。</w:t>
      </w:r>
    </w:p>
    <w:p>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能力要求</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 具有探究学习、 终身学习、 分析问题和解决问题的能力。</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 具有良好的语言、 文字表达能力和沟通能力。</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 能够识别</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汽车的组件和仪表报警灯的含义。</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 能够遵循安全操作规范， 从事</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汽车装配与调整。</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 能够根据用户于册或保养于册要求进行</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汽车的维护。</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 能够使用常用高压电作业检测设备工具进行高压断电、 高压绝缘检测。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 能够进行</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汽车高压驱动系统的性能检测和组件更换。</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(8） 能够进行</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汽车电路分析。</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(9） 能够进行</w:t>
      </w:r>
      <w:r>
        <w:rPr>
          <w:rFonts w:hint="eastAsia" w:ascii="宋体" w:hAnsi="宋体" w:eastAsia="宋体" w:cs="宋体"/>
          <w:color w:val="000000"/>
          <w:sz w:val="24"/>
          <w:lang w:eastAsia="zh-CN"/>
        </w:rPr>
        <w:t>智能网联</w:t>
      </w:r>
      <w:r>
        <w:rPr>
          <w:rFonts w:hint="eastAsia" w:ascii="宋体" w:hAnsi="宋体" w:eastAsia="宋体" w:cs="宋体"/>
          <w:color w:val="000000"/>
          <w:sz w:val="24"/>
        </w:rPr>
        <w:t>汽车 CAN总线的检测和分析。</w:t>
      </w:r>
    </w:p>
    <w:p>
      <w:pPr>
        <w:widowControl/>
        <w:spacing w:line="40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表用人单位对毕业生质量评价表</w:t>
      </w:r>
    </w:p>
    <w:tbl>
      <w:tblPr>
        <w:tblStyle w:val="23"/>
        <w:tblW w:w="8520" w:type="dxa"/>
        <w:jc w:val="center"/>
        <w:tblLayout w:type="fixed"/>
        <w:tblCellMar>
          <w:top w:w="15" w:type="dxa"/>
          <w:left w:w="15" w:type="dxa"/>
          <w:bottom w:w="15" w:type="dxa"/>
          <w:right w:w="15" w:type="dxa"/>
        </w:tblCellMar>
      </w:tblPr>
      <w:tblGrid>
        <w:gridCol w:w="3105"/>
        <w:gridCol w:w="1350"/>
        <w:gridCol w:w="1350"/>
        <w:gridCol w:w="1350"/>
        <w:gridCol w:w="1365"/>
      </w:tblGrid>
      <w:tr>
        <w:tblPrEx>
          <w:tblCellMar>
            <w:top w:w="15" w:type="dxa"/>
            <w:left w:w="15" w:type="dxa"/>
            <w:bottom w:w="15" w:type="dxa"/>
            <w:right w:w="15" w:type="dxa"/>
          </w:tblCellMar>
        </w:tblPrEx>
        <w:trPr>
          <w:trHeight w:val="510" w:hRule="atLeast"/>
          <w:jc w:val="center"/>
        </w:trPr>
        <w:tc>
          <w:tcPr>
            <w:tcW w:w="3105" w:type="dxa"/>
            <w:vMerge w:val="restart"/>
            <w:tcBorders>
              <w:top w:val="single" w:color="4F81BD" w:sz="8" w:space="0"/>
              <w:left w:val="single" w:color="4F81BD" w:sz="8" w:space="0"/>
              <w:bottom w:val="single" w:color="FFFFFF" w:sz="6" w:space="0"/>
              <w:right w:val="single" w:color="4F81BD" w:sz="8" w:space="0"/>
            </w:tcBorders>
            <w:shd w:val="clear" w:color="auto" w:fill="4F81BD"/>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职业素质</w:t>
            </w:r>
          </w:p>
        </w:tc>
        <w:tc>
          <w:tcPr>
            <w:tcW w:w="5415" w:type="dxa"/>
            <w:gridSpan w:val="4"/>
            <w:tcBorders>
              <w:top w:val="single" w:color="4F81BD" w:sz="8" w:space="0"/>
              <w:left w:val="single" w:color="4F81BD" w:sz="8" w:space="0"/>
              <w:bottom w:val="single" w:color="FFFFFF" w:sz="6" w:space="0"/>
              <w:right w:val="single" w:color="4F81BD" w:sz="8" w:space="0"/>
            </w:tcBorders>
            <w:shd w:val="clear" w:color="auto" w:fill="4F81BD"/>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满意程度</w:t>
            </w:r>
          </w:p>
        </w:tc>
      </w:tr>
      <w:tr>
        <w:tblPrEx>
          <w:tblCellMar>
            <w:top w:w="15" w:type="dxa"/>
            <w:left w:w="15" w:type="dxa"/>
            <w:bottom w:w="15" w:type="dxa"/>
            <w:right w:w="15" w:type="dxa"/>
          </w:tblCellMar>
        </w:tblPrEx>
        <w:trPr>
          <w:trHeight w:val="510" w:hRule="atLeast"/>
          <w:jc w:val="center"/>
        </w:trPr>
        <w:tc>
          <w:tcPr>
            <w:tcW w:w="3105" w:type="dxa"/>
            <w:vMerge w:val="continue"/>
            <w:tcBorders>
              <w:top w:val="single" w:color="FFFFFF" w:sz="12" w:space="0"/>
              <w:left w:val="single" w:color="4F81BD" w:sz="8" w:space="0"/>
              <w:bottom w:val="single" w:color="4F81BD" w:sz="8" w:space="0"/>
              <w:right w:val="single" w:color="4F81BD" w:sz="8" w:space="0"/>
            </w:tcBorders>
            <w:shd w:val="clear" w:color="auto" w:fill="B8CCE4"/>
            <w:vAlign w:val="center"/>
          </w:tcPr>
          <w:p>
            <w:pPr>
              <w:widowControl/>
              <w:jc w:val="left"/>
              <w:rPr>
                <w:rFonts w:hint="eastAsia" w:ascii="宋体" w:hAnsi="宋体" w:eastAsia="宋体" w:cs="宋体"/>
                <w:color w:val="000000"/>
                <w:kern w:val="0"/>
                <w:sz w:val="21"/>
                <w:szCs w:val="21"/>
              </w:rPr>
            </w:pPr>
          </w:p>
        </w:tc>
        <w:tc>
          <w:tcPr>
            <w:tcW w:w="1350" w:type="dxa"/>
            <w:tcBorders>
              <w:top w:val="single" w:color="FFFFFF" w:sz="0"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满意</w:t>
            </w:r>
          </w:p>
        </w:tc>
        <w:tc>
          <w:tcPr>
            <w:tcW w:w="1350" w:type="dxa"/>
            <w:tcBorders>
              <w:top w:val="single" w:color="FFFFFF" w:sz="6"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较满意</w:t>
            </w:r>
          </w:p>
        </w:tc>
        <w:tc>
          <w:tcPr>
            <w:tcW w:w="1350" w:type="dxa"/>
            <w:tcBorders>
              <w:top w:val="single" w:color="FFFFFF" w:sz="6"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一般</w:t>
            </w:r>
          </w:p>
        </w:tc>
        <w:tc>
          <w:tcPr>
            <w:tcW w:w="1365" w:type="dxa"/>
            <w:tcBorders>
              <w:top w:val="single" w:color="FFFFFF" w:sz="6"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不满意</w:t>
            </w: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专业基础知识</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解决问题的能力</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敬业精神</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设备操作技能力</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团队合作能力</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人文素质</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综合评价</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适应环境能力</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安全和保护意识</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沟通能力</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计算机的应用能力</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技术资料的表达能力</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独立工作能力</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质量意识</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外语知识</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color w:val="000000"/>
                <w:sz w:val="21"/>
                <w:szCs w:val="21"/>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val="en-US" w:eastAsia="zh-CN"/>
        </w:rPr>
        <w:t>2</w:t>
      </w:r>
      <w:r>
        <w:rPr>
          <w:rFonts w:hint="eastAsia" w:ascii="黑体" w:hAnsi="黑体" w:eastAsia="黑体" w:cs="黑体"/>
          <w:b/>
          <w:bCs/>
          <w:sz w:val="28"/>
          <w:szCs w:val="28"/>
          <w:lang w:eastAsia="zh-CN"/>
        </w:rPr>
        <w:t>调研结论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1）培养目标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培养理想信念坚定， 德、 智、 体、 美、 劳全面发展， 具有一定的科学文化水平， 良好的人文素养、 职业道德和创新意识， 精益求精的工匠精神， 较强的就业能力和可持续发 展的能力， 掌握本专业知识和技术技能， 针对智能网联汽车技术链和产业链相关的整车企业、零部件企业、设计机构、服务机构等单位，面向设计辅助，制造装配及相关技术管理、质量管理等专业岗位，从事检测、试验、装配、调试、质量控制及相关工 艺文件设计、编写等工作的高素质复合型技术技能人才。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职业院校人才培养目标的定位必须符合当地经济发展的要求，要以服务当地经济发展为导向，以学生就业为基础，以培养面向企业一线工作岗位的高素质技能型人才为目标。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职业院校毕业的学生可以进入新能源汽车制造和服务维修企业，进行新能源汽车(主要指混合动力汽车、纯电动汽车)的生产制造，也能够胜任新能源汽车的售后服务工作，同时还可以完成新能源汽车充电基础设施的运营与维护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职业院校在培养一名称职的</w:t>
      </w:r>
      <w:r>
        <w:rPr>
          <w:rFonts w:hint="eastAsia" w:ascii="宋体" w:hAnsi="宋体" w:cs="宋体"/>
          <w:sz w:val="24"/>
          <w:szCs w:val="24"/>
          <w:lang w:eastAsia="zh-CN"/>
        </w:rPr>
        <w:t>智能网联</w:t>
      </w:r>
      <w:r>
        <w:rPr>
          <w:rFonts w:hint="eastAsia" w:ascii="宋体" w:hAnsi="宋体" w:eastAsia="宋体" w:cs="宋体"/>
          <w:sz w:val="24"/>
          <w:szCs w:val="24"/>
          <w:lang w:eastAsia="zh-CN"/>
        </w:rPr>
        <w:t>汽车专业人才时，除了要求其具有扎实的实践操作能力，还必须具有良好的职业素养和社会道德，具有合作意识和进取精神，具有坚强意志，员工的基本素质也是企业蓬勃发展的重要因素。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在考察调研过程中，汽车4S店的领导和专家审阅了我院汽车类专业的专业建设规划、人才培养方案和核心课程标准，随后提出四个方面的建议：一是专业建设要结合当前及今后的社会需要，市场需求，着重突出和体现社会核心竞争力，汽车市场目前产销两旺，</w:t>
      </w:r>
      <w:r>
        <w:rPr>
          <w:rFonts w:hint="eastAsia" w:ascii="宋体" w:hAnsi="宋体" w:eastAsia="宋体" w:cs="宋体"/>
          <w:bCs/>
          <w:sz w:val="24"/>
          <w:szCs w:val="24"/>
          <w:lang w:eastAsia="zh-CN"/>
        </w:rPr>
        <w:t>新能源</w:t>
      </w:r>
      <w:r>
        <w:rPr>
          <w:rFonts w:hint="eastAsia" w:ascii="宋体" w:hAnsi="宋体" w:eastAsia="宋体" w:cs="宋体"/>
          <w:bCs/>
          <w:sz w:val="24"/>
          <w:szCs w:val="24"/>
        </w:rPr>
        <w:t>汽车数量逐年成倍增加，汽车行业企业特别是4S店需要大量的</w:t>
      </w:r>
      <w:r>
        <w:rPr>
          <w:rFonts w:hint="eastAsia" w:ascii="宋体" w:hAnsi="宋体" w:eastAsia="宋体" w:cs="宋体"/>
          <w:bCs/>
          <w:sz w:val="24"/>
          <w:szCs w:val="24"/>
          <w:lang w:eastAsia="zh-CN"/>
        </w:rPr>
        <w:t>新能源</w:t>
      </w:r>
      <w:r>
        <w:rPr>
          <w:rFonts w:hint="eastAsia" w:ascii="宋体" w:hAnsi="宋体" w:eastAsia="宋体" w:cs="宋体"/>
          <w:bCs/>
          <w:sz w:val="24"/>
          <w:szCs w:val="24"/>
        </w:rPr>
        <w:t>汽车专业技能人才，希望学院培养出更多优秀的汽车专业技能人才，以满足汽车后市场对人才的需求；二是在基本技能培养方面如何解决应届毕业生存在专业基础不扎实的问题，要引导学生多动手动脑，练好专业基本功；三是在课程结构安排上要利用综合实训、就业指导等相关课程来保证学生综合技能训练和职场化教育，解决人才培养中知识碎片化的问题，要积极利用汽车行业企业特别是汽车4s店的资料进行教学内容补充，及时解决现有教材中知识老化，适应汽车科技日新月异的发展变化问题；四是要加强对学生的职业道德和素养教育，帮助学生养成吃苦耐劳优良品格和爱岗敬业崇高精神，以便入职后尽快成长为出类拔萃的技术技能人才。</w:t>
      </w:r>
    </w:p>
    <w:p>
      <w:pPr>
        <w:keepNext w:val="0"/>
        <w:keepLines w:val="0"/>
        <w:pageBreakBefore w:val="0"/>
        <w:widowControl w:val="0"/>
        <w:kinsoku/>
        <w:wordWrap/>
        <w:overflowPunct/>
        <w:topLinePunct w:val="0"/>
        <w:autoSpaceDE/>
        <w:autoSpaceDN/>
        <w:bidi w:val="0"/>
        <w:adjustRightInd/>
        <w:snapToGrid/>
        <w:spacing w:line="500" w:lineRule="exact"/>
        <w:ind w:firstLine="281" w:firstLineChars="100"/>
        <w:textAlignment w:val="auto"/>
        <w:rPr>
          <w:rFonts w:hint="eastAsia" w:ascii="黑体" w:hAnsi="黑体" w:eastAsia="黑体" w:cs="黑体"/>
          <w:b/>
          <w:bCs/>
          <w:sz w:val="28"/>
          <w:szCs w:val="28"/>
          <w:lang w:val="en-US" w:eastAsia="zh-CN"/>
        </w:rPr>
      </w:pPr>
      <w:bookmarkStart w:id="174" w:name="_Toc66214221"/>
      <w:r>
        <w:rPr>
          <w:rFonts w:hint="eastAsia" w:ascii="黑体" w:hAnsi="黑体" w:eastAsia="黑体" w:cs="黑体"/>
          <w:b/>
          <w:bCs/>
          <w:sz w:val="28"/>
          <w:szCs w:val="28"/>
          <w:lang w:val="en-US" w:eastAsia="zh-CN"/>
        </w:rPr>
        <w:t>3.目前人才培养的问题与对策建议</w:t>
      </w:r>
      <w:bookmarkEnd w:id="174"/>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cs="宋体"/>
          <w:bCs/>
          <w:sz w:val="24"/>
          <w:szCs w:val="24"/>
          <w:lang w:val="en-US" w:eastAsia="zh-CN"/>
        </w:rPr>
        <w:t>1）</w:t>
      </w:r>
      <w:r>
        <w:rPr>
          <w:rFonts w:hint="eastAsia" w:ascii="宋体" w:hAnsi="宋体" w:eastAsia="宋体" w:cs="宋体"/>
          <w:bCs/>
          <w:sz w:val="24"/>
          <w:szCs w:val="24"/>
        </w:rPr>
        <w:t>目前智能网联汽车产业应用型人才供需存在以下几方面的问题：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第一、人才培养标准与需求不匹配。院校传统的单一技能型人才培养模式不能满足智能网联汽车领域的复合型人才需求。个别院校和学者对汽车智能技术专业建设进行了探究，给出了课程体系建设思路，但在专业课程设置上仅围绕汽车智能技术，未能融合车联网、车路协同等方面相关课程。学校需要与该领域的龙头企业共同修订和完善人才培养的标准和课程体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第二、智能汽车类专业开设率低。新兴领域内人才培养尚无成熟体系。智能网联新兴领域的人才培养尚未形成成熟的系统性体系，加剧了该领域人才供不应求的矛盾。根据教育部等六部委发布的《人才短缺报告》数据，我国智能网联汽车人才的缺口为20万人/年。截止至2020年12月，国内高职院校中开设“汽车智能技术”专业的学校仅有68所，培养数量远远不能满足市场需要。院校需要与时俱进，尽快布局相关专业，对传统汽车类专业进行智能化转型。随着2021年教育部新增“智能网联汽车技术”专业的发布，高职院校应响应教育部号召，积极增设专业，为国家补充智能汽车战略转型所需要的技能型人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 xml:space="preserve">第三、专业教师力量薄弱。主要体现在两方面:一是专业教师资源匮乏，二是专业教师综合能力不足。深度开展校企合作，鼓励教师进入企业挂职学习，同时聘请智能网联汽车行业专家、技术骨干作为兼职教师或客座教授，建立“学会-行业-专家”的外部师资资源库，方可壮大智能网联汽车技术专业的教师队伍。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第四、专业实训资源匮乏。目前的智能汽车相关专业实训室大多在传统汽车实训室基础上增设汽车电气结构与维修实训室、汽车电控技术实训室、汽车仿真模拟实训室，缺少专门的感知系统、座舱系统、云计算系统、底盘系统实训室，也很少有适合智能网联综合实践教学的教学车辆。应加强校企深度合作，引入或共同建设智能网联汽车实训室软硬件，为实践教学环节提供充分的教学设施设备环境。</w:t>
      </w:r>
    </w:p>
    <w:p>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bookmarkStart w:id="175" w:name="_Toc66214222"/>
      <w:r>
        <w:rPr>
          <w:rFonts w:hint="eastAsia" w:ascii="宋体" w:hAnsi="宋体" w:eastAsia="宋体" w:cs="宋体"/>
          <w:b w:val="0"/>
          <w:bCs/>
          <w:kern w:val="2"/>
          <w:sz w:val="24"/>
          <w:szCs w:val="24"/>
          <w:lang w:val="en-US" w:eastAsia="zh-CN" w:bidi="ar-SA"/>
        </w:rPr>
        <w:t>教学模式创新建议</w:t>
      </w:r>
      <w:bookmarkEnd w:id="175"/>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院校应根据就业岗位的实战能力要求和高职学生的素质特点，设计合理有效的教学模式。采用分段式教学、情景教学、行动式学习、工作坊项目教学、案例教学、以赛促学、订单培养、企业研学、获取1+X双证等全新教学模式开展教学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我们提倡更多的校企合作协同育人教育模式改革和创新，如专业共建或现代产业学院共建。校企协同育人过程中，企业进入学校成为真正的办学主体，产、学、研、用将更加深度地融合。企业会为学校带来丰富的行业教育资源，包括且不限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（1）最前沿的科技发展信息；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（2）最新的行业发展趋势、理念、知识、技能、工具；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（3）企业专家资源、行业讲师、师资培训、企业挂职锻炼机会、专家工作室合作资源等，助力学校双师型队伍建设；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（4）校企共建精品课程；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（5）校企合作开发智能网联汽车稀缺专业教材；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（6）校企合作努力争取通过双高评审；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（7）师生参与横向课题或智能网联开发项目的活动，在提升科研和实践能力的同时，也为当地经济转型发展做出贡献；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（8）辅导大学生参加专业竞赛活动，为学校争得大赛荣誉，彰显人才培养成果；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（9）开展继续教育培训方面的合作，为当地提供经济发展急需的智能网联汽车人才；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（10）帮助学校打造智慧校园，如无人小巴、物流无人车、清洁消毒无人车的日常使用和真车实训，等等。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四、附录</w:t>
      </w:r>
    </w:p>
    <w:p>
      <w:pPr>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附表1:</w:t>
      </w:r>
    </w:p>
    <w:p>
      <w:pPr>
        <w:spacing w:line="44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德州科技职业学院</w:t>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t>____________专业</w:t>
      </w:r>
    </w:p>
    <w:p>
      <w:pPr>
        <w:pStyle w:val="30"/>
        <w:ind w:left="0" w:leftChars="0" w:firstLine="0" w:firstLineChars="0"/>
        <w:jc w:val="center"/>
        <w:rPr>
          <w:rFonts w:hint="eastAsia" w:eastAsia="黑体"/>
          <w:lang w:eastAsia="zh-CN"/>
        </w:rPr>
      </w:pPr>
      <w:r>
        <w:rPr>
          <w:rFonts w:hint="eastAsia" w:ascii="黑体" w:hAnsi="黑体" w:eastAsia="黑体" w:cs="黑体"/>
          <w:b w:val="0"/>
          <w:bCs w:val="0"/>
          <w:sz w:val="32"/>
          <w:szCs w:val="32"/>
          <w:lang w:eastAsia="zh-CN"/>
        </w:rPr>
        <w:t>企业问卷调查表</w:t>
      </w:r>
    </w:p>
    <w:p>
      <w:pPr>
        <w:numPr>
          <w:ilvl w:val="0"/>
          <w:numId w:val="0"/>
        </w:numPr>
        <w:spacing w:line="360" w:lineRule="auto"/>
        <w:rPr>
          <w:rFonts w:hint="default"/>
          <w:lang w:val="en-US" w:eastAsia="zh-CN"/>
        </w:rPr>
      </w:pPr>
      <w:r>
        <w:rPr>
          <w:rFonts w:ascii="Calibri" w:hAnsi="Calibri" w:eastAsia="宋体" w:cs="Times New Roman"/>
          <w:szCs w:val="22"/>
        </w:rPr>
        <w:drawing>
          <wp:inline distT="0" distB="0" distL="114300" distR="114300">
            <wp:extent cx="5774055" cy="6615430"/>
            <wp:effectExtent l="0" t="0" r="17145" b="139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774055" cy="6615430"/>
                    </a:xfrm>
                    <a:prstGeom prst="rect">
                      <a:avLst/>
                    </a:prstGeom>
                  </pic:spPr>
                </pic:pic>
              </a:graphicData>
            </a:graphic>
          </wp:inline>
        </w:drawing>
      </w:r>
    </w:p>
    <w:p>
      <w:pPr>
        <w:numPr>
          <w:ilvl w:val="0"/>
          <w:numId w:val="0"/>
        </w:numPr>
        <w:spacing w:line="360" w:lineRule="auto"/>
        <w:rPr>
          <w:rFonts w:hint="default"/>
          <w:lang w:val="en-US" w:eastAsia="zh-CN"/>
        </w:rPr>
      </w:pPr>
    </w:p>
    <w:p>
      <w:pPr>
        <w:pStyle w:val="30"/>
        <w:ind w:left="0" w:leftChars="0" w:firstLine="0" w:firstLineChars="0"/>
        <w:rPr>
          <w:rFonts w:hint="default"/>
          <w:lang w:val="en-US" w:eastAsia="zh-CN"/>
        </w:rPr>
      </w:pPr>
    </w:p>
    <w:p>
      <w:pPr>
        <w:pStyle w:val="30"/>
        <w:ind w:left="0" w:leftChars="0" w:firstLine="0" w:firstLineChars="0"/>
        <w:rPr>
          <w:rFonts w:hint="default"/>
          <w:lang w:val="en-US" w:eastAsia="zh-CN"/>
        </w:rPr>
      </w:pPr>
    </w:p>
    <w:p>
      <w:pPr>
        <w:pStyle w:val="30"/>
        <w:ind w:left="0" w:leftChars="0" w:firstLine="0" w:firstLineChars="0"/>
        <w:rPr>
          <w:rFonts w:hint="default"/>
          <w:lang w:val="en-US" w:eastAsia="zh-CN"/>
        </w:rPr>
      </w:pPr>
    </w:p>
    <w:p>
      <w:pPr>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附表2:</w:t>
      </w:r>
    </w:p>
    <w:p>
      <w:pPr>
        <w:spacing w:line="44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德州科技职业学院</w:t>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softHyphen/>
      </w:r>
      <w:r>
        <w:rPr>
          <w:rFonts w:hint="eastAsia" w:ascii="黑体" w:hAnsi="黑体" w:eastAsia="黑体" w:cs="黑体"/>
          <w:b w:val="0"/>
          <w:bCs w:val="0"/>
          <w:sz w:val="32"/>
          <w:szCs w:val="32"/>
        </w:rPr>
        <w:t>____________专业</w:t>
      </w:r>
    </w:p>
    <w:p>
      <w:pPr>
        <w:spacing w:line="44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专业调研电话记录表</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ascii="Calibri" w:hAnsi="Calibri" w:eastAsia="宋体" w:cs="Times New Roman"/>
          <w:szCs w:val="22"/>
        </w:rPr>
        <w:drawing>
          <wp:inline distT="0" distB="0" distL="114300" distR="114300">
            <wp:extent cx="5362575" cy="68580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362575" cy="68580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黑体" w:hAnsi="黑体" w:eastAsia="黑体" w:cs="黑体"/>
          <w:b/>
          <w:bCs/>
          <w:color w:val="000000"/>
          <w:sz w:val="36"/>
          <w:szCs w:val="36"/>
        </w:rPr>
      </w:pPr>
      <w:r>
        <w:br w:type="page"/>
      </w:r>
      <w:bookmarkStart w:id="176" w:name="_Toc11172"/>
      <w:r>
        <w:rPr>
          <w:rFonts w:hint="eastAsia"/>
          <w:lang w:val="en-US" w:eastAsia="zh-CN"/>
        </w:rPr>
        <w:t xml:space="preserve">         </w:t>
      </w:r>
      <w:r>
        <w:rPr>
          <w:rFonts w:hint="eastAsia" w:ascii="黑体" w:hAnsi="黑体" w:eastAsia="黑体" w:cs="黑体"/>
          <w:b/>
          <w:bCs/>
          <w:color w:val="000000"/>
          <w:sz w:val="36"/>
          <w:szCs w:val="36"/>
          <w:lang w:eastAsia="zh-CN"/>
        </w:rPr>
        <w:t>智能网联</w:t>
      </w:r>
      <w:r>
        <w:rPr>
          <w:rFonts w:hint="eastAsia" w:ascii="黑体" w:hAnsi="黑体" w:eastAsia="黑体" w:cs="黑体"/>
          <w:b/>
          <w:bCs/>
          <w:color w:val="000000"/>
          <w:sz w:val="36"/>
          <w:szCs w:val="36"/>
        </w:rPr>
        <w:t>汽车</w:t>
      </w:r>
      <w:r>
        <w:rPr>
          <w:rFonts w:hint="eastAsia" w:ascii="黑体" w:hAnsi="黑体" w:eastAsia="黑体" w:cs="黑体"/>
          <w:b/>
          <w:bCs/>
          <w:color w:val="000000"/>
          <w:sz w:val="36"/>
          <w:szCs w:val="36"/>
          <w:lang w:eastAsia="zh-CN"/>
        </w:rPr>
        <w:t>技术</w:t>
      </w:r>
      <w:r>
        <w:rPr>
          <w:rFonts w:hint="eastAsia" w:ascii="黑体" w:hAnsi="黑体" w:eastAsia="黑体" w:cs="黑体"/>
          <w:b/>
          <w:bCs/>
          <w:color w:val="000000"/>
          <w:sz w:val="36"/>
          <w:szCs w:val="36"/>
        </w:rPr>
        <w:t>专业建设委员会名单</w:t>
      </w:r>
      <w:bookmarkEnd w:id="176"/>
    </w:p>
    <w:p>
      <w:pPr>
        <w:spacing w:line="500" w:lineRule="exact"/>
        <w:ind w:firstLine="482" w:firstLineChars="200"/>
        <w:jc w:val="center"/>
        <w:rPr>
          <w:rFonts w:ascii="Times New Roman" w:hAnsi="Times New Roman" w:cs="宋体"/>
          <w:b/>
          <w:bCs/>
          <w:color w:val="000000"/>
          <w:sz w:val="24"/>
          <w:szCs w:val="24"/>
        </w:rPr>
      </w:pPr>
    </w:p>
    <w:tbl>
      <w:tblPr>
        <w:tblStyle w:val="23"/>
        <w:tblW w:w="90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58"/>
        <w:gridCol w:w="995"/>
        <w:gridCol w:w="1208"/>
        <w:gridCol w:w="1599"/>
        <w:gridCol w:w="2479"/>
        <w:gridCol w:w="19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5" w:hRule="atLeast"/>
          <w:jc w:val="center"/>
        </w:trPr>
        <w:tc>
          <w:tcPr>
            <w:tcW w:w="75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hAnsi="宋体" w:cs="宋体"/>
                <w:b/>
                <w:bCs/>
                <w:color w:val="000000"/>
                <w:kern w:val="0"/>
                <w:sz w:val="21"/>
                <w:szCs w:val="21"/>
              </w:rPr>
              <w:t>序号</w:t>
            </w:r>
          </w:p>
        </w:tc>
        <w:tc>
          <w:tcPr>
            <w:tcW w:w="9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hAnsi="宋体" w:cs="宋体"/>
                <w:b/>
                <w:bCs/>
                <w:color w:val="000000"/>
                <w:kern w:val="0"/>
                <w:sz w:val="21"/>
                <w:szCs w:val="21"/>
              </w:rPr>
              <w:t>姓名</w:t>
            </w:r>
          </w:p>
        </w:tc>
        <w:tc>
          <w:tcPr>
            <w:tcW w:w="12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hAnsi="宋体" w:cs="宋体"/>
                <w:b/>
                <w:bCs/>
                <w:color w:val="000000"/>
                <w:kern w:val="0"/>
                <w:sz w:val="21"/>
                <w:szCs w:val="21"/>
              </w:rPr>
              <w:t>职称</w:t>
            </w:r>
          </w:p>
        </w:tc>
        <w:tc>
          <w:tcPr>
            <w:tcW w:w="159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hAnsi="宋体" w:cs="宋体"/>
                <w:b/>
                <w:bCs/>
                <w:color w:val="000000"/>
                <w:kern w:val="0"/>
                <w:sz w:val="21"/>
                <w:szCs w:val="21"/>
              </w:rPr>
              <w:t>委员会任职</w:t>
            </w:r>
          </w:p>
        </w:tc>
        <w:tc>
          <w:tcPr>
            <w:tcW w:w="247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554"/>
              <w:textAlignment w:val="auto"/>
              <w:rPr>
                <w:rFonts w:hint="eastAsia" w:ascii="宋体" w:cs="宋体"/>
                <w:color w:val="000000"/>
                <w:kern w:val="0"/>
                <w:sz w:val="21"/>
                <w:szCs w:val="21"/>
              </w:rPr>
            </w:pPr>
            <w:r>
              <w:rPr>
                <w:rFonts w:hint="eastAsia" w:ascii="宋体" w:hAnsi="宋体" w:cs="宋体"/>
                <w:b/>
                <w:bCs/>
                <w:color w:val="000000"/>
                <w:kern w:val="0"/>
                <w:sz w:val="21"/>
                <w:szCs w:val="21"/>
              </w:rPr>
              <w:t>所在单位</w:t>
            </w:r>
          </w:p>
        </w:tc>
        <w:tc>
          <w:tcPr>
            <w:tcW w:w="197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554"/>
              <w:textAlignment w:val="auto"/>
              <w:rPr>
                <w:rFonts w:hint="eastAsia" w:ascii="宋体" w:cs="宋体"/>
                <w:color w:val="000000"/>
                <w:kern w:val="0"/>
                <w:sz w:val="21"/>
                <w:szCs w:val="21"/>
              </w:rPr>
            </w:pPr>
            <w:r>
              <w:rPr>
                <w:rFonts w:hint="eastAsia" w:ascii="宋体" w:hAnsi="宋体" w:cs="宋体"/>
                <w:b/>
                <w:bCs/>
                <w:color w:val="000000"/>
                <w:kern w:val="0"/>
                <w:sz w:val="21"/>
                <w:szCs w:val="21"/>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5" w:hRule="atLeast"/>
          <w:jc w:val="center"/>
        </w:trPr>
        <w:tc>
          <w:tcPr>
            <w:tcW w:w="75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1</w:t>
            </w:r>
          </w:p>
        </w:tc>
        <w:tc>
          <w:tcPr>
            <w:tcW w:w="9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冯莹</w:t>
            </w:r>
          </w:p>
        </w:tc>
        <w:tc>
          <w:tcPr>
            <w:tcW w:w="12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高级讲师</w:t>
            </w:r>
          </w:p>
        </w:tc>
        <w:tc>
          <w:tcPr>
            <w:tcW w:w="159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主任委员</w:t>
            </w:r>
          </w:p>
        </w:tc>
        <w:tc>
          <w:tcPr>
            <w:tcW w:w="247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德州科技职业学院智能与航空学院</w:t>
            </w:r>
          </w:p>
        </w:tc>
        <w:tc>
          <w:tcPr>
            <w:tcW w:w="197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系主任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5" w:hRule="atLeast"/>
          <w:jc w:val="center"/>
        </w:trPr>
        <w:tc>
          <w:tcPr>
            <w:tcW w:w="75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2</w:t>
            </w:r>
          </w:p>
        </w:tc>
        <w:tc>
          <w:tcPr>
            <w:tcW w:w="9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吴海涛</w:t>
            </w:r>
          </w:p>
        </w:tc>
        <w:tc>
          <w:tcPr>
            <w:tcW w:w="12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工程师</w:t>
            </w:r>
          </w:p>
        </w:tc>
        <w:tc>
          <w:tcPr>
            <w:tcW w:w="159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副主任委员</w:t>
            </w:r>
          </w:p>
        </w:tc>
        <w:tc>
          <w:tcPr>
            <w:tcW w:w="247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中科罗伯特（北京）自动化技术有限公司</w:t>
            </w:r>
          </w:p>
        </w:tc>
        <w:tc>
          <w:tcPr>
            <w:tcW w:w="197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总经理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5" w:hRule="atLeast"/>
          <w:jc w:val="center"/>
        </w:trPr>
        <w:tc>
          <w:tcPr>
            <w:tcW w:w="75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3</w:t>
            </w:r>
          </w:p>
        </w:tc>
        <w:tc>
          <w:tcPr>
            <w:tcW w:w="9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禚云鹏</w:t>
            </w:r>
          </w:p>
        </w:tc>
        <w:tc>
          <w:tcPr>
            <w:tcW w:w="12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高级讲师</w:t>
            </w:r>
          </w:p>
        </w:tc>
        <w:tc>
          <w:tcPr>
            <w:tcW w:w="159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副主任委员</w:t>
            </w:r>
          </w:p>
        </w:tc>
        <w:tc>
          <w:tcPr>
            <w:tcW w:w="247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德州科技职业学院智能与航空学院</w:t>
            </w:r>
          </w:p>
        </w:tc>
        <w:tc>
          <w:tcPr>
            <w:tcW w:w="197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教学科长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5" w:hRule="atLeast"/>
          <w:jc w:val="center"/>
        </w:trPr>
        <w:tc>
          <w:tcPr>
            <w:tcW w:w="75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4</w:t>
            </w:r>
          </w:p>
        </w:tc>
        <w:tc>
          <w:tcPr>
            <w:tcW w:w="9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马东</w:t>
            </w:r>
          </w:p>
        </w:tc>
        <w:tc>
          <w:tcPr>
            <w:tcW w:w="12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讲师</w:t>
            </w:r>
          </w:p>
        </w:tc>
        <w:tc>
          <w:tcPr>
            <w:tcW w:w="159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思政委员</w:t>
            </w:r>
          </w:p>
        </w:tc>
        <w:tc>
          <w:tcPr>
            <w:tcW w:w="247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德州科技职业学院</w:t>
            </w:r>
          </w:p>
        </w:tc>
        <w:tc>
          <w:tcPr>
            <w:tcW w:w="197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党政办公室主任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5" w:hRule="atLeast"/>
          <w:jc w:val="center"/>
        </w:trPr>
        <w:tc>
          <w:tcPr>
            <w:tcW w:w="75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5</w:t>
            </w:r>
          </w:p>
        </w:tc>
        <w:tc>
          <w:tcPr>
            <w:tcW w:w="9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李冰岳</w:t>
            </w:r>
          </w:p>
        </w:tc>
        <w:tc>
          <w:tcPr>
            <w:tcW w:w="12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eastAsia="宋体" w:cs="宋体"/>
                <w:color w:val="000000"/>
                <w:kern w:val="0"/>
                <w:sz w:val="21"/>
                <w:szCs w:val="21"/>
                <w:lang w:val="en-US" w:eastAsia="zh-CN"/>
              </w:rPr>
            </w:pPr>
            <w:r>
              <w:rPr>
                <w:rFonts w:hint="eastAsia" w:ascii="宋体" w:cs="宋体"/>
                <w:color w:val="000000"/>
                <w:kern w:val="0"/>
                <w:sz w:val="21"/>
                <w:szCs w:val="21"/>
                <w:lang w:val="en-US" w:eastAsia="zh-CN"/>
              </w:rPr>
              <w:t>副教授</w:t>
            </w:r>
          </w:p>
        </w:tc>
        <w:tc>
          <w:tcPr>
            <w:tcW w:w="159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秘书</w:t>
            </w:r>
          </w:p>
        </w:tc>
        <w:tc>
          <w:tcPr>
            <w:tcW w:w="247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德州科技职业学院智能与航空学院</w:t>
            </w:r>
          </w:p>
        </w:tc>
        <w:tc>
          <w:tcPr>
            <w:tcW w:w="197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教研室主任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8" w:hRule="atLeast"/>
          <w:jc w:val="center"/>
        </w:trPr>
        <w:tc>
          <w:tcPr>
            <w:tcW w:w="75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6</w:t>
            </w:r>
          </w:p>
        </w:tc>
        <w:tc>
          <w:tcPr>
            <w:tcW w:w="9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卜祥安</w:t>
            </w:r>
          </w:p>
        </w:tc>
        <w:tc>
          <w:tcPr>
            <w:tcW w:w="12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高级讲师</w:t>
            </w:r>
          </w:p>
        </w:tc>
        <w:tc>
          <w:tcPr>
            <w:tcW w:w="159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委员</w:t>
            </w:r>
          </w:p>
        </w:tc>
        <w:tc>
          <w:tcPr>
            <w:tcW w:w="247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德州科技职业学院智能与航空学院</w:t>
            </w:r>
          </w:p>
        </w:tc>
        <w:tc>
          <w:tcPr>
            <w:tcW w:w="197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cs="宋体"/>
                <w:color w:val="000000"/>
                <w:kern w:val="0"/>
                <w:sz w:val="21"/>
                <w:szCs w:val="21"/>
              </w:rPr>
            </w:pPr>
            <w:r>
              <w:rPr>
                <w:rFonts w:hint="eastAsia" w:ascii="宋体" w:cs="宋体"/>
                <w:color w:val="000000"/>
                <w:kern w:val="0"/>
                <w:sz w:val="21"/>
                <w:szCs w:val="21"/>
              </w:rPr>
              <w:t>教师</w:t>
            </w:r>
          </w:p>
        </w:tc>
      </w:tr>
    </w:tbl>
    <w:p>
      <w:pPr>
        <w:rPr>
          <w:rFonts w:hint="eastAsia"/>
        </w:rPr>
      </w:pPr>
    </w:p>
    <w:p>
      <w:pPr>
        <w:pStyle w:val="30"/>
      </w:pPr>
    </w:p>
    <w:sectPr>
      <w:footerReference r:id="rId11" w:type="default"/>
      <w:pgSz w:w="11906" w:h="16838"/>
      <w:pgMar w:top="1417"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21</w:t>
                </w:r>
                <w:r>
                  <w:rPr>
                    <w:lang w:val="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BC067"/>
    <w:multiLevelType w:val="singleLevel"/>
    <w:tmpl w:val="89FBC067"/>
    <w:lvl w:ilvl="0" w:tentative="0">
      <w:start w:val="1"/>
      <w:numFmt w:val="decimal"/>
      <w:suff w:val="nothing"/>
      <w:lvlText w:val="%1）"/>
      <w:lvlJc w:val="left"/>
    </w:lvl>
  </w:abstractNum>
  <w:abstractNum w:abstractNumId="1">
    <w:nsid w:val="92172768"/>
    <w:multiLevelType w:val="singleLevel"/>
    <w:tmpl w:val="92172768"/>
    <w:lvl w:ilvl="0" w:tentative="0">
      <w:start w:val="1"/>
      <w:numFmt w:val="decimal"/>
      <w:lvlText w:val="%1."/>
      <w:lvlJc w:val="left"/>
      <w:pPr>
        <w:tabs>
          <w:tab w:val="left" w:pos="312"/>
        </w:tabs>
      </w:pPr>
    </w:lvl>
  </w:abstractNum>
  <w:abstractNum w:abstractNumId="2">
    <w:nsid w:val="B070C9A5"/>
    <w:multiLevelType w:val="singleLevel"/>
    <w:tmpl w:val="B070C9A5"/>
    <w:lvl w:ilvl="0" w:tentative="0">
      <w:start w:val="1"/>
      <w:numFmt w:val="decimal"/>
      <w:suff w:val="nothing"/>
      <w:lvlText w:val="%1）"/>
      <w:lvlJc w:val="left"/>
    </w:lvl>
  </w:abstractNum>
  <w:abstractNum w:abstractNumId="3">
    <w:nsid w:val="BB86A545"/>
    <w:multiLevelType w:val="singleLevel"/>
    <w:tmpl w:val="BB86A545"/>
    <w:lvl w:ilvl="0" w:tentative="0">
      <w:start w:val="1"/>
      <w:numFmt w:val="decimal"/>
      <w:lvlText w:val="%1."/>
      <w:lvlJc w:val="left"/>
      <w:pPr>
        <w:tabs>
          <w:tab w:val="left" w:pos="312"/>
        </w:tabs>
      </w:pPr>
    </w:lvl>
  </w:abstractNum>
  <w:abstractNum w:abstractNumId="4">
    <w:nsid w:val="EDC5B319"/>
    <w:multiLevelType w:val="singleLevel"/>
    <w:tmpl w:val="EDC5B319"/>
    <w:lvl w:ilvl="0" w:tentative="0">
      <w:start w:val="1"/>
      <w:numFmt w:val="decimal"/>
      <w:suff w:val="nothing"/>
      <w:lvlText w:val="%1．"/>
      <w:lvlJc w:val="left"/>
    </w:lvl>
  </w:abstractNum>
  <w:abstractNum w:abstractNumId="5">
    <w:nsid w:val="0144F17F"/>
    <w:multiLevelType w:val="singleLevel"/>
    <w:tmpl w:val="0144F17F"/>
    <w:lvl w:ilvl="0" w:tentative="0">
      <w:start w:val="1"/>
      <w:numFmt w:val="decimal"/>
      <w:lvlText w:val="%1."/>
      <w:lvlJc w:val="left"/>
      <w:pPr>
        <w:tabs>
          <w:tab w:val="left" w:pos="312"/>
        </w:tabs>
      </w:pPr>
    </w:lvl>
  </w:abstractNum>
  <w:abstractNum w:abstractNumId="6">
    <w:nsid w:val="0DB91977"/>
    <w:multiLevelType w:val="multilevel"/>
    <w:tmpl w:val="0DB919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561127"/>
    <w:multiLevelType w:val="singleLevel"/>
    <w:tmpl w:val="0F561127"/>
    <w:lvl w:ilvl="0" w:tentative="0">
      <w:start w:val="8"/>
      <w:numFmt w:val="chineseCounting"/>
      <w:suff w:val="nothing"/>
      <w:lvlText w:val="%1、"/>
      <w:lvlJc w:val="left"/>
      <w:pPr>
        <w:ind w:left="830"/>
      </w:pPr>
      <w:rPr>
        <w:rFonts w:hint="eastAsia"/>
      </w:rPr>
    </w:lvl>
  </w:abstractNum>
  <w:abstractNum w:abstractNumId="8">
    <w:nsid w:val="22FC0506"/>
    <w:multiLevelType w:val="singleLevel"/>
    <w:tmpl w:val="22FC0506"/>
    <w:lvl w:ilvl="0" w:tentative="0">
      <w:start w:val="1"/>
      <w:numFmt w:val="decimal"/>
      <w:lvlText w:val="%1."/>
      <w:lvlJc w:val="left"/>
      <w:pPr>
        <w:tabs>
          <w:tab w:val="left" w:pos="312"/>
        </w:tabs>
      </w:pPr>
    </w:lvl>
  </w:abstractNum>
  <w:abstractNum w:abstractNumId="9">
    <w:nsid w:val="3E38F912"/>
    <w:multiLevelType w:val="singleLevel"/>
    <w:tmpl w:val="3E38F912"/>
    <w:lvl w:ilvl="0" w:tentative="0">
      <w:start w:val="1"/>
      <w:numFmt w:val="decimal"/>
      <w:lvlText w:val="%1."/>
      <w:lvlJc w:val="left"/>
      <w:pPr>
        <w:tabs>
          <w:tab w:val="left" w:pos="312"/>
        </w:tabs>
      </w:pPr>
    </w:lvl>
  </w:abstractNum>
  <w:abstractNum w:abstractNumId="10">
    <w:nsid w:val="496C7263"/>
    <w:multiLevelType w:val="multilevel"/>
    <w:tmpl w:val="496C72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05C3090"/>
    <w:multiLevelType w:val="multilevel"/>
    <w:tmpl w:val="505C309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4EDDF8C"/>
    <w:multiLevelType w:val="singleLevel"/>
    <w:tmpl w:val="54EDDF8C"/>
    <w:lvl w:ilvl="0" w:tentative="0">
      <w:start w:val="1"/>
      <w:numFmt w:val="decimal"/>
      <w:suff w:val="nothing"/>
      <w:lvlText w:val="（%1）"/>
      <w:lvlJc w:val="left"/>
    </w:lvl>
  </w:abstractNum>
  <w:abstractNum w:abstractNumId="13">
    <w:nsid w:val="54EDE050"/>
    <w:multiLevelType w:val="singleLevel"/>
    <w:tmpl w:val="54EDE050"/>
    <w:lvl w:ilvl="0" w:tentative="0">
      <w:start w:val="1"/>
      <w:numFmt w:val="decimal"/>
      <w:suff w:val="nothing"/>
      <w:lvlText w:val="（%1）"/>
      <w:lvlJc w:val="left"/>
    </w:lvl>
  </w:abstractNum>
  <w:abstractNum w:abstractNumId="14">
    <w:nsid w:val="54EDE10E"/>
    <w:multiLevelType w:val="singleLevel"/>
    <w:tmpl w:val="54EDE10E"/>
    <w:lvl w:ilvl="0" w:tentative="0">
      <w:start w:val="1"/>
      <w:numFmt w:val="decimal"/>
      <w:suff w:val="nothing"/>
      <w:lvlText w:val="（%1）"/>
      <w:lvlJc w:val="left"/>
    </w:lvl>
  </w:abstractNum>
  <w:abstractNum w:abstractNumId="15">
    <w:nsid w:val="54EDE1AD"/>
    <w:multiLevelType w:val="singleLevel"/>
    <w:tmpl w:val="54EDE1AD"/>
    <w:lvl w:ilvl="0" w:tentative="0">
      <w:start w:val="1"/>
      <w:numFmt w:val="decimal"/>
      <w:suff w:val="nothing"/>
      <w:lvlText w:val="（%1）"/>
      <w:lvlJc w:val="left"/>
    </w:lvl>
  </w:abstractNum>
  <w:abstractNum w:abstractNumId="16">
    <w:nsid w:val="54EDE295"/>
    <w:multiLevelType w:val="singleLevel"/>
    <w:tmpl w:val="54EDE295"/>
    <w:lvl w:ilvl="0" w:tentative="0">
      <w:start w:val="1"/>
      <w:numFmt w:val="decimal"/>
      <w:suff w:val="nothing"/>
      <w:lvlText w:val="（%1）"/>
      <w:lvlJc w:val="left"/>
    </w:lvl>
  </w:abstractNum>
  <w:abstractNum w:abstractNumId="17">
    <w:nsid w:val="54EDE315"/>
    <w:multiLevelType w:val="singleLevel"/>
    <w:tmpl w:val="54EDE315"/>
    <w:lvl w:ilvl="0" w:tentative="0">
      <w:start w:val="1"/>
      <w:numFmt w:val="decimal"/>
      <w:suff w:val="nothing"/>
      <w:lvlText w:val="（%1）"/>
      <w:lvlJc w:val="left"/>
    </w:lvl>
  </w:abstractNum>
  <w:abstractNum w:abstractNumId="18">
    <w:nsid w:val="54EDE38D"/>
    <w:multiLevelType w:val="singleLevel"/>
    <w:tmpl w:val="54EDE38D"/>
    <w:lvl w:ilvl="0" w:tentative="0">
      <w:start w:val="1"/>
      <w:numFmt w:val="decimal"/>
      <w:suff w:val="nothing"/>
      <w:lvlText w:val="（%1）"/>
      <w:lvlJc w:val="left"/>
    </w:lvl>
  </w:abstractNum>
  <w:abstractNum w:abstractNumId="19">
    <w:nsid w:val="5F016639"/>
    <w:multiLevelType w:val="multilevel"/>
    <w:tmpl w:val="5F01663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F9D7037"/>
    <w:multiLevelType w:val="multilevel"/>
    <w:tmpl w:val="7F9D703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4"/>
  </w:num>
  <w:num w:numId="4">
    <w:abstractNumId w:val="7"/>
  </w:num>
  <w:num w:numId="5">
    <w:abstractNumId w:val="6"/>
  </w:num>
  <w:num w:numId="6">
    <w:abstractNumId w:val="10"/>
  </w:num>
  <w:num w:numId="7">
    <w:abstractNumId w:val="12"/>
  </w:num>
  <w:num w:numId="8">
    <w:abstractNumId w:val="13"/>
  </w:num>
  <w:num w:numId="9">
    <w:abstractNumId w:val="11"/>
  </w:num>
  <w:num w:numId="10">
    <w:abstractNumId w:val="14"/>
  </w:num>
  <w:num w:numId="11">
    <w:abstractNumId w:val="15"/>
  </w:num>
  <w:num w:numId="12">
    <w:abstractNumId w:val="16"/>
  </w:num>
  <w:num w:numId="13">
    <w:abstractNumId w:val="17"/>
  </w:num>
  <w:num w:numId="14">
    <w:abstractNumId w:val="19"/>
  </w:num>
  <w:num w:numId="15">
    <w:abstractNumId w:val="18"/>
  </w:num>
  <w:num w:numId="16">
    <w:abstractNumId w:val="20"/>
  </w:num>
  <w:num w:numId="17">
    <w:abstractNumId w:val="8"/>
  </w:num>
  <w:num w:numId="18">
    <w:abstractNumId w:val="1"/>
  </w:num>
  <w:num w:numId="19">
    <w:abstractNumId w:val="9"/>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cxNmZjMTZjNmY4ZmExNzZjY2I0MzU2ZjA4MzlmNTQifQ=="/>
  </w:docVars>
  <w:rsids>
    <w:rsidRoot w:val="00000000"/>
    <w:rsid w:val="00941BED"/>
    <w:rsid w:val="01F176F8"/>
    <w:rsid w:val="02BD1AAC"/>
    <w:rsid w:val="02DF39F5"/>
    <w:rsid w:val="077017BB"/>
    <w:rsid w:val="0DB94ABE"/>
    <w:rsid w:val="0E8D1381"/>
    <w:rsid w:val="0F966B3F"/>
    <w:rsid w:val="10CA567E"/>
    <w:rsid w:val="110C2AF4"/>
    <w:rsid w:val="117B2178"/>
    <w:rsid w:val="17456090"/>
    <w:rsid w:val="19FC3E4F"/>
    <w:rsid w:val="1CBB2985"/>
    <w:rsid w:val="24995AD9"/>
    <w:rsid w:val="288B4E46"/>
    <w:rsid w:val="2A8F0628"/>
    <w:rsid w:val="2AA0666C"/>
    <w:rsid w:val="2B382D48"/>
    <w:rsid w:val="2CB216AE"/>
    <w:rsid w:val="2FB43D7F"/>
    <w:rsid w:val="317D6051"/>
    <w:rsid w:val="32F10F82"/>
    <w:rsid w:val="35030EE8"/>
    <w:rsid w:val="36144C5E"/>
    <w:rsid w:val="3F472B9F"/>
    <w:rsid w:val="40A30E39"/>
    <w:rsid w:val="440F51E1"/>
    <w:rsid w:val="4616088C"/>
    <w:rsid w:val="4B894912"/>
    <w:rsid w:val="4C3831E1"/>
    <w:rsid w:val="4D315B9D"/>
    <w:rsid w:val="4D461C73"/>
    <w:rsid w:val="4DCB24BE"/>
    <w:rsid w:val="50616DC4"/>
    <w:rsid w:val="51E80180"/>
    <w:rsid w:val="52A828E0"/>
    <w:rsid w:val="567B3178"/>
    <w:rsid w:val="59285A55"/>
    <w:rsid w:val="5B313C5A"/>
    <w:rsid w:val="5CC166AB"/>
    <w:rsid w:val="673244E6"/>
    <w:rsid w:val="6E6B10E2"/>
    <w:rsid w:val="79405A22"/>
    <w:rsid w:val="7F7D0C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3">
    <w:name w:val="heading 2"/>
    <w:basedOn w:val="1"/>
    <w:next w:val="1"/>
    <w:link w:val="32"/>
    <w:qFormat/>
    <w:uiPriority w:val="99"/>
    <w:pPr>
      <w:keepNext/>
      <w:keepLines/>
      <w:spacing w:line="360" w:lineRule="auto"/>
      <w:ind w:firstLine="200" w:firstLineChars="200"/>
      <w:outlineLvl w:val="1"/>
    </w:pPr>
    <w:rPr>
      <w:rFonts w:ascii="Arial" w:hAnsi="Arial" w:eastAsia="黑体"/>
      <w:b/>
      <w:bCs/>
      <w:sz w:val="28"/>
      <w:szCs w:val="28"/>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6">
    <w:name w:val="Document Map"/>
    <w:basedOn w:val="1"/>
    <w:link w:val="70"/>
    <w:unhideWhenUsed/>
    <w:qFormat/>
    <w:uiPriority w:val="99"/>
    <w:rPr>
      <w:rFonts w:ascii="宋体"/>
      <w:sz w:val="18"/>
      <w:szCs w:val="18"/>
    </w:rPr>
  </w:style>
  <w:style w:type="paragraph" w:styleId="7">
    <w:name w:val="annotation text"/>
    <w:basedOn w:val="1"/>
    <w:link w:val="34"/>
    <w:semiHidden/>
    <w:qFormat/>
    <w:uiPriority w:val="99"/>
    <w:pPr>
      <w:jc w:val="left"/>
    </w:pPr>
  </w:style>
  <w:style w:type="paragraph" w:styleId="8">
    <w:name w:val="Body Text"/>
    <w:basedOn w:val="1"/>
    <w:link w:val="35"/>
    <w:qFormat/>
    <w:uiPriority w:val="0"/>
    <w:pPr>
      <w:spacing w:after="120"/>
    </w:pPr>
    <w:rPr>
      <w:rFonts w:ascii="Times New Roman" w:hAnsi="Times New Roman"/>
      <w:szCs w:val="24"/>
    </w:rPr>
  </w:style>
  <w:style w:type="paragraph" w:styleId="9">
    <w:name w:val="Body Text Indent"/>
    <w:basedOn w:val="1"/>
    <w:link w:val="36"/>
    <w:qFormat/>
    <w:uiPriority w:val="0"/>
    <w:pPr>
      <w:spacing w:after="120"/>
      <w:ind w:left="420" w:leftChars="200"/>
    </w:pPr>
    <w:rPr>
      <w:rFonts w:ascii="Times New Roman" w:hAnsi="Times New Roman"/>
      <w:szCs w:val="24"/>
    </w:rPr>
  </w:style>
  <w:style w:type="paragraph" w:styleId="10">
    <w:name w:val="toc 3"/>
    <w:basedOn w:val="1"/>
    <w:next w:val="1"/>
    <w:qFormat/>
    <w:uiPriority w:val="99"/>
    <w:pPr>
      <w:widowControl/>
      <w:spacing w:after="100" w:line="276" w:lineRule="auto"/>
      <w:ind w:left="440"/>
      <w:jc w:val="left"/>
    </w:pPr>
    <w:rPr>
      <w:kern w:val="0"/>
      <w:sz w:val="22"/>
    </w:rPr>
  </w:style>
  <w:style w:type="paragraph" w:styleId="11">
    <w:name w:val="Plain Text"/>
    <w:basedOn w:val="1"/>
    <w:link w:val="37"/>
    <w:qFormat/>
    <w:uiPriority w:val="99"/>
    <w:rPr>
      <w:rFonts w:ascii="宋体" w:hAnsi="Courier New"/>
      <w:szCs w:val="21"/>
    </w:rPr>
  </w:style>
  <w:style w:type="paragraph" w:styleId="12">
    <w:name w:val="Date"/>
    <w:basedOn w:val="1"/>
    <w:next w:val="1"/>
    <w:link w:val="38"/>
    <w:qFormat/>
    <w:uiPriority w:val="99"/>
    <w:pPr>
      <w:ind w:left="100" w:leftChars="2500"/>
    </w:pPr>
  </w:style>
  <w:style w:type="paragraph" w:styleId="13">
    <w:name w:val="Body Text Indent 2"/>
    <w:basedOn w:val="1"/>
    <w:link w:val="39"/>
    <w:unhideWhenUsed/>
    <w:qFormat/>
    <w:uiPriority w:val="0"/>
    <w:pPr>
      <w:spacing w:after="120" w:line="480" w:lineRule="auto"/>
      <w:ind w:left="420" w:leftChars="200"/>
    </w:pPr>
  </w:style>
  <w:style w:type="paragraph" w:styleId="14">
    <w:name w:val="Balloon Text"/>
    <w:basedOn w:val="1"/>
    <w:link w:val="40"/>
    <w:semiHidden/>
    <w:qFormat/>
    <w:uiPriority w:val="99"/>
    <w:rPr>
      <w:sz w:val="18"/>
      <w:szCs w:val="18"/>
    </w:rPr>
  </w:style>
  <w:style w:type="paragraph" w:styleId="15">
    <w:name w:val="footer"/>
    <w:basedOn w:val="1"/>
    <w:link w:val="41"/>
    <w:unhideWhenUsed/>
    <w:qFormat/>
    <w:uiPriority w:val="99"/>
    <w:pPr>
      <w:tabs>
        <w:tab w:val="center" w:pos="4153"/>
        <w:tab w:val="right" w:pos="8306"/>
      </w:tabs>
      <w:snapToGrid w:val="0"/>
      <w:jc w:val="left"/>
    </w:pPr>
    <w:rPr>
      <w:sz w:val="18"/>
      <w:szCs w:val="18"/>
    </w:rPr>
  </w:style>
  <w:style w:type="paragraph" w:styleId="16">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3"/>
    <w:qFormat/>
    <w:uiPriority w:val="0"/>
    <w:pPr>
      <w:spacing w:after="120"/>
      <w:ind w:left="420" w:leftChars="200"/>
    </w:pPr>
    <w:rPr>
      <w:rFonts w:ascii="Times New Roman" w:hAnsi="Times New Roman"/>
      <w:sz w:val="16"/>
      <w:szCs w:val="16"/>
    </w:rPr>
  </w:style>
  <w:style w:type="paragraph" w:styleId="19">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45"/>
    <w:semiHidden/>
    <w:qFormat/>
    <w:uiPriority w:val="99"/>
    <w:rPr>
      <w:b/>
      <w:bCs/>
    </w:rPr>
  </w:style>
  <w:style w:type="table" w:styleId="24">
    <w:name w:val="Table Grid"/>
    <w:basedOn w:val="23"/>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22"/>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rPr>
  </w:style>
  <w:style w:type="paragraph" w:customStyle="1" w:styleId="30">
    <w:name w:val="首行缩进"/>
    <w:basedOn w:val="1"/>
    <w:qFormat/>
    <w:uiPriority w:val="0"/>
    <w:pPr>
      <w:ind w:firstLine="480" w:firstLineChars="200"/>
    </w:pPr>
    <w:rPr>
      <w:rFonts w:asciiTheme="minorHAnsi" w:hAnsiTheme="minorHAnsi" w:eastAsiaTheme="minorEastAsia" w:cstheme="minorBidi"/>
      <w:szCs w:val="24"/>
      <w:lang w:val="zh-CN"/>
    </w:rPr>
  </w:style>
  <w:style w:type="character" w:customStyle="1" w:styleId="31">
    <w:name w:val="标题 1 Char"/>
    <w:basedOn w:val="25"/>
    <w:link w:val="2"/>
    <w:qFormat/>
    <w:uiPriority w:val="99"/>
    <w:rPr>
      <w:rFonts w:ascii="Times New Roman" w:hAnsi="Times New Roman" w:eastAsia="黑体" w:cs="Times New Roman"/>
      <w:b/>
      <w:bCs/>
      <w:kern w:val="44"/>
      <w:sz w:val="32"/>
      <w:szCs w:val="30"/>
    </w:rPr>
  </w:style>
  <w:style w:type="character" w:customStyle="1" w:styleId="32">
    <w:name w:val="标题 2 Char"/>
    <w:basedOn w:val="25"/>
    <w:link w:val="3"/>
    <w:qFormat/>
    <w:uiPriority w:val="99"/>
    <w:rPr>
      <w:rFonts w:ascii="Arial" w:hAnsi="Arial" w:eastAsia="黑体" w:cs="Times New Roman"/>
      <w:b/>
      <w:bCs/>
      <w:sz w:val="28"/>
      <w:szCs w:val="28"/>
    </w:rPr>
  </w:style>
  <w:style w:type="character" w:customStyle="1" w:styleId="33">
    <w:name w:val="标题 3 Char"/>
    <w:basedOn w:val="25"/>
    <w:link w:val="4"/>
    <w:semiHidden/>
    <w:qFormat/>
    <w:uiPriority w:val="9"/>
    <w:rPr>
      <w:rFonts w:ascii="Calibri" w:hAnsi="Calibri" w:eastAsia="宋体" w:cs="Times New Roman"/>
      <w:b/>
      <w:bCs/>
      <w:kern w:val="2"/>
      <w:sz w:val="32"/>
      <w:szCs w:val="32"/>
    </w:rPr>
  </w:style>
  <w:style w:type="character" w:customStyle="1" w:styleId="34">
    <w:name w:val="批注文字 Char"/>
    <w:basedOn w:val="25"/>
    <w:link w:val="7"/>
    <w:semiHidden/>
    <w:qFormat/>
    <w:uiPriority w:val="99"/>
    <w:rPr>
      <w:rFonts w:ascii="Calibri" w:hAnsi="Calibri" w:eastAsia="宋体" w:cs="Times New Roman"/>
    </w:rPr>
  </w:style>
  <w:style w:type="character" w:customStyle="1" w:styleId="35">
    <w:name w:val="正文文本 Char"/>
    <w:basedOn w:val="25"/>
    <w:link w:val="8"/>
    <w:qFormat/>
    <w:uiPriority w:val="0"/>
    <w:rPr>
      <w:rFonts w:ascii="Times New Roman" w:hAnsi="Times New Roman" w:eastAsia="宋体" w:cs="Times New Roman"/>
      <w:szCs w:val="24"/>
    </w:rPr>
  </w:style>
  <w:style w:type="character" w:customStyle="1" w:styleId="36">
    <w:name w:val="正文文本缩进 Char"/>
    <w:basedOn w:val="25"/>
    <w:link w:val="9"/>
    <w:qFormat/>
    <w:uiPriority w:val="0"/>
    <w:rPr>
      <w:rFonts w:ascii="Times New Roman" w:hAnsi="Times New Roman" w:eastAsia="宋体" w:cs="Times New Roman"/>
      <w:szCs w:val="24"/>
    </w:rPr>
  </w:style>
  <w:style w:type="character" w:customStyle="1" w:styleId="37">
    <w:name w:val="纯文本 Char"/>
    <w:basedOn w:val="25"/>
    <w:link w:val="11"/>
    <w:qFormat/>
    <w:uiPriority w:val="99"/>
    <w:rPr>
      <w:rFonts w:ascii="宋体" w:hAnsi="Courier New" w:eastAsia="宋体" w:cs="Times New Roman"/>
      <w:szCs w:val="21"/>
    </w:rPr>
  </w:style>
  <w:style w:type="character" w:customStyle="1" w:styleId="38">
    <w:name w:val="日期 Char"/>
    <w:basedOn w:val="25"/>
    <w:link w:val="12"/>
    <w:qFormat/>
    <w:uiPriority w:val="99"/>
    <w:rPr>
      <w:rFonts w:ascii="Calibri" w:hAnsi="Calibri" w:eastAsia="宋体" w:cs="Times New Roman"/>
    </w:rPr>
  </w:style>
  <w:style w:type="character" w:customStyle="1" w:styleId="39">
    <w:name w:val="正文文本缩进 2 Char"/>
    <w:basedOn w:val="25"/>
    <w:link w:val="13"/>
    <w:semiHidden/>
    <w:qFormat/>
    <w:uiPriority w:val="0"/>
    <w:rPr>
      <w:rFonts w:ascii="Calibri" w:hAnsi="Calibri" w:eastAsia="宋体" w:cs="Times New Roman"/>
    </w:rPr>
  </w:style>
  <w:style w:type="character" w:customStyle="1" w:styleId="40">
    <w:name w:val="批注框文本 Char"/>
    <w:basedOn w:val="25"/>
    <w:link w:val="14"/>
    <w:semiHidden/>
    <w:qFormat/>
    <w:uiPriority w:val="99"/>
    <w:rPr>
      <w:rFonts w:ascii="Calibri" w:hAnsi="Calibri" w:eastAsia="宋体" w:cs="Times New Roman"/>
      <w:sz w:val="18"/>
      <w:szCs w:val="18"/>
    </w:rPr>
  </w:style>
  <w:style w:type="character" w:customStyle="1" w:styleId="41">
    <w:name w:val="页脚 Char"/>
    <w:basedOn w:val="25"/>
    <w:link w:val="15"/>
    <w:qFormat/>
    <w:uiPriority w:val="99"/>
    <w:rPr>
      <w:sz w:val="18"/>
      <w:szCs w:val="18"/>
    </w:rPr>
  </w:style>
  <w:style w:type="character" w:customStyle="1" w:styleId="42">
    <w:name w:val="页眉 Char"/>
    <w:basedOn w:val="25"/>
    <w:link w:val="16"/>
    <w:qFormat/>
    <w:uiPriority w:val="0"/>
    <w:rPr>
      <w:sz w:val="18"/>
      <w:szCs w:val="18"/>
    </w:rPr>
  </w:style>
  <w:style w:type="character" w:customStyle="1" w:styleId="43">
    <w:name w:val="正文文本缩进 3 Char"/>
    <w:basedOn w:val="25"/>
    <w:link w:val="18"/>
    <w:qFormat/>
    <w:uiPriority w:val="0"/>
    <w:rPr>
      <w:rFonts w:ascii="Times New Roman" w:hAnsi="Times New Roman" w:eastAsia="宋体" w:cs="Times New Roman"/>
      <w:sz w:val="16"/>
      <w:szCs w:val="16"/>
    </w:rPr>
  </w:style>
  <w:style w:type="character" w:customStyle="1" w:styleId="44">
    <w:name w:val="HTML 预设格式 Char"/>
    <w:basedOn w:val="25"/>
    <w:link w:val="20"/>
    <w:qFormat/>
    <w:uiPriority w:val="99"/>
    <w:rPr>
      <w:rFonts w:ascii="Arial" w:hAnsi="Arial" w:eastAsia="宋体" w:cs="Times New Roman"/>
      <w:kern w:val="0"/>
      <w:sz w:val="24"/>
      <w:szCs w:val="24"/>
    </w:rPr>
  </w:style>
  <w:style w:type="character" w:customStyle="1" w:styleId="45">
    <w:name w:val="批注主题 Char"/>
    <w:basedOn w:val="34"/>
    <w:link w:val="22"/>
    <w:semiHidden/>
    <w:qFormat/>
    <w:uiPriority w:val="99"/>
    <w:rPr>
      <w:rFonts w:ascii="Calibri" w:hAnsi="Calibri" w:eastAsia="宋体" w:cs="Times New Roman"/>
      <w:b/>
      <w:bCs/>
    </w:rPr>
  </w:style>
  <w:style w:type="paragraph" w:customStyle="1" w:styleId="46">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gongkai_content_2_title1"/>
    <w:qFormat/>
    <w:uiPriority w:val="99"/>
    <w:rPr>
      <w:rFonts w:ascii="黑体" w:hAnsi="黑体" w:eastAsia="黑体"/>
      <w:b/>
      <w:sz w:val="28"/>
    </w:rPr>
  </w:style>
  <w:style w:type="paragraph" w:customStyle="1" w:styleId="49">
    <w:name w:val="Char Char1 Char"/>
    <w:basedOn w:val="1"/>
    <w:qFormat/>
    <w:uiPriority w:val="99"/>
    <w:rPr>
      <w:rFonts w:ascii="Times New Roman" w:hAnsi="Times New Roman"/>
      <w:szCs w:val="21"/>
    </w:rPr>
  </w:style>
  <w:style w:type="character" w:customStyle="1" w:styleId="50">
    <w:name w:val="unnamed1"/>
    <w:basedOn w:val="25"/>
    <w:qFormat/>
    <w:uiPriority w:val="99"/>
    <w:rPr>
      <w:rFonts w:cs="Times New Roman"/>
    </w:rPr>
  </w:style>
  <w:style w:type="paragraph" w:customStyle="1" w:styleId="51">
    <w:name w:val="样式1"/>
    <w:basedOn w:val="1"/>
    <w:qFormat/>
    <w:uiPriority w:val="99"/>
    <w:rPr>
      <w:rFonts w:ascii="Times New Roman" w:hAnsi="Times New Roman"/>
      <w:szCs w:val="24"/>
    </w:rPr>
  </w:style>
  <w:style w:type="paragraph" w:customStyle="1" w:styleId="52">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3">
    <w:name w:val="Char Char5"/>
    <w:qFormat/>
    <w:uiPriority w:val="99"/>
    <w:rPr>
      <w:rFonts w:ascii="Times New Roman" w:hAnsi="Times New Roman"/>
      <w:kern w:val="2"/>
      <w:sz w:val="18"/>
    </w:rPr>
  </w:style>
  <w:style w:type="character" w:customStyle="1" w:styleId="54">
    <w:name w:val="Char Char4"/>
    <w:qFormat/>
    <w:uiPriority w:val="99"/>
    <w:rPr>
      <w:rFonts w:ascii="Times New Roman" w:hAnsi="Times New Roman"/>
      <w:kern w:val="2"/>
      <w:sz w:val="18"/>
    </w:rPr>
  </w:style>
  <w:style w:type="paragraph" w:customStyle="1" w:styleId="55">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6">
    <w:name w:val="grame"/>
    <w:basedOn w:val="25"/>
    <w:qFormat/>
    <w:uiPriority w:val="99"/>
    <w:rPr>
      <w:rFonts w:cs="Times New Roman"/>
    </w:rPr>
  </w:style>
  <w:style w:type="paragraph" w:customStyle="1" w:styleId="57">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8">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9">
    <w:name w:val="专业方案正文 Char Char"/>
    <w:basedOn w:val="1"/>
    <w:next w:val="1"/>
    <w:link w:val="60"/>
    <w:qFormat/>
    <w:uiPriority w:val="99"/>
    <w:pPr>
      <w:spacing w:line="360" w:lineRule="auto"/>
      <w:ind w:firstLine="200" w:firstLineChars="200"/>
    </w:pPr>
    <w:rPr>
      <w:rFonts w:ascii="宋体" w:hAnsi="宋体"/>
      <w:kern w:val="0"/>
      <w:sz w:val="24"/>
      <w:szCs w:val="20"/>
    </w:rPr>
  </w:style>
  <w:style w:type="character" w:customStyle="1" w:styleId="60">
    <w:name w:val="专业方案正文 Char Char Char"/>
    <w:link w:val="59"/>
    <w:qFormat/>
    <w:locked/>
    <w:uiPriority w:val="99"/>
    <w:rPr>
      <w:rFonts w:ascii="宋体" w:hAnsi="宋体" w:eastAsia="宋体" w:cs="Times New Roman"/>
      <w:kern w:val="0"/>
      <w:sz w:val="24"/>
      <w:szCs w:val="20"/>
    </w:rPr>
  </w:style>
  <w:style w:type="paragraph" w:customStyle="1" w:styleId="61">
    <w:name w:val="1 Char Char Char Char"/>
    <w:basedOn w:val="1"/>
    <w:qFormat/>
    <w:uiPriority w:val="99"/>
    <w:rPr>
      <w:rFonts w:ascii="Tahoma" w:hAnsi="Tahoma"/>
      <w:sz w:val="24"/>
      <w:szCs w:val="20"/>
    </w:rPr>
  </w:style>
  <w:style w:type="paragraph" w:customStyle="1" w:styleId="62">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3">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4">
    <w:name w:val="TOC 标题1"/>
    <w:basedOn w:val="2"/>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5">
    <w:name w:val="apple-converted-space"/>
    <w:basedOn w:val="25"/>
    <w:qFormat/>
    <w:uiPriority w:val="0"/>
    <w:rPr>
      <w:rFonts w:cs="Times New Roman"/>
    </w:rPr>
  </w:style>
  <w:style w:type="paragraph" w:customStyle="1" w:styleId="66">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paragraph" w:customStyle="1" w:styleId="67">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8">
    <w:name w:val="List Paragraph"/>
    <w:basedOn w:val="1"/>
    <w:qFormat/>
    <w:uiPriority w:val="34"/>
    <w:pPr>
      <w:ind w:firstLine="420" w:firstLineChars="200"/>
    </w:pPr>
  </w:style>
  <w:style w:type="paragraph" w:customStyle="1" w:styleId="69">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0">
    <w:name w:val="文档结构图 Char"/>
    <w:basedOn w:val="25"/>
    <w:link w:val="6"/>
    <w:semiHidden/>
    <w:qFormat/>
    <w:uiPriority w:val="99"/>
    <w:rPr>
      <w:rFonts w:ascii="宋体" w:hAnsi="Calibri" w:eastAsia="宋体" w:cs="Times New Roman"/>
      <w:kern w:val="2"/>
      <w:sz w:val="18"/>
      <w:szCs w:val="18"/>
    </w:rPr>
  </w:style>
  <w:style w:type="character" w:customStyle="1" w:styleId="71">
    <w:name w:val="asdasd1"/>
    <w:qFormat/>
    <w:uiPriority w:val="0"/>
    <w:rPr>
      <w:sz w:val="18"/>
      <w:szCs w:val="18"/>
    </w:rPr>
  </w:style>
  <w:style w:type="paragraph" w:customStyle="1" w:styleId="72">
    <w:name w:val="_Style 3"/>
    <w:basedOn w:val="1"/>
    <w:qFormat/>
    <w:uiPriority w:val="34"/>
    <w:pPr>
      <w:ind w:firstLine="420" w:firstLineChars="200"/>
    </w:pPr>
  </w:style>
  <w:style w:type="character" w:customStyle="1" w:styleId="73">
    <w:name w:val="A2"/>
    <w:qFormat/>
    <w:uiPriority w:val="0"/>
    <w:rPr>
      <w:rFonts w:ascii="Times New Roman" w:hAnsi="Times New Roman" w:eastAsia="宋体" w:cs="宋体"/>
      <w:color w:val="000000"/>
      <w:sz w:val="28"/>
      <w:szCs w:val="28"/>
    </w:rPr>
  </w:style>
  <w:style w:type="table" w:customStyle="1" w:styleId="74">
    <w:name w:val="网格型1"/>
    <w:basedOn w:val="23"/>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textRotate="1"/>
    <customShpInfo spid="_x0000_s4098" textRotate="1"/>
    <customShpInfo spid="_x0000_s4100"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38233</Words>
  <Characters>39691</Characters>
  <Lines>217</Lines>
  <Paragraphs>61</Paragraphs>
  <TotalTime>1</TotalTime>
  <ScaleCrop>false</ScaleCrop>
  <LinksUpToDate>false</LinksUpToDate>
  <CharactersWithSpaces>40042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2022-01-24T04:02:00Z</dcterms:created>
  <dc:creator>Windows 用户</dc:creator>
  <cp:lastModifiedBy>一缕晨辉</cp:lastModifiedBy>
  <cp:lastPrinted>2021-07-04T08:37:00Z</cp:lastPrinted>
  <dcterms:modified xsi:type="dcterms:W3CDTF">2023-11-30T06:43:15Z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2052-12.1.0.15990</vt:lpwstr>
  </property>
  <property fmtid="{D5CDD505-2E9C-101B-9397-08002B2CF9AE}" pid="4" name="ICV">
    <vt:lpwstr>5F01FE416A634EB59116B7528D7A0999</vt:lpwstr>
  </property>
</Properties>
</file>