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405393372"/>
      <w:bookmarkStart w:id="1" w:name="_Toc407696129"/>
      <w:bookmarkStart w:id="2" w:name="_Toc407697887"/>
      <w:bookmarkStart w:id="3" w:name="_Toc303837889"/>
      <w:bookmarkStart w:id="4" w:name="_Toc46303703"/>
      <w:bookmarkStart w:id="5" w:name="_Toc305418726"/>
      <w:bookmarkStart w:id="6" w:name="_Hlk11185683"/>
    </w:p>
    <w:p>
      <w:pPr>
        <w:widowControl/>
        <w:jc w:val="left"/>
        <w:rPr>
          <w:b/>
          <w:sz w:val="44"/>
          <w:szCs w:val="44"/>
        </w:rPr>
      </w:pPr>
    </w:p>
    <w:p>
      <w:pPr>
        <w:widowControl/>
        <w:spacing w:line="720" w:lineRule="auto"/>
        <w:jc w:val="left"/>
        <w:rPr>
          <w:b/>
          <w:sz w:val="44"/>
          <w:szCs w:val="44"/>
        </w:rPr>
      </w:pPr>
      <w:r>
        <w:rPr>
          <w:b/>
          <w:sz w:val="44"/>
          <w:szCs w:val="44"/>
        </w:rPr>
        <w:drawing>
          <wp:inline distT="0" distB="0" distL="0" distR="0">
            <wp:extent cx="5274310" cy="1021080"/>
            <wp:effectExtent l="0" t="0" r="2540" b="762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3"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rPr>
        <w:t>融媒体技术与运营专业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eastAsia="zh-CN"/>
        </w:rPr>
        <w:t>三</w:t>
      </w:r>
      <w:r>
        <w:rPr>
          <w:rFonts w:hint="eastAsia" w:ascii="楷体_GB2312" w:eastAsia="楷体_GB2312" w:cs="仿宋_GB2312"/>
          <w:bCs/>
          <w:color w:val="000000"/>
          <w:kern w:val="0"/>
          <w:sz w:val="44"/>
          <w:szCs w:val="44"/>
        </w:rPr>
        <w:t>年九月</w:t>
      </w:r>
    </w:p>
    <w:p>
      <w:pPr>
        <w:autoSpaceDE w:val="0"/>
        <w:autoSpaceDN w:val="0"/>
        <w:adjustRightInd w:val="0"/>
        <w:spacing w:line="500" w:lineRule="exact"/>
        <w:jc w:val="center"/>
        <w:rPr>
          <w:rFonts w:ascii="楷体_GB2312" w:eastAsia="楷体_GB2312" w:cs="仿宋_GB2312"/>
          <w:bCs/>
          <w:color w:val="000000"/>
          <w:kern w:val="0"/>
          <w:sz w:val="44"/>
          <w:szCs w:val="44"/>
        </w:rPr>
      </w:pPr>
    </w:p>
    <w:p>
      <w:pPr>
        <w:spacing w:line="440" w:lineRule="exact"/>
        <w:jc w:val="center"/>
        <w:outlineLvl w:val="0"/>
        <w:rPr>
          <w:rFonts w:ascii="宋体" w:hAnsi="宋体" w:cs="宋体"/>
          <w:b/>
          <w:sz w:val="44"/>
          <w:szCs w:val="44"/>
        </w:rPr>
      </w:pPr>
      <w:r>
        <w:rPr>
          <w:rFonts w:hint="eastAsia" w:ascii="楷体_GB2312" w:eastAsia="楷体_GB2312" w:cs="仿宋_GB2312"/>
          <w:bCs/>
          <w:color w:val="000000"/>
          <w:kern w:val="0"/>
          <w:sz w:val="44"/>
          <w:szCs w:val="44"/>
        </w:rPr>
        <w:t>教务处制</w:t>
      </w:r>
    </w:p>
    <w:p>
      <w:pPr>
        <w:widowControl/>
        <w:jc w:val="center"/>
        <w:rPr>
          <w:b/>
          <w:sz w:val="36"/>
          <w:szCs w:val="36"/>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楷体_GB2312" w:eastAsia="楷体_GB2312" w:cs="仿宋_GB2312"/>
          <w:bCs/>
          <w:color w:val="000000"/>
          <w:kern w:val="0"/>
          <w:sz w:val="36"/>
          <w:szCs w:val="36"/>
        </w:rPr>
      </w:pPr>
      <w:r>
        <w:rPr>
          <w:rFonts w:hint="eastAsia"/>
          <w:b/>
          <w:sz w:val="36"/>
          <w:szCs w:val="36"/>
        </w:rPr>
        <w:t>目   录</w:t>
      </w:r>
    </w:p>
    <w:p>
      <w:pPr>
        <w:pStyle w:val="18"/>
        <w:jc w:val="left"/>
        <w:rPr>
          <w:rStyle w:val="29"/>
          <w:rFonts w:ascii="宋体" w:hAnsi="宋体"/>
          <w:b/>
          <w:color w:val="auto"/>
          <w:szCs w:val="28"/>
          <w:u w:val="none"/>
        </w:rPr>
      </w:pPr>
      <w:r>
        <w:rPr>
          <w:rStyle w:val="29"/>
          <w:rFonts w:hint="eastAsia" w:ascii="宋体" w:hAnsi="宋体"/>
          <w:b/>
          <w:color w:val="auto"/>
          <w:szCs w:val="28"/>
          <w:u w:val="none"/>
        </w:rPr>
        <w:t>融媒体技术与运营专业人才培养方案</w:t>
      </w:r>
      <w:r>
        <w:rPr>
          <w:rStyle w:val="29"/>
          <w:rFonts w:hint="eastAsia" w:ascii="宋体" w:hAnsi="宋体"/>
          <w:b/>
          <w:color w:val="auto"/>
          <w:szCs w:val="28"/>
          <w:u w:val="none"/>
        </w:rPr>
        <w:tab/>
      </w:r>
      <w:r>
        <w:rPr>
          <w:rStyle w:val="29"/>
          <w:rFonts w:hint="eastAsia" w:ascii="宋体" w:hAnsi="宋体"/>
          <w:b/>
          <w:color w:val="auto"/>
          <w:szCs w:val="28"/>
          <w:u w:val="none"/>
        </w:rPr>
        <w:t>1</w:t>
      </w:r>
    </w:p>
    <w:p>
      <w:pPr>
        <w:pStyle w:val="18"/>
        <w:rPr>
          <w:rFonts w:ascii="宋体" w:hAnsi="宋体" w:cs="宋体"/>
          <w:sz w:val="22"/>
          <w:szCs w:val="22"/>
        </w:rPr>
      </w:pPr>
      <w:r>
        <w:rPr>
          <w:rFonts w:hint="eastAsia" w:ascii="黑体" w:hAnsi="黑体" w:eastAsia="黑体"/>
          <w:sz w:val="24"/>
        </w:rPr>
        <w:fldChar w:fldCharType="begin"/>
      </w:r>
      <w:r>
        <w:rPr>
          <w:rFonts w:hint="eastAsia" w:ascii="黑体" w:hAnsi="黑体" w:eastAsia="黑体"/>
          <w:sz w:val="24"/>
        </w:rPr>
        <w:instrText xml:space="preserve"> TOC \o "1-5" \h \z \u </w:instrText>
      </w:r>
      <w:r>
        <w:rPr>
          <w:rFonts w:hint="eastAsia" w:ascii="黑体" w:hAnsi="黑体" w:eastAsia="黑体"/>
          <w:sz w:val="24"/>
        </w:rPr>
        <w:fldChar w:fldCharType="separate"/>
      </w:r>
      <w:r>
        <w:fldChar w:fldCharType="begin"/>
      </w:r>
      <w:r>
        <w:instrText xml:space="preserve"> HYPERLINK \l "_Toc93484349" </w:instrText>
      </w:r>
      <w:r>
        <w:fldChar w:fldCharType="separate"/>
      </w:r>
      <w:r>
        <w:rPr>
          <w:rStyle w:val="29"/>
          <w:rFonts w:hint="eastAsia" w:ascii="宋体" w:hAnsi="宋体" w:cs="宋体"/>
          <w:bCs/>
          <w:kern w:val="44"/>
          <w:sz w:val="22"/>
          <w:szCs w:val="22"/>
        </w:rPr>
        <w:t>一、专业名称及代码</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_Toc93484349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18"/>
        <w:rPr>
          <w:rFonts w:ascii="宋体" w:hAnsi="宋体" w:cs="宋体"/>
          <w:sz w:val="22"/>
          <w:szCs w:val="22"/>
        </w:rPr>
      </w:pPr>
      <w:r>
        <w:fldChar w:fldCharType="begin"/>
      </w:r>
      <w:r>
        <w:instrText xml:space="preserve"> HYPERLINK \l "_Toc93484350" </w:instrText>
      </w:r>
      <w:r>
        <w:fldChar w:fldCharType="separate"/>
      </w:r>
      <w:r>
        <w:rPr>
          <w:rStyle w:val="29"/>
          <w:rFonts w:hint="eastAsia" w:ascii="宋体" w:hAnsi="宋体" w:cs="宋体"/>
          <w:bCs/>
          <w:kern w:val="44"/>
          <w:sz w:val="22"/>
          <w:szCs w:val="22"/>
        </w:rPr>
        <w:t>二、入学要求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_Toc93484350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18"/>
        <w:rPr>
          <w:rFonts w:ascii="宋体" w:hAnsi="宋体" w:cs="宋体"/>
          <w:sz w:val="22"/>
          <w:szCs w:val="22"/>
        </w:rPr>
      </w:pPr>
      <w:r>
        <w:fldChar w:fldCharType="begin"/>
      </w:r>
      <w:r>
        <w:instrText xml:space="preserve"> HYPERLINK \l "_Toc93484351" </w:instrText>
      </w:r>
      <w:r>
        <w:fldChar w:fldCharType="separate"/>
      </w:r>
      <w:r>
        <w:rPr>
          <w:rStyle w:val="29"/>
          <w:rFonts w:hint="eastAsia" w:ascii="宋体" w:hAnsi="宋体" w:cs="宋体"/>
          <w:bCs/>
          <w:kern w:val="44"/>
          <w:sz w:val="22"/>
          <w:szCs w:val="22"/>
        </w:rPr>
        <w:t>三、修业年限</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_Toc93484351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18"/>
        <w:rPr>
          <w:rFonts w:ascii="宋体" w:hAnsi="宋体" w:cs="宋体"/>
          <w:sz w:val="22"/>
          <w:szCs w:val="22"/>
        </w:rPr>
      </w:pPr>
      <w:r>
        <w:fldChar w:fldCharType="begin"/>
      </w:r>
      <w:r>
        <w:instrText xml:space="preserve"> HYPERLINK \l "_Toc93484352" </w:instrText>
      </w:r>
      <w:r>
        <w:fldChar w:fldCharType="separate"/>
      </w:r>
      <w:r>
        <w:rPr>
          <w:rStyle w:val="29"/>
          <w:rFonts w:hint="eastAsia" w:ascii="宋体" w:hAnsi="宋体" w:cs="宋体"/>
          <w:bCs/>
          <w:kern w:val="44"/>
          <w:sz w:val="22"/>
          <w:szCs w:val="22"/>
        </w:rPr>
        <w:t>四、职业面向</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_Toc93484352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18"/>
        <w:rPr>
          <w:rFonts w:ascii="宋体" w:hAnsi="宋体" w:cs="宋体"/>
          <w:sz w:val="22"/>
          <w:szCs w:val="22"/>
        </w:rPr>
      </w:pPr>
      <w:r>
        <w:fldChar w:fldCharType="begin"/>
      </w:r>
      <w:r>
        <w:instrText xml:space="preserve"> HYPERLINK \l "_Toc93484353" </w:instrText>
      </w:r>
      <w:r>
        <w:fldChar w:fldCharType="separate"/>
      </w:r>
      <w:r>
        <w:rPr>
          <w:rStyle w:val="29"/>
          <w:rFonts w:hint="eastAsia" w:ascii="宋体" w:hAnsi="宋体" w:cs="宋体"/>
          <w:bCs/>
          <w:kern w:val="44"/>
          <w:sz w:val="22"/>
          <w:szCs w:val="22"/>
        </w:rPr>
        <w:t>五、培养目标及培养规格</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_Toc93484353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"_Toc93484354" </w:instrText>
      </w:r>
      <w:r>
        <w:fldChar w:fldCharType="separate"/>
      </w:r>
      <w:r>
        <w:rPr>
          <w:rStyle w:val="29"/>
          <w:rFonts w:hint="eastAsia" w:ascii="宋体" w:hAnsi="宋体" w:cs="宋体"/>
          <w:sz w:val="22"/>
          <w:szCs w:val="22"/>
        </w:rPr>
        <w:t>（一）培养目标</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_Toc93484354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"_Toc93484355" </w:instrText>
      </w:r>
      <w:r>
        <w:fldChar w:fldCharType="separate"/>
      </w:r>
      <w:r>
        <w:rPr>
          <w:rStyle w:val="29"/>
          <w:rFonts w:hint="eastAsia" w:ascii="宋体" w:hAnsi="宋体" w:cs="宋体"/>
          <w:bCs/>
          <w:sz w:val="22"/>
          <w:szCs w:val="22"/>
        </w:rPr>
        <w:t>（二）培养规格</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_Toc93484355 \h </w:instrText>
      </w:r>
      <w:r>
        <w:rPr>
          <w:rFonts w:hint="eastAsia" w:ascii="宋体" w:hAnsi="宋体" w:cs="宋体"/>
          <w:sz w:val="22"/>
          <w:szCs w:val="22"/>
        </w:rPr>
        <w:fldChar w:fldCharType="separate"/>
      </w:r>
      <w:r>
        <w:rPr>
          <w:rFonts w:hint="eastAsia" w:ascii="宋体" w:hAnsi="宋体" w:cs="宋体"/>
          <w:sz w:val="22"/>
          <w:szCs w:val="22"/>
        </w:rPr>
        <w:t>2</w:t>
      </w:r>
      <w:r>
        <w:rPr>
          <w:rFonts w:hint="eastAsia" w:ascii="宋体" w:hAnsi="宋体" w:cs="宋体"/>
          <w:sz w:val="22"/>
          <w:szCs w:val="22"/>
        </w:rPr>
        <w:fldChar w:fldCharType="end"/>
      </w:r>
      <w:r>
        <w:rPr>
          <w:rFonts w:hint="eastAsia" w:ascii="宋体" w:hAnsi="宋体" w:cs="宋体"/>
          <w:sz w:val="22"/>
          <w:szCs w:val="22"/>
        </w:rPr>
        <w:fldChar w:fldCharType="end"/>
      </w:r>
    </w:p>
    <w:p>
      <w:pPr>
        <w:pStyle w:val="18"/>
        <w:rPr>
          <w:rFonts w:ascii="宋体" w:hAnsi="宋体" w:cs="宋体"/>
          <w:sz w:val="22"/>
          <w:szCs w:val="22"/>
        </w:rPr>
      </w:pPr>
      <w:r>
        <w:fldChar w:fldCharType="begin"/>
      </w:r>
      <w:r>
        <w:instrText xml:space="preserve"> HYPERLINK \l "_Toc93484356" </w:instrText>
      </w:r>
      <w:r>
        <w:fldChar w:fldCharType="separate"/>
      </w:r>
      <w:r>
        <w:rPr>
          <w:rStyle w:val="29"/>
          <w:rFonts w:hint="eastAsia" w:ascii="宋体" w:hAnsi="宋体" w:cs="宋体"/>
          <w:bCs/>
          <w:kern w:val="44"/>
          <w:sz w:val="22"/>
          <w:szCs w:val="22"/>
        </w:rPr>
        <w:t>六、人才培养模式</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_Toc93484356 \h </w:instrText>
      </w:r>
      <w:r>
        <w:rPr>
          <w:rFonts w:hint="eastAsia" w:ascii="宋体" w:hAnsi="宋体" w:cs="宋体"/>
          <w:sz w:val="22"/>
          <w:szCs w:val="22"/>
        </w:rPr>
        <w:fldChar w:fldCharType="separate"/>
      </w:r>
      <w:r>
        <w:rPr>
          <w:rFonts w:hint="eastAsia" w:ascii="宋体" w:hAnsi="宋体" w:cs="宋体"/>
          <w:sz w:val="22"/>
          <w:szCs w:val="22"/>
        </w:rPr>
        <w:t>3</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"_Toc93484357" </w:instrText>
      </w:r>
      <w:r>
        <w:fldChar w:fldCharType="separate"/>
      </w:r>
      <w:r>
        <w:rPr>
          <w:rStyle w:val="29"/>
          <w:rFonts w:hint="eastAsia" w:ascii="宋体" w:hAnsi="宋体" w:cs="宋体"/>
          <w:sz w:val="22"/>
          <w:szCs w:val="22"/>
        </w:rPr>
        <w:t>（一）</w:t>
      </w:r>
      <w:r>
        <w:rPr>
          <w:rFonts w:hint="eastAsia" w:ascii="宋体" w:hAnsi="宋体" w:cs="宋体"/>
          <w:sz w:val="22"/>
          <w:szCs w:val="22"/>
        </w:rPr>
        <w:t>“校企共育、岗课融通、赛证促学”人才培养模式的内涵</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_Toc93484357 \h </w:instrText>
      </w:r>
      <w:r>
        <w:rPr>
          <w:rFonts w:hint="eastAsia" w:ascii="宋体" w:hAnsi="宋体" w:cs="宋体"/>
          <w:sz w:val="22"/>
          <w:szCs w:val="22"/>
        </w:rPr>
        <w:fldChar w:fldCharType="separate"/>
      </w:r>
      <w:r>
        <w:rPr>
          <w:rFonts w:hint="eastAsia" w:ascii="宋体" w:hAnsi="宋体" w:cs="宋体"/>
          <w:sz w:val="22"/>
          <w:szCs w:val="22"/>
        </w:rPr>
        <w:t>3</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"_Toc93484358" </w:instrText>
      </w:r>
      <w:r>
        <w:fldChar w:fldCharType="separate"/>
      </w:r>
      <w:r>
        <w:rPr>
          <w:rStyle w:val="29"/>
          <w:rFonts w:hint="eastAsia" w:ascii="宋体" w:hAnsi="宋体" w:cs="宋体"/>
          <w:sz w:val="22"/>
          <w:szCs w:val="22"/>
        </w:rPr>
        <w:t>（二）</w:t>
      </w:r>
      <w:r>
        <w:rPr>
          <w:rFonts w:hint="eastAsia" w:ascii="宋体" w:hAnsi="宋体" w:cs="宋体"/>
          <w:sz w:val="22"/>
          <w:szCs w:val="22"/>
        </w:rPr>
        <w:t>“校企共育、岗课融通、赛证促学”</w:t>
      </w:r>
      <w:r>
        <w:rPr>
          <w:rStyle w:val="29"/>
          <w:rFonts w:hint="eastAsia" w:ascii="宋体" w:hAnsi="宋体" w:cs="宋体"/>
          <w:sz w:val="22"/>
          <w:szCs w:val="22"/>
        </w:rPr>
        <w:t>人才培养模式实施</w:t>
      </w:r>
      <w:r>
        <w:rPr>
          <w:rFonts w:hint="eastAsia" w:ascii="宋体" w:hAnsi="宋体" w:cs="宋体"/>
          <w:sz w:val="22"/>
          <w:szCs w:val="22"/>
        </w:rPr>
        <w:tab/>
      </w:r>
      <w:r>
        <w:rPr>
          <w:rFonts w:hint="eastAsia" w:ascii="宋体" w:hAnsi="宋体" w:cs="宋体"/>
          <w:sz w:val="22"/>
          <w:szCs w:val="22"/>
        </w:rPr>
        <w:t>3</w:t>
      </w:r>
      <w:r>
        <w:rPr>
          <w:rFonts w:hint="eastAsia" w:ascii="宋体" w:hAnsi="宋体" w:cs="宋体"/>
          <w:sz w:val="22"/>
          <w:szCs w:val="22"/>
        </w:rPr>
        <w:fldChar w:fldCharType="end"/>
      </w:r>
    </w:p>
    <w:p>
      <w:pPr>
        <w:pStyle w:val="18"/>
        <w:rPr>
          <w:rFonts w:ascii="宋体" w:hAnsi="宋体" w:cs="宋体"/>
          <w:sz w:val="22"/>
          <w:szCs w:val="22"/>
        </w:rPr>
      </w:pPr>
      <w:r>
        <w:fldChar w:fldCharType="begin"/>
      </w:r>
      <w:r>
        <w:instrText xml:space="preserve"> HYPERLINK \l "_Toc93484359" </w:instrText>
      </w:r>
      <w:r>
        <w:fldChar w:fldCharType="separate"/>
      </w:r>
      <w:r>
        <w:rPr>
          <w:rStyle w:val="29"/>
          <w:rFonts w:hint="eastAsia" w:ascii="宋体" w:hAnsi="宋体" w:cs="宋体"/>
          <w:bCs/>
          <w:kern w:val="44"/>
          <w:sz w:val="22"/>
          <w:szCs w:val="22"/>
        </w:rPr>
        <w:t>七、课程体系</w:t>
      </w:r>
      <w:r>
        <w:rPr>
          <w:rFonts w:hint="eastAsia" w:ascii="宋体" w:hAnsi="宋体" w:cs="宋体"/>
          <w:sz w:val="22"/>
          <w:szCs w:val="22"/>
        </w:rPr>
        <w:tab/>
      </w:r>
      <w:r>
        <w:rPr>
          <w:rFonts w:hint="eastAsia" w:ascii="宋体" w:hAnsi="宋体" w:cs="宋体"/>
          <w:sz w:val="22"/>
          <w:szCs w:val="22"/>
        </w:rPr>
        <w:t>4</w:t>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"_Toc93484360" </w:instrText>
      </w:r>
      <w:r>
        <w:fldChar w:fldCharType="separate"/>
      </w:r>
      <w:r>
        <w:rPr>
          <w:rStyle w:val="29"/>
          <w:rFonts w:hint="eastAsia" w:ascii="宋体" w:hAnsi="宋体" w:cs="宋体"/>
          <w:bCs/>
          <w:sz w:val="22"/>
          <w:szCs w:val="22"/>
        </w:rPr>
        <w:t>（一）课程体系构建</w:t>
      </w:r>
      <w:r>
        <w:rPr>
          <w:rFonts w:hint="eastAsia" w:ascii="宋体" w:hAnsi="宋体" w:cs="宋体"/>
          <w:sz w:val="22"/>
          <w:szCs w:val="22"/>
        </w:rPr>
        <w:tab/>
      </w:r>
      <w:r>
        <w:rPr>
          <w:rFonts w:hint="eastAsia" w:ascii="宋体" w:hAnsi="宋体" w:cs="宋体"/>
          <w:sz w:val="22"/>
          <w:szCs w:val="22"/>
        </w:rPr>
        <w:t>4</w:t>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"_Toc93484361" </w:instrText>
      </w:r>
      <w:r>
        <w:fldChar w:fldCharType="separate"/>
      </w:r>
      <w:r>
        <w:rPr>
          <w:rStyle w:val="29"/>
          <w:rFonts w:hint="eastAsia" w:ascii="宋体" w:hAnsi="宋体" w:cs="宋体"/>
          <w:sz w:val="22"/>
          <w:szCs w:val="22"/>
        </w:rPr>
        <w:t>（二）课程设置及描述</w:t>
      </w:r>
      <w:r>
        <w:rPr>
          <w:rFonts w:hint="eastAsia" w:ascii="宋体" w:hAnsi="宋体" w:cs="宋体"/>
          <w:sz w:val="22"/>
          <w:szCs w:val="22"/>
        </w:rPr>
        <w:tab/>
      </w:r>
      <w:r>
        <w:rPr>
          <w:rFonts w:hint="eastAsia" w:ascii="宋体" w:hAnsi="宋体" w:cs="宋体"/>
          <w:sz w:val="22"/>
          <w:szCs w:val="22"/>
        </w:rPr>
        <w:t>5</w:t>
      </w:r>
      <w:r>
        <w:rPr>
          <w:rFonts w:hint="eastAsia" w:ascii="宋体" w:hAnsi="宋体" w:cs="宋体"/>
          <w:sz w:val="22"/>
          <w:szCs w:val="22"/>
        </w:rPr>
        <w:fldChar w:fldCharType="end"/>
      </w:r>
    </w:p>
    <w:p>
      <w:pPr>
        <w:pStyle w:val="18"/>
        <w:rPr>
          <w:rFonts w:ascii="宋体" w:hAnsi="宋体" w:cs="宋体"/>
          <w:sz w:val="22"/>
          <w:szCs w:val="22"/>
        </w:rPr>
      </w:pPr>
      <w:r>
        <w:fldChar w:fldCharType="begin"/>
      </w:r>
      <w:r>
        <w:instrText xml:space="preserve"> HYPERLINK \l "_Toc93484362" </w:instrText>
      </w:r>
      <w:r>
        <w:fldChar w:fldCharType="separate"/>
      </w:r>
      <w:r>
        <w:rPr>
          <w:rStyle w:val="29"/>
          <w:rFonts w:hint="eastAsia" w:ascii="宋体" w:hAnsi="宋体" w:cs="宋体"/>
          <w:bCs/>
          <w:kern w:val="44"/>
          <w:sz w:val="22"/>
          <w:szCs w:val="22"/>
        </w:rPr>
        <w:t>八、实践教学体系</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_Toc93484362 \h </w:instrText>
      </w:r>
      <w:r>
        <w:rPr>
          <w:rFonts w:hint="eastAsia" w:ascii="宋体" w:hAnsi="宋体" w:cs="宋体"/>
          <w:sz w:val="22"/>
          <w:szCs w:val="22"/>
        </w:rPr>
        <w:fldChar w:fldCharType="separate"/>
      </w:r>
      <w:r>
        <w:rPr>
          <w:rFonts w:hint="eastAsia" w:ascii="宋体" w:hAnsi="宋体" w:cs="宋体"/>
          <w:sz w:val="22"/>
          <w:szCs w:val="22"/>
        </w:rPr>
        <w:t>13</w:t>
      </w:r>
      <w:r>
        <w:rPr>
          <w:rFonts w:hint="eastAsia" w:ascii="宋体" w:hAnsi="宋体" w:cs="宋体"/>
          <w:sz w:val="22"/>
          <w:szCs w:val="22"/>
        </w:rPr>
        <w:fldChar w:fldCharType="end"/>
      </w:r>
      <w:r>
        <w:rPr>
          <w:rFonts w:hint="eastAsia" w:ascii="宋体" w:hAnsi="宋体" w:cs="宋体"/>
          <w:sz w:val="22"/>
          <w:szCs w:val="22"/>
        </w:rPr>
        <w:fldChar w:fldCharType="end"/>
      </w:r>
    </w:p>
    <w:p>
      <w:pPr>
        <w:pStyle w:val="20"/>
        <w:tabs>
          <w:tab w:val="left" w:pos="1235"/>
        </w:tabs>
        <w:ind w:firstLine="473"/>
        <w:rPr>
          <w:rFonts w:ascii="宋体" w:hAnsi="宋体" w:cs="宋体"/>
          <w:sz w:val="22"/>
          <w:szCs w:val="22"/>
        </w:rPr>
      </w:pPr>
      <w:r>
        <w:fldChar w:fldCharType="begin"/>
      </w:r>
      <w:r>
        <w:instrText xml:space="preserve"> HYPERLINK \l "_Toc93484363" </w:instrText>
      </w:r>
      <w:r>
        <w:fldChar w:fldCharType="separate"/>
      </w:r>
      <w:r>
        <w:rPr>
          <w:rStyle w:val="29"/>
          <w:rFonts w:hint="eastAsia" w:ascii="宋体" w:hAnsi="宋体" w:cs="宋体"/>
          <w:sz w:val="22"/>
          <w:szCs w:val="22"/>
        </w:rPr>
        <w:t>（一）内容架构</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_Toc93484363 \h </w:instrText>
      </w:r>
      <w:r>
        <w:rPr>
          <w:rFonts w:hint="eastAsia" w:ascii="宋体" w:hAnsi="宋体" w:cs="宋体"/>
          <w:sz w:val="22"/>
          <w:szCs w:val="22"/>
        </w:rPr>
        <w:fldChar w:fldCharType="separate"/>
      </w:r>
      <w:r>
        <w:rPr>
          <w:rFonts w:hint="eastAsia" w:ascii="宋体" w:hAnsi="宋体" w:cs="宋体"/>
          <w:sz w:val="22"/>
          <w:szCs w:val="22"/>
        </w:rPr>
        <w:t>14</w:t>
      </w:r>
      <w:r>
        <w:rPr>
          <w:rFonts w:hint="eastAsia" w:ascii="宋体" w:hAnsi="宋体" w:cs="宋体"/>
          <w:sz w:val="22"/>
          <w:szCs w:val="22"/>
        </w:rPr>
        <w:fldChar w:fldCharType="end"/>
      </w:r>
      <w:r>
        <w:rPr>
          <w:rFonts w:hint="eastAsia" w:ascii="宋体" w:hAnsi="宋体" w:cs="宋体"/>
          <w:sz w:val="22"/>
          <w:szCs w:val="22"/>
        </w:rPr>
        <w:fldChar w:fldCharType="end"/>
      </w:r>
    </w:p>
    <w:p>
      <w:pPr>
        <w:pStyle w:val="20"/>
        <w:tabs>
          <w:tab w:val="left" w:pos="1235"/>
        </w:tabs>
        <w:ind w:firstLine="473"/>
        <w:rPr>
          <w:rFonts w:ascii="宋体" w:hAnsi="宋体" w:cs="宋体"/>
          <w:sz w:val="22"/>
          <w:szCs w:val="22"/>
        </w:rPr>
      </w:pPr>
      <w:r>
        <w:fldChar w:fldCharType="begin"/>
      </w:r>
      <w:r>
        <w:instrText xml:space="preserve"> HYPERLINK \l "_Toc93484364" </w:instrText>
      </w:r>
      <w:r>
        <w:fldChar w:fldCharType="separate"/>
      </w:r>
      <w:r>
        <w:rPr>
          <w:rStyle w:val="29"/>
          <w:rFonts w:hint="eastAsia" w:ascii="宋体" w:hAnsi="宋体" w:cs="宋体"/>
          <w:sz w:val="22"/>
          <w:szCs w:val="22"/>
        </w:rPr>
        <w:t>（二）组织与实施</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_Toc93484364 \h </w:instrText>
      </w:r>
      <w:r>
        <w:rPr>
          <w:rFonts w:hint="eastAsia" w:ascii="宋体" w:hAnsi="宋体" w:cs="宋体"/>
          <w:sz w:val="22"/>
          <w:szCs w:val="22"/>
        </w:rPr>
        <w:fldChar w:fldCharType="separate"/>
      </w:r>
      <w:r>
        <w:rPr>
          <w:rFonts w:hint="eastAsia" w:ascii="宋体" w:hAnsi="宋体" w:cs="宋体"/>
          <w:sz w:val="22"/>
          <w:szCs w:val="22"/>
        </w:rPr>
        <w:t>14</w:t>
      </w:r>
      <w:r>
        <w:rPr>
          <w:rFonts w:hint="eastAsia" w:ascii="宋体" w:hAnsi="宋体" w:cs="宋体"/>
          <w:sz w:val="22"/>
          <w:szCs w:val="22"/>
        </w:rPr>
        <w:fldChar w:fldCharType="end"/>
      </w:r>
      <w:r>
        <w:rPr>
          <w:rFonts w:hint="eastAsia" w:ascii="宋体" w:hAnsi="宋体" w:cs="宋体"/>
          <w:sz w:val="22"/>
          <w:szCs w:val="22"/>
        </w:rPr>
        <w:fldChar w:fldCharType="end"/>
      </w:r>
    </w:p>
    <w:p>
      <w:pPr>
        <w:pStyle w:val="18"/>
        <w:tabs>
          <w:tab w:val="left" w:pos="840"/>
        </w:tabs>
        <w:rPr>
          <w:rFonts w:ascii="宋体" w:hAnsi="宋体" w:cs="宋体"/>
          <w:sz w:val="22"/>
          <w:szCs w:val="22"/>
        </w:rPr>
      </w:pPr>
      <w:r>
        <w:fldChar w:fldCharType="begin"/>
      </w:r>
      <w:r>
        <w:instrText xml:space="preserve"> HYPERLINK \l "_Toc93484365" </w:instrText>
      </w:r>
      <w:r>
        <w:fldChar w:fldCharType="separate"/>
      </w:r>
      <w:r>
        <w:rPr>
          <w:rStyle w:val="29"/>
          <w:rFonts w:hint="eastAsia" w:ascii="宋体" w:hAnsi="宋体" w:cs="宋体"/>
          <w:sz w:val="22"/>
          <w:szCs w:val="22"/>
        </w:rPr>
        <w:t>九、</w:t>
      </w:r>
      <w:r>
        <w:rPr>
          <w:rFonts w:hint="eastAsia" w:ascii="宋体" w:hAnsi="宋体" w:cs="宋体"/>
          <w:sz w:val="22"/>
          <w:szCs w:val="22"/>
        </w:rPr>
        <w:tab/>
      </w:r>
      <w:r>
        <w:rPr>
          <w:rStyle w:val="29"/>
          <w:rFonts w:hint="eastAsia" w:ascii="宋体" w:hAnsi="宋体" w:cs="宋体"/>
          <w:sz w:val="22"/>
          <w:szCs w:val="22"/>
        </w:rPr>
        <w:t>课程思政教学体系</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_Toc93484365 \h </w:instrText>
      </w:r>
      <w:r>
        <w:rPr>
          <w:rFonts w:hint="eastAsia" w:ascii="宋体" w:hAnsi="宋体" w:cs="宋体"/>
          <w:sz w:val="22"/>
          <w:szCs w:val="22"/>
        </w:rPr>
        <w:fldChar w:fldCharType="separate"/>
      </w:r>
      <w:r>
        <w:rPr>
          <w:rFonts w:hint="eastAsia" w:ascii="宋体" w:hAnsi="宋体" w:cs="宋体"/>
          <w:sz w:val="22"/>
          <w:szCs w:val="22"/>
        </w:rPr>
        <w:t>16</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"_Toc93484366" </w:instrText>
      </w:r>
      <w:r>
        <w:fldChar w:fldCharType="separate"/>
      </w:r>
      <w:r>
        <w:rPr>
          <w:rStyle w:val="29"/>
          <w:rFonts w:hint="eastAsia" w:ascii="宋体" w:hAnsi="宋体" w:cs="宋体"/>
          <w:sz w:val="22"/>
          <w:szCs w:val="22"/>
        </w:rPr>
        <w:t>（一）课程思政目标要求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_Toc93484366 \h </w:instrText>
      </w:r>
      <w:r>
        <w:rPr>
          <w:rFonts w:hint="eastAsia" w:ascii="宋体" w:hAnsi="宋体" w:cs="宋体"/>
          <w:sz w:val="22"/>
          <w:szCs w:val="22"/>
        </w:rPr>
        <w:fldChar w:fldCharType="separate"/>
      </w:r>
      <w:r>
        <w:rPr>
          <w:rFonts w:hint="eastAsia" w:ascii="宋体" w:hAnsi="宋体" w:cs="宋体"/>
          <w:sz w:val="22"/>
          <w:szCs w:val="22"/>
        </w:rPr>
        <w:t>16</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"_Toc93484367" </w:instrText>
      </w:r>
      <w:r>
        <w:fldChar w:fldCharType="separate"/>
      </w:r>
      <w:r>
        <w:rPr>
          <w:rStyle w:val="29"/>
          <w:rFonts w:hint="eastAsia" w:ascii="宋体" w:hAnsi="宋体" w:cs="宋体"/>
          <w:sz w:val="22"/>
          <w:szCs w:val="22"/>
        </w:rPr>
        <w:t>（二）</w:t>
      </w:r>
      <w:r>
        <w:rPr>
          <w:rStyle w:val="29"/>
          <w:rFonts w:hint="eastAsia" w:ascii="宋体" w:hAnsi="宋体" w:cs="宋体"/>
          <w:bCs/>
          <w:sz w:val="22"/>
          <w:szCs w:val="22"/>
        </w:rPr>
        <w:t>课程思政体系建设</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_Toc93484367 \h </w:instrText>
      </w:r>
      <w:r>
        <w:rPr>
          <w:rFonts w:hint="eastAsia" w:ascii="宋体" w:hAnsi="宋体" w:cs="宋体"/>
          <w:sz w:val="22"/>
          <w:szCs w:val="22"/>
        </w:rPr>
        <w:fldChar w:fldCharType="separate"/>
      </w:r>
      <w:r>
        <w:rPr>
          <w:rFonts w:hint="eastAsia" w:ascii="宋体" w:hAnsi="宋体" w:cs="宋体"/>
          <w:sz w:val="22"/>
          <w:szCs w:val="22"/>
        </w:rPr>
        <w:t>17</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"_Toc93484368" </w:instrText>
      </w:r>
      <w:r>
        <w:fldChar w:fldCharType="separate"/>
      </w:r>
      <w:r>
        <w:rPr>
          <w:rStyle w:val="29"/>
          <w:rFonts w:hint="eastAsia" w:ascii="宋体" w:hAnsi="宋体" w:cs="宋体"/>
          <w:sz w:val="22"/>
          <w:szCs w:val="22"/>
        </w:rPr>
        <w:t>（三）课程思政建设及实施</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_Toc93484368 \h </w:instrText>
      </w:r>
      <w:r>
        <w:rPr>
          <w:rFonts w:hint="eastAsia" w:ascii="宋体" w:hAnsi="宋体" w:cs="宋体"/>
          <w:sz w:val="22"/>
          <w:szCs w:val="22"/>
        </w:rPr>
        <w:fldChar w:fldCharType="separate"/>
      </w:r>
      <w:r>
        <w:rPr>
          <w:rFonts w:hint="eastAsia" w:ascii="宋体" w:hAnsi="宋体" w:cs="宋体"/>
          <w:sz w:val="22"/>
          <w:szCs w:val="22"/>
        </w:rPr>
        <w:t>18</w:t>
      </w:r>
      <w:r>
        <w:rPr>
          <w:rFonts w:hint="eastAsia" w:ascii="宋体" w:hAnsi="宋体" w:cs="宋体"/>
          <w:sz w:val="22"/>
          <w:szCs w:val="22"/>
        </w:rPr>
        <w:fldChar w:fldCharType="end"/>
      </w:r>
      <w:r>
        <w:rPr>
          <w:rFonts w:hint="eastAsia" w:ascii="宋体" w:hAnsi="宋体" w:cs="宋体"/>
          <w:sz w:val="22"/>
          <w:szCs w:val="22"/>
        </w:rPr>
        <w:fldChar w:fldCharType="end"/>
      </w:r>
    </w:p>
    <w:p>
      <w:pPr>
        <w:pStyle w:val="18"/>
        <w:rPr>
          <w:rFonts w:ascii="宋体" w:hAnsi="宋体" w:cs="宋体"/>
          <w:sz w:val="22"/>
          <w:szCs w:val="22"/>
        </w:rPr>
      </w:pPr>
      <w:r>
        <w:fldChar w:fldCharType="begin"/>
      </w:r>
      <w:r>
        <w:instrText xml:space="preserve"> HYPERLINK \l "_Toc93484369" </w:instrText>
      </w:r>
      <w:r>
        <w:fldChar w:fldCharType="separate"/>
      </w:r>
      <w:r>
        <w:rPr>
          <w:rStyle w:val="29"/>
          <w:rFonts w:hint="eastAsia" w:ascii="宋体" w:hAnsi="宋体" w:cs="宋体"/>
          <w:bCs/>
          <w:kern w:val="44"/>
          <w:sz w:val="22"/>
          <w:szCs w:val="22"/>
        </w:rPr>
        <w:t>十、课程学时与学分</w:t>
      </w:r>
      <w:r>
        <w:rPr>
          <w:rFonts w:hint="eastAsia" w:ascii="宋体" w:hAnsi="宋体" w:cs="宋体"/>
          <w:sz w:val="22"/>
          <w:szCs w:val="22"/>
        </w:rPr>
        <w:tab/>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t>9</w:t>
      </w:r>
    </w:p>
    <w:p>
      <w:pPr>
        <w:pStyle w:val="20"/>
        <w:ind w:firstLine="473"/>
        <w:rPr>
          <w:rFonts w:ascii="宋体" w:hAnsi="宋体" w:cs="宋体"/>
          <w:sz w:val="22"/>
          <w:szCs w:val="22"/>
        </w:rPr>
      </w:pPr>
      <w:r>
        <w:fldChar w:fldCharType="begin"/>
      </w:r>
      <w:r>
        <w:instrText xml:space="preserve"> HYPERLINK \l "_Toc93484370" </w:instrText>
      </w:r>
      <w:r>
        <w:fldChar w:fldCharType="separate"/>
      </w:r>
      <w:r>
        <w:rPr>
          <w:rStyle w:val="29"/>
          <w:rFonts w:hint="eastAsia" w:ascii="宋体" w:hAnsi="宋体" w:cs="宋体"/>
          <w:bCs/>
          <w:sz w:val="22"/>
          <w:szCs w:val="22"/>
        </w:rPr>
        <w:t>（一）学时、学分安排</w:t>
      </w:r>
      <w:r>
        <w:rPr>
          <w:rFonts w:hint="eastAsia" w:ascii="宋体" w:hAnsi="宋体" w:cs="宋体"/>
          <w:sz w:val="22"/>
          <w:szCs w:val="22"/>
        </w:rPr>
        <w:tab/>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t>9</w:t>
      </w:r>
    </w:p>
    <w:p>
      <w:pPr>
        <w:pStyle w:val="20"/>
        <w:ind w:firstLine="473"/>
        <w:rPr>
          <w:rFonts w:ascii="宋体" w:hAnsi="宋体" w:cs="宋体"/>
          <w:sz w:val="22"/>
          <w:szCs w:val="22"/>
        </w:rPr>
      </w:pPr>
      <w:r>
        <w:fldChar w:fldCharType="begin"/>
      </w:r>
      <w:r>
        <w:instrText xml:space="preserve"> HYPERLINK \l "_Toc93484371" </w:instrText>
      </w:r>
      <w:r>
        <w:fldChar w:fldCharType="separate"/>
      </w:r>
      <w:r>
        <w:rPr>
          <w:rStyle w:val="29"/>
          <w:rFonts w:hint="eastAsia" w:ascii="宋体" w:hAnsi="宋体" w:cs="宋体"/>
          <w:bCs/>
          <w:sz w:val="22"/>
          <w:szCs w:val="22"/>
        </w:rPr>
        <w:t>（二）学分安排</w:t>
      </w:r>
      <w:r>
        <w:rPr>
          <w:rFonts w:hint="eastAsia" w:ascii="宋体" w:hAnsi="宋体" w:cs="宋体"/>
          <w:sz w:val="22"/>
          <w:szCs w:val="22"/>
        </w:rPr>
        <w:tab/>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t>9</w:t>
      </w:r>
    </w:p>
    <w:p>
      <w:pPr>
        <w:pStyle w:val="20"/>
        <w:tabs>
          <w:tab w:val="left" w:pos="1235"/>
        </w:tabs>
        <w:ind w:firstLine="473"/>
        <w:rPr>
          <w:rFonts w:ascii="宋体" w:hAnsi="宋体" w:cs="宋体"/>
          <w:sz w:val="22"/>
          <w:szCs w:val="22"/>
        </w:rPr>
      </w:pPr>
      <w:r>
        <w:fldChar w:fldCharType="begin"/>
      </w:r>
      <w:r>
        <w:instrText xml:space="preserve"> HYPERLINK \l "_Toc93484372" </w:instrText>
      </w:r>
      <w:r>
        <w:fldChar w:fldCharType="separate"/>
      </w:r>
      <w:r>
        <w:rPr>
          <w:rStyle w:val="29"/>
          <w:rFonts w:hint="eastAsia" w:ascii="宋体" w:hAnsi="宋体" w:cs="宋体"/>
          <w:bCs/>
          <w:sz w:val="22"/>
          <w:szCs w:val="22"/>
        </w:rPr>
        <w:t>（三）学时、学分分配汇总</w:t>
      </w:r>
      <w:r>
        <w:rPr>
          <w:rFonts w:hint="eastAsia" w:ascii="宋体" w:hAnsi="宋体" w:cs="宋体"/>
          <w:sz w:val="22"/>
          <w:szCs w:val="22"/>
        </w:rPr>
        <w:tab/>
      </w:r>
      <w:r>
        <w:rPr>
          <w:rFonts w:hint="eastAsia" w:ascii="宋体" w:hAnsi="宋体" w:cs="宋体"/>
          <w:sz w:val="22"/>
          <w:szCs w:val="22"/>
        </w:rPr>
        <w:t>2</w:t>
      </w:r>
      <w:r>
        <w:rPr>
          <w:rFonts w:hint="eastAsia" w:ascii="宋体" w:hAnsi="宋体" w:cs="宋体"/>
          <w:sz w:val="22"/>
          <w:szCs w:val="22"/>
        </w:rPr>
        <w:fldChar w:fldCharType="end"/>
      </w:r>
      <w:r>
        <w:rPr>
          <w:rFonts w:hint="eastAsia" w:ascii="宋体" w:hAnsi="宋体" w:cs="宋体"/>
          <w:sz w:val="22"/>
          <w:szCs w:val="22"/>
        </w:rPr>
        <w:t>0</w:t>
      </w:r>
    </w:p>
    <w:p>
      <w:pPr>
        <w:pStyle w:val="18"/>
        <w:rPr>
          <w:rFonts w:ascii="宋体" w:hAnsi="宋体" w:cs="宋体"/>
          <w:sz w:val="22"/>
          <w:szCs w:val="22"/>
        </w:rPr>
      </w:pPr>
      <w:r>
        <w:fldChar w:fldCharType="begin"/>
      </w:r>
      <w:r>
        <w:instrText xml:space="preserve"> HYPERLINK \l "_Toc93484373" </w:instrText>
      </w:r>
      <w:r>
        <w:fldChar w:fldCharType="separate"/>
      </w:r>
      <w:r>
        <w:rPr>
          <w:rStyle w:val="29"/>
          <w:rFonts w:hint="eastAsia" w:ascii="宋体" w:hAnsi="宋体" w:cs="宋体"/>
          <w:bCs/>
          <w:kern w:val="44"/>
          <w:sz w:val="22"/>
          <w:szCs w:val="22"/>
        </w:rPr>
        <w:t>十一、教学进程总体安排</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_Toc93484373 \h </w:instrText>
      </w:r>
      <w:r>
        <w:rPr>
          <w:rFonts w:hint="eastAsia" w:ascii="宋体" w:hAnsi="宋体" w:cs="宋体"/>
          <w:sz w:val="22"/>
          <w:szCs w:val="22"/>
        </w:rPr>
        <w:fldChar w:fldCharType="separate"/>
      </w:r>
      <w:r>
        <w:rPr>
          <w:rFonts w:hint="eastAsia" w:ascii="宋体" w:hAnsi="宋体" w:cs="宋体"/>
          <w:sz w:val="22"/>
          <w:szCs w:val="22"/>
        </w:rPr>
        <w:t>21</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"_Toc93484374" </w:instrText>
      </w:r>
      <w:r>
        <w:fldChar w:fldCharType="separate"/>
      </w:r>
      <w:r>
        <w:rPr>
          <w:rStyle w:val="29"/>
          <w:rFonts w:hint="eastAsia" w:ascii="宋体" w:hAnsi="宋体" w:cs="宋体"/>
          <w:bCs/>
          <w:sz w:val="22"/>
          <w:szCs w:val="22"/>
        </w:rPr>
        <w:t>（一）课程设置总表</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_Toc93484374 \h </w:instrText>
      </w:r>
      <w:r>
        <w:rPr>
          <w:rFonts w:hint="eastAsia" w:ascii="宋体" w:hAnsi="宋体" w:cs="宋体"/>
          <w:sz w:val="22"/>
          <w:szCs w:val="22"/>
        </w:rPr>
        <w:fldChar w:fldCharType="separate"/>
      </w:r>
      <w:r>
        <w:rPr>
          <w:rFonts w:hint="eastAsia" w:ascii="宋体" w:hAnsi="宋体" w:cs="宋体"/>
          <w:sz w:val="22"/>
          <w:szCs w:val="22"/>
        </w:rPr>
        <w:t>21</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372"/>
        <w:rPr>
          <w:rFonts w:ascii="宋体" w:hAnsi="宋体" w:cs="宋体"/>
          <w:sz w:val="22"/>
          <w:szCs w:val="22"/>
        </w:rPr>
        <w:sectPr>
          <w:footerReference r:id="rId4" w:type="default"/>
          <w:pgSz w:w="11906" w:h="16838"/>
          <w:pgMar w:top="1440" w:right="1800" w:bottom="1440" w:left="1800" w:header="851" w:footer="992" w:gutter="0"/>
          <w:pgNumType w:start="1"/>
          <w:cols w:space="425" w:num="1"/>
          <w:docGrid w:type="lines" w:linePitch="312" w:charSpace="0"/>
        </w:sectPr>
      </w:pPr>
    </w:p>
    <w:p>
      <w:pPr>
        <w:pStyle w:val="20"/>
        <w:ind w:firstLine="473"/>
        <w:rPr>
          <w:rFonts w:ascii="宋体" w:hAnsi="宋体" w:cs="宋体"/>
          <w:sz w:val="22"/>
          <w:szCs w:val="22"/>
        </w:rPr>
      </w:pPr>
      <w:r>
        <w:fldChar w:fldCharType="begin"/>
      </w:r>
      <w:r>
        <w:instrText xml:space="preserve"> HYPERLINK \l "_Toc93484375" </w:instrText>
      </w:r>
      <w:r>
        <w:fldChar w:fldCharType="separate"/>
      </w:r>
      <w:r>
        <w:rPr>
          <w:rStyle w:val="29"/>
          <w:rFonts w:hint="eastAsia" w:ascii="宋体" w:hAnsi="宋体" w:cs="宋体"/>
          <w:bCs/>
          <w:sz w:val="22"/>
          <w:szCs w:val="22"/>
        </w:rPr>
        <w:t>（二）素养提升课程设置</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_Toc93484375 \h </w:instrText>
      </w:r>
      <w:r>
        <w:rPr>
          <w:rFonts w:hint="eastAsia" w:ascii="宋体" w:hAnsi="宋体" w:cs="宋体"/>
          <w:sz w:val="22"/>
          <w:szCs w:val="22"/>
        </w:rPr>
        <w:fldChar w:fldCharType="separate"/>
      </w:r>
      <w:r>
        <w:rPr>
          <w:rFonts w:hint="eastAsia" w:ascii="宋体" w:hAnsi="宋体" w:cs="宋体"/>
          <w:sz w:val="22"/>
          <w:szCs w:val="22"/>
        </w:rPr>
        <w:t>25</w:t>
      </w:r>
      <w:r>
        <w:rPr>
          <w:rFonts w:hint="eastAsia" w:ascii="宋体" w:hAnsi="宋体" w:cs="宋体"/>
          <w:sz w:val="22"/>
          <w:szCs w:val="22"/>
        </w:rPr>
        <w:fldChar w:fldCharType="end"/>
      </w:r>
      <w:r>
        <w:rPr>
          <w:rFonts w:hint="eastAsia" w:ascii="宋体" w:hAnsi="宋体" w:cs="宋体"/>
          <w:sz w:val="22"/>
          <w:szCs w:val="22"/>
        </w:rPr>
        <w:fldChar w:fldCharType="end"/>
      </w:r>
    </w:p>
    <w:p>
      <w:pPr>
        <w:pStyle w:val="18"/>
        <w:rPr>
          <w:rFonts w:ascii="宋体" w:hAnsi="宋体" w:cs="宋体"/>
          <w:sz w:val="22"/>
          <w:szCs w:val="22"/>
        </w:rPr>
      </w:pPr>
      <w:r>
        <w:fldChar w:fldCharType="begin"/>
      </w:r>
      <w:r>
        <w:instrText xml:space="preserve"> HYPERLINK \l "_Toc93484376" </w:instrText>
      </w:r>
      <w:r>
        <w:fldChar w:fldCharType="separate"/>
      </w:r>
      <w:r>
        <w:rPr>
          <w:rStyle w:val="29"/>
          <w:rFonts w:hint="eastAsia" w:ascii="宋体" w:hAnsi="宋体" w:cs="宋体"/>
          <w:bCs/>
          <w:kern w:val="44"/>
          <w:sz w:val="22"/>
          <w:szCs w:val="22"/>
        </w:rPr>
        <w:t>十二、实施保障</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_Toc93484376 \h </w:instrText>
      </w:r>
      <w:r>
        <w:rPr>
          <w:rFonts w:hint="eastAsia" w:ascii="宋体" w:hAnsi="宋体" w:cs="宋体"/>
          <w:sz w:val="22"/>
          <w:szCs w:val="22"/>
        </w:rPr>
        <w:fldChar w:fldCharType="separate"/>
      </w:r>
      <w:r>
        <w:rPr>
          <w:rFonts w:hint="eastAsia" w:ascii="宋体" w:hAnsi="宋体" w:cs="宋体"/>
          <w:sz w:val="22"/>
          <w:szCs w:val="22"/>
        </w:rPr>
        <w:t>26</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"_Toc93484377" </w:instrText>
      </w:r>
      <w:r>
        <w:fldChar w:fldCharType="separate"/>
      </w:r>
      <w:r>
        <w:rPr>
          <w:rStyle w:val="29"/>
          <w:rFonts w:hint="eastAsia" w:ascii="宋体" w:hAnsi="宋体" w:cs="宋体"/>
          <w:bCs/>
          <w:sz w:val="22"/>
          <w:szCs w:val="22"/>
        </w:rPr>
        <w:t>（一）师资队伍</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_Toc93484377 \h </w:instrText>
      </w:r>
      <w:r>
        <w:rPr>
          <w:rFonts w:hint="eastAsia" w:ascii="宋体" w:hAnsi="宋体" w:cs="宋体"/>
          <w:sz w:val="22"/>
          <w:szCs w:val="22"/>
        </w:rPr>
        <w:fldChar w:fldCharType="separate"/>
      </w:r>
      <w:r>
        <w:rPr>
          <w:rFonts w:hint="eastAsia" w:ascii="宋体" w:hAnsi="宋体" w:cs="宋体"/>
          <w:sz w:val="22"/>
          <w:szCs w:val="22"/>
        </w:rPr>
        <w:t>26</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"_Toc93484378" </w:instrText>
      </w:r>
      <w:r>
        <w:fldChar w:fldCharType="separate"/>
      </w:r>
      <w:r>
        <w:rPr>
          <w:rStyle w:val="29"/>
          <w:rFonts w:hint="eastAsia" w:ascii="宋体" w:hAnsi="宋体" w:cs="宋体"/>
          <w:bCs/>
          <w:sz w:val="22"/>
          <w:szCs w:val="22"/>
        </w:rPr>
        <w:t>（二）教学设施</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_Toc93484378 \h </w:instrText>
      </w:r>
      <w:r>
        <w:rPr>
          <w:rFonts w:hint="eastAsia" w:ascii="宋体" w:hAnsi="宋体" w:cs="宋体"/>
          <w:sz w:val="22"/>
          <w:szCs w:val="22"/>
        </w:rPr>
        <w:fldChar w:fldCharType="separate"/>
      </w:r>
      <w:r>
        <w:rPr>
          <w:rFonts w:hint="eastAsia" w:ascii="宋体" w:hAnsi="宋体" w:cs="宋体"/>
          <w:sz w:val="22"/>
          <w:szCs w:val="22"/>
        </w:rPr>
        <w:t>26</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"_Toc93484379" </w:instrText>
      </w:r>
      <w:r>
        <w:fldChar w:fldCharType="separate"/>
      </w:r>
      <w:r>
        <w:rPr>
          <w:rStyle w:val="29"/>
          <w:rFonts w:hint="eastAsia" w:ascii="宋体" w:hAnsi="宋体" w:cs="宋体"/>
          <w:bCs/>
          <w:sz w:val="22"/>
          <w:szCs w:val="22"/>
        </w:rPr>
        <w:t>（三）教学资源</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_Toc93484379 \h </w:instrText>
      </w:r>
      <w:r>
        <w:rPr>
          <w:rFonts w:hint="eastAsia" w:ascii="宋体" w:hAnsi="宋体" w:cs="宋体"/>
          <w:sz w:val="22"/>
          <w:szCs w:val="22"/>
        </w:rPr>
        <w:fldChar w:fldCharType="separate"/>
      </w:r>
      <w:r>
        <w:rPr>
          <w:rFonts w:hint="eastAsia" w:ascii="宋体" w:hAnsi="宋体" w:cs="宋体"/>
          <w:sz w:val="22"/>
          <w:szCs w:val="22"/>
        </w:rPr>
        <w:t>29</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"_Toc93484380" </w:instrText>
      </w:r>
      <w:r>
        <w:fldChar w:fldCharType="separate"/>
      </w:r>
      <w:r>
        <w:rPr>
          <w:rStyle w:val="29"/>
          <w:rFonts w:hint="eastAsia" w:ascii="宋体" w:hAnsi="宋体" w:cs="宋体"/>
          <w:bCs/>
          <w:sz w:val="22"/>
          <w:szCs w:val="22"/>
        </w:rPr>
        <w:t>（四）教学方法</w:t>
      </w:r>
      <w:r>
        <w:rPr>
          <w:rFonts w:hint="eastAsia" w:ascii="宋体" w:hAnsi="宋体" w:cs="宋体"/>
          <w:sz w:val="22"/>
          <w:szCs w:val="22"/>
        </w:rPr>
        <w:tab/>
      </w:r>
      <w:r>
        <w:rPr>
          <w:rFonts w:hint="eastAsia" w:ascii="宋体" w:hAnsi="宋体" w:cs="宋体"/>
          <w:sz w:val="22"/>
          <w:szCs w:val="22"/>
        </w:rPr>
        <w:t>2</w:t>
      </w:r>
      <w:r>
        <w:rPr>
          <w:rFonts w:hint="eastAsia" w:ascii="宋体" w:hAnsi="宋体" w:cs="宋体"/>
          <w:sz w:val="22"/>
          <w:szCs w:val="22"/>
        </w:rPr>
        <w:fldChar w:fldCharType="end"/>
      </w:r>
      <w:r>
        <w:rPr>
          <w:rFonts w:hint="eastAsia" w:ascii="宋体" w:hAnsi="宋体" w:cs="宋体"/>
          <w:sz w:val="22"/>
          <w:szCs w:val="22"/>
        </w:rPr>
        <w:t>9</w:t>
      </w:r>
    </w:p>
    <w:p>
      <w:pPr>
        <w:pStyle w:val="20"/>
        <w:ind w:firstLine="473"/>
        <w:rPr>
          <w:rFonts w:ascii="宋体" w:hAnsi="宋体" w:cs="宋体"/>
          <w:sz w:val="22"/>
          <w:szCs w:val="22"/>
        </w:rPr>
      </w:pPr>
      <w:r>
        <w:fldChar w:fldCharType="begin"/>
      </w:r>
      <w:r>
        <w:instrText xml:space="preserve"> HYPERLINK \l "_Toc93484381" </w:instrText>
      </w:r>
      <w:r>
        <w:fldChar w:fldCharType="separate"/>
      </w:r>
      <w:r>
        <w:rPr>
          <w:rStyle w:val="29"/>
          <w:rFonts w:hint="eastAsia" w:ascii="宋体" w:hAnsi="宋体" w:cs="宋体"/>
          <w:bCs/>
          <w:sz w:val="22"/>
          <w:szCs w:val="22"/>
        </w:rPr>
        <w:t>（五）考核评价</w:t>
      </w:r>
      <w:r>
        <w:rPr>
          <w:rFonts w:hint="eastAsia" w:ascii="宋体" w:hAnsi="宋体" w:cs="宋体"/>
          <w:sz w:val="22"/>
          <w:szCs w:val="22"/>
        </w:rPr>
        <w:tab/>
      </w:r>
      <w:r>
        <w:rPr>
          <w:rFonts w:hint="eastAsia" w:ascii="宋体" w:hAnsi="宋体" w:cs="宋体"/>
          <w:sz w:val="22"/>
          <w:szCs w:val="22"/>
        </w:rPr>
        <w:t>3</w:t>
      </w:r>
      <w:r>
        <w:rPr>
          <w:rFonts w:hint="eastAsia" w:ascii="宋体" w:hAnsi="宋体" w:cs="宋体"/>
          <w:sz w:val="22"/>
          <w:szCs w:val="22"/>
        </w:rPr>
        <w:fldChar w:fldCharType="end"/>
      </w:r>
      <w:r>
        <w:rPr>
          <w:rFonts w:hint="eastAsia" w:ascii="宋体" w:hAnsi="宋体" w:cs="宋体"/>
          <w:sz w:val="22"/>
          <w:szCs w:val="22"/>
        </w:rPr>
        <w:t>0</w:t>
      </w:r>
    </w:p>
    <w:p>
      <w:pPr>
        <w:pStyle w:val="20"/>
        <w:ind w:firstLine="473"/>
        <w:rPr>
          <w:rFonts w:ascii="宋体" w:hAnsi="宋体" w:cs="宋体"/>
          <w:sz w:val="22"/>
          <w:szCs w:val="22"/>
        </w:rPr>
      </w:pPr>
      <w:r>
        <w:fldChar w:fldCharType="begin"/>
      </w:r>
      <w:r>
        <w:instrText xml:space="preserve"> HYPERLINK \l "_Toc93484382" </w:instrText>
      </w:r>
      <w:r>
        <w:fldChar w:fldCharType="separate"/>
      </w:r>
      <w:r>
        <w:rPr>
          <w:rStyle w:val="29"/>
          <w:rFonts w:hint="eastAsia" w:ascii="宋体" w:hAnsi="宋体" w:cs="宋体"/>
          <w:sz w:val="22"/>
          <w:szCs w:val="22"/>
        </w:rPr>
        <w:t>（六）质量管理</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_Toc93484382 \h </w:instrText>
      </w:r>
      <w:r>
        <w:rPr>
          <w:rFonts w:hint="eastAsia" w:ascii="宋体" w:hAnsi="宋体" w:cs="宋体"/>
          <w:sz w:val="22"/>
          <w:szCs w:val="22"/>
        </w:rPr>
        <w:fldChar w:fldCharType="separate"/>
      </w:r>
      <w:r>
        <w:rPr>
          <w:rFonts w:hint="eastAsia" w:ascii="宋体" w:hAnsi="宋体" w:cs="宋体"/>
          <w:sz w:val="22"/>
          <w:szCs w:val="22"/>
        </w:rPr>
        <w:t>31</w:t>
      </w:r>
      <w:r>
        <w:rPr>
          <w:rFonts w:hint="eastAsia" w:ascii="宋体" w:hAnsi="宋体" w:cs="宋体"/>
          <w:sz w:val="22"/>
          <w:szCs w:val="22"/>
        </w:rPr>
        <w:fldChar w:fldCharType="end"/>
      </w:r>
      <w:r>
        <w:rPr>
          <w:rFonts w:hint="eastAsia" w:ascii="宋体" w:hAnsi="宋体" w:cs="宋体"/>
          <w:sz w:val="22"/>
          <w:szCs w:val="22"/>
        </w:rPr>
        <w:fldChar w:fldCharType="end"/>
      </w:r>
    </w:p>
    <w:p>
      <w:pPr>
        <w:pStyle w:val="18"/>
        <w:rPr>
          <w:rFonts w:ascii="宋体" w:hAnsi="宋体" w:cs="宋体"/>
          <w:sz w:val="22"/>
          <w:szCs w:val="22"/>
        </w:rPr>
      </w:pPr>
      <w:r>
        <w:fldChar w:fldCharType="begin"/>
      </w:r>
      <w:r>
        <w:instrText xml:space="preserve"> HYPERLINK \l "_Toc93484383" </w:instrText>
      </w:r>
      <w:r>
        <w:fldChar w:fldCharType="separate"/>
      </w:r>
      <w:r>
        <w:rPr>
          <w:rStyle w:val="29"/>
          <w:rFonts w:hint="eastAsia" w:ascii="宋体" w:hAnsi="宋体" w:cs="宋体"/>
          <w:bCs/>
          <w:kern w:val="44"/>
          <w:sz w:val="22"/>
          <w:szCs w:val="22"/>
        </w:rPr>
        <w:t>十三、毕业要求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_Toc93484383 \h </w:instrText>
      </w:r>
      <w:r>
        <w:rPr>
          <w:rFonts w:hint="eastAsia" w:ascii="宋体" w:hAnsi="宋体" w:cs="宋体"/>
          <w:sz w:val="22"/>
          <w:szCs w:val="22"/>
        </w:rPr>
        <w:fldChar w:fldCharType="separate"/>
      </w:r>
      <w:r>
        <w:rPr>
          <w:rFonts w:hint="eastAsia" w:ascii="宋体" w:hAnsi="宋体" w:cs="宋体"/>
          <w:sz w:val="22"/>
          <w:szCs w:val="22"/>
        </w:rPr>
        <w:t>31</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宋体" w:hAnsi="宋体" w:cs="宋体"/>
          <w:sz w:val="22"/>
          <w:szCs w:val="22"/>
        </w:rPr>
      </w:pPr>
      <w:r>
        <w:fldChar w:fldCharType="begin"/>
      </w:r>
      <w:r>
        <w:instrText xml:space="preserve"> HYPERLINK \l "_Toc93484384" </w:instrText>
      </w:r>
      <w:r>
        <w:fldChar w:fldCharType="separate"/>
      </w:r>
      <w:r>
        <w:rPr>
          <w:rStyle w:val="29"/>
          <w:rFonts w:hint="eastAsia" w:ascii="宋体" w:hAnsi="宋体" w:cs="宋体"/>
          <w:bCs/>
          <w:sz w:val="22"/>
          <w:szCs w:val="22"/>
        </w:rPr>
        <w:t>（一）学分要求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_Toc93484384 \h </w:instrText>
      </w:r>
      <w:r>
        <w:rPr>
          <w:rFonts w:hint="eastAsia" w:ascii="宋体" w:hAnsi="宋体" w:cs="宋体"/>
          <w:sz w:val="22"/>
          <w:szCs w:val="22"/>
        </w:rPr>
        <w:fldChar w:fldCharType="separate"/>
      </w:r>
      <w:r>
        <w:rPr>
          <w:rFonts w:hint="eastAsia" w:ascii="宋体" w:hAnsi="宋体" w:cs="宋体"/>
          <w:sz w:val="22"/>
          <w:szCs w:val="22"/>
        </w:rPr>
        <w:t>31</w:t>
      </w:r>
      <w:r>
        <w:rPr>
          <w:rFonts w:hint="eastAsia" w:ascii="宋体" w:hAnsi="宋体" w:cs="宋体"/>
          <w:sz w:val="22"/>
          <w:szCs w:val="22"/>
        </w:rPr>
        <w:fldChar w:fldCharType="end"/>
      </w:r>
      <w:r>
        <w:rPr>
          <w:rFonts w:hint="eastAsia" w:ascii="宋体" w:hAnsi="宋体" w:cs="宋体"/>
          <w:sz w:val="22"/>
          <w:szCs w:val="22"/>
        </w:rPr>
        <w:fldChar w:fldCharType="end"/>
      </w:r>
    </w:p>
    <w:p>
      <w:pPr>
        <w:pStyle w:val="20"/>
        <w:ind w:firstLine="473"/>
        <w:rPr>
          <w:rFonts w:ascii="黑体" w:hAnsi="黑体" w:eastAsia="黑体" w:cstheme="minorBidi"/>
          <w:sz w:val="24"/>
        </w:rPr>
      </w:pPr>
      <w:r>
        <w:fldChar w:fldCharType="begin"/>
      </w:r>
      <w:r>
        <w:instrText xml:space="preserve"> HYPERLINK \l "_Toc93484385" </w:instrText>
      </w:r>
      <w:r>
        <w:fldChar w:fldCharType="separate"/>
      </w:r>
      <w:r>
        <w:rPr>
          <w:rStyle w:val="29"/>
          <w:rFonts w:hint="eastAsia" w:ascii="宋体" w:hAnsi="宋体" w:cs="宋体"/>
          <w:bCs/>
          <w:sz w:val="22"/>
          <w:szCs w:val="22"/>
        </w:rPr>
        <w:t>（二）证书要求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_Toc93484385 \h </w:instrText>
      </w:r>
      <w:r>
        <w:rPr>
          <w:rFonts w:hint="eastAsia" w:ascii="宋体" w:hAnsi="宋体" w:cs="宋体"/>
          <w:sz w:val="22"/>
          <w:szCs w:val="22"/>
        </w:rPr>
        <w:fldChar w:fldCharType="separate"/>
      </w:r>
      <w:r>
        <w:rPr>
          <w:rFonts w:hint="eastAsia" w:ascii="宋体" w:hAnsi="宋体" w:cs="宋体"/>
          <w:sz w:val="22"/>
          <w:szCs w:val="22"/>
        </w:rPr>
        <w:t>32</w:t>
      </w:r>
      <w:r>
        <w:rPr>
          <w:rFonts w:hint="eastAsia" w:ascii="宋体" w:hAnsi="宋体" w:cs="宋体"/>
          <w:sz w:val="22"/>
          <w:szCs w:val="22"/>
        </w:rPr>
        <w:fldChar w:fldCharType="end"/>
      </w:r>
      <w:r>
        <w:rPr>
          <w:rFonts w:hint="eastAsia" w:ascii="宋体" w:hAnsi="宋体" w:cs="宋体"/>
          <w:sz w:val="22"/>
          <w:szCs w:val="22"/>
        </w:rPr>
        <w:fldChar w:fldCharType="end"/>
      </w:r>
    </w:p>
    <w:p>
      <w:pPr>
        <w:pStyle w:val="18"/>
        <w:rPr>
          <w:rFonts w:ascii="宋体" w:hAnsi="宋体" w:cs="宋体"/>
          <w:b/>
          <w:bCs/>
          <w:szCs w:val="28"/>
        </w:rPr>
      </w:pPr>
      <w:r>
        <w:rPr>
          <w:rStyle w:val="29"/>
          <w:rFonts w:hint="eastAsia" w:ascii="宋体" w:hAnsi="宋体" w:cs="宋体"/>
          <w:b/>
          <w:bCs/>
          <w:color w:val="auto"/>
          <w:szCs w:val="28"/>
          <w:u w:val="none"/>
        </w:rPr>
        <w:t>融媒体技术与运营</w:t>
      </w:r>
      <w:r>
        <w:fldChar w:fldCharType="begin"/>
      </w:r>
      <w:r>
        <w:instrText xml:space="preserve"> HYPERLINK \l "_Toc93484386" </w:instrText>
      </w:r>
      <w:r>
        <w:fldChar w:fldCharType="separate"/>
      </w:r>
      <w:r>
        <w:rPr>
          <w:rStyle w:val="29"/>
          <w:rFonts w:hint="eastAsia" w:ascii="宋体" w:hAnsi="宋体" w:cs="宋体"/>
          <w:b/>
          <w:bCs/>
          <w:color w:val="auto"/>
          <w:szCs w:val="28"/>
          <w:u w:val="none"/>
        </w:rPr>
        <w:t>专业</w:t>
      </w:r>
      <w:r>
        <w:rPr>
          <w:rStyle w:val="29"/>
          <w:rFonts w:hint="eastAsia" w:ascii="宋体" w:hAnsi="宋体" w:cs="宋体"/>
          <w:b/>
          <w:bCs/>
          <w:color w:val="auto"/>
          <w:szCs w:val="28"/>
          <w:u w:val="none"/>
        </w:rPr>
        <w:fldChar w:fldCharType="end"/>
      </w:r>
      <w:r>
        <w:fldChar w:fldCharType="begin"/>
      </w:r>
      <w:r>
        <w:instrText xml:space="preserve"> HYPERLINK \l "_Toc93484387" </w:instrText>
      </w:r>
      <w:r>
        <w:fldChar w:fldCharType="separate"/>
      </w:r>
      <w:r>
        <w:rPr>
          <w:rStyle w:val="29"/>
          <w:rFonts w:hint="eastAsia" w:ascii="宋体" w:hAnsi="宋体" w:cs="宋体"/>
          <w:b/>
          <w:bCs/>
          <w:color w:val="auto"/>
          <w:szCs w:val="28"/>
          <w:u w:val="none"/>
        </w:rPr>
        <w:t>课程标准</w:t>
      </w:r>
      <w:r>
        <w:rPr>
          <w:rFonts w:hint="eastAsia" w:ascii="宋体" w:hAnsi="宋体" w:cs="宋体"/>
          <w:b/>
          <w:bCs/>
          <w:szCs w:val="28"/>
        </w:rPr>
        <w:tab/>
      </w:r>
      <w:r>
        <w:rPr>
          <w:rFonts w:hint="eastAsia" w:ascii="宋体" w:hAnsi="宋体" w:cs="宋体"/>
          <w:b/>
          <w:bCs/>
          <w:szCs w:val="28"/>
        </w:rPr>
        <w:fldChar w:fldCharType="begin"/>
      </w:r>
      <w:r>
        <w:rPr>
          <w:rFonts w:hint="eastAsia" w:ascii="宋体" w:hAnsi="宋体" w:cs="宋体"/>
          <w:b/>
          <w:bCs/>
          <w:szCs w:val="28"/>
        </w:rPr>
        <w:instrText xml:space="preserve"> PAGEREF _Toc93484387 \h </w:instrText>
      </w:r>
      <w:r>
        <w:rPr>
          <w:rFonts w:hint="eastAsia" w:ascii="宋体" w:hAnsi="宋体" w:cs="宋体"/>
          <w:b/>
          <w:bCs/>
          <w:szCs w:val="28"/>
        </w:rPr>
        <w:fldChar w:fldCharType="separate"/>
      </w:r>
      <w:r>
        <w:rPr>
          <w:rFonts w:hint="eastAsia" w:ascii="宋体" w:hAnsi="宋体" w:cs="宋体"/>
          <w:b/>
          <w:bCs/>
          <w:szCs w:val="28"/>
        </w:rPr>
        <w:t>33</w:t>
      </w:r>
      <w:r>
        <w:rPr>
          <w:rFonts w:hint="eastAsia" w:ascii="宋体" w:hAnsi="宋体" w:cs="宋体"/>
          <w:b/>
          <w:bCs/>
          <w:szCs w:val="28"/>
        </w:rPr>
        <w:fldChar w:fldCharType="end"/>
      </w:r>
      <w:r>
        <w:rPr>
          <w:rFonts w:hint="eastAsia" w:ascii="宋体" w:hAnsi="宋体" w:cs="宋体"/>
          <w:b/>
          <w:bCs/>
          <w:szCs w:val="28"/>
        </w:rPr>
        <w:fldChar w:fldCharType="end"/>
      </w:r>
    </w:p>
    <w:p>
      <w:pPr>
        <w:pStyle w:val="18"/>
        <w:rPr>
          <w:rFonts w:ascii="宋体" w:hAnsi="宋体" w:cs="宋体"/>
          <w:b/>
          <w:bCs/>
          <w:szCs w:val="28"/>
        </w:rPr>
      </w:pPr>
      <w:r>
        <w:rPr>
          <w:rStyle w:val="29"/>
          <w:rFonts w:hint="eastAsia" w:ascii="宋体" w:hAnsi="宋体" w:cs="宋体"/>
          <w:b/>
          <w:bCs/>
          <w:color w:val="auto"/>
          <w:szCs w:val="28"/>
          <w:u w:val="none"/>
        </w:rPr>
        <w:t>融媒体技术与运营</w:t>
      </w:r>
      <w:r>
        <w:fldChar w:fldCharType="begin"/>
      </w:r>
      <w:r>
        <w:instrText xml:space="preserve"> HYPERLINK \l "_Toc93484386" </w:instrText>
      </w:r>
      <w:r>
        <w:fldChar w:fldCharType="separate"/>
      </w:r>
      <w:r>
        <w:rPr>
          <w:rStyle w:val="29"/>
          <w:rFonts w:hint="eastAsia" w:ascii="宋体" w:hAnsi="宋体" w:cs="宋体"/>
          <w:b/>
          <w:bCs/>
          <w:color w:val="auto"/>
          <w:szCs w:val="28"/>
          <w:u w:val="none"/>
        </w:rPr>
        <w:t>专业</w:t>
      </w:r>
      <w:r>
        <w:rPr>
          <w:rStyle w:val="29"/>
          <w:rFonts w:hint="eastAsia" w:ascii="宋体" w:hAnsi="宋体" w:cs="宋体"/>
          <w:b/>
          <w:bCs/>
          <w:color w:val="auto"/>
          <w:szCs w:val="28"/>
          <w:u w:val="none"/>
        </w:rPr>
        <w:fldChar w:fldCharType="end"/>
      </w:r>
      <w:r>
        <w:fldChar w:fldCharType="begin"/>
      </w:r>
      <w:r>
        <w:instrText xml:space="preserve"> HYPERLINK \l "_Toc93484387" </w:instrText>
      </w:r>
      <w:r>
        <w:fldChar w:fldCharType="separate"/>
      </w:r>
      <w:r>
        <w:rPr>
          <w:rFonts w:hint="eastAsia" w:ascii="宋体" w:hAnsi="宋体" w:cs="宋体"/>
          <w:b/>
          <w:bCs/>
          <w:szCs w:val="28"/>
        </w:rPr>
        <w:t>调研报告</w:t>
      </w:r>
      <w:r>
        <w:rPr>
          <w:rFonts w:hint="eastAsia" w:ascii="宋体" w:hAnsi="宋体" w:cs="宋体"/>
          <w:b/>
          <w:bCs/>
          <w:szCs w:val="28"/>
        </w:rPr>
        <w:tab/>
      </w:r>
      <w:r>
        <w:rPr>
          <w:rFonts w:hint="eastAsia" w:ascii="宋体" w:hAnsi="宋体" w:cs="宋体"/>
          <w:b/>
          <w:bCs/>
          <w:szCs w:val="28"/>
        </w:rPr>
        <w:fldChar w:fldCharType="begin"/>
      </w:r>
      <w:r>
        <w:rPr>
          <w:rFonts w:hint="eastAsia" w:ascii="宋体" w:hAnsi="宋体" w:cs="宋体"/>
          <w:b/>
          <w:bCs/>
          <w:szCs w:val="28"/>
        </w:rPr>
        <w:instrText xml:space="preserve"> PAGEREF _Toc93484387 \h </w:instrText>
      </w:r>
      <w:r>
        <w:rPr>
          <w:rFonts w:hint="eastAsia" w:ascii="宋体" w:hAnsi="宋体" w:cs="宋体"/>
          <w:b/>
          <w:bCs/>
          <w:szCs w:val="28"/>
        </w:rPr>
        <w:fldChar w:fldCharType="separate"/>
      </w:r>
      <w:r>
        <w:rPr>
          <w:rFonts w:hint="eastAsia" w:ascii="宋体" w:hAnsi="宋体" w:cs="宋体"/>
          <w:b/>
          <w:bCs/>
          <w:szCs w:val="28"/>
        </w:rPr>
        <w:t>102</w:t>
      </w:r>
      <w:r>
        <w:rPr>
          <w:rFonts w:hint="eastAsia" w:ascii="宋体" w:hAnsi="宋体" w:cs="宋体"/>
          <w:b/>
          <w:bCs/>
          <w:szCs w:val="28"/>
        </w:rPr>
        <w:fldChar w:fldCharType="end"/>
      </w:r>
      <w:r>
        <w:rPr>
          <w:rFonts w:hint="eastAsia" w:ascii="宋体" w:hAnsi="宋体" w:cs="宋体"/>
          <w:b/>
          <w:bCs/>
          <w:szCs w:val="28"/>
        </w:rPr>
        <w:fldChar w:fldCharType="end"/>
      </w:r>
    </w:p>
    <w:p>
      <w:pPr>
        <w:pStyle w:val="18"/>
        <w:rPr>
          <w:rFonts w:ascii="宋体" w:hAnsi="宋体" w:cs="宋体"/>
          <w:b/>
          <w:bCs/>
          <w:szCs w:val="28"/>
        </w:rPr>
      </w:pPr>
      <w:r>
        <w:rPr>
          <w:rStyle w:val="29"/>
          <w:rFonts w:hint="eastAsia" w:ascii="宋体" w:hAnsi="宋体" w:cs="宋体"/>
          <w:b/>
          <w:bCs/>
          <w:color w:val="auto"/>
          <w:szCs w:val="28"/>
          <w:u w:val="none"/>
        </w:rPr>
        <w:t>融媒体技术与运营</w:t>
      </w:r>
      <w:r>
        <w:fldChar w:fldCharType="begin"/>
      </w:r>
      <w:r>
        <w:instrText xml:space="preserve"> HYPERLINK \l "_Toc93484386" </w:instrText>
      </w:r>
      <w:r>
        <w:fldChar w:fldCharType="separate"/>
      </w:r>
      <w:r>
        <w:rPr>
          <w:rStyle w:val="29"/>
          <w:rFonts w:hint="eastAsia" w:ascii="宋体" w:hAnsi="宋体" w:cs="宋体"/>
          <w:b/>
          <w:bCs/>
          <w:color w:val="auto"/>
          <w:szCs w:val="28"/>
          <w:u w:val="none"/>
        </w:rPr>
        <w:t>专业</w:t>
      </w:r>
      <w:r>
        <w:rPr>
          <w:rStyle w:val="29"/>
          <w:rFonts w:hint="eastAsia" w:ascii="宋体" w:hAnsi="宋体" w:cs="宋体"/>
          <w:b/>
          <w:bCs/>
          <w:color w:val="auto"/>
          <w:szCs w:val="28"/>
          <w:u w:val="none"/>
        </w:rPr>
        <w:fldChar w:fldCharType="end"/>
      </w:r>
      <w:r>
        <w:fldChar w:fldCharType="begin"/>
      </w:r>
      <w:r>
        <w:instrText xml:space="preserve"> HYPERLINK \l "_Toc93484387" </w:instrText>
      </w:r>
      <w:r>
        <w:fldChar w:fldCharType="separate"/>
      </w:r>
      <w:r>
        <w:rPr>
          <w:rStyle w:val="29"/>
          <w:rFonts w:hint="eastAsia" w:ascii="宋体" w:hAnsi="宋体" w:cs="宋体"/>
          <w:b/>
          <w:bCs/>
          <w:color w:val="auto"/>
          <w:szCs w:val="28"/>
          <w:u w:val="none"/>
        </w:rPr>
        <w:t>建设指导委员会名单</w:t>
      </w:r>
      <w:r>
        <w:rPr>
          <w:rFonts w:hint="eastAsia" w:ascii="宋体" w:hAnsi="宋体" w:cs="宋体"/>
          <w:b/>
          <w:bCs/>
          <w:szCs w:val="28"/>
        </w:rPr>
        <w:tab/>
      </w:r>
      <w:r>
        <w:rPr>
          <w:rFonts w:hint="eastAsia" w:ascii="宋体" w:hAnsi="宋体" w:cs="宋体"/>
          <w:b/>
          <w:bCs/>
          <w:szCs w:val="28"/>
        </w:rPr>
        <w:t>1</w:t>
      </w:r>
      <w:r>
        <w:rPr>
          <w:rFonts w:hint="eastAsia" w:ascii="宋体" w:hAnsi="宋体" w:cs="宋体"/>
          <w:b/>
          <w:bCs/>
          <w:szCs w:val="28"/>
        </w:rPr>
        <w:fldChar w:fldCharType="end"/>
      </w:r>
      <w:r>
        <w:rPr>
          <w:rFonts w:hint="eastAsia" w:ascii="宋体" w:hAnsi="宋体" w:cs="宋体"/>
          <w:b/>
          <w:bCs/>
          <w:szCs w:val="28"/>
        </w:rPr>
        <w:t>10</w:t>
      </w:r>
    </w:p>
    <w:p/>
    <w:p>
      <w:pPr>
        <w:spacing w:line="440" w:lineRule="exact"/>
        <w:outlineLvl w:val="0"/>
        <w:rPr>
          <w:rFonts w:ascii="宋体" w:hAnsi="宋体" w:cs="宋体"/>
          <w:b/>
          <w:sz w:val="44"/>
          <w:szCs w:val="44"/>
        </w:rPr>
      </w:pPr>
      <w:r>
        <w:rPr>
          <w:rFonts w:hint="eastAsia" w:ascii="黑体" w:hAnsi="黑体" w:eastAsia="黑体"/>
          <w:sz w:val="24"/>
          <w:szCs w:val="24"/>
        </w:rPr>
        <w:fldChar w:fldCharType="end"/>
      </w:r>
    </w:p>
    <w:p>
      <w:pPr>
        <w:spacing w:line="440" w:lineRule="exact"/>
        <w:jc w:val="center"/>
        <w:outlineLvl w:val="0"/>
        <w:rPr>
          <w:rFonts w:ascii="宋体" w:hAnsi="宋体" w:cs="宋体"/>
          <w:b/>
          <w:sz w:val="44"/>
          <w:szCs w:val="44"/>
        </w:rPr>
      </w:pPr>
    </w:p>
    <w:p>
      <w:pPr>
        <w:spacing w:line="440" w:lineRule="exact"/>
        <w:jc w:val="center"/>
        <w:outlineLvl w:val="0"/>
        <w:rPr>
          <w:rFonts w:ascii="宋体" w:hAnsi="宋体" w:cs="宋体"/>
          <w:b/>
          <w:sz w:val="44"/>
          <w:szCs w:val="44"/>
        </w:rPr>
      </w:pPr>
    </w:p>
    <w:p>
      <w:pPr>
        <w:spacing w:line="440" w:lineRule="exact"/>
        <w:jc w:val="center"/>
        <w:outlineLvl w:val="0"/>
        <w:rPr>
          <w:rFonts w:ascii="宋体" w:hAnsi="宋体" w:cs="宋体"/>
          <w:b/>
          <w:sz w:val="44"/>
          <w:szCs w:val="44"/>
        </w:rPr>
      </w:pPr>
    </w:p>
    <w:p>
      <w:pPr>
        <w:spacing w:line="440" w:lineRule="exact"/>
        <w:jc w:val="center"/>
        <w:outlineLvl w:val="0"/>
        <w:rPr>
          <w:rFonts w:ascii="宋体" w:hAnsi="宋体" w:cs="宋体"/>
          <w:b/>
          <w:sz w:val="44"/>
          <w:szCs w:val="44"/>
        </w:rPr>
      </w:pPr>
    </w:p>
    <w:p>
      <w:pPr>
        <w:spacing w:line="440" w:lineRule="exact"/>
        <w:jc w:val="center"/>
        <w:outlineLvl w:val="0"/>
        <w:rPr>
          <w:rFonts w:ascii="宋体" w:hAnsi="宋体" w:cs="宋体"/>
          <w:b/>
          <w:sz w:val="44"/>
          <w:szCs w:val="44"/>
        </w:rPr>
      </w:pPr>
    </w:p>
    <w:p>
      <w:pPr>
        <w:spacing w:line="440" w:lineRule="exact"/>
        <w:jc w:val="center"/>
        <w:outlineLvl w:val="0"/>
        <w:rPr>
          <w:rFonts w:ascii="宋体" w:hAnsi="宋体" w:cs="宋体"/>
          <w:b/>
          <w:sz w:val="44"/>
          <w:szCs w:val="44"/>
        </w:rPr>
      </w:pPr>
    </w:p>
    <w:p>
      <w:pPr>
        <w:spacing w:line="440" w:lineRule="exact"/>
        <w:jc w:val="center"/>
        <w:outlineLvl w:val="0"/>
        <w:rPr>
          <w:rFonts w:ascii="宋体" w:hAnsi="宋体" w:cs="宋体"/>
          <w:b/>
          <w:sz w:val="44"/>
          <w:szCs w:val="44"/>
        </w:rPr>
      </w:pPr>
    </w:p>
    <w:p>
      <w:pPr>
        <w:spacing w:line="440" w:lineRule="exact"/>
        <w:jc w:val="center"/>
        <w:outlineLvl w:val="0"/>
        <w:rPr>
          <w:rFonts w:ascii="宋体" w:hAnsi="宋体" w:cs="宋体"/>
          <w:b/>
          <w:sz w:val="44"/>
          <w:szCs w:val="44"/>
        </w:rPr>
      </w:pPr>
    </w:p>
    <w:p>
      <w:pPr>
        <w:spacing w:line="440" w:lineRule="exact"/>
        <w:jc w:val="center"/>
        <w:outlineLvl w:val="0"/>
        <w:rPr>
          <w:rFonts w:ascii="宋体" w:hAnsi="宋体" w:cs="宋体"/>
          <w:b/>
          <w:sz w:val="44"/>
          <w:szCs w:val="44"/>
        </w:rPr>
      </w:pPr>
    </w:p>
    <w:p>
      <w:pPr>
        <w:spacing w:line="440" w:lineRule="exact"/>
        <w:jc w:val="center"/>
        <w:outlineLvl w:val="0"/>
        <w:rPr>
          <w:rFonts w:ascii="宋体" w:hAnsi="宋体" w:cs="宋体"/>
          <w:b/>
          <w:sz w:val="44"/>
          <w:szCs w:val="44"/>
        </w:rPr>
      </w:pPr>
    </w:p>
    <w:p>
      <w:pPr>
        <w:spacing w:line="440" w:lineRule="exact"/>
        <w:jc w:val="center"/>
        <w:outlineLvl w:val="0"/>
        <w:rPr>
          <w:rFonts w:ascii="宋体" w:hAnsi="宋体" w:cs="宋体"/>
          <w:b/>
          <w:sz w:val="44"/>
          <w:szCs w:val="44"/>
        </w:rPr>
      </w:pPr>
    </w:p>
    <w:p>
      <w:pPr>
        <w:spacing w:line="440" w:lineRule="exact"/>
        <w:outlineLvl w:val="0"/>
        <w:rPr>
          <w:rFonts w:ascii="宋体" w:hAnsi="宋体" w:cs="宋体"/>
          <w:b/>
          <w:sz w:val="44"/>
          <w:szCs w:val="44"/>
        </w:rPr>
      </w:pPr>
    </w:p>
    <w:p>
      <w:pPr>
        <w:spacing w:line="440" w:lineRule="exact"/>
        <w:jc w:val="center"/>
        <w:outlineLvl w:val="0"/>
        <w:rPr>
          <w:rFonts w:ascii="宋体" w:hAnsi="宋体" w:cs="宋体"/>
          <w:b/>
          <w:sz w:val="44"/>
          <w:szCs w:val="44"/>
        </w:rPr>
        <w:sectPr>
          <w:footerReference r:id="rId5" w:type="default"/>
          <w:pgSz w:w="11906" w:h="16838"/>
          <w:pgMar w:top="1440" w:right="1800" w:bottom="1440" w:left="1800" w:header="851" w:footer="992" w:gutter="0"/>
          <w:pgNumType w:start="1"/>
          <w:cols w:space="425" w:num="1"/>
          <w:docGrid w:type="lines" w:linePitch="312" w:charSpace="0"/>
        </w:sectPr>
      </w:pPr>
    </w:p>
    <w:p>
      <w:pPr>
        <w:spacing w:line="440" w:lineRule="exact"/>
        <w:jc w:val="center"/>
        <w:outlineLvl w:val="0"/>
        <w:rPr>
          <w:rFonts w:ascii="宋体" w:hAnsi="宋体" w:cs="宋体"/>
          <w:b/>
          <w:sz w:val="44"/>
          <w:szCs w:val="44"/>
        </w:rPr>
      </w:pPr>
      <w:r>
        <w:rPr>
          <w:rFonts w:hint="eastAsia" w:ascii="宋体" w:hAnsi="宋体" w:cs="宋体"/>
          <w:b/>
          <w:sz w:val="44"/>
          <w:szCs w:val="44"/>
        </w:rPr>
        <w:t>202</w:t>
      </w:r>
      <w:r>
        <w:rPr>
          <w:rFonts w:hint="eastAsia" w:ascii="宋体" w:hAnsi="宋体" w:cs="宋体"/>
          <w:b/>
          <w:sz w:val="44"/>
          <w:szCs w:val="44"/>
          <w:lang w:val="en-US" w:eastAsia="zh-CN"/>
        </w:rPr>
        <w:t>3</w:t>
      </w:r>
      <w:bookmarkStart w:id="126" w:name="_GoBack"/>
      <w:bookmarkEnd w:id="126"/>
      <w:r>
        <w:rPr>
          <w:rFonts w:hint="eastAsia" w:ascii="宋体" w:hAnsi="宋体" w:cs="宋体"/>
          <w:b/>
          <w:sz w:val="44"/>
          <w:szCs w:val="44"/>
        </w:rPr>
        <w:t>级融媒体技术与运营专业</w:t>
      </w:r>
    </w:p>
    <w:p>
      <w:pPr>
        <w:spacing w:line="440" w:lineRule="exact"/>
        <w:jc w:val="center"/>
        <w:outlineLvl w:val="0"/>
        <w:rPr>
          <w:rFonts w:ascii="宋体" w:hAnsi="宋体" w:cs="宋体"/>
          <w:b/>
          <w:sz w:val="44"/>
          <w:szCs w:val="44"/>
        </w:rPr>
      </w:pPr>
      <w:r>
        <w:rPr>
          <w:rFonts w:hint="eastAsia" w:ascii="宋体" w:hAnsi="宋体" w:cs="宋体"/>
          <w:b/>
          <w:sz w:val="44"/>
          <w:szCs w:val="44"/>
        </w:rPr>
        <w:t>人才培养方案</w:t>
      </w:r>
    </w:p>
    <w:p>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pPr>
        <w:pStyle w:val="67"/>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pPr>
        <w:keepNext/>
        <w:keepLines/>
        <w:spacing w:line="440" w:lineRule="exact"/>
        <w:ind w:firstLine="422" w:firstLineChars="200"/>
        <w:outlineLvl w:val="0"/>
        <w:rPr>
          <w:rFonts w:ascii="宋体" w:hAnsi="宋体" w:cs="宋体"/>
          <w:color w:val="000000"/>
          <w:kern w:val="44"/>
          <w:sz w:val="24"/>
          <w:szCs w:val="24"/>
        </w:rPr>
      </w:pPr>
      <w:r>
        <w:rPr>
          <w:rFonts w:hint="eastAsia" w:ascii="宋体" w:hAnsi="宋体"/>
          <w:b/>
          <w:bCs/>
          <w:color w:val="000000"/>
          <w:kern w:val="44"/>
          <w:szCs w:val="21"/>
        </w:rPr>
        <w:t>专业名称：</w:t>
      </w:r>
      <w:bookmarkStart w:id="7" w:name="_Toc24379"/>
      <w:bookmarkStart w:id="8" w:name="_Toc12029"/>
      <w:bookmarkStart w:id="9" w:name="_Toc22347"/>
      <w:r>
        <w:rPr>
          <w:rFonts w:hint="eastAsia" w:ascii="宋体" w:hAnsi="宋体" w:cs="宋体"/>
          <w:color w:val="000000"/>
          <w:kern w:val="44"/>
          <w:sz w:val="24"/>
          <w:szCs w:val="24"/>
        </w:rPr>
        <w:t>融媒体技术与运营</w:t>
      </w:r>
      <w:bookmarkEnd w:id="7"/>
      <w:bookmarkEnd w:id="8"/>
      <w:bookmarkEnd w:id="9"/>
    </w:p>
    <w:p>
      <w:pPr>
        <w:keepNext/>
        <w:keepLines/>
        <w:spacing w:line="440" w:lineRule="exact"/>
        <w:ind w:firstLine="422" w:firstLineChars="200"/>
        <w:outlineLvl w:val="0"/>
        <w:rPr>
          <w:rFonts w:ascii="宋体" w:hAnsi="宋体"/>
          <w:b/>
          <w:bCs/>
          <w:color w:val="000000"/>
          <w:kern w:val="44"/>
          <w:szCs w:val="21"/>
        </w:rPr>
      </w:pPr>
      <w:r>
        <w:rPr>
          <w:rFonts w:hint="eastAsia" w:ascii="宋体" w:hAnsi="宋体"/>
          <w:b/>
          <w:bCs/>
          <w:color w:val="000000"/>
          <w:kern w:val="44"/>
          <w:szCs w:val="21"/>
        </w:rPr>
        <w:t>专业代码：</w:t>
      </w:r>
      <w:r>
        <w:rPr>
          <w:rFonts w:hint="eastAsia" w:ascii="宋体" w:hAnsi="宋体" w:cs="宋体"/>
          <w:color w:val="000000"/>
          <w:kern w:val="44"/>
          <w:sz w:val="24"/>
          <w:szCs w:val="24"/>
        </w:rPr>
        <w:t>560213</w:t>
      </w:r>
    </w:p>
    <w:bookmarkEnd w:id="6"/>
    <w:p>
      <w:pPr>
        <w:keepNext/>
        <w:keepLines/>
        <w:spacing w:line="500" w:lineRule="exact"/>
        <w:ind w:firstLine="643" w:firstLineChars="200"/>
        <w:outlineLvl w:val="0"/>
        <w:rPr>
          <w:rFonts w:eastAsia="黑体"/>
          <w:b/>
          <w:bCs/>
          <w:color w:val="000000"/>
          <w:kern w:val="44"/>
          <w:sz w:val="32"/>
          <w:szCs w:val="30"/>
        </w:rPr>
      </w:pPr>
      <w:bookmarkStart w:id="10" w:name="_Toc46303704"/>
      <w:bookmarkStart w:id="11" w:name="_Hlk11185753"/>
      <w:bookmarkStart w:id="12" w:name="_Toc305418727"/>
      <w:bookmarkStart w:id="13" w:name="_Toc303837891"/>
      <w:r>
        <w:rPr>
          <w:rFonts w:hint="eastAsia" w:eastAsia="黑体"/>
          <w:b/>
          <w:bCs/>
          <w:color w:val="000000"/>
          <w:kern w:val="44"/>
          <w:sz w:val="32"/>
          <w:szCs w:val="30"/>
        </w:rPr>
        <w:t>二、入学要求</w:t>
      </w:r>
      <w:bookmarkEnd w:id="10"/>
    </w:p>
    <w:bookmarkEnd w:id="11"/>
    <w:p>
      <w:pPr>
        <w:keepNext/>
        <w:keepLines/>
        <w:spacing w:line="500" w:lineRule="exact"/>
        <w:ind w:firstLine="480" w:firstLineChars="200"/>
        <w:outlineLvl w:val="0"/>
        <w:rPr>
          <w:rFonts w:ascii="Times New Roman" w:hAnsi="Times New Roman"/>
          <w:color w:val="000000"/>
          <w:sz w:val="24"/>
          <w:szCs w:val="24"/>
        </w:rPr>
      </w:pPr>
      <w:bookmarkStart w:id="14" w:name="_Hlk12287714"/>
      <w:r>
        <w:rPr>
          <w:rFonts w:hint="eastAsia" w:ascii="Times New Roman" w:hAnsi="Times New Roman"/>
          <w:color w:val="000000"/>
          <w:sz w:val="24"/>
          <w:szCs w:val="24"/>
        </w:rPr>
        <w:t>1.高中阶段教育毕业生</w:t>
      </w:r>
    </w:p>
    <w:p>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4"/>
    <w:p>
      <w:pPr>
        <w:keepNext/>
        <w:keepLines/>
        <w:spacing w:line="500" w:lineRule="exact"/>
        <w:ind w:firstLine="643" w:firstLineChars="200"/>
        <w:outlineLvl w:val="0"/>
        <w:rPr>
          <w:rFonts w:eastAsia="黑体"/>
          <w:b/>
          <w:bCs/>
          <w:color w:val="000000"/>
          <w:kern w:val="44"/>
          <w:sz w:val="32"/>
          <w:szCs w:val="30"/>
        </w:rPr>
      </w:pPr>
      <w:bookmarkStart w:id="15" w:name="_Toc46303705"/>
      <w:bookmarkStart w:id="16" w:name="_Hlk11185867"/>
      <w:r>
        <w:rPr>
          <w:rFonts w:hint="eastAsia" w:eastAsia="黑体"/>
          <w:b/>
          <w:bCs/>
          <w:color w:val="000000"/>
          <w:kern w:val="44"/>
          <w:sz w:val="32"/>
          <w:szCs w:val="30"/>
        </w:rPr>
        <w:t>三、修业年限</w:t>
      </w:r>
      <w:bookmarkEnd w:id="15"/>
    </w:p>
    <w:bookmarkEnd w:id="16"/>
    <w:p>
      <w:pPr>
        <w:shd w:val="clear" w:color="auto" w:fill="FFFFFF" w:themeFill="background1"/>
        <w:spacing w:line="500" w:lineRule="exact"/>
        <w:ind w:firstLine="480" w:firstLineChars="200"/>
        <w:rPr>
          <w:rFonts w:ascii="Times New Roman" w:hAnsi="Times New Roman"/>
          <w:sz w:val="24"/>
          <w:szCs w:val="24"/>
        </w:rPr>
      </w:pPr>
      <w:bookmarkStart w:id="17" w:name="_Hlk11185852"/>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p>
    <w:bookmarkEnd w:id="17"/>
    <w:p>
      <w:pPr>
        <w:keepNext/>
        <w:keepLines/>
        <w:spacing w:line="500" w:lineRule="exact"/>
        <w:ind w:firstLine="643" w:firstLineChars="200"/>
        <w:outlineLvl w:val="0"/>
        <w:rPr>
          <w:rFonts w:eastAsia="黑体"/>
          <w:b/>
          <w:bCs/>
          <w:color w:val="000000"/>
          <w:kern w:val="44"/>
          <w:sz w:val="32"/>
          <w:szCs w:val="30"/>
        </w:rPr>
      </w:pPr>
      <w:bookmarkStart w:id="18" w:name="_Toc46303706"/>
      <w:bookmarkStart w:id="19" w:name="_Hlk11185893"/>
      <w:bookmarkStart w:id="20" w:name="_Toc407697891"/>
      <w:bookmarkStart w:id="21" w:name="_Toc407696133"/>
      <w:bookmarkStart w:id="22" w:name="_Toc405393376"/>
      <w:r>
        <w:rPr>
          <w:rFonts w:hint="eastAsia" w:eastAsia="黑体"/>
          <w:b/>
          <w:bCs/>
          <w:color w:val="000000"/>
          <w:kern w:val="44"/>
          <w:sz w:val="32"/>
          <w:szCs w:val="30"/>
        </w:rPr>
        <w:t>四、职业面向</w:t>
      </w:r>
      <w:bookmarkEnd w:id="18"/>
    </w:p>
    <w:p>
      <w:pPr>
        <w:jc w:val="center"/>
        <w:rPr>
          <w:rFonts w:ascii="Times New Roman" w:hAnsi="Times New Roman"/>
          <w:b/>
          <w:bCs/>
          <w:color w:val="000000"/>
          <w:sz w:val="24"/>
          <w:szCs w:val="24"/>
        </w:rPr>
      </w:pPr>
      <w:bookmarkStart w:id="23" w:name="_Hlk11958191"/>
      <w:r>
        <w:rPr>
          <w:rFonts w:hint="eastAsia" w:ascii="Times New Roman" w:hAnsi="Times New Roman"/>
          <w:b/>
          <w:bCs/>
          <w:color w:val="000000"/>
          <w:sz w:val="24"/>
          <w:szCs w:val="24"/>
        </w:rPr>
        <w:t>表1  职业面向表</w:t>
      </w:r>
    </w:p>
    <w:tbl>
      <w:tblPr>
        <w:tblStyle w:val="83"/>
        <w:tblpPr w:leftFromText="180" w:rightFromText="180" w:vertAnchor="text" w:horzAnchor="page" w:tblpX="1788" w:tblpY="441"/>
        <w:tblOverlap w:val="never"/>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0"/>
        <w:gridCol w:w="1383"/>
        <w:gridCol w:w="1453"/>
        <w:gridCol w:w="2139"/>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370" w:type="dxa"/>
            <w:shd w:val="clear" w:color="auto" w:fill="auto"/>
            <w:vAlign w:val="center"/>
          </w:tcPr>
          <w:p>
            <w:pPr>
              <w:jc w:val="center"/>
            </w:pPr>
            <w:r>
              <w:rPr>
                <w:rFonts w:hint="eastAsia"/>
              </w:rPr>
              <w:t>所属专业大类</w:t>
            </w:r>
          </w:p>
          <w:p>
            <w:pPr>
              <w:jc w:val="center"/>
              <w:rPr>
                <w:rFonts w:ascii="宋体" w:hAnsi="宋体" w:cs="宋体"/>
                <w:sz w:val="24"/>
                <w:szCs w:val="24"/>
              </w:rPr>
            </w:pPr>
            <w:r>
              <w:rPr>
                <w:rFonts w:hint="eastAsia"/>
              </w:rPr>
              <w:t>（代码）</w:t>
            </w:r>
          </w:p>
        </w:tc>
        <w:tc>
          <w:tcPr>
            <w:tcW w:w="1383" w:type="dxa"/>
            <w:shd w:val="clear" w:color="auto" w:fill="auto"/>
            <w:vAlign w:val="center"/>
          </w:tcPr>
          <w:p>
            <w:pPr>
              <w:jc w:val="center"/>
            </w:pPr>
            <w:r>
              <w:rPr>
                <w:rFonts w:hint="eastAsia"/>
              </w:rPr>
              <w:t>所属专业类</w:t>
            </w:r>
          </w:p>
          <w:p>
            <w:pPr>
              <w:jc w:val="center"/>
              <w:rPr>
                <w:rFonts w:ascii="宋体" w:hAnsi="宋体" w:cs="宋体"/>
                <w:sz w:val="24"/>
                <w:szCs w:val="24"/>
              </w:rPr>
            </w:pPr>
            <w:r>
              <w:rPr>
                <w:rFonts w:hint="eastAsia"/>
              </w:rPr>
              <w:t>（代码）</w:t>
            </w:r>
          </w:p>
        </w:tc>
        <w:tc>
          <w:tcPr>
            <w:tcW w:w="1453" w:type="dxa"/>
            <w:shd w:val="clear" w:color="auto" w:fill="auto"/>
            <w:vAlign w:val="center"/>
          </w:tcPr>
          <w:p>
            <w:pPr>
              <w:jc w:val="center"/>
            </w:pPr>
            <w:r>
              <w:rPr>
                <w:rFonts w:hint="eastAsia"/>
              </w:rPr>
              <w:t>对应行业</w:t>
            </w:r>
          </w:p>
          <w:p>
            <w:pPr>
              <w:jc w:val="center"/>
              <w:rPr>
                <w:rFonts w:ascii="宋体" w:hAnsi="宋体" w:cs="宋体"/>
                <w:sz w:val="24"/>
                <w:szCs w:val="24"/>
              </w:rPr>
            </w:pPr>
            <w:r>
              <w:rPr>
                <w:rFonts w:hint="eastAsia"/>
              </w:rPr>
              <w:t>（代码）</w:t>
            </w:r>
          </w:p>
        </w:tc>
        <w:tc>
          <w:tcPr>
            <w:tcW w:w="2139" w:type="dxa"/>
            <w:shd w:val="clear" w:color="auto" w:fill="auto"/>
            <w:vAlign w:val="center"/>
          </w:tcPr>
          <w:p>
            <w:pPr>
              <w:jc w:val="center"/>
            </w:pPr>
            <w:r>
              <w:rPr>
                <w:rFonts w:hint="eastAsia"/>
              </w:rPr>
              <w:t>主要职业类别</w:t>
            </w:r>
          </w:p>
          <w:p>
            <w:pPr>
              <w:jc w:val="center"/>
              <w:rPr>
                <w:rFonts w:ascii="宋体" w:hAnsi="宋体" w:cs="宋体"/>
                <w:sz w:val="24"/>
                <w:szCs w:val="24"/>
              </w:rPr>
            </w:pPr>
            <w:r>
              <w:rPr>
                <w:rFonts w:hint="eastAsia"/>
              </w:rPr>
              <w:t>（代码）</w:t>
            </w:r>
          </w:p>
        </w:tc>
        <w:tc>
          <w:tcPr>
            <w:tcW w:w="2353" w:type="dxa"/>
            <w:shd w:val="clear" w:color="auto" w:fill="auto"/>
            <w:vAlign w:val="center"/>
          </w:tcPr>
          <w:p>
            <w:pPr>
              <w:jc w:val="center"/>
              <w:rPr>
                <w:rFonts w:ascii="宋体" w:hAnsi="宋体" w:cs="宋体"/>
                <w:sz w:val="24"/>
                <w:szCs w:val="24"/>
              </w:rPr>
            </w:pPr>
            <w:r>
              <w:rPr>
                <w:rFonts w:hint="eastAsia"/>
              </w:rPr>
              <w:t>主要岗位群或技术领域举例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trPr>
        <w:tc>
          <w:tcPr>
            <w:tcW w:w="1370" w:type="dxa"/>
            <w:shd w:val="clear" w:color="auto" w:fill="auto"/>
            <w:vAlign w:val="center"/>
          </w:tcPr>
          <w:p>
            <w:pPr>
              <w:jc w:val="center"/>
              <w:rPr>
                <w:color w:val="000000"/>
              </w:rPr>
            </w:pPr>
          </w:p>
          <w:p>
            <w:pPr>
              <w:jc w:val="center"/>
              <w:rPr>
                <w:color w:val="000000"/>
              </w:rPr>
            </w:pPr>
            <w:r>
              <w:rPr>
                <w:rFonts w:hint="eastAsia"/>
                <w:color w:val="000000"/>
              </w:rPr>
              <w:t>新闻传播大类</w:t>
            </w:r>
          </w:p>
          <w:p>
            <w:pPr>
              <w:jc w:val="center"/>
              <w:rPr>
                <w:color w:val="000000"/>
              </w:rPr>
            </w:pPr>
            <w:r>
              <w:rPr>
                <w:rFonts w:hint="eastAsia"/>
                <w:color w:val="000000"/>
              </w:rPr>
              <w:t>（66)</w:t>
            </w:r>
          </w:p>
        </w:tc>
        <w:tc>
          <w:tcPr>
            <w:tcW w:w="1383" w:type="dxa"/>
            <w:shd w:val="clear" w:color="auto" w:fill="auto"/>
            <w:vAlign w:val="center"/>
          </w:tcPr>
          <w:p>
            <w:pPr>
              <w:jc w:val="center"/>
              <w:rPr>
                <w:color w:val="000000"/>
              </w:rPr>
            </w:pPr>
          </w:p>
          <w:p>
            <w:pPr>
              <w:jc w:val="center"/>
              <w:rPr>
                <w:color w:val="000000"/>
              </w:rPr>
            </w:pPr>
            <w:r>
              <w:rPr>
                <w:rFonts w:hint="eastAsia"/>
                <w:color w:val="000000"/>
              </w:rPr>
              <w:t>广播影视类</w:t>
            </w:r>
          </w:p>
          <w:p>
            <w:pPr>
              <w:jc w:val="center"/>
              <w:rPr>
                <w:color w:val="000000"/>
              </w:rPr>
            </w:pPr>
            <w:r>
              <w:rPr>
                <w:rFonts w:hint="eastAsia"/>
                <w:color w:val="000000"/>
              </w:rPr>
              <w:t>（560213)</w:t>
            </w:r>
          </w:p>
        </w:tc>
        <w:tc>
          <w:tcPr>
            <w:tcW w:w="1453" w:type="dxa"/>
            <w:shd w:val="clear" w:color="auto" w:fill="auto"/>
            <w:vAlign w:val="center"/>
          </w:tcPr>
          <w:p>
            <w:pPr>
              <w:jc w:val="center"/>
              <w:rPr>
                <w:color w:val="000000"/>
              </w:rPr>
            </w:pPr>
          </w:p>
          <w:p>
            <w:pPr>
              <w:jc w:val="center"/>
              <w:rPr>
                <w:color w:val="000000"/>
              </w:rPr>
            </w:pPr>
            <w:r>
              <w:rPr>
                <w:rFonts w:hint="eastAsia"/>
                <w:color w:val="000000"/>
              </w:rPr>
              <w:t>广 播 、电 视 、电 影和录音制作业 （87) ;</w:t>
            </w:r>
          </w:p>
          <w:p>
            <w:pPr>
              <w:jc w:val="center"/>
              <w:rPr>
                <w:color w:val="000000"/>
              </w:rPr>
            </w:pPr>
            <w:r>
              <w:rPr>
                <w:rFonts w:hint="eastAsia"/>
                <w:color w:val="000000"/>
              </w:rPr>
              <w:t>文化艺术业  （88)</w:t>
            </w:r>
          </w:p>
        </w:tc>
        <w:tc>
          <w:tcPr>
            <w:tcW w:w="2139" w:type="dxa"/>
            <w:shd w:val="clear" w:color="auto" w:fill="auto"/>
            <w:vAlign w:val="center"/>
          </w:tcPr>
          <w:p>
            <w:pPr>
              <w:jc w:val="center"/>
              <w:rPr>
                <w:color w:val="000000"/>
              </w:rPr>
            </w:pPr>
            <w:r>
              <w:rPr>
                <w:rFonts w:hint="eastAsia"/>
                <w:color w:val="000000"/>
              </w:rPr>
              <w:t>全媒体运营师</w:t>
            </w:r>
          </w:p>
          <w:p>
            <w:pPr>
              <w:jc w:val="center"/>
              <w:rPr>
                <w:color w:val="000000"/>
              </w:rPr>
            </w:pPr>
            <w:r>
              <w:rPr>
                <w:rFonts w:hint="eastAsia"/>
                <w:color w:val="000000"/>
              </w:rPr>
              <w:t>（2 -09 -01 -06) ;</w:t>
            </w:r>
          </w:p>
          <w:p>
            <w:pPr>
              <w:jc w:val="center"/>
              <w:rPr>
                <w:color w:val="000000"/>
              </w:rPr>
            </w:pPr>
            <w:r>
              <w:rPr>
                <w:rFonts w:hint="eastAsia"/>
                <w:color w:val="000000"/>
              </w:rPr>
              <w:t>栏目和广告策划师    （2 -09 -03 -01) ;</w:t>
            </w:r>
          </w:p>
          <w:p>
            <w:pPr>
              <w:jc w:val="center"/>
              <w:rPr>
                <w:color w:val="000000"/>
              </w:rPr>
            </w:pPr>
            <w:r>
              <w:rPr>
                <w:rFonts w:hint="eastAsia"/>
                <w:color w:val="000000"/>
              </w:rPr>
              <w:t>视频剪辑设计师</w:t>
            </w:r>
          </w:p>
          <w:p>
            <w:pPr>
              <w:jc w:val="center"/>
              <w:rPr>
                <w:color w:val="000000"/>
              </w:rPr>
            </w:pPr>
            <w:r>
              <w:rPr>
                <w:rFonts w:hint="eastAsia"/>
                <w:color w:val="000000"/>
              </w:rPr>
              <w:t>（2 -09 -03 -02)</w:t>
            </w:r>
          </w:p>
        </w:tc>
        <w:tc>
          <w:tcPr>
            <w:tcW w:w="2353" w:type="dxa"/>
            <w:shd w:val="clear" w:color="auto" w:fill="auto"/>
            <w:vAlign w:val="center"/>
          </w:tcPr>
          <w:p>
            <w:pPr>
              <w:jc w:val="center"/>
              <w:rPr>
                <w:color w:val="000000"/>
              </w:rPr>
            </w:pPr>
          </w:p>
          <w:p>
            <w:pPr>
              <w:jc w:val="center"/>
              <w:rPr>
                <w:color w:val="000000"/>
              </w:rPr>
            </w:pPr>
            <w:r>
              <w:rPr>
                <w:rFonts w:hint="eastAsia"/>
                <w:color w:val="000000"/>
              </w:rPr>
              <w:t>全媒体运营师</w:t>
            </w:r>
          </w:p>
          <w:p>
            <w:pPr>
              <w:jc w:val="center"/>
              <w:rPr>
                <w:color w:val="000000"/>
              </w:rPr>
            </w:pPr>
            <w:r>
              <w:rPr>
                <w:rFonts w:hint="eastAsia"/>
                <w:color w:val="000000"/>
              </w:rPr>
              <w:t>栏目和广告策划师</w:t>
            </w:r>
          </w:p>
          <w:p>
            <w:pPr>
              <w:jc w:val="center"/>
              <w:rPr>
                <w:color w:val="000000"/>
              </w:rPr>
            </w:pPr>
            <w:r>
              <w:rPr>
                <w:rFonts w:hint="eastAsia"/>
                <w:color w:val="000000"/>
              </w:rPr>
              <w:t>视频剪辑设计师</w:t>
            </w:r>
          </w:p>
          <w:p>
            <w:pPr>
              <w:jc w:val="center"/>
              <w:rPr>
                <w:color w:val="000000"/>
              </w:rPr>
            </w:pPr>
          </w:p>
        </w:tc>
      </w:tr>
    </w:tbl>
    <w:p>
      <w:pPr>
        <w:pStyle w:val="2"/>
        <w:ind w:firstLine="420"/>
      </w:pPr>
    </w:p>
    <w:bookmarkEnd w:id="19"/>
    <w:bookmarkEnd w:id="23"/>
    <w:p>
      <w:pPr>
        <w:keepNext/>
        <w:keepLines/>
        <w:spacing w:line="500" w:lineRule="exact"/>
        <w:ind w:firstLine="643" w:firstLineChars="200"/>
        <w:outlineLvl w:val="0"/>
        <w:rPr>
          <w:rFonts w:eastAsia="黑体"/>
          <w:b/>
          <w:bCs/>
          <w:color w:val="000000"/>
          <w:kern w:val="44"/>
          <w:sz w:val="32"/>
          <w:szCs w:val="30"/>
        </w:rPr>
      </w:pPr>
      <w:bookmarkStart w:id="24" w:name="_Toc46303707"/>
      <w:bookmarkStart w:id="25" w:name="_Hlk11185969"/>
      <w:r>
        <w:rPr>
          <w:rFonts w:hint="eastAsia" w:eastAsia="黑体"/>
          <w:b/>
          <w:bCs/>
          <w:color w:val="000000"/>
          <w:kern w:val="44"/>
          <w:sz w:val="32"/>
          <w:szCs w:val="30"/>
        </w:rPr>
        <w:t>五、</w:t>
      </w:r>
      <w:bookmarkEnd w:id="12"/>
      <w:bookmarkEnd w:id="13"/>
      <w:r>
        <w:rPr>
          <w:rFonts w:hint="eastAsia" w:eastAsia="黑体"/>
          <w:b/>
          <w:bCs/>
          <w:color w:val="000000"/>
          <w:kern w:val="44"/>
          <w:sz w:val="32"/>
          <w:szCs w:val="30"/>
        </w:rPr>
        <w:t>培养目标及培养规格</w:t>
      </w:r>
      <w:bookmarkEnd w:id="20"/>
      <w:bookmarkEnd w:id="21"/>
      <w:bookmarkEnd w:id="22"/>
      <w:bookmarkEnd w:id="24"/>
    </w:p>
    <w:bookmarkEnd w:id="25"/>
    <w:p>
      <w:pPr>
        <w:keepNext/>
        <w:keepLines/>
        <w:spacing w:line="500" w:lineRule="exact"/>
        <w:ind w:firstLine="562" w:firstLineChars="200"/>
        <w:outlineLvl w:val="1"/>
        <w:rPr>
          <w:rFonts w:ascii="Arial" w:hAnsi="Arial" w:eastAsia="黑体"/>
          <w:b/>
          <w:bCs/>
          <w:color w:val="000000"/>
          <w:sz w:val="28"/>
          <w:szCs w:val="28"/>
        </w:rPr>
      </w:pPr>
      <w:bookmarkStart w:id="26" w:name="_Toc407696135"/>
      <w:bookmarkStart w:id="27" w:name="_Toc46303708"/>
      <w:bookmarkStart w:id="28" w:name="_Toc405393378"/>
      <w:bookmarkStart w:id="29" w:name="_Toc407697893"/>
      <w:r>
        <w:rPr>
          <w:rFonts w:hint="eastAsia" w:ascii="Arial" w:hAnsi="Arial" w:eastAsia="黑体"/>
          <w:b/>
          <w:bCs/>
          <w:color w:val="000000"/>
          <w:sz w:val="28"/>
          <w:szCs w:val="28"/>
        </w:rPr>
        <w:t>（一）培养目标</w:t>
      </w:r>
      <w:bookmarkEnd w:id="26"/>
      <w:bookmarkEnd w:id="27"/>
      <w:bookmarkEnd w:id="28"/>
      <w:bookmarkEnd w:id="29"/>
    </w:p>
    <w:p>
      <w:pPr>
        <w:spacing w:line="440" w:lineRule="exact"/>
        <w:ind w:firstLine="480" w:firstLineChars="200"/>
        <w:rPr>
          <w:rFonts w:ascii="宋体" w:hAnsi="宋体" w:cs="宋体"/>
          <w:b/>
          <w:bCs/>
          <w:sz w:val="24"/>
          <w:szCs w:val="24"/>
        </w:rPr>
      </w:pPr>
      <w:r>
        <w:rPr>
          <w:rFonts w:hint="eastAsia" w:ascii="宋体" w:hAnsi="宋体" w:cs="宋体"/>
          <w:color w:val="000000" w:themeColor="text1"/>
          <w:sz w:val="24"/>
          <w:szCs w:val="24"/>
          <w14:textFill>
            <w14:solidFill>
              <w14:schemeClr w14:val="tx1"/>
            </w14:solidFill>
          </w14:textFill>
        </w:rPr>
        <w:t>本专业坚持立德树人，培养理想信念坚定，德、智、体、美、劳全面发展，具有一定的科学文化水平，良好的人文素养、职业道德和创新意识，精益求精的工匠精神，较强的就业能力和可持续发展的能力；</w:t>
      </w:r>
      <w:r>
        <w:rPr>
          <w:rFonts w:hint="eastAsia" w:ascii="宋体" w:hAnsi="宋体" w:cs="宋体"/>
          <w:sz w:val="24"/>
          <w:szCs w:val="24"/>
        </w:rPr>
        <w:t>掌握本专业知识和技术技能，面向互联网信息服务行业的全媒体运营师职业群，能够从事融媒体策采编发审评、大型活动直播、融媒体运维、网络舆情应对与分析工作的高素质技术技能人才。</w:t>
      </w:r>
    </w:p>
    <w:p>
      <w:pPr>
        <w:spacing w:line="500" w:lineRule="exact"/>
        <w:ind w:firstLine="480" w:firstLineChars="200"/>
        <w:rPr>
          <w:rFonts w:ascii="宋体" w:hAnsi="宋体" w:cs="宋体"/>
          <w:sz w:val="24"/>
          <w:szCs w:val="24"/>
        </w:rPr>
      </w:pPr>
    </w:p>
    <w:p>
      <w:pPr>
        <w:keepNext/>
        <w:keepLines/>
        <w:spacing w:line="500" w:lineRule="exact"/>
        <w:ind w:firstLine="562" w:firstLineChars="200"/>
        <w:outlineLvl w:val="1"/>
        <w:rPr>
          <w:rFonts w:ascii="Arial" w:hAnsi="Arial" w:eastAsia="黑体"/>
          <w:b/>
          <w:bCs/>
          <w:color w:val="000000"/>
          <w:sz w:val="28"/>
          <w:szCs w:val="28"/>
        </w:rPr>
      </w:pPr>
      <w:bookmarkStart w:id="30" w:name="_Toc46303711"/>
      <w:bookmarkStart w:id="31" w:name="_Hlk11186088"/>
      <w:r>
        <w:rPr>
          <w:rFonts w:hint="eastAsia" w:ascii="Arial" w:hAnsi="Arial" w:eastAsia="黑体"/>
          <w:b/>
          <w:bCs/>
          <w:color w:val="000000"/>
          <w:sz w:val="28"/>
          <w:szCs w:val="28"/>
        </w:rPr>
        <w:t>（二）培养规格</w:t>
      </w:r>
      <w:bookmarkEnd w:id="30"/>
    </w:p>
    <w:bookmarkEnd w:id="31"/>
    <w:p>
      <w:pPr>
        <w:spacing w:line="500" w:lineRule="exact"/>
        <w:ind w:firstLine="482" w:firstLineChars="200"/>
        <w:rPr>
          <w:rFonts w:ascii="宋体" w:hAnsi="宋体" w:cs="宋体"/>
          <w:b/>
          <w:sz w:val="24"/>
          <w:szCs w:val="24"/>
        </w:rPr>
      </w:pPr>
      <w:r>
        <w:rPr>
          <w:rFonts w:hint="eastAsia" w:ascii="宋体" w:hAnsi="宋体" w:cs="宋体"/>
          <w:b/>
          <w:sz w:val="24"/>
          <w:szCs w:val="24"/>
        </w:rPr>
        <w:t>1、素质</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（1）具有良好的职业道德，爱岗敬业，忠于职守。</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（2）具有坚强的意志力和自信力，踏实肯干、吃苦耐劳、开拓创新。</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（3）熟悉我国目前融媒体事业的相关政策法规，全面掌握融媒体制作的技术操作流程，了解新闻相关知识的基本原理和方法。</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（4）具有基本的人文社会科学知识，养成良好的学习态度和学习方法。 </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（5）具有良好的职业道德和敬业精神，做到吃苦耐劳、踏实肯干；树立诚实守信意识和责任意识，有良好的社会责任感和使命感。</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（6）具有较为宽阔的视野，文理交融；具有一定的科学思维和科学探索精神；具备健康、高雅的审美情趣和正确的审美观点、较强的审美能力；个性鲜明、学有所长。</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7）具有一定的体育运动和生理卫生知识，养成良好的锻炼身体、讲究卫生的习惯，掌握一定的运动技能，达到国家规定的体育健康标准；具有坚韧不拔的毅力、积极乐观的态度、良好的人际关系、健全的人格品质。</w:t>
      </w:r>
    </w:p>
    <w:p>
      <w:pPr>
        <w:spacing w:line="500" w:lineRule="exact"/>
        <w:ind w:firstLine="482" w:firstLineChars="200"/>
        <w:rPr>
          <w:rFonts w:ascii="宋体" w:hAnsi="宋体" w:cs="宋体"/>
          <w:b/>
          <w:sz w:val="24"/>
          <w:szCs w:val="24"/>
        </w:rPr>
      </w:pPr>
      <w:r>
        <w:rPr>
          <w:rFonts w:hint="eastAsia" w:ascii="宋体" w:hAnsi="宋体" w:cs="宋体"/>
          <w:b/>
          <w:sz w:val="24"/>
          <w:szCs w:val="24"/>
        </w:rPr>
        <w:t>2、知识</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（1）具有一定的文化基础知识、人文社会科学知识、英语和计算机知识；</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（2）具有较强的新闻采访、写作、编辑、评论能力；</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（3）具有较强的计算机操作及图形图像处理能力；</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（4）具有较强的媒体、短视频节目编辑、制作能力；</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（5）具备较强的媒体摄影摄像能力；</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（6）具备较强的网络新闻编辑能力；</w:t>
      </w:r>
    </w:p>
    <w:p>
      <w:pPr>
        <w:adjustRightInd w:val="0"/>
        <w:snapToGrid w:val="0"/>
        <w:spacing w:line="440" w:lineRule="exact"/>
        <w:ind w:firstLine="480" w:firstLineChars="200"/>
        <w:rPr>
          <w:rFonts w:ascii="宋体" w:hAnsi="宋体" w:cs="宋体"/>
          <w:b/>
          <w:sz w:val="24"/>
          <w:szCs w:val="24"/>
        </w:rPr>
      </w:pPr>
      <w:r>
        <w:rPr>
          <w:rFonts w:hint="eastAsia" w:ascii="宋体" w:hAnsi="宋体" w:cs="宋体"/>
          <w:sz w:val="24"/>
          <w:szCs w:val="24"/>
        </w:rPr>
        <w:t>（7）具备一般的广告文案策划与制作能力。</w:t>
      </w:r>
    </w:p>
    <w:p>
      <w:pPr>
        <w:spacing w:line="500" w:lineRule="exact"/>
        <w:ind w:firstLine="482" w:firstLineChars="200"/>
        <w:rPr>
          <w:rFonts w:ascii="宋体" w:hAnsi="宋体" w:cs="宋体"/>
          <w:b/>
          <w:sz w:val="24"/>
          <w:szCs w:val="24"/>
        </w:rPr>
      </w:pPr>
      <w:r>
        <w:rPr>
          <w:rFonts w:hint="eastAsia" w:ascii="宋体" w:hAnsi="宋体" w:cs="宋体"/>
          <w:b/>
          <w:sz w:val="24"/>
          <w:szCs w:val="24"/>
        </w:rPr>
        <w:t>3、能力</w:t>
      </w:r>
    </w:p>
    <w:p>
      <w:pPr>
        <w:adjustRightInd w:val="0"/>
        <w:snapToGrid w:val="0"/>
        <w:spacing w:line="440" w:lineRule="exact"/>
        <w:ind w:firstLine="480" w:firstLineChars="200"/>
        <w:rPr>
          <w:rFonts w:ascii="宋体" w:hAnsi="宋体" w:cs="宋体"/>
          <w:sz w:val="24"/>
          <w:szCs w:val="24"/>
        </w:rPr>
      </w:pPr>
      <w:bookmarkStart w:id="32" w:name="_Toc46303714"/>
      <w:bookmarkStart w:id="33" w:name="_Hlk11958231"/>
      <w:r>
        <w:rPr>
          <w:rFonts w:hint="eastAsia" w:ascii="宋体" w:hAnsi="宋体" w:cs="宋体"/>
          <w:sz w:val="24"/>
          <w:szCs w:val="24"/>
        </w:rPr>
        <w:t>（1）具备基本的计算机操作与办公软件应用能力；</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（2）具备较好的语言表达能力；</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（3）具备较好的团队合作能力；</w:t>
      </w:r>
    </w:p>
    <w:p>
      <w:pPr>
        <w:spacing w:line="440" w:lineRule="exact"/>
        <w:ind w:firstLine="480" w:firstLineChars="200"/>
        <w:rPr>
          <w:rFonts w:ascii="宋体" w:hAnsi="宋体" w:cs="宋体"/>
          <w:sz w:val="24"/>
          <w:szCs w:val="24"/>
        </w:rPr>
      </w:pPr>
      <w:r>
        <w:rPr>
          <w:rFonts w:hint="eastAsia" w:ascii="宋体" w:hAnsi="宋体" w:cs="宋体"/>
          <w:sz w:val="24"/>
          <w:szCs w:val="24"/>
        </w:rPr>
        <w:t>（4）能够根据既定素材和主题进行电视节目的策划、采访、拍摄、撰稿及后期编辑和制作；</w:t>
      </w:r>
    </w:p>
    <w:p>
      <w:pPr>
        <w:spacing w:line="440" w:lineRule="exact"/>
        <w:ind w:firstLine="480" w:firstLineChars="200"/>
        <w:rPr>
          <w:rFonts w:ascii="宋体" w:hAnsi="宋体" w:cs="宋体"/>
          <w:sz w:val="24"/>
          <w:szCs w:val="24"/>
        </w:rPr>
      </w:pPr>
      <w:r>
        <w:rPr>
          <w:rFonts w:hint="eastAsia" w:ascii="宋体" w:hAnsi="宋体" w:cs="宋体"/>
          <w:sz w:val="24"/>
          <w:szCs w:val="24"/>
        </w:rPr>
        <w:t>（5）能够独立完成电视新闻类节目、谈话类节目、综艺类节目、电视专题片、电视广告、节目包装、影视营销等文案的写作；</w:t>
      </w:r>
    </w:p>
    <w:p>
      <w:pPr>
        <w:spacing w:line="440" w:lineRule="exact"/>
        <w:ind w:firstLine="480" w:firstLineChars="200"/>
        <w:rPr>
          <w:rFonts w:ascii="宋体" w:hAnsi="宋体" w:cs="宋体"/>
          <w:sz w:val="24"/>
          <w:szCs w:val="24"/>
        </w:rPr>
      </w:pPr>
      <w:r>
        <w:rPr>
          <w:rFonts w:hint="eastAsia" w:ascii="宋体" w:hAnsi="宋体" w:cs="宋体"/>
          <w:sz w:val="24"/>
          <w:szCs w:val="24"/>
        </w:rPr>
        <w:t>（6）能够根据策划文案完成短视频拍摄及制作；</w:t>
      </w: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六、人才培养模式</w:t>
      </w:r>
    </w:p>
    <w:bookmarkEnd w:id="32"/>
    <w:p>
      <w:pPr>
        <w:pStyle w:val="22"/>
        <w:shd w:val="clear" w:color="auto" w:fill="FFFFFF"/>
        <w:spacing w:beforeAutospacing="0" w:after="72" w:afterAutospacing="0" w:line="26" w:lineRule="atLeast"/>
        <w:ind w:firstLine="420"/>
        <w:rPr>
          <w:rFonts w:cs="Times New Roman"/>
          <w:kern w:val="2"/>
        </w:rPr>
      </w:pPr>
      <w:bookmarkStart w:id="34" w:name="_Toc407697902"/>
      <w:bookmarkStart w:id="35" w:name="_Toc407696144"/>
      <w:bookmarkStart w:id="36" w:name="_Toc405393387"/>
      <w:r>
        <w:rPr>
          <w:rFonts w:hint="eastAsia" w:cs="Times New Roman"/>
          <w:kern w:val="2"/>
        </w:rPr>
        <w:t>体现“岗课赛证，综合育人”模式，各专业突出特色人才培养模式。</w:t>
      </w:r>
    </w:p>
    <w:p>
      <w:pPr>
        <w:numPr>
          <w:ilvl w:val="0"/>
          <w:numId w:val="2"/>
        </w:numPr>
        <w:spacing w:line="440" w:lineRule="exact"/>
        <w:ind w:firstLine="480" w:firstLineChars="200"/>
        <w:outlineLvl w:val="1"/>
        <w:rPr>
          <w:rFonts w:ascii="宋体" w:hAnsi="宋体" w:cs="宋体"/>
          <w:bCs/>
          <w:color w:val="000000"/>
          <w:sz w:val="24"/>
          <w:szCs w:val="24"/>
        </w:rPr>
      </w:pPr>
      <w:bookmarkStart w:id="37" w:name="_Toc8426"/>
      <w:r>
        <w:rPr>
          <w:rFonts w:hint="eastAsia" w:ascii="宋体" w:hAnsi="宋体" w:cs="宋体"/>
          <w:bCs/>
          <w:color w:val="000000"/>
          <w:sz w:val="24"/>
          <w:szCs w:val="24"/>
        </w:rPr>
        <w:t>工学结合、</w:t>
      </w:r>
      <w:r>
        <w:rPr>
          <w:rFonts w:hint="eastAsia" w:ascii="宋体" w:hAnsi="宋体" w:cs="宋体"/>
          <w:bCs/>
          <w:sz w:val="24"/>
          <w:szCs w:val="24"/>
        </w:rPr>
        <w:t>岗课赛证</w:t>
      </w:r>
      <w:r>
        <w:rPr>
          <w:rFonts w:hint="eastAsia" w:ascii="宋体" w:hAnsi="宋体" w:cs="宋体"/>
          <w:bCs/>
          <w:color w:val="000000"/>
          <w:sz w:val="24"/>
          <w:szCs w:val="24"/>
        </w:rPr>
        <w:t>人才培养模式的内涵</w:t>
      </w:r>
      <w:bookmarkEnd w:id="37"/>
    </w:p>
    <w:p>
      <w:pPr>
        <w:spacing w:line="440" w:lineRule="exact"/>
        <w:ind w:firstLine="480" w:firstLineChars="200"/>
        <w:rPr>
          <w:rFonts w:ascii="宋体" w:hAnsi="宋体" w:cs="宋体"/>
          <w:sz w:val="24"/>
          <w:szCs w:val="24"/>
        </w:rPr>
      </w:pPr>
      <w:r>
        <w:rPr>
          <w:rFonts w:hint="eastAsia" w:ascii="宋体" w:hAnsi="宋体" w:cs="宋体"/>
          <w:sz w:val="24"/>
          <w:szCs w:val="24"/>
        </w:rPr>
        <w:t>紧密联系山东省及周边地区的传媒行业，实行订单培养、工学交替工学结合的人才培养模式。是把项目引入学校课堂教学，在课程中完成项目的设计。</w:t>
      </w:r>
    </w:p>
    <w:p>
      <w:pPr>
        <w:spacing w:line="440" w:lineRule="exact"/>
        <w:ind w:firstLine="480" w:firstLineChars="200"/>
        <w:rPr>
          <w:rFonts w:ascii="宋体" w:hAnsi="宋体" w:cs="宋体"/>
          <w:sz w:val="24"/>
          <w:szCs w:val="24"/>
        </w:rPr>
      </w:pPr>
      <w:r>
        <w:rPr>
          <w:rFonts w:hint="eastAsia" w:ascii="宋体" w:hAnsi="宋体" w:cs="宋体"/>
          <w:sz w:val="24"/>
          <w:szCs w:val="24"/>
        </w:rPr>
        <w:t>通过三个结合：教学做相结合；素质养成与能力培养相结合，校内实训和校外实践相结合。</w:t>
      </w:r>
    </w:p>
    <w:p>
      <w:pPr>
        <w:spacing w:line="440" w:lineRule="exact"/>
        <w:ind w:firstLine="480" w:firstLineChars="200"/>
        <w:rPr>
          <w:rFonts w:ascii="宋体" w:hAnsi="宋体" w:cs="宋体"/>
          <w:sz w:val="24"/>
          <w:szCs w:val="24"/>
        </w:rPr>
      </w:pPr>
      <w:r>
        <w:rPr>
          <w:rFonts w:hint="eastAsia" w:ascii="宋体" w:hAnsi="宋体" w:cs="宋体"/>
          <w:sz w:val="24"/>
          <w:szCs w:val="24"/>
        </w:rPr>
        <w:t>另外将职业岗位能力、大学生职业竞赛、技能证的考试融入到课程学习中，起到综合育人的效果。</w:t>
      </w:r>
    </w:p>
    <w:p>
      <w:pPr>
        <w:spacing w:line="440" w:lineRule="exact"/>
        <w:ind w:firstLine="480" w:firstLineChars="200"/>
        <w:outlineLvl w:val="1"/>
        <w:rPr>
          <w:rFonts w:ascii="宋体" w:hAnsi="宋体" w:cs="宋体"/>
          <w:bCs/>
          <w:color w:val="000000"/>
          <w:sz w:val="24"/>
          <w:szCs w:val="24"/>
        </w:rPr>
      </w:pPr>
      <w:bookmarkStart w:id="38" w:name="_Toc27554"/>
      <w:r>
        <w:rPr>
          <w:rFonts w:hint="eastAsia" w:ascii="宋体" w:hAnsi="宋体" w:cs="宋体"/>
          <w:bCs/>
          <w:color w:val="000000"/>
          <w:sz w:val="24"/>
          <w:szCs w:val="24"/>
        </w:rPr>
        <w:t>（二）人才培养模式的实施</w:t>
      </w:r>
      <w:bookmarkEnd w:id="38"/>
    </w:p>
    <w:p>
      <w:pPr>
        <w:spacing w:line="440" w:lineRule="exact"/>
        <w:ind w:firstLine="480" w:firstLineChars="200"/>
        <w:rPr>
          <w:rFonts w:ascii="宋体" w:hAnsi="宋体" w:cs="宋体"/>
          <w:sz w:val="24"/>
          <w:szCs w:val="24"/>
        </w:rPr>
      </w:pPr>
      <w:r>
        <w:rPr>
          <w:rFonts w:hint="eastAsia" w:ascii="宋体" w:hAnsi="宋体" w:cs="宋体"/>
          <w:sz w:val="24"/>
          <w:szCs w:val="24"/>
        </w:rPr>
        <w:t>第一阶段（第1、2学期）：主要完成专业基础课、专业技术核心课程的教学课程的教学。重点是影视导演艺术 、影视剧本创作 、 电视节目策划、 电视写作 、微电影创作 、纪录片创作教学，通过学习这些课程使学生具备从事融媒体制作的基本能力。</w:t>
      </w:r>
    </w:p>
    <w:p>
      <w:pPr>
        <w:spacing w:line="440" w:lineRule="exact"/>
        <w:ind w:firstLine="480" w:firstLineChars="200"/>
        <w:rPr>
          <w:rFonts w:ascii="宋体" w:hAnsi="宋体" w:cs="宋体"/>
          <w:sz w:val="24"/>
          <w:szCs w:val="24"/>
        </w:rPr>
      </w:pPr>
      <w:r>
        <w:rPr>
          <w:rFonts w:hint="eastAsia" w:ascii="宋体" w:hAnsi="宋体" w:cs="宋体"/>
          <w:sz w:val="24"/>
          <w:szCs w:val="24"/>
        </w:rPr>
        <w:t>第二阶段（第3、4学期）：——专业课程群的仿真项目教学模式</w:t>
      </w:r>
    </w:p>
    <w:p>
      <w:pPr>
        <w:spacing w:line="440" w:lineRule="exact"/>
        <w:ind w:firstLine="480" w:firstLineChars="200"/>
        <w:rPr>
          <w:rFonts w:ascii="宋体" w:hAnsi="宋体" w:cs="宋体"/>
          <w:sz w:val="24"/>
          <w:szCs w:val="24"/>
        </w:rPr>
      </w:pPr>
      <w:r>
        <w:rPr>
          <w:rFonts w:hint="eastAsia" w:ascii="宋体" w:hAnsi="宋体" w:cs="宋体"/>
          <w:sz w:val="24"/>
          <w:szCs w:val="24"/>
        </w:rPr>
        <w:t xml:space="preserve">以专业课的学习为主，以项目为载体，从纵深两个方向逐步进阶，以提高学生的综合写作能力。两个方向进阶是指：一是在学习过程的时间维度进行能力进阶，在把项目教学贯穿于教学全过程，从单项训练——专项训练——综合训练——岗位实习。二是从项目本身的深度进阶，从部分项目到完全项目，培养学生的职业技能。前期在学校实训室完成教学任务，后期采用任务驱动、项目导向的方式重点在校内、外实训基地完成教学任务。通过对专业课实践教学过程进行综合训练，实现与职业岗位实际工作零距离对接。　　　    </w:t>
      </w:r>
    </w:p>
    <w:p>
      <w:pPr>
        <w:spacing w:line="440" w:lineRule="exact"/>
        <w:ind w:firstLine="480" w:firstLineChars="200"/>
        <w:rPr>
          <w:rFonts w:ascii="宋体" w:hAnsi="宋体" w:cs="宋体"/>
          <w:sz w:val="24"/>
          <w:szCs w:val="24"/>
        </w:rPr>
      </w:pPr>
      <w:r>
        <w:rPr>
          <w:rFonts w:hint="eastAsia" w:ascii="宋体" w:hAnsi="宋体" w:cs="宋体"/>
          <w:sz w:val="24"/>
          <w:szCs w:val="24"/>
        </w:rPr>
        <w:t>第三阶段（第5、6学期）——真实工作的岗位全真项目实习教学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根据职业岗位的知识、技能要求及工作任务情况，对毕业设计的选题及组织、管理、实施采取项目组织、企业岗位和社会赛事任务驱动三种方式，学生可根据自己的实际情况在指导教师的引导下，完成毕业任务。由企业和学校双方共同完成综合训练教学任务，让学生在实际工作过程中锻炼职业素质和职业技能，使之完成职业岗位的认知过程。       </w:t>
      </w:r>
    </w:p>
    <w:p>
      <w:pPr>
        <w:spacing w:line="440" w:lineRule="atLeast"/>
        <w:ind w:firstLine="480" w:firstLineChars="200"/>
        <w:rPr>
          <w:rFonts w:ascii="宋体" w:hAnsi="宋体" w:cs="宋体"/>
          <w:sz w:val="24"/>
          <w:szCs w:val="24"/>
        </w:rPr>
      </w:pPr>
      <w:r>
        <w:rPr>
          <w:rFonts w:hint="eastAsia" w:ascii="宋体" w:hAnsi="宋体" w:cs="宋体"/>
          <w:sz w:val="24"/>
          <w:szCs w:val="24"/>
        </w:rPr>
        <w:t>将本专业岗位需求和高职院校比赛项目融入教学，使教学产生经济效益、融入社会、作用社会。教师根据课程项目需求组织学生围绕项目进行市场调研，提出项目要求并制定详实的训练实施方案与课题。在实践中逐渐找到不足，促进学习，提高兴趣。</w:t>
      </w: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七、课程体系</w:t>
      </w:r>
    </w:p>
    <w:p>
      <w:pPr>
        <w:keepNext/>
        <w:keepLines/>
        <w:spacing w:line="500" w:lineRule="exact"/>
        <w:ind w:firstLine="562" w:firstLineChars="200"/>
        <w:outlineLvl w:val="1"/>
        <w:rPr>
          <w:rFonts w:ascii="Arial" w:hAnsi="Arial" w:eastAsia="黑体"/>
          <w:b/>
          <w:bCs/>
          <w:sz w:val="28"/>
          <w:szCs w:val="28"/>
        </w:rPr>
      </w:pPr>
      <w:bookmarkStart w:id="39" w:name="_Toc405393386"/>
      <w:bookmarkStart w:id="40" w:name="_Toc46303715"/>
      <w:bookmarkStart w:id="41" w:name="_Toc407697901"/>
      <w:bookmarkStart w:id="42" w:name="_Toc407696143"/>
      <w:r>
        <w:rPr>
          <w:rFonts w:hint="eastAsia" w:ascii="Arial" w:hAnsi="Arial" w:eastAsia="黑体"/>
          <w:b/>
          <w:bCs/>
          <w:sz w:val="28"/>
          <w:szCs w:val="28"/>
        </w:rPr>
        <w:t>（一）</w:t>
      </w:r>
      <w:bookmarkEnd w:id="39"/>
      <w:bookmarkEnd w:id="40"/>
      <w:bookmarkEnd w:id="41"/>
      <w:bookmarkEnd w:id="42"/>
      <w:r>
        <w:rPr>
          <w:rFonts w:hint="eastAsia" w:ascii="Arial" w:hAnsi="Arial" w:eastAsia="黑体"/>
          <w:b/>
          <w:bCs/>
          <w:sz w:val="28"/>
          <w:szCs w:val="28"/>
        </w:rPr>
        <w:t>课程体系构建</w:t>
      </w:r>
    </w:p>
    <w:p>
      <w:pPr>
        <w:keepNext/>
        <w:keepLines/>
        <w:spacing w:line="500" w:lineRule="exact"/>
        <w:ind w:firstLine="843" w:firstLineChars="300"/>
        <w:outlineLvl w:val="1"/>
        <w:rPr>
          <w:rFonts w:ascii="Arial" w:hAnsi="Arial" w:eastAsia="黑体"/>
          <w:b/>
          <w:bCs/>
          <w:sz w:val="28"/>
          <w:szCs w:val="28"/>
        </w:rPr>
      </w:pPr>
      <w:r>
        <w:rPr>
          <w:rFonts w:hint="eastAsia" w:ascii="Arial" w:hAnsi="Arial" w:eastAsia="黑体"/>
          <w:b/>
          <w:bCs/>
          <w:sz w:val="28"/>
          <w:szCs w:val="28"/>
        </w:rPr>
        <w:t>1、岗位职业能力和典型工作任务分析</w:t>
      </w:r>
      <w:r>
        <w:rPr>
          <w:rFonts w:hint="eastAsia" w:ascii="宋体" w:hAnsi="宋体" w:cs="宋体"/>
          <w:b/>
          <w:sz w:val="24"/>
          <w:szCs w:val="24"/>
        </w:rPr>
        <w:t xml:space="preserve"> </w:t>
      </w:r>
    </w:p>
    <w:p>
      <w:pPr>
        <w:ind w:firstLine="482" w:firstLineChars="200"/>
        <w:jc w:val="center"/>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2 岗位职业能力和典型工作分析</w:t>
      </w:r>
    </w:p>
    <w:tbl>
      <w:tblPr>
        <w:tblStyle w:val="24"/>
        <w:tblW w:w="53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979"/>
        <w:gridCol w:w="2311"/>
        <w:gridCol w:w="2981"/>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979" w:type="dxa"/>
            <w:shd w:val="clear" w:color="auto" w:fill="FFFFFF" w:themeFill="background1"/>
            <w:vAlign w:val="center"/>
          </w:tcPr>
          <w:p>
            <w:r>
              <w:rPr>
                <w:rFonts w:hint="eastAsia"/>
              </w:rPr>
              <w:t>就业领域</w:t>
            </w:r>
          </w:p>
        </w:tc>
        <w:tc>
          <w:tcPr>
            <w:tcW w:w="979" w:type="dxa"/>
            <w:shd w:val="clear" w:color="auto" w:fill="FFFFFF" w:themeFill="background1"/>
            <w:vAlign w:val="center"/>
          </w:tcPr>
          <w:p>
            <w:r>
              <w:rPr>
                <w:rFonts w:hint="eastAsia"/>
              </w:rPr>
              <w:t>就业岗位</w:t>
            </w:r>
          </w:p>
        </w:tc>
        <w:tc>
          <w:tcPr>
            <w:tcW w:w="2311" w:type="dxa"/>
            <w:shd w:val="clear" w:color="auto" w:fill="FFFFFF" w:themeFill="background1"/>
            <w:vAlign w:val="center"/>
          </w:tcPr>
          <w:p>
            <w:r>
              <w:rPr>
                <w:rFonts w:hint="eastAsia"/>
              </w:rPr>
              <w:t>工作任务</w:t>
            </w:r>
          </w:p>
        </w:tc>
        <w:tc>
          <w:tcPr>
            <w:tcW w:w="2981" w:type="dxa"/>
            <w:shd w:val="clear" w:color="auto" w:fill="FFFFFF" w:themeFill="background1"/>
            <w:vAlign w:val="center"/>
          </w:tcPr>
          <w:p>
            <w:r>
              <w:rPr>
                <w:rFonts w:hint="eastAsia"/>
              </w:rPr>
              <w:t>岗位所需能力</w:t>
            </w:r>
          </w:p>
        </w:tc>
        <w:tc>
          <w:tcPr>
            <w:tcW w:w="1846" w:type="dxa"/>
            <w:shd w:val="clear" w:color="auto" w:fill="FFFFFF" w:themeFill="background1"/>
            <w:vAlign w:val="center"/>
          </w:tcPr>
          <w:p>
            <w:r>
              <w:rPr>
                <w:rFonts w:hint="eastAsia"/>
              </w:rPr>
              <w:t>项目对应课程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979" w:type="dxa"/>
            <w:vMerge w:val="restart"/>
            <w:shd w:val="clear" w:color="auto" w:fill="FFFFFF" w:themeFill="background1"/>
            <w:vAlign w:val="center"/>
          </w:tcPr>
          <w:p>
            <w:r>
              <w:rPr>
                <w:rFonts w:hint="eastAsia"/>
              </w:rPr>
              <w:t>运营</w:t>
            </w:r>
          </w:p>
        </w:tc>
        <w:tc>
          <w:tcPr>
            <w:tcW w:w="979" w:type="dxa"/>
            <w:shd w:val="clear" w:color="auto" w:fill="FFFFFF" w:themeFill="background1"/>
            <w:vAlign w:val="center"/>
          </w:tcPr>
          <w:p>
            <w:r>
              <w:rPr>
                <w:rFonts w:hint="eastAsia"/>
              </w:rPr>
              <w:t>全媒体运营师</w:t>
            </w:r>
          </w:p>
        </w:tc>
        <w:tc>
          <w:tcPr>
            <w:tcW w:w="2311" w:type="dxa"/>
            <w:shd w:val="clear" w:color="auto" w:fill="FFFFFF" w:themeFill="background1"/>
            <w:vAlign w:val="center"/>
          </w:tcPr>
          <w:p>
            <w:r>
              <w:t>负责公司微信公众平台、抖音等新媒体的工作，主要包括日常编辑，活动发布，配合公众号开发等工作；通过多样运营手段提升新媒体平台的粉丝数量、阅读量、粉丝活跃度及粘性，同时提高公众号的线下影响力</w:t>
            </w:r>
          </w:p>
        </w:tc>
        <w:tc>
          <w:tcPr>
            <w:tcW w:w="2981" w:type="dxa"/>
            <w:shd w:val="clear" w:color="auto" w:fill="FFFFFF" w:themeFill="background1"/>
            <w:vAlign w:val="center"/>
          </w:tcPr>
          <w:p>
            <w:r>
              <w:rPr>
                <w:rFonts w:hint="eastAsia"/>
              </w:rPr>
              <w:t>1.能熟练掌握新媒体传播营销方式</w:t>
            </w:r>
          </w:p>
          <w:p>
            <w:r>
              <w:rPr>
                <w:rFonts w:hint="eastAsia"/>
              </w:rPr>
              <w:t>2.能熟练使用办公软件</w:t>
            </w:r>
          </w:p>
          <w:p>
            <w:r>
              <w:rPr>
                <w:rFonts w:hint="eastAsia"/>
              </w:rPr>
              <w:t>3.能独自撰写广告文案</w:t>
            </w:r>
          </w:p>
          <w:p>
            <w:r>
              <w:rPr>
                <w:rFonts w:hint="eastAsia"/>
              </w:rPr>
              <w:t>4.具有较强的表达能力</w:t>
            </w:r>
          </w:p>
          <w:p>
            <w:pPr>
              <w:pStyle w:val="2"/>
              <w:ind w:firstLine="420"/>
              <w:rPr>
                <w:lang w:val="en-US"/>
              </w:rPr>
            </w:pPr>
          </w:p>
        </w:tc>
        <w:tc>
          <w:tcPr>
            <w:tcW w:w="1846" w:type="dxa"/>
            <w:shd w:val="clear" w:color="auto" w:fill="FFFFFF" w:themeFill="background1"/>
            <w:vAlign w:val="center"/>
          </w:tcPr>
          <w:p>
            <w:r>
              <w:rPr>
                <w:rFonts w:hint="eastAsia"/>
              </w:rPr>
              <w:t>新媒体概论</w:t>
            </w:r>
          </w:p>
          <w:p>
            <w:r>
              <w:rPr>
                <w:rFonts w:hint="eastAsia"/>
              </w:rPr>
              <w:t>短视频制作与营销</w:t>
            </w:r>
          </w:p>
          <w:p>
            <w:r>
              <w:rPr>
                <w:rFonts w:hint="eastAsia"/>
              </w:rPr>
              <w:t>非线性编辑</w:t>
            </w:r>
          </w:p>
          <w:p>
            <w:r>
              <w:rPr>
                <w:rFonts w:hint="eastAsia"/>
              </w:rPr>
              <w:t>平面广告设计</w:t>
            </w:r>
          </w:p>
          <w:p>
            <w:r>
              <w:rPr>
                <w:rFonts w:hint="eastAsia"/>
              </w:rPr>
              <w:t>剪辑技巧</w:t>
            </w:r>
          </w:p>
          <w:p>
            <w:r>
              <w:rPr>
                <w:rFonts w:hint="eastAsia"/>
              </w:rPr>
              <w:t>广告策划与文案设计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979" w:type="dxa"/>
            <w:vMerge w:val="continue"/>
            <w:shd w:val="clear" w:color="auto" w:fill="FFFFFF" w:themeFill="background1"/>
            <w:vAlign w:val="center"/>
          </w:tcPr>
          <w:p/>
        </w:tc>
        <w:tc>
          <w:tcPr>
            <w:tcW w:w="979" w:type="dxa"/>
            <w:shd w:val="clear" w:color="auto" w:fill="FFFFFF" w:themeFill="background1"/>
            <w:vAlign w:val="center"/>
          </w:tcPr>
          <w:p>
            <w:r>
              <w:rPr>
                <w:rFonts w:hint="eastAsia"/>
              </w:rPr>
              <w:t>栏目和广告策划师</w:t>
            </w:r>
          </w:p>
        </w:tc>
        <w:tc>
          <w:tcPr>
            <w:tcW w:w="2311" w:type="dxa"/>
            <w:shd w:val="clear" w:color="auto" w:fill="FFFFFF" w:themeFill="background1"/>
            <w:vAlign w:val="center"/>
          </w:tcPr>
          <w:p>
            <w:r>
              <w:rPr>
                <w:rFonts w:hint="eastAsia"/>
              </w:rPr>
              <w:t>责进行广告计划以及广告策划的撰写，并上报领导审批，负责广告策划方案的实施工作，负责与相关广告媒体的联系，提出合作意向。</w:t>
            </w:r>
          </w:p>
        </w:tc>
        <w:tc>
          <w:tcPr>
            <w:tcW w:w="2981" w:type="dxa"/>
            <w:shd w:val="clear" w:color="auto" w:fill="FFFFFF" w:themeFill="background1"/>
            <w:vAlign w:val="center"/>
          </w:tcPr>
          <w:p>
            <w:r>
              <w:rPr>
                <w:rFonts w:hint="eastAsia"/>
              </w:rPr>
              <w:t>1.能熟练使用办公软件，及其他图形处理软件如PS等</w:t>
            </w:r>
          </w:p>
          <w:p>
            <w:r>
              <w:rPr>
                <w:rFonts w:hint="eastAsia"/>
              </w:rPr>
              <w:t>2.能独自撰写广告文案</w:t>
            </w:r>
          </w:p>
          <w:p>
            <w:r>
              <w:rPr>
                <w:rFonts w:hint="eastAsia"/>
              </w:rPr>
              <w:t>3.能熟练掌握新媒体传播营销方式</w:t>
            </w:r>
          </w:p>
        </w:tc>
        <w:tc>
          <w:tcPr>
            <w:tcW w:w="1846" w:type="dxa"/>
            <w:shd w:val="clear" w:color="auto" w:fill="FFFFFF" w:themeFill="background1"/>
            <w:vAlign w:val="center"/>
          </w:tcPr>
          <w:p>
            <w:r>
              <w:rPr>
                <w:rFonts w:hint="eastAsia"/>
              </w:rPr>
              <w:t>新媒体概论</w:t>
            </w:r>
          </w:p>
          <w:p>
            <w:r>
              <w:rPr>
                <w:rFonts w:hint="eastAsia"/>
              </w:rPr>
              <w:t>短视频制作与营销</w:t>
            </w:r>
          </w:p>
          <w:p>
            <w:r>
              <w:rPr>
                <w:rFonts w:hint="eastAsia"/>
              </w:rPr>
              <w:t>平面广告设计</w:t>
            </w:r>
          </w:p>
          <w:p>
            <w:r>
              <w:rPr>
                <w:rFonts w:hint="eastAsia"/>
              </w:rPr>
              <w:t>剪辑技巧</w:t>
            </w:r>
          </w:p>
          <w:p>
            <w:r>
              <w:rPr>
                <w:rFonts w:hint="eastAsia"/>
              </w:rPr>
              <w:t>Photoshop</w:t>
            </w:r>
          </w:p>
          <w:p>
            <w:r>
              <w:rPr>
                <w:rFonts w:hint="eastAsia"/>
              </w:rPr>
              <w:t>广告策划与文案设计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979" w:type="dxa"/>
            <w:shd w:val="clear" w:color="auto" w:fill="FFFFFF" w:themeFill="background1"/>
            <w:vAlign w:val="center"/>
          </w:tcPr>
          <w:p>
            <w:r>
              <w:rPr>
                <w:rFonts w:hint="eastAsia"/>
              </w:rPr>
              <w:t>剪辑</w:t>
            </w:r>
          </w:p>
        </w:tc>
        <w:tc>
          <w:tcPr>
            <w:tcW w:w="979" w:type="dxa"/>
            <w:shd w:val="clear" w:color="auto" w:fill="FFFFFF" w:themeFill="background1"/>
            <w:vAlign w:val="center"/>
          </w:tcPr>
          <w:p>
            <w:pPr>
              <w:jc w:val="center"/>
            </w:pPr>
            <w:r>
              <w:rPr>
                <w:rFonts w:hint="eastAsia"/>
                <w:color w:val="000000"/>
              </w:rPr>
              <w:t>视频剪辑师</w:t>
            </w:r>
          </w:p>
        </w:tc>
        <w:tc>
          <w:tcPr>
            <w:tcW w:w="2311" w:type="dxa"/>
            <w:shd w:val="clear" w:color="auto" w:fill="FFFFFF" w:themeFill="background1"/>
            <w:vAlign w:val="center"/>
          </w:tcPr>
          <w:p>
            <w:pPr>
              <w:rPr>
                <w:color w:val="000000"/>
              </w:rPr>
            </w:pPr>
            <w:r>
              <w:rPr>
                <w:rFonts w:hint="eastAsia"/>
                <w:color w:val="000000"/>
              </w:rPr>
              <w:t>能熟练使用专业高清摄像设备，能驾驭画面语言；</w:t>
            </w:r>
          </w:p>
          <w:p>
            <w:r>
              <w:rPr>
                <w:rFonts w:hint="eastAsia"/>
                <w:color w:val="000000"/>
              </w:rPr>
              <w:t>可以独立完成各种视频制作、特效包装及后期剪辑等制作工作</w:t>
            </w:r>
          </w:p>
        </w:tc>
        <w:tc>
          <w:tcPr>
            <w:tcW w:w="2981" w:type="dxa"/>
            <w:shd w:val="clear" w:color="auto" w:fill="FFFFFF" w:themeFill="background1"/>
            <w:vAlign w:val="center"/>
          </w:tcPr>
          <w:p>
            <w:pPr>
              <w:rPr>
                <w:color w:val="000000"/>
              </w:rPr>
            </w:pPr>
            <w:r>
              <w:rPr>
                <w:rFonts w:hint="eastAsia"/>
                <w:color w:val="000000"/>
              </w:rPr>
              <w:t>1.会使用FINAL、PR、PS等后期软件；</w:t>
            </w:r>
          </w:p>
          <w:p>
            <w:pPr>
              <w:rPr>
                <w:color w:val="000000"/>
              </w:rPr>
            </w:pPr>
            <w:r>
              <w:rPr>
                <w:rFonts w:hint="eastAsia"/>
                <w:color w:val="000000"/>
              </w:rPr>
              <w:t>2.能对图像进行处理，剪辑影片；</w:t>
            </w:r>
          </w:p>
          <w:p>
            <w:r>
              <w:rPr>
                <w:rFonts w:hint="eastAsia"/>
                <w:color w:val="000000"/>
              </w:rPr>
              <w:t>3.有较高的艺术素养</w:t>
            </w:r>
          </w:p>
        </w:tc>
        <w:tc>
          <w:tcPr>
            <w:tcW w:w="1846" w:type="dxa"/>
            <w:shd w:val="clear" w:color="auto" w:fill="FFFFFF" w:themeFill="background1"/>
            <w:vAlign w:val="center"/>
          </w:tcPr>
          <w:p>
            <w:pPr>
              <w:jc w:val="center"/>
              <w:rPr>
                <w:color w:val="000000"/>
              </w:rPr>
            </w:pPr>
            <w:r>
              <w:rPr>
                <w:rFonts w:hint="eastAsia"/>
                <w:color w:val="000000"/>
              </w:rPr>
              <w:t>剪辑的语法</w:t>
            </w:r>
          </w:p>
          <w:p>
            <w:pPr>
              <w:jc w:val="center"/>
              <w:rPr>
                <w:color w:val="000000"/>
              </w:rPr>
            </w:pPr>
            <w:r>
              <w:rPr>
                <w:rFonts w:hint="eastAsia"/>
                <w:color w:val="000000"/>
              </w:rPr>
              <w:t>影像构成基础</w:t>
            </w:r>
          </w:p>
          <w:p>
            <w:pPr>
              <w:jc w:val="center"/>
              <w:rPr>
                <w:color w:val="000000"/>
              </w:rPr>
            </w:pPr>
            <w:r>
              <w:rPr>
                <w:rFonts w:hint="eastAsia"/>
                <w:color w:val="000000"/>
              </w:rPr>
              <w:t>Photoshop</w:t>
            </w:r>
          </w:p>
          <w:p>
            <w:pPr>
              <w:jc w:val="center"/>
              <w:rPr>
                <w:color w:val="000000"/>
              </w:rPr>
            </w:pPr>
            <w:r>
              <w:rPr>
                <w:rFonts w:hint="eastAsia"/>
                <w:color w:val="000000"/>
              </w:rPr>
              <w:t>Final cut剪辑</w:t>
            </w:r>
          </w:p>
          <w:p>
            <w:pPr>
              <w:jc w:val="center"/>
              <w:rPr>
                <w:color w:val="000000"/>
              </w:rPr>
            </w:pPr>
            <w:r>
              <w:rPr>
                <w:rFonts w:hint="eastAsia"/>
                <w:color w:val="000000"/>
              </w:rPr>
              <w:t>摄影技术</w:t>
            </w:r>
          </w:p>
          <w:p>
            <w:pPr>
              <w:jc w:val="center"/>
            </w:pPr>
            <w:r>
              <w:rPr>
                <w:rFonts w:hint="eastAsia"/>
                <w:color w:val="000000"/>
              </w:rPr>
              <w:t>非线性编辑</w:t>
            </w:r>
          </w:p>
        </w:tc>
      </w:tr>
    </w:tbl>
    <w:p>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2、课程体系架构</w:t>
      </w:r>
    </w:p>
    <w:p>
      <w:pPr>
        <w:pStyle w:val="2"/>
        <w:spacing w:line="440" w:lineRule="atLeast"/>
        <w:rPr>
          <w:rFonts w:ascii="宋体" w:hAnsi="宋体" w:eastAsia="宋体" w:cs="宋体"/>
          <w:sz w:val="24"/>
        </w:rPr>
      </w:pPr>
      <w:r>
        <w:rPr>
          <w:rFonts w:hint="eastAsia" w:ascii="宋体" w:hAnsi="宋体" w:eastAsia="宋体" w:cs="宋体"/>
          <w:sz w:val="24"/>
          <w:lang w:val="en-US"/>
        </w:rPr>
        <w:drawing>
          <wp:inline distT="0" distB="0" distL="114300" distR="114300">
            <wp:extent cx="5266055" cy="4249420"/>
            <wp:effectExtent l="0" t="0" r="10795" b="17780"/>
            <wp:docPr id="17" name="图片 17" descr="项目管理过程梳理(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项目管理过程梳理(5)"/>
                    <pic:cNvPicPr>
                      <a:picLocks noChangeAspect="1"/>
                    </pic:cNvPicPr>
                  </pic:nvPicPr>
                  <pic:blipFill>
                    <a:blip r:embed="rId14"/>
                    <a:stretch>
                      <a:fillRect/>
                    </a:stretch>
                  </pic:blipFill>
                  <pic:spPr>
                    <a:xfrm>
                      <a:off x="0" y="0"/>
                      <a:ext cx="5266055" cy="4249420"/>
                    </a:xfrm>
                    <a:prstGeom prst="rect">
                      <a:avLst/>
                    </a:prstGeom>
                  </pic:spPr>
                </pic:pic>
              </a:graphicData>
            </a:graphic>
          </wp:inline>
        </w:drawing>
      </w:r>
    </w:p>
    <w:p>
      <w:pPr>
        <w:pStyle w:val="2"/>
        <w:spacing w:line="440" w:lineRule="atLeast"/>
      </w:pPr>
      <w:r>
        <w:rPr>
          <w:rFonts w:hint="eastAsia" w:ascii="宋体" w:hAnsi="宋体" w:eastAsia="宋体" w:cs="宋体"/>
          <w:sz w:val="24"/>
        </w:rPr>
        <w:t>本专业课程体系包括公共基础课程和专业课程</w:t>
      </w:r>
      <w:r>
        <w:rPr>
          <w:rFonts w:hint="eastAsia" w:ascii="宋体" w:hAnsi="宋体" w:eastAsia="宋体" w:cs="宋体"/>
          <w:sz w:val="24"/>
          <w:lang w:val="en-US"/>
        </w:rPr>
        <w:t>2个部分，专业课程又包括专业基础课程、专业核心课程和专业拓展课程三个部分。在保证学生提升基本素质的前提下学习专业知识，同时提升职业技能。</w:t>
      </w:r>
    </w:p>
    <w:p>
      <w:pPr>
        <w:pStyle w:val="4"/>
        <w:numPr>
          <w:ilvl w:val="0"/>
          <w:numId w:val="2"/>
        </w:numPr>
        <w:ind w:firstLine="562"/>
      </w:pPr>
      <w:r>
        <w:rPr>
          <w:rFonts w:hint="eastAsia"/>
        </w:rPr>
        <w:t>课程设置及描述</w:t>
      </w:r>
      <w:r>
        <w:rPr>
          <w:sz w:val="21"/>
        </w:rPr>
        <mc:AlternateContent>
          <mc:Choice Requires="wps">
            <w:drawing>
              <wp:anchor distT="0" distB="0" distL="114300" distR="114300" simplePos="0" relativeHeight="251669504" behindDoc="0" locked="0" layoutInCell="1" allowOverlap="1">
                <wp:simplePos x="0" y="0"/>
                <wp:positionH relativeFrom="column">
                  <wp:posOffset>151765</wp:posOffset>
                </wp:positionH>
                <wp:positionV relativeFrom="paragraph">
                  <wp:posOffset>309245</wp:posOffset>
                </wp:positionV>
                <wp:extent cx="4131310" cy="289560"/>
                <wp:effectExtent l="4445" t="4445" r="17145" b="10795"/>
                <wp:wrapNone/>
                <wp:docPr id="11" name="文本框 11"/>
                <wp:cNvGraphicFramePr/>
                <a:graphic xmlns:a="http://schemas.openxmlformats.org/drawingml/2006/main">
                  <a:graphicData uri="http://schemas.microsoft.com/office/word/2010/wordprocessingShape">
                    <wps:wsp>
                      <wps:cNvSpPr txBox="1"/>
                      <wps:spPr>
                        <a:xfrm>
                          <a:off x="2289810" y="4895215"/>
                          <a:ext cx="4131310" cy="28956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Times New Roman" w:hAnsi="Times New Roman"/>
                                <w:b/>
                                <w:bCs/>
                                <w:color w:val="000000"/>
                                <w:sz w:val="24"/>
                                <w:szCs w:val="24"/>
                              </w:rPr>
                            </w:pPr>
                            <w:r>
                              <w:rPr>
                                <w:rFonts w:hint="eastAsia" w:ascii="Times New Roman" w:hAnsi="Times New Roman"/>
                                <w:b/>
                                <w:bCs/>
                                <w:color w:val="000000"/>
                                <w:sz w:val="24"/>
                                <w:szCs w:val="24"/>
                              </w:rPr>
                              <w:t>表3 公共必修课程体系</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5pt;margin-top:24.35pt;height:22.8pt;width:325.3pt;z-index:251669504;mso-width-relative:page;mso-height-relative:page;" filled="f" stroked="t" coordsize="21600,21600" o:gfxdata="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BmCm2tkAAAAIAQAADwAAAAAAAAABACAAAAAiAAAAZHJzL2Rvd25yZXYueG1sUEsBAhQAFAAAAAgA&#10;h07iQCFnu49dAgAAnQQAAA4AAAAAAAAAAQAgAAAAKAEAAGRycy9lMm9Eb2MueG1sUEsFBgAAAAAG&#10;AAYAWQEAAPcFAAAAAA==&#10;">
                <v:fill on="f" focussize="0,0"/>
                <v:stroke weight="0.5pt" color="#FFFFFF [3212]" joinstyle="round"/>
                <v:imagedata o:title=""/>
                <o:lock v:ext="edit" aspectratio="f"/>
                <v:textbox>
                  <w:txbxContent>
                    <w:p>
                      <w:pPr>
                        <w:jc w:val="center"/>
                        <w:rPr>
                          <w:rFonts w:ascii="Times New Roman" w:hAnsi="Times New Roman"/>
                          <w:b/>
                          <w:bCs/>
                          <w:color w:val="000000"/>
                          <w:sz w:val="24"/>
                          <w:szCs w:val="24"/>
                        </w:rPr>
                      </w:pPr>
                      <w:r>
                        <w:rPr>
                          <w:rFonts w:hint="eastAsia" w:ascii="Times New Roman" w:hAnsi="Times New Roman"/>
                          <w:b/>
                          <w:bCs/>
                          <w:color w:val="000000"/>
                          <w:sz w:val="24"/>
                          <w:szCs w:val="24"/>
                        </w:rPr>
                        <w:t>表3 公共必修课程体系</w:t>
                      </w:r>
                    </w:p>
                    <w:p/>
                  </w:txbxContent>
                </v:textbox>
              </v:shape>
            </w:pict>
          </mc:Fallback>
        </mc:AlternateContent>
      </w:r>
    </w:p>
    <w:tbl>
      <w:tblPr>
        <w:tblStyle w:val="24"/>
        <w:tblpPr w:leftFromText="180" w:rightFromText="180" w:vertAnchor="text" w:horzAnchor="page" w:tblpXSpec="center" w:tblpY="613"/>
        <w:tblOverlap w:val="never"/>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269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序号</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课程目标</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主要内容</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w:t>
            </w:r>
          </w:p>
        </w:tc>
        <w:tc>
          <w:tcPr>
            <w:tcW w:w="709"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帮助大学生深入学习领会习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主题一：习近平新时代中国特色社会主义思想及其历史地位</w:t>
            </w:r>
          </w:p>
          <w:p>
            <w:pPr>
              <w:rPr>
                <w:rFonts w:ascii="宋体" w:hAnsi="宋体" w:cs="宋体"/>
                <w:szCs w:val="21"/>
              </w:rPr>
            </w:pPr>
            <w:r>
              <w:rPr>
                <w:rFonts w:hint="eastAsia" w:ascii="宋体" w:hAnsi="宋体" w:cs="宋体"/>
                <w:szCs w:val="21"/>
              </w:rPr>
              <w:t>主题二：坚持和发展中国特色社会主义的总任务</w:t>
            </w:r>
          </w:p>
          <w:p>
            <w:pPr>
              <w:rPr>
                <w:rFonts w:ascii="宋体" w:hAnsi="宋体" w:cs="宋体"/>
                <w:szCs w:val="21"/>
              </w:rPr>
            </w:pPr>
            <w:r>
              <w:rPr>
                <w:rFonts w:hint="eastAsia" w:ascii="宋体" w:hAnsi="宋体" w:cs="宋体"/>
                <w:szCs w:val="21"/>
              </w:rPr>
              <w:t>主题三:“五位一体”总体布局</w:t>
            </w:r>
          </w:p>
          <w:p>
            <w:pPr>
              <w:rPr>
                <w:rFonts w:ascii="宋体" w:hAnsi="宋体" w:cs="宋体"/>
                <w:szCs w:val="21"/>
              </w:rPr>
            </w:pPr>
            <w:r>
              <w:rPr>
                <w:rFonts w:hint="eastAsia" w:ascii="宋体" w:hAnsi="宋体" w:cs="宋体"/>
                <w:szCs w:val="21"/>
              </w:rPr>
              <w:t>主题四:“四个全面”战略布局</w:t>
            </w:r>
          </w:p>
          <w:p>
            <w:pPr>
              <w:rPr>
                <w:rFonts w:ascii="宋体" w:hAnsi="宋体" w:cs="宋体"/>
                <w:szCs w:val="21"/>
              </w:rPr>
            </w:pPr>
            <w:r>
              <w:rPr>
                <w:rFonts w:hint="eastAsia" w:ascii="宋体" w:hAnsi="宋体" w:cs="宋体"/>
                <w:szCs w:val="21"/>
              </w:rPr>
              <w:t>主题五：实现中华民族伟大复兴的重要保障</w:t>
            </w:r>
          </w:p>
          <w:p>
            <w:pPr>
              <w:rPr>
                <w:rFonts w:ascii="宋体" w:hAnsi="宋体" w:cs="宋体"/>
                <w:szCs w:val="21"/>
              </w:rPr>
            </w:pPr>
            <w:r>
              <w:rPr>
                <w:rFonts w:hint="eastAsia" w:ascii="宋体" w:hAnsi="宋体" w:cs="宋体"/>
                <w:szCs w:val="21"/>
              </w:rPr>
              <w:t>主题六：中国特色大国外交</w:t>
            </w:r>
          </w:p>
          <w:p>
            <w:pPr>
              <w:rPr>
                <w:rFonts w:ascii="宋体" w:hAnsi="宋体" w:cs="宋体"/>
                <w:szCs w:val="21"/>
              </w:rPr>
            </w:pPr>
            <w:r>
              <w:rPr>
                <w:rFonts w:hint="eastAsia" w:ascii="宋体" w:hAnsi="宋体" w:cs="宋体"/>
                <w:szCs w:val="21"/>
              </w:rPr>
              <w:t xml:space="preserve">主题七:坚持和加强党的领导 </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遵循学生认知发展规律，体现循序渐进、螺旋上升。坚持学段全覆盖，强化纵向一体化设计；结合学科专业特点，有机融入相关内容，强化育人立意和价值导向。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562"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w:t>
            </w:r>
          </w:p>
          <w:p>
            <w:pPr>
              <w:rPr>
                <w:rFonts w:ascii="宋体" w:hAnsi="宋体" w:cs="宋体"/>
                <w:szCs w:val="21"/>
              </w:rPr>
            </w:pP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军事理论</w:t>
            </w:r>
          </w:p>
        </w:tc>
        <w:tc>
          <w:tcPr>
            <w:tcW w:w="241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（1）中国国防</w:t>
            </w:r>
          </w:p>
          <w:p>
            <w:pPr>
              <w:rPr>
                <w:rFonts w:ascii="宋体" w:hAnsi="宋体" w:cs="宋体"/>
                <w:szCs w:val="21"/>
              </w:rPr>
            </w:pPr>
            <w:r>
              <w:rPr>
                <w:rFonts w:hint="eastAsia" w:ascii="宋体" w:hAnsi="宋体" w:cs="宋体"/>
                <w:szCs w:val="21"/>
              </w:rPr>
              <w:t>（2）国家安全</w:t>
            </w:r>
          </w:p>
          <w:p>
            <w:pPr>
              <w:rPr>
                <w:rFonts w:ascii="宋体" w:hAnsi="宋体" w:cs="宋体"/>
                <w:szCs w:val="21"/>
              </w:rPr>
            </w:pPr>
            <w:r>
              <w:rPr>
                <w:rFonts w:hint="eastAsia" w:ascii="宋体" w:hAnsi="宋体" w:cs="宋体"/>
                <w:szCs w:val="21"/>
              </w:rPr>
              <w:t>（3）军事思想</w:t>
            </w:r>
          </w:p>
          <w:p>
            <w:pPr>
              <w:rPr>
                <w:rFonts w:ascii="宋体" w:hAnsi="宋体" w:cs="宋体"/>
                <w:szCs w:val="21"/>
              </w:rPr>
            </w:pPr>
            <w:r>
              <w:rPr>
                <w:rFonts w:hint="eastAsia" w:ascii="宋体" w:hAnsi="宋体" w:cs="宋体"/>
                <w:szCs w:val="21"/>
              </w:rPr>
              <w:t>（4）现代战争</w:t>
            </w:r>
          </w:p>
          <w:p>
            <w:pPr>
              <w:rPr>
                <w:rFonts w:ascii="宋体" w:hAnsi="宋体" w:cs="宋体"/>
                <w:szCs w:val="21"/>
              </w:rPr>
            </w:pPr>
            <w:r>
              <w:rPr>
                <w:rFonts w:hint="eastAsia" w:ascii="宋体" w:hAnsi="宋体" w:cs="宋体"/>
                <w:szCs w:val="21"/>
              </w:rPr>
              <w:t>（5）信息化装备</w:t>
            </w:r>
          </w:p>
        </w:tc>
        <w:tc>
          <w:tcPr>
            <w:tcW w:w="2308"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5</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6</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计算机应用基础</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（1）掌握计算机的基础知识和基本概念；了解微机硬件系统的基本组成；了解操作系统的功能，掌握Windows7的基本操作方法</w:t>
            </w:r>
          </w:p>
          <w:p>
            <w:pPr>
              <w:rPr>
                <w:rFonts w:ascii="宋体" w:hAnsi="宋体" w:cs="宋体"/>
                <w:szCs w:val="21"/>
              </w:rPr>
            </w:pPr>
            <w:r>
              <w:rPr>
                <w:rFonts w:hint="eastAsia" w:ascii="宋体" w:hAnsi="宋体" w:cs="宋体"/>
                <w:szCs w:val="21"/>
              </w:rPr>
              <w:t>（2）熟练使用微软Office2010软件如：Word2010、Excel2010、Power point2010等</w:t>
            </w:r>
          </w:p>
          <w:p>
            <w:pPr>
              <w:rPr>
                <w:rFonts w:ascii="宋体" w:hAnsi="宋体" w:cs="宋体"/>
                <w:szCs w:val="21"/>
              </w:rPr>
            </w:pPr>
            <w:r>
              <w:rPr>
                <w:rFonts w:hint="eastAsia" w:ascii="宋体" w:hAnsi="宋体" w:cs="宋体"/>
                <w:szCs w:val="21"/>
              </w:rPr>
              <w:t>（3）掌握计算机信息技术安全知识和病毒的防治知识</w:t>
            </w:r>
          </w:p>
          <w:p>
            <w:pPr>
              <w:rPr>
                <w:rFonts w:ascii="宋体" w:hAnsi="宋体" w:cs="宋体"/>
                <w:szCs w:val="21"/>
              </w:rPr>
            </w:pPr>
            <w:r>
              <w:rPr>
                <w:rFonts w:hint="eastAsia" w:ascii="宋体" w:hAnsi="宋体" w:cs="宋体"/>
                <w:szCs w:val="21"/>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（1）计算机的基础知识</w:t>
            </w:r>
          </w:p>
          <w:p>
            <w:pPr>
              <w:rPr>
                <w:rFonts w:ascii="宋体" w:hAnsi="宋体" w:cs="宋体"/>
                <w:szCs w:val="21"/>
              </w:rPr>
            </w:pPr>
            <w:r>
              <w:rPr>
                <w:rFonts w:hint="eastAsia" w:ascii="宋体" w:hAnsi="宋体" w:cs="宋体"/>
                <w:szCs w:val="21"/>
              </w:rPr>
              <w:t>（2）Windows基本操作</w:t>
            </w:r>
          </w:p>
          <w:p>
            <w:pPr>
              <w:rPr>
                <w:rFonts w:ascii="宋体" w:hAnsi="宋体" w:cs="宋体"/>
                <w:szCs w:val="21"/>
              </w:rPr>
            </w:pPr>
            <w:r>
              <w:rPr>
                <w:rFonts w:hint="eastAsia" w:ascii="宋体" w:hAnsi="宋体" w:cs="宋体"/>
                <w:szCs w:val="21"/>
              </w:rPr>
              <w:t>（3）文字处理软件Word2010使用</w:t>
            </w:r>
          </w:p>
          <w:p>
            <w:pPr>
              <w:rPr>
                <w:rFonts w:ascii="宋体" w:hAnsi="宋体" w:cs="宋体"/>
                <w:szCs w:val="21"/>
              </w:rPr>
            </w:pPr>
            <w:r>
              <w:rPr>
                <w:rFonts w:hint="eastAsia" w:ascii="宋体" w:hAnsi="宋体" w:cs="宋体"/>
                <w:szCs w:val="21"/>
              </w:rPr>
              <w:t>（4）电子表格软件Excel2010的使用</w:t>
            </w:r>
          </w:p>
          <w:p>
            <w:pPr>
              <w:rPr>
                <w:rFonts w:ascii="宋体" w:hAnsi="宋体" w:cs="宋体"/>
                <w:szCs w:val="21"/>
              </w:rPr>
            </w:pPr>
            <w:r>
              <w:rPr>
                <w:rFonts w:hint="eastAsia" w:ascii="宋体" w:hAnsi="宋体" w:cs="宋体"/>
                <w:szCs w:val="21"/>
              </w:rPr>
              <w:t>（5）幻灯片制作软件Power point2010的操作</w:t>
            </w:r>
          </w:p>
          <w:p>
            <w:pPr>
              <w:rPr>
                <w:rFonts w:ascii="宋体" w:hAnsi="宋体" w:cs="宋体"/>
                <w:szCs w:val="21"/>
              </w:rPr>
            </w:pPr>
            <w:r>
              <w:rPr>
                <w:rFonts w:hint="eastAsia" w:ascii="宋体" w:hAnsi="宋体" w:cs="宋体"/>
                <w:szCs w:val="21"/>
              </w:rPr>
              <w:t>（6）计算机的网络及安全处理</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7</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（1）用于日常交际及一般涉外业务的基本词汇；</w:t>
            </w:r>
          </w:p>
          <w:p>
            <w:pPr>
              <w:rPr>
                <w:rFonts w:ascii="宋体" w:hAnsi="宋体" w:cs="宋体"/>
                <w:szCs w:val="21"/>
              </w:rPr>
            </w:pPr>
            <w:r>
              <w:rPr>
                <w:rFonts w:hint="eastAsia" w:ascii="宋体" w:hAnsi="宋体" w:cs="宋体"/>
                <w:szCs w:val="21"/>
              </w:rPr>
              <w:t>（2）语法基础知识；</w:t>
            </w:r>
          </w:p>
          <w:p>
            <w:pPr>
              <w:rPr>
                <w:rFonts w:ascii="宋体" w:hAnsi="宋体" w:cs="宋体"/>
                <w:szCs w:val="21"/>
              </w:rPr>
            </w:pPr>
            <w:r>
              <w:rPr>
                <w:rFonts w:hint="eastAsia" w:ascii="宋体" w:hAnsi="宋体" w:cs="宋体"/>
                <w:szCs w:val="21"/>
              </w:rPr>
              <w:t>（3）语用知识；</w:t>
            </w:r>
          </w:p>
          <w:p>
            <w:pPr>
              <w:rPr>
                <w:rFonts w:ascii="宋体" w:hAnsi="宋体" w:cs="宋体"/>
                <w:szCs w:val="21"/>
              </w:rPr>
            </w:pPr>
            <w:r>
              <w:rPr>
                <w:rFonts w:hint="eastAsia" w:ascii="宋体" w:hAnsi="宋体" w:cs="宋体"/>
                <w:szCs w:val="21"/>
              </w:rPr>
              <w:t>（4）中外优秀文化知识通过本门课程的学习</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8</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（1）坚持以“健康第一”的思想为导向，培养学生自主体育意识和体育行为为目标</w:t>
            </w:r>
          </w:p>
          <w:p>
            <w:pPr>
              <w:rPr>
                <w:rFonts w:ascii="宋体" w:hAnsi="宋体" w:cs="宋体"/>
                <w:szCs w:val="21"/>
              </w:rPr>
            </w:pPr>
            <w:r>
              <w:rPr>
                <w:rFonts w:hint="eastAsia" w:ascii="宋体" w:hAnsi="宋体" w:cs="宋体"/>
                <w:szCs w:val="21"/>
              </w:rPr>
              <w:t>（2）使学生熟练掌握1-2项以上体育健身的手段和方法，树立终身体育的思想，成为中国传统体育的传播者和社会体育的积极参加者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田径</w:t>
            </w:r>
          </w:p>
          <w:p>
            <w:pPr>
              <w:rPr>
                <w:rFonts w:ascii="宋体" w:hAnsi="宋体" w:cs="宋体"/>
                <w:szCs w:val="21"/>
              </w:rPr>
            </w:pPr>
            <w:r>
              <w:rPr>
                <w:rFonts w:hint="eastAsia" w:ascii="宋体" w:hAnsi="宋体" w:cs="宋体"/>
                <w:szCs w:val="21"/>
              </w:rPr>
              <w:t>篮球</w:t>
            </w:r>
          </w:p>
          <w:p>
            <w:pPr>
              <w:rPr>
                <w:rFonts w:ascii="宋体" w:hAnsi="宋体" w:cs="宋体"/>
                <w:szCs w:val="21"/>
              </w:rPr>
            </w:pPr>
            <w:r>
              <w:rPr>
                <w:rFonts w:hint="eastAsia" w:ascii="宋体" w:hAnsi="宋体" w:cs="宋体"/>
                <w:szCs w:val="21"/>
              </w:rPr>
              <w:t>武术</w:t>
            </w:r>
          </w:p>
          <w:p>
            <w:pPr>
              <w:rPr>
                <w:rFonts w:ascii="宋体" w:hAnsi="宋体" w:cs="宋体"/>
                <w:szCs w:val="21"/>
              </w:rPr>
            </w:pPr>
            <w:r>
              <w:rPr>
                <w:rFonts w:hint="eastAsia" w:ascii="宋体" w:hAnsi="宋体" w:cs="宋体"/>
                <w:szCs w:val="21"/>
              </w:rPr>
              <w:t>体育舞蹈</w:t>
            </w:r>
          </w:p>
          <w:p>
            <w:pPr>
              <w:rPr>
                <w:rFonts w:ascii="宋体" w:hAnsi="宋体" w:cs="宋体"/>
                <w:szCs w:val="21"/>
              </w:rPr>
            </w:pPr>
            <w:r>
              <w:rPr>
                <w:rFonts w:hint="eastAsia" w:ascii="宋体" w:hAnsi="宋体" w:cs="宋体"/>
                <w:szCs w:val="21"/>
              </w:rPr>
              <w:t>健身健美</w:t>
            </w:r>
          </w:p>
          <w:p>
            <w:pPr>
              <w:rPr>
                <w:rFonts w:ascii="宋体" w:hAnsi="宋体" w:cs="宋体"/>
                <w:szCs w:val="21"/>
              </w:rPr>
            </w:pPr>
            <w:r>
              <w:rPr>
                <w:rFonts w:hint="eastAsia" w:ascii="宋体" w:hAnsi="宋体" w:cs="宋体"/>
                <w:szCs w:val="21"/>
              </w:rPr>
              <w:t>乒乓球</w:t>
            </w:r>
          </w:p>
          <w:p>
            <w:pPr>
              <w:rPr>
                <w:rFonts w:ascii="宋体" w:hAnsi="宋体" w:cs="宋体"/>
                <w:szCs w:val="21"/>
              </w:rPr>
            </w:pPr>
            <w:r>
              <w:rPr>
                <w:rFonts w:hint="eastAsia" w:ascii="宋体" w:hAnsi="宋体" w:cs="宋体"/>
                <w:szCs w:val="21"/>
              </w:rPr>
              <w:t>足球</w:t>
            </w:r>
          </w:p>
          <w:p>
            <w:pPr>
              <w:rPr>
                <w:rFonts w:ascii="宋体" w:hAnsi="宋体" w:cs="宋体"/>
                <w:szCs w:val="21"/>
              </w:rPr>
            </w:pPr>
            <w:r>
              <w:rPr>
                <w:rFonts w:hint="eastAsia" w:ascii="宋体" w:hAnsi="宋体" w:cs="宋体"/>
                <w:szCs w:val="21"/>
              </w:rPr>
              <w:t>排球</w:t>
            </w:r>
          </w:p>
          <w:p>
            <w:pPr>
              <w:rPr>
                <w:rFonts w:ascii="宋体" w:hAnsi="宋体" w:cs="宋体"/>
                <w:szCs w:val="21"/>
              </w:rPr>
            </w:pPr>
            <w:r>
              <w:rPr>
                <w:rFonts w:hint="eastAsia" w:ascii="宋体" w:hAnsi="宋体" w:cs="宋体"/>
                <w:szCs w:val="21"/>
              </w:rPr>
              <w:t>羽毛球</w:t>
            </w:r>
          </w:p>
          <w:p>
            <w:pPr>
              <w:rPr>
                <w:rFonts w:ascii="宋体" w:hAnsi="宋体" w:cs="宋体"/>
                <w:szCs w:val="21"/>
              </w:rPr>
            </w:pPr>
            <w:r>
              <w:rPr>
                <w:rFonts w:hint="eastAsia" w:ascii="宋体" w:hAnsi="宋体" w:cs="宋体"/>
                <w:szCs w:val="21"/>
              </w:rPr>
              <w:t>网球</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9</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大学生就业创业指导</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（1）就业形势与政策</w:t>
            </w:r>
          </w:p>
          <w:p>
            <w:pPr>
              <w:rPr>
                <w:rFonts w:ascii="宋体" w:hAnsi="宋体" w:cs="宋体"/>
                <w:szCs w:val="21"/>
              </w:rPr>
            </w:pPr>
            <w:r>
              <w:rPr>
                <w:rFonts w:hint="eastAsia" w:ascii="宋体" w:hAnsi="宋体" w:cs="宋体"/>
                <w:szCs w:val="21"/>
              </w:rPr>
              <w:t>（2）就业前的准备</w:t>
            </w:r>
          </w:p>
          <w:p>
            <w:pPr>
              <w:rPr>
                <w:rFonts w:ascii="宋体" w:hAnsi="宋体" w:cs="宋体"/>
                <w:szCs w:val="21"/>
              </w:rPr>
            </w:pPr>
            <w:r>
              <w:rPr>
                <w:rFonts w:hint="eastAsia" w:ascii="宋体" w:hAnsi="宋体" w:cs="宋体"/>
                <w:szCs w:val="21"/>
              </w:rPr>
              <w:t>（3）求职与面试</w:t>
            </w:r>
          </w:p>
          <w:p>
            <w:pPr>
              <w:rPr>
                <w:rFonts w:ascii="宋体" w:hAnsi="宋体" w:cs="宋体"/>
                <w:szCs w:val="21"/>
              </w:rPr>
            </w:pPr>
            <w:r>
              <w:rPr>
                <w:rFonts w:hint="eastAsia" w:ascii="宋体" w:hAnsi="宋体" w:cs="宋体"/>
                <w:szCs w:val="21"/>
              </w:rPr>
              <w:t>（4）就业法律保护</w:t>
            </w:r>
          </w:p>
          <w:p>
            <w:pPr>
              <w:rPr>
                <w:rFonts w:ascii="宋体" w:hAnsi="宋体" w:cs="宋体"/>
                <w:szCs w:val="21"/>
              </w:rPr>
            </w:pPr>
            <w:r>
              <w:rPr>
                <w:rFonts w:hint="eastAsia" w:ascii="宋体" w:hAnsi="宋体" w:cs="宋体"/>
                <w:szCs w:val="21"/>
              </w:rPr>
              <w:t>（5）入职与发展</w:t>
            </w:r>
          </w:p>
          <w:p>
            <w:pPr>
              <w:rPr>
                <w:rFonts w:ascii="宋体" w:hAnsi="宋体" w:cs="宋体"/>
                <w:szCs w:val="21"/>
              </w:rPr>
            </w:pPr>
            <w:r>
              <w:rPr>
                <w:rFonts w:hint="eastAsia" w:ascii="宋体" w:hAnsi="宋体" w:cs="宋体"/>
                <w:szCs w:val="21"/>
              </w:rPr>
              <w:t>（6）创新创业教育</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（1）心理健康维护</w:t>
            </w:r>
          </w:p>
          <w:p>
            <w:pPr>
              <w:rPr>
                <w:rFonts w:ascii="宋体" w:hAnsi="宋体" w:cs="宋体"/>
                <w:szCs w:val="21"/>
              </w:rPr>
            </w:pPr>
            <w:r>
              <w:rPr>
                <w:rFonts w:hint="eastAsia" w:ascii="宋体" w:hAnsi="宋体" w:cs="宋体"/>
                <w:szCs w:val="21"/>
              </w:rPr>
              <w:t>（2）心理发展成熟</w:t>
            </w:r>
          </w:p>
          <w:p>
            <w:pPr>
              <w:rPr>
                <w:rFonts w:ascii="宋体" w:hAnsi="宋体" w:cs="宋体"/>
                <w:szCs w:val="21"/>
              </w:rPr>
            </w:pPr>
            <w:r>
              <w:rPr>
                <w:rFonts w:hint="eastAsia" w:ascii="宋体" w:hAnsi="宋体" w:cs="宋体"/>
                <w:szCs w:val="21"/>
              </w:rPr>
              <w:t>（3）心理素质培养</w:t>
            </w:r>
          </w:p>
          <w:p>
            <w:pPr>
              <w:rPr>
                <w:rFonts w:ascii="宋体" w:hAnsi="宋体" w:cs="宋体"/>
                <w:szCs w:val="21"/>
              </w:rPr>
            </w:pPr>
            <w:r>
              <w:rPr>
                <w:rFonts w:hint="eastAsia" w:ascii="宋体" w:hAnsi="宋体" w:cs="宋体"/>
                <w:szCs w:val="21"/>
              </w:rPr>
              <w:t>（4）积极人格铸造</w:t>
            </w:r>
          </w:p>
          <w:p>
            <w:pPr>
              <w:rPr>
                <w:rFonts w:ascii="宋体" w:hAnsi="宋体" w:cs="宋体"/>
                <w:szCs w:val="21"/>
              </w:rPr>
            </w:pPr>
            <w:r>
              <w:rPr>
                <w:rFonts w:hint="eastAsia" w:ascii="宋体" w:hAnsi="宋体" w:cs="宋体"/>
                <w:szCs w:val="21"/>
              </w:rPr>
              <w:t>（5）大学生心理素质</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11</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中华传统文化</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12</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pPr>
              <w:shd w:val="clear" w:color="auto" w:fill="FFFFFF"/>
              <w:rPr>
                <w:rFonts w:ascii="宋体" w:hAnsi="宋体" w:cs="宋体"/>
                <w:szCs w:val="21"/>
              </w:rPr>
            </w:pPr>
            <w:r>
              <w:rPr>
                <w:rFonts w:hint="eastAsia" w:ascii="宋体" w:hAnsi="宋体" w:cs="宋体"/>
                <w:szCs w:val="21"/>
              </w:rPr>
              <w:t>（1）树立正确的劳动观念。</w:t>
            </w:r>
          </w:p>
          <w:p>
            <w:pPr>
              <w:shd w:val="clear" w:color="auto" w:fill="FFFFFF"/>
              <w:rPr>
                <w:rFonts w:ascii="宋体" w:hAnsi="宋体" w:cs="宋体"/>
                <w:szCs w:val="21"/>
              </w:rPr>
            </w:pPr>
            <w:r>
              <w:rPr>
                <w:rFonts w:hint="eastAsia" w:ascii="宋体" w:hAnsi="宋体" w:cs="宋体"/>
                <w:szCs w:val="21"/>
              </w:rPr>
              <w:t>（2）具有必备的劳动能力。</w:t>
            </w:r>
          </w:p>
          <w:p>
            <w:pPr>
              <w:shd w:val="clear" w:color="auto" w:fill="FFFFFF"/>
              <w:rPr>
                <w:rFonts w:ascii="宋体" w:hAnsi="宋体" w:cs="宋体"/>
                <w:szCs w:val="21"/>
              </w:rPr>
            </w:pPr>
            <w:r>
              <w:rPr>
                <w:rFonts w:hint="eastAsia" w:ascii="宋体" w:hAnsi="宋体" w:cs="宋体"/>
                <w:szCs w:val="21"/>
              </w:rPr>
              <w:t>（3）培育积极的劳动精神。</w:t>
            </w:r>
          </w:p>
          <w:p>
            <w:pPr>
              <w:rPr>
                <w:rFonts w:ascii="宋体" w:hAnsi="宋体" w:cs="宋体"/>
                <w:szCs w:val="21"/>
              </w:rPr>
            </w:pPr>
            <w:r>
              <w:rPr>
                <w:rFonts w:hint="eastAsia" w:ascii="宋体" w:hAnsi="宋体" w:cs="宋体"/>
                <w:szCs w:val="21"/>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（1）劳动精神、劳模精神、工匠精神、劳动组织、劳动安全和劳动法规等；（2）日常生活劳动、生产劳动和服务性劳动中的知识、技能与价值观。</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持续开展日常生活劳动，自我管理生活，提高劳动自立自强的意识和能力；（2）定期开展校内外公益服务性劳动，培育社会公德，厚植爱国爱民的情怀；（3）依托实习实训，参与真实的生产劳动和服务性劳动。</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w:t>
            </w:r>
          </w:p>
        </w:tc>
        <w:tc>
          <w:tcPr>
            <w:tcW w:w="709" w:type="dxa"/>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应用文写作</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本课程把培养学生“解决实际问题的能力”和“白主学习能力”放在突出的位置上。以日常文书，公务文书、策划文书、经济文书、职业文书、科研文书等文交种的文体知识和写作训练为主要教学内容，并通过案例分析和写作训练培养学生处理职业生涯及日常生活应用文的写作能力，激发学生的白主学习能力让学生具备未来职业生涯的可持续发展能力。</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《应用文写作》课积基于当前社会把应用文与作能力视为现代人必备的五大核心能力之一这样的整体认知背景，选取与学生生活、职业等紧密联系的应用文文</w:t>
            </w:r>
          </w:p>
          <w:p>
            <w:pPr>
              <w:rPr>
                <w:rFonts w:ascii="宋体" w:hAnsi="宋体" w:cs="宋体"/>
                <w:szCs w:val="21"/>
              </w:rPr>
            </w:pPr>
            <w:r>
              <w:rPr>
                <w:rFonts w:hint="eastAsia" w:ascii="宋体" w:hAnsi="宋体" w:cs="宋体"/>
                <w:szCs w:val="21"/>
              </w:rPr>
              <w:t>种，根据它们之问的内在联系，以模块化的形式对教学内容进行了整合。总体分为日常文书、公务文书、经济文书、策划文书、职场文书、科研文书等模块来安排教学内容。</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（1)通过多个有机联系的工作任务开展教学，以行为为导向，强化学生是行为的主体</w:t>
            </w:r>
          </w:p>
          <w:p>
            <w:pPr>
              <w:pStyle w:val="2"/>
              <w:ind w:firstLine="0" w:firstLineChars="0"/>
              <w:rPr>
                <w:rFonts w:ascii="宋体" w:hAnsi="宋体" w:eastAsia="宋体" w:cs="宋体"/>
                <w:szCs w:val="21"/>
              </w:rPr>
            </w:pPr>
            <w:r>
              <w:rPr>
                <w:rFonts w:hint="eastAsia" w:ascii="宋体" w:hAnsi="宋体" w:eastAsia="宋体" w:cs="宋体"/>
                <w:szCs w:val="21"/>
                <w:lang w:val="en-US"/>
              </w:rPr>
              <w:t>(2)</w:t>
            </w:r>
            <w:r>
              <w:rPr>
                <w:rFonts w:hint="eastAsia" w:ascii="宋体" w:hAnsi="宋体" w:eastAsia="宋体" w:cs="宋体"/>
                <w:szCs w:val="21"/>
              </w:rPr>
              <w:t>以引导的形式</w:t>
            </w:r>
            <w:r>
              <w:rPr>
                <w:rFonts w:hint="eastAsia" w:ascii="宋体" w:hAnsi="宋体" w:eastAsia="宋体" w:cs="宋体"/>
                <w:szCs w:val="21"/>
                <w:lang w:val="en-US"/>
              </w:rPr>
              <w:t>(问题、发等）切入，理论讲授简洁明了，切忌长篇大论。</w:t>
            </w:r>
          </w:p>
          <w:p>
            <w:pPr>
              <w:pStyle w:val="2"/>
              <w:ind w:firstLine="0" w:firstLineChars="0"/>
              <w:rPr>
                <w:rFonts w:ascii="宋体" w:hAnsi="宋体" w:eastAsia="宋体" w:cs="宋体"/>
                <w:szCs w:val="21"/>
              </w:rPr>
            </w:pPr>
            <w:r>
              <w:rPr>
                <w:rFonts w:hint="eastAsia" w:ascii="宋体" w:hAnsi="宋体" w:eastAsia="宋体" w:cs="宋体"/>
                <w:szCs w:val="21"/>
                <w:lang w:val="en-US"/>
              </w:rPr>
              <w:t>(3)</w:t>
            </w:r>
            <w:r>
              <w:rPr>
                <w:rFonts w:hint="eastAsia" w:ascii="宋体" w:hAnsi="宋体" w:eastAsia="宋体" w:cs="宋体"/>
                <w:szCs w:val="21"/>
              </w:rPr>
              <w:t>知识学习与任务演练相融合，切忌理论与实践相分离。</w:t>
            </w:r>
          </w:p>
        </w:tc>
      </w:tr>
    </w:tbl>
    <w:p>
      <w:pPr>
        <w:jc w:val="center"/>
        <w:rPr>
          <w:rFonts w:ascii="Times New Roman" w:hAnsi="Times New Roman"/>
          <w:b/>
          <w:bCs/>
          <w:color w:val="000000"/>
          <w:sz w:val="24"/>
          <w:szCs w:val="24"/>
        </w:rPr>
      </w:pPr>
    </w:p>
    <w:p>
      <w:pPr>
        <w:jc w:val="center"/>
        <w:rPr>
          <w:rFonts w:ascii="Times New Roman" w:hAnsi="Times New Roman"/>
          <w:b/>
          <w:bCs/>
          <w:color w:val="000000"/>
          <w:sz w:val="24"/>
          <w:szCs w:val="24"/>
        </w:rPr>
      </w:pPr>
    </w:p>
    <w:p>
      <w:pPr>
        <w:jc w:val="center"/>
        <w:rPr>
          <w:rFonts w:ascii="Times New Roman" w:hAnsi="Times New Roman"/>
          <w:b/>
          <w:bCs/>
          <w:color w:val="000000"/>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522605</wp:posOffset>
                </wp:positionH>
                <wp:positionV relativeFrom="paragraph">
                  <wp:posOffset>192405</wp:posOffset>
                </wp:positionV>
                <wp:extent cx="3739515" cy="290830"/>
                <wp:effectExtent l="0" t="0" r="13335" b="13970"/>
                <wp:wrapNone/>
                <wp:docPr id="12" name="文本框 12"/>
                <wp:cNvGraphicFramePr/>
                <a:graphic xmlns:a="http://schemas.openxmlformats.org/drawingml/2006/main">
                  <a:graphicData uri="http://schemas.microsoft.com/office/word/2010/wordprocessingShape">
                    <wps:wsp>
                      <wps:cNvSpPr txBox="1"/>
                      <wps:spPr>
                        <a:xfrm>
                          <a:off x="2459355" y="2694305"/>
                          <a:ext cx="3739515" cy="2908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cs="宋体"/>
                                <w:bCs/>
                                <w:color w:val="FF0000"/>
                                <w:kern w:val="0"/>
                                <w:szCs w:val="21"/>
                              </w:rPr>
                            </w:pPr>
                            <w:r>
                              <w:rPr>
                                <w:rFonts w:hint="eastAsia" w:ascii="Times New Roman" w:hAnsi="Times New Roman"/>
                                <w:b/>
                                <w:bCs/>
                                <w:color w:val="000000"/>
                                <w:sz w:val="24"/>
                                <w:szCs w:val="24"/>
                              </w:rPr>
                              <w:t>表4专业课程体系</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15pt;margin-top:15.15pt;height:22.9pt;width:294.45pt;z-index:251670528;mso-width-relative:page;mso-height-relative:page;" fillcolor="#FFFFFF [3201]" filled="t" stroked="f" coordsize="21600,21600" o:gfxdata="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555&#10;ztUAAAAIAQAADwAAAAAAAAABACAAAAAiAAAAZHJzL2Rvd25yZXYueG1sUEsBAhQAFAAAAAgAh07i&#10;QLBQIRReAgAAnQQAAA4AAAAAAAAAAQAgAAAAJAEAAGRycy9lMm9Eb2MueG1sUEsFBgAAAAAGAAYA&#10;WQEAAPQFAAAAAA==&#10;">
                <v:fill on="t" focussize="0,0"/>
                <v:stroke on="f" weight="0.5pt"/>
                <v:imagedata o:title=""/>
                <o:lock v:ext="edit" aspectratio="f"/>
                <v:textbox>
                  <w:txbxContent>
                    <w:p>
                      <w:pPr>
                        <w:jc w:val="center"/>
                        <w:rPr>
                          <w:rFonts w:ascii="宋体" w:hAnsi="宋体" w:cs="宋体"/>
                          <w:bCs/>
                          <w:color w:val="FF0000"/>
                          <w:kern w:val="0"/>
                          <w:szCs w:val="21"/>
                        </w:rPr>
                      </w:pPr>
                      <w:r>
                        <w:rPr>
                          <w:rFonts w:hint="eastAsia" w:ascii="Times New Roman" w:hAnsi="Times New Roman"/>
                          <w:b/>
                          <w:bCs/>
                          <w:color w:val="000000"/>
                          <w:sz w:val="24"/>
                          <w:szCs w:val="24"/>
                        </w:rPr>
                        <w:t>表4专业课程体系</w:t>
                      </w:r>
                    </w:p>
                    <w:p/>
                  </w:txbxContent>
                </v:textbox>
              </v:shape>
            </w:pict>
          </mc:Fallback>
        </mc:AlternateContent>
      </w:r>
    </w:p>
    <w:tbl>
      <w:tblPr>
        <w:tblStyle w:val="24"/>
        <w:tblpPr w:leftFromText="180" w:rightFromText="180" w:vertAnchor="text" w:horzAnchor="page" w:tblpXSpec="center" w:tblpY="467"/>
        <w:tblOverlap w:val="never"/>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序号</w:t>
            </w:r>
          </w:p>
        </w:tc>
        <w:tc>
          <w:tcPr>
            <w:tcW w:w="709" w:type="dxa"/>
            <w:shd w:val="clear" w:color="auto" w:fill="FFFFFF" w:themeFill="background1"/>
            <w:vAlign w:val="center"/>
          </w:tcPr>
          <w:p>
            <w:pPr>
              <w:jc w:val="center"/>
            </w:pPr>
            <w:r>
              <w:rPr>
                <w:rFonts w:hint="eastAsia"/>
              </w:rPr>
              <w:t>课程性质</w:t>
            </w:r>
          </w:p>
        </w:tc>
        <w:tc>
          <w:tcPr>
            <w:tcW w:w="1236" w:type="dxa"/>
            <w:shd w:val="clear" w:color="auto" w:fill="FFFFFF" w:themeFill="background1"/>
            <w:vAlign w:val="center"/>
          </w:tcPr>
          <w:p>
            <w:pPr>
              <w:jc w:val="center"/>
            </w:pPr>
            <w:r>
              <w:rPr>
                <w:rFonts w:hint="eastAsia"/>
              </w:rPr>
              <w:t>课程名称</w:t>
            </w:r>
          </w:p>
        </w:tc>
        <w:tc>
          <w:tcPr>
            <w:tcW w:w="2410" w:type="dxa"/>
            <w:shd w:val="clear" w:color="auto" w:fill="FFFFFF" w:themeFill="background1"/>
            <w:vAlign w:val="center"/>
          </w:tcPr>
          <w:p>
            <w:pPr>
              <w:jc w:val="center"/>
            </w:pPr>
            <w:r>
              <w:rPr>
                <w:rFonts w:hint="eastAsia"/>
              </w:rPr>
              <w:t>课程目标</w:t>
            </w:r>
          </w:p>
        </w:tc>
        <w:tc>
          <w:tcPr>
            <w:tcW w:w="1843" w:type="dxa"/>
            <w:shd w:val="clear" w:color="auto" w:fill="FFFFFF" w:themeFill="background1"/>
            <w:vAlign w:val="center"/>
          </w:tcPr>
          <w:p>
            <w:pPr>
              <w:jc w:val="center"/>
            </w:pPr>
            <w:r>
              <w:rPr>
                <w:rFonts w:hint="eastAsia"/>
              </w:rPr>
              <w:t>主要内容</w:t>
            </w:r>
          </w:p>
        </w:tc>
        <w:tc>
          <w:tcPr>
            <w:tcW w:w="2268" w:type="dxa"/>
            <w:shd w:val="clear" w:color="auto" w:fill="FFFFFF" w:themeFill="background1"/>
            <w:vAlign w:val="center"/>
          </w:tcPr>
          <w:p>
            <w:pPr>
              <w:jc w:val="center"/>
            </w:pPr>
            <w:r>
              <w:rPr>
                <w:rFonts w:hint="eastAsia"/>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14</w:t>
            </w:r>
          </w:p>
        </w:tc>
        <w:tc>
          <w:tcPr>
            <w:tcW w:w="709" w:type="dxa"/>
            <w:vMerge w:val="restart"/>
            <w:shd w:val="clear" w:color="auto" w:fill="FFFFFF" w:themeFill="background1"/>
            <w:vAlign w:val="center"/>
          </w:tcPr>
          <w:p>
            <w:pPr>
              <w:jc w:val="center"/>
            </w:pPr>
            <w:r>
              <w:rPr>
                <w:rFonts w:hint="eastAsia"/>
              </w:rPr>
              <w:t>专业</w:t>
            </w:r>
          </w:p>
          <w:p>
            <w:pPr>
              <w:jc w:val="center"/>
            </w:pPr>
            <w:r>
              <w:rPr>
                <w:rFonts w:hint="eastAsia"/>
              </w:rPr>
              <w:t>基础</w:t>
            </w:r>
          </w:p>
          <w:p>
            <w:pPr>
              <w:jc w:val="center"/>
            </w:pPr>
            <w:r>
              <w:rPr>
                <w:rFonts w:hint="eastAsia"/>
              </w:rPr>
              <w:t>课程</w:t>
            </w:r>
          </w:p>
        </w:tc>
        <w:tc>
          <w:tcPr>
            <w:tcW w:w="1236" w:type="dxa"/>
            <w:shd w:val="clear" w:color="auto" w:fill="FFFFFF" w:themeFill="background1"/>
            <w:vAlign w:val="center"/>
          </w:tcPr>
          <w:p>
            <w:pPr>
              <w:jc w:val="center"/>
            </w:pPr>
            <w:r>
              <w:rPr>
                <w:rFonts w:hint="eastAsia"/>
              </w:rPr>
              <w:t>PHOTOSHOP</w:t>
            </w:r>
          </w:p>
        </w:tc>
        <w:tc>
          <w:tcPr>
            <w:tcW w:w="2410" w:type="dxa"/>
            <w:shd w:val="clear" w:color="auto" w:fill="FFFFFF" w:themeFill="background1"/>
            <w:vAlign w:val="center"/>
          </w:tcPr>
          <w:p>
            <w:r>
              <w:rPr>
                <w:rFonts w:hint="eastAsia"/>
              </w:rPr>
              <w:t>理解工具使用，运用工具进行绘制；</w:t>
            </w:r>
          </w:p>
          <w:p>
            <w:r>
              <w:rPr>
                <w:rFonts w:hint="eastAsia"/>
              </w:rPr>
              <w:t>能掌握运用各菜单命令进行操作 ；</w:t>
            </w:r>
          </w:p>
          <w:p>
            <w:r>
              <w:rPr>
                <w:rFonts w:hint="eastAsia"/>
              </w:rPr>
              <w:t>能熟练运用工具和菜单命令相结合绘制图像；</w:t>
            </w:r>
          </w:p>
          <w:p>
            <w:r>
              <w:rPr>
                <w:rFonts w:hint="eastAsia"/>
              </w:rPr>
              <w:t>能对平面设计进行全方位分析；</w:t>
            </w:r>
          </w:p>
          <w:p>
            <w:r>
              <w:rPr>
                <w:rFonts w:hint="eastAsia"/>
              </w:rPr>
              <w:t>能进行创造性思维。</w:t>
            </w:r>
          </w:p>
          <w:p/>
        </w:tc>
        <w:tc>
          <w:tcPr>
            <w:tcW w:w="1843" w:type="dxa"/>
            <w:shd w:val="clear" w:color="auto" w:fill="FFFFFF" w:themeFill="background1"/>
            <w:vAlign w:val="center"/>
          </w:tcPr>
          <w:p>
            <w:r>
              <w:rPr>
                <w:rFonts w:hint="eastAsia"/>
              </w:rPr>
              <w:t>包括PHTOSHOP软件的界面、各种工具的使用等基本能力。</w:t>
            </w:r>
          </w:p>
          <w:p>
            <w:r>
              <w:rPr>
                <w:rFonts w:hint="eastAsia"/>
              </w:rPr>
              <w:t>单项实训结束后，综合所有单项实训内容，依据真实案例设计一整套综合能力培养项目，将专业知识融入到实训任务过程，即考核学生的软件基础知识，又训练学生的综合应用能力，同时体现学生的方法能力和思政结合的掌握情况。</w:t>
            </w:r>
          </w:p>
        </w:tc>
        <w:tc>
          <w:tcPr>
            <w:tcW w:w="2268" w:type="dxa"/>
            <w:shd w:val="clear" w:color="auto" w:fill="FFFFFF" w:themeFill="background1"/>
            <w:vAlign w:val="center"/>
          </w:tcPr>
          <w:p>
            <w:r>
              <w:rPr>
                <w:rFonts w:hint="eastAsia"/>
              </w:rPr>
              <w:t>在教学模式上，基于设计工作过程，针对课程定位选取教学内容，设计课程教学内容体系，安排实践教学项目，设立不同的实训，实行模块式教学。既强调统计基础知识、基本分析方法的模块教学，突出课程教学的专业针对性、内容实用性、技能操作性，又注意培养学生持续发展的专业能力、方法能力和社会能力。整个课程的教学内容围绕综合统计应用能力为主进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15</w:t>
            </w:r>
          </w:p>
        </w:tc>
        <w:tc>
          <w:tcPr>
            <w:tcW w:w="709" w:type="dxa"/>
            <w:vMerge w:val="continue"/>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新媒体概论</w:t>
            </w:r>
          </w:p>
        </w:tc>
        <w:tc>
          <w:tcPr>
            <w:tcW w:w="2410" w:type="dxa"/>
            <w:shd w:val="clear" w:color="auto" w:fill="FFFFFF" w:themeFill="background1"/>
            <w:vAlign w:val="center"/>
          </w:tcPr>
          <w:p>
            <w:r>
              <w:rPr>
                <w:rFonts w:hint="eastAsia"/>
              </w:rPr>
              <w:t>1.培养学生运用基本理论，结合现实资料，进行逻辑推理，科学预测的能力。</w:t>
            </w:r>
          </w:p>
          <w:p>
            <w:r>
              <w:rPr>
                <w:rFonts w:hint="eastAsia"/>
              </w:rPr>
              <w:t>2.了解新媒体，熟悉新媒体，学会使用新媒体。</w:t>
            </w:r>
          </w:p>
          <w:p>
            <w:r>
              <w:rPr>
                <w:rFonts w:hint="eastAsia"/>
              </w:rPr>
              <w:t>3.结合传媒策划与管理专业培养学生的新媒体使用能力。</w:t>
            </w:r>
          </w:p>
        </w:tc>
        <w:tc>
          <w:tcPr>
            <w:tcW w:w="1843" w:type="dxa"/>
            <w:shd w:val="clear" w:color="auto" w:fill="FFFFFF" w:themeFill="background1"/>
            <w:vAlign w:val="center"/>
          </w:tcPr>
          <w:p>
            <w:r>
              <w:rPr>
                <w:rFonts w:hint="eastAsia"/>
              </w:rPr>
              <w:t>1、新媒体概述</w:t>
            </w:r>
          </w:p>
          <w:p>
            <w:r>
              <w:rPr>
                <w:rFonts w:hint="eastAsia"/>
              </w:rPr>
              <w:t>2、新媒体技术</w:t>
            </w:r>
          </w:p>
          <w:p>
            <w:r>
              <w:rPr>
                <w:rFonts w:hint="eastAsia"/>
              </w:rPr>
              <w:t>3、新媒体用户研究</w:t>
            </w:r>
          </w:p>
          <w:p>
            <w:r>
              <w:rPr>
                <w:rFonts w:hint="eastAsia"/>
              </w:rPr>
              <w:t>4、常见的新媒体运用</w:t>
            </w:r>
          </w:p>
          <w:p>
            <w:r>
              <w:rPr>
                <w:rFonts w:hint="eastAsia"/>
              </w:rPr>
              <w:t>5、新媒体运营</w:t>
            </w:r>
          </w:p>
          <w:p>
            <w:r>
              <w:rPr>
                <w:rFonts w:hint="eastAsia"/>
              </w:rPr>
              <w:t>6、新媒体的管理和规划</w:t>
            </w:r>
          </w:p>
        </w:tc>
        <w:tc>
          <w:tcPr>
            <w:tcW w:w="2268" w:type="dxa"/>
            <w:shd w:val="clear" w:color="auto" w:fill="FFFFFF" w:themeFill="background1"/>
            <w:vAlign w:val="center"/>
          </w:tcPr>
          <w:p>
            <w:r>
              <w:rPr>
                <w:rFonts w:hint="eastAsia"/>
              </w:rPr>
              <w:t>本课程建议在教学中采用任务教学法、自主学习法、项目教学法为主的教学方法，辅以开放讨论式、分析讲评式、启发引导式等多种策略灵活运用。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16</w:t>
            </w:r>
          </w:p>
        </w:tc>
        <w:tc>
          <w:tcPr>
            <w:tcW w:w="709" w:type="dxa"/>
            <w:vMerge w:val="restart"/>
            <w:shd w:val="clear" w:color="auto" w:fill="FFFFFF" w:themeFill="background1"/>
            <w:vAlign w:val="center"/>
          </w:tcPr>
          <w:p>
            <w:pPr>
              <w:jc w:val="center"/>
            </w:pPr>
            <w:r>
              <w:rPr>
                <w:rFonts w:hint="eastAsia"/>
              </w:rPr>
              <w:t>专业</w:t>
            </w:r>
          </w:p>
          <w:p>
            <w:pPr>
              <w:jc w:val="center"/>
            </w:pPr>
            <w:r>
              <w:rPr>
                <w:rFonts w:hint="eastAsia"/>
              </w:rPr>
              <w:t>核心</w:t>
            </w:r>
          </w:p>
          <w:p>
            <w:pPr>
              <w:jc w:val="center"/>
            </w:pPr>
            <w:r>
              <w:rPr>
                <w:rFonts w:hint="eastAsia"/>
              </w:rPr>
              <w:t>课程</w:t>
            </w:r>
          </w:p>
          <w:p>
            <w:pPr>
              <w:jc w:val="center"/>
            </w:pPr>
          </w:p>
        </w:tc>
        <w:tc>
          <w:tcPr>
            <w:tcW w:w="1236" w:type="dxa"/>
            <w:shd w:val="clear" w:color="auto" w:fill="FFFFFF" w:themeFill="background1"/>
            <w:vAlign w:val="center"/>
          </w:tcPr>
          <w:p>
            <w:pPr>
              <w:jc w:val="center"/>
            </w:pPr>
            <w:r>
              <w:rPr>
                <w:rFonts w:hint="eastAsia"/>
              </w:rPr>
              <w:t>剪辑技巧</w:t>
            </w:r>
          </w:p>
        </w:tc>
        <w:tc>
          <w:tcPr>
            <w:tcW w:w="2410" w:type="dxa"/>
            <w:shd w:val="clear" w:color="auto" w:fill="FFFFFF" w:themeFill="background1"/>
            <w:vAlign w:val="center"/>
          </w:tcPr>
          <w:p>
            <w:r>
              <w:rPr>
                <w:rFonts w:hint="eastAsia"/>
              </w:rPr>
              <w:t>学生通过学习本课程,掌握影视剪辑的基本规律,能灵活运用常见的剪辑技术进行</w:t>
            </w:r>
          </w:p>
          <w:p>
            <w:r>
              <w:rPr>
                <w:rFonts w:hint="eastAsia"/>
              </w:rPr>
              <w:t>影视节目的后期剪辑,具备影视节目后期剪辑的基础能力。</w:t>
            </w:r>
          </w:p>
          <w:p>
            <w:r>
              <w:rPr>
                <w:rFonts w:hint="eastAsia"/>
              </w:rPr>
              <w:t>掌握影视剪辑工作的基本流程和要求。</w:t>
            </w:r>
          </w:p>
          <w:p>
            <w:r>
              <w:rPr>
                <w:rFonts w:hint="eastAsia"/>
              </w:rPr>
              <w:t>会根据时空顺序归整镜头,能按一般标准进行镜头挑选。</w:t>
            </w:r>
          </w:p>
          <w:p>
            <w:r>
              <w:rPr>
                <w:rFonts w:hint="eastAsia"/>
              </w:rPr>
              <w:t>掌握影视画面的表意特性,能通过简单镜头进行情节构成。</w:t>
            </w:r>
          </w:p>
          <w:p>
            <w:r>
              <w:rPr>
                <w:rFonts w:hint="eastAsia"/>
              </w:rPr>
              <w:t>掌握影视叙事中多种时间形态和空间形态的表现技巧。</w:t>
            </w:r>
          </w:p>
          <w:p>
            <w:r>
              <w:rPr>
                <w:rFonts w:hint="eastAsia"/>
              </w:rPr>
              <w:t>掌握不同类型景别的表现功能和组合技巧。</w:t>
            </w:r>
          </w:p>
        </w:tc>
        <w:tc>
          <w:tcPr>
            <w:tcW w:w="1843" w:type="dxa"/>
            <w:shd w:val="clear" w:color="auto" w:fill="FFFFFF" w:themeFill="background1"/>
            <w:vAlign w:val="center"/>
          </w:tcPr>
          <w:p>
            <w:r>
              <w:rPr>
                <w:rFonts w:hint="eastAsia"/>
              </w:rPr>
              <w:t>影响剪辑选择的元素；</w:t>
            </w:r>
          </w:p>
          <w:p>
            <w:r>
              <w:rPr>
                <w:rFonts w:hint="eastAsia"/>
              </w:rPr>
              <w:t>剪辑媒介（现在常用的一般都是计算机辅助数字视频）其他还有胶片、录像带等剪辑的作品类型（纪录片、新闻、广告、MV……）</w:t>
            </w:r>
          </w:p>
          <w:p>
            <w:pPr>
              <w:rPr>
                <w:lang w:val="zh-CN"/>
              </w:rPr>
            </w:pPr>
          </w:p>
        </w:tc>
        <w:tc>
          <w:tcPr>
            <w:tcW w:w="2268" w:type="dxa"/>
            <w:shd w:val="clear" w:color="auto" w:fill="FFFFFF" w:themeFill="background1"/>
            <w:vAlign w:val="center"/>
          </w:tcPr>
          <w:p>
            <w:r>
              <w:rPr>
                <w:rFonts w:hint="eastAsia"/>
              </w:rPr>
              <w:t>注重培养学生实际操作能力,选用电视台或影视制作公司的实际项目作为教学案例和剪辑素材,带领学生参与影视拍摄及后期制作,使学生认识影视制作流程、后期剪辑的过程以及后期剪辑的重要性和多样性；</w:t>
            </w:r>
          </w:p>
          <w:p>
            <w:r>
              <w:rPr>
                <w:rFonts w:hint="eastAsia"/>
              </w:rPr>
              <w:t>采取小组合作法,分组布置课前预习、课后复习以及课外视频剪辑的任务,促进学生的人际交往能力、沟通能力和团队协作精神,提高学生分析专业问题、解决专业问题的能力。</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17</w:t>
            </w:r>
          </w:p>
        </w:tc>
        <w:tc>
          <w:tcPr>
            <w:tcW w:w="709" w:type="dxa"/>
            <w:vMerge w:val="continue"/>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影视鉴片</w:t>
            </w:r>
          </w:p>
        </w:tc>
        <w:tc>
          <w:tcPr>
            <w:tcW w:w="2410" w:type="dxa"/>
            <w:shd w:val="clear" w:color="auto" w:fill="FFFFFF" w:themeFill="background1"/>
            <w:vAlign w:val="center"/>
          </w:tcPr>
          <w:p>
            <w:r>
              <w:rPr>
                <w:rFonts w:hint="eastAsia"/>
              </w:rPr>
              <w:t>经过本课程学习意在使学习者能掌握作为电影读解方法:分别从数字媒体视角、文化研究、技术特点、叙事分析等角度对作品进行深入分析技能目标是使经过对这门课训练,经典影片部分基础知识如:分类、题材、手法、导演、演员等。</w:t>
            </w:r>
          </w:p>
        </w:tc>
        <w:tc>
          <w:tcPr>
            <w:tcW w:w="1843" w:type="dxa"/>
            <w:shd w:val="clear" w:color="auto" w:fill="FFFFFF" w:themeFill="background1"/>
            <w:vAlign w:val="center"/>
          </w:tcPr>
          <w:p>
            <w:r>
              <w:rPr>
                <w:rFonts w:hint="eastAsia"/>
              </w:rPr>
              <w:t>教学关键及难点在于本课程培养学生对纪录片类型电影热情,培养学生进行广告案</w:t>
            </w:r>
          </w:p>
          <w:p>
            <w:r>
              <w:rPr>
                <w:rFonts w:hint="eastAsia"/>
              </w:rPr>
              <w:t>例分析、全方面认识广告作品及处理实际问题应用能力,并能够探寻问题关键,并主动发觉问题处理方案。</w:t>
            </w:r>
          </w:p>
        </w:tc>
        <w:tc>
          <w:tcPr>
            <w:tcW w:w="2268" w:type="dxa"/>
            <w:shd w:val="clear" w:color="auto" w:fill="FFFFFF" w:themeFill="background1"/>
            <w:vAlign w:val="center"/>
          </w:tcPr>
          <w:p>
            <w:r>
              <w:rPr>
                <w:rFonts w:hint="eastAsia"/>
              </w:rPr>
              <w:t>依据课程内容和学生特点,利用启发诱导提升、优异案例赏析、项目分组讨论等教学方法,引导学生主动思索,参与创新来达成有效提升学习效果目标。同时在教学过程中结合讲授内容,广泛开展课堂讨论,形成良性师生互动,培养学生独立思索能力,提升学习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18</w:t>
            </w:r>
          </w:p>
        </w:tc>
        <w:tc>
          <w:tcPr>
            <w:tcW w:w="709" w:type="dxa"/>
            <w:vMerge w:val="continue"/>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非线性编辑</w:t>
            </w:r>
          </w:p>
        </w:tc>
        <w:tc>
          <w:tcPr>
            <w:tcW w:w="2410" w:type="dxa"/>
            <w:shd w:val="clear" w:color="auto" w:fill="FFFFFF" w:themeFill="background1"/>
            <w:vAlign w:val="center"/>
          </w:tcPr>
          <w:p>
            <w:r>
              <w:rPr>
                <w:rFonts w:hint="eastAsia"/>
              </w:rPr>
              <w:t>了解音频、视频基础知识；</w:t>
            </w:r>
          </w:p>
          <w:p>
            <w:r>
              <w:rPr>
                <w:rFonts w:hint="eastAsia"/>
              </w:rPr>
              <w:t>掌握音频、视频的采集方法；</w:t>
            </w:r>
          </w:p>
          <w:p>
            <w:r>
              <w:rPr>
                <w:rFonts w:hint="eastAsia"/>
              </w:rPr>
              <w:t>掌握音频、视频的合成方法；</w:t>
            </w:r>
          </w:p>
          <w:p>
            <w:r>
              <w:rPr>
                <w:rFonts w:hint="eastAsia"/>
              </w:rPr>
              <w:t>掌握Premiere软件编辑视频特效的方法；</w:t>
            </w:r>
          </w:p>
          <w:p>
            <w:r>
              <w:rPr>
                <w:rFonts w:hint="eastAsia"/>
              </w:rPr>
              <w:t>掌握视频合成与创意实现方法；</w:t>
            </w:r>
          </w:p>
          <w:p>
            <w:r>
              <w:rPr>
                <w:rFonts w:hint="eastAsia"/>
              </w:rPr>
              <w:t>掌握音频混音、视频合成方法。</w:t>
            </w:r>
          </w:p>
        </w:tc>
        <w:tc>
          <w:tcPr>
            <w:tcW w:w="1843" w:type="dxa"/>
            <w:shd w:val="clear" w:color="auto" w:fill="FFFFFF" w:themeFill="background1"/>
            <w:vAlign w:val="center"/>
          </w:tcPr>
          <w:p>
            <w:r>
              <w:rPr>
                <w:rFonts w:hint="eastAsia"/>
              </w:rPr>
              <w:t>非线性编辑概述非线性编辑系统数字、视频技术、数字音频技术、非线性编辑系统的软硬件平台、非线性编辑存储技术非线性编辑网络技术、典型非线性编辑系统及全台网简介。</w:t>
            </w:r>
          </w:p>
        </w:tc>
        <w:tc>
          <w:tcPr>
            <w:tcW w:w="2268" w:type="dxa"/>
            <w:shd w:val="clear" w:color="auto" w:fill="FFFFFF" w:themeFill="background1"/>
            <w:vAlign w:val="center"/>
          </w:tcPr>
          <w:p>
            <w:r>
              <w:rPr>
                <w:rFonts w:hint="eastAsia"/>
              </w:rPr>
              <w:t>深入探索AdobePremiere65的高级编辑技巧；</w:t>
            </w:r>
          </w:p>
          <w:p>
            <w:r>
              <w:rPr>
                <w:rFonts w:hint="eastAsia"/>
              </w:rPr>
              <w:t>实现从Premiere65向PremierePro的平移，全面掌握其应用技巧；</w:t>
            </w:r>
          </w:p>
          <w:p>
            <w:r>
              <w:rPr>
                <w:rFonts w:hint="eastAsia"/>
              </w:rPr>
              <w:t>结合实战，掌握电视短片的非线性编辑制作全程。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19</w:t>
            </w:r>
          </w:p>
        </w:tc>
        <w:tc>
          <w:tcPr>
            <w:tcW w:w="709" w:type="dxa"/>
            <w:vMerge w:val="continue"/>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摄影技术</w:t>
            </w:r>
          </w:p>
        </w:tc>
        <w:tc>
          <w:tcPr>
            <w:tcW w:w="2410" w:type="dxa"/>
            <w:shd w:val="clear" w:color="auto" w:fill="FFFFFF" w:themeFill="background1"/>
            <w:vAlign w:val="center"/>
          </w:tcPr>
          <w:p>
            <w:r>
              <w:rPr>
                <w:rFonts w:hint="eastAsia"/>
              </w:rPr>
              <w:t>通过本课程的学习,既从宏观高度帮助学生把握影像文化,又注意让学生掌握摄影技能和造型语言,初步学会常见题材和不同门类摄影的拍摄要领,同时注意培养学生对摄影作品的鉴赏能力和影像阅读能力。</w:t>
            </w:r>
          </w:p>
        </w:tc>
        <w:tc>
          <w:tcPr>
            <w:tcW w:w="1843" w:type="dxa"/>
            <w:shd w:val="clear" w:color="auto" w:fill="FFFFFF" w:themeFill="background1"/>
            <w:vAlign w:val="center"/>
          </w:tcPr>
          <w:p>
            <w:r>
              <w:rPr>
                <w:rFonts w:hint="eastAsia"/>
              </w:rPr>
              <w:t>主要内容:摄像机及其附属设备的操作;摄像构图;画面编辑思维;光线的运用;拍摄计划制订;不同类型节目的设备技术参数调整;不同类型影像素材的拍摄。</w:t>
            </w:r>
          </w:p>
          <w:p>
            <w:r>
              <w:rPr>
                <w:rFonts w:hint="eastAsia"/>
              </w:rPr>
              <w:t>实践内容要求是能够熟练运用摄像器材完成电视栏目、纪实类、剧情类影像的摄像创作。</w:t>
            </w:r>
          </w:p>
        </w:tc>
        <w:tc>
          <w:tcPr>
            <w:tcW w:w="2268" w:type="dxa"/>
            <w:shd w:val="clear" w:color="auto" w:fill="FFFFFF" w:themeFill="background1"/>
            <w:vAlign w:val="center"/>
          </w:tcPr>
          <w:p>
            <w:r>
              <w:rPr>
                <w:rFonts w:hint="eastAsia"/>
              </w:rPr>
              <w:t>本课程教学中要注意学科知识的科学性前沿性和普适性,循序渐进、深入浅出而又系统地阐述摄影学科知识,立足摄影艺术的本体特性,探讨摄影自身的媒介特性和美学规,摄影独特的观察、表现方法,注意摄影技术与人文艺术、视觉文化融合,着眼于影像阅读能力的培养,提升学生的影像文化素养和艺术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20</w:t>
            </w:r>
          </w:p>
        </w:tc>
        <w:tc>
          <w:tcPr>
            <w:tcW w:w="709" w:type="dxa"/>
            <w:vMerge w:val="continue"/>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剧本创作</w:t>
            </w:r>
          </w:p>
        </w:tc>
        <w:tc>
          <w:tcPr>
            <w:tcW w:w="2410" w:type="dxa"/>
            <w:shd w:val="clear" w:color="auto" w:fill="FFFFFF" w:themeFill="background1"/>
            <w:vAlign w:val="center"/>
          </w:tcPr>
          <w:p>
            <w:r>
              <w:rPr>
                <w:rFonts w:hint="eastAsia"/>
              </w:rPr>
              <w:t>本课程着重介绍剧本创作知识,通过学习这门课程使学生系统掌握影视剧本制作的基础知识,熟悉影视剧本制作的工作流程、创作方法。更重要的是让学生能初步了解一部影视专题片的整体设计与实现过程,提高学生剧本撰写能力、影视作品欣赏与创作能力,培养他们的故事叙述与从生活中将素材转化为影视作品的能力。</w:t>
            </w:r>
          </w:p>
        </w:tc>
        <w:tc>
          <w:tcPr>
            <w:tcW w:w="1843" w:type="dxa"/>
            <w:shd w:val="clear" w:color="auto" w:fill="FFFFFF" w:themeFill="background1"/>
            <w:vAlign w:val="center"/>
          </w:tcPr>
          <w:p>
            <w:r>
              <w:rPr>
                <w:rFonts w:hint="eastAsia"/>
              </w:rPr>
              <w:t>该课程的内容以影视剧本创作的过程为序,包括影视剧本创作概论、剧本的主题、编剧的思维特点、剧本的人物、剧本的情节、剧本的结构、剧本的语言及剧本的改编等模块的内容。</w:t>
            </w:r>
          </w:p>
        </w:tc>
        <w:tc>
          <w:tcPr>
            <w:tcW w:w="2268" w:type="dxa"/>
            <w:shd w:val="clear" w:color="auto" w:fill="FFFFFF" w:themeFill="background1"/>
            <w:vAlign w:val="center"/>
          </w:tcPr>
          <w:p>
            <w:r>
              <w:rPr>
                <w:rFonts w:hint="eastAsia"/>
              </w:rPr>
              <w:t>课程要求从剧本的本性及特性各个方面进行讲解,将影视制作的创作理念、创作方式和科技手段等方面进行有机结合,旨在让学生掌握剧本创作的相关概念及方法技巧,形成一种系统的、创造性的专业思维习惯,能够独立创作短片及影视剧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21</w:t>
            </w:r>
          </w:p>
        </w:tc>
        <w:tc>
          <w:tcPr>
            <w:tcW w:w="709" w:type="dxa"/>
            <w:vMerge w:val="continue"/>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毕业作品创作</w:t>
            </w:r>
          </w:p>
        </w:tc>
        <w:tc>
          <w:tcPr>
            <w:tcW w:w="2410" w:type="dxa"/>
            <w:shd w:val="clear" w:color="auto" w:fill="FFFFFF" w:themeFill="background1"/>
            <w:vAlign w:val="center"/>
          </w:tcPr>
          <w:p>
            <w:r>
              <w:rPr>
                <w:rFonts w:hint="eastAsia"/>
              </w:rPr>
              <w:t>让学生对总体课程进行总体总结，并自行创作。</w:t>
            </w:r>
          </w:p>
        </w:tc>
        <w:tc>
          <w:tcPr>
            <w:tcW w:w="1843" w:type="dxa"/>
            <w:shd w:val="clear" w:color="auto" w:fill="FFFFFF" w:themeFill="background1"/>
            <w:vAlign w:val="center"/>
          </w:tcPr>
          <w:p>
            <w:r>
              <w:rPr>
                <w:rFonts w:hint="eastAsia"/>
              </w:rPr>
              <w:t>对所有学期所学内容进行综合作品创作，完成自己的作品。</w:t>
            </w:r>
          </w:p>
        </w:tc>
        <w:tc>
          <w:tcPr>
            <w:tcW w:w="2268" w:type="dxa"/>
            <w:shd w:val="clear" w:color="auto" w:fill="FFFFFF" w:themeFill="background1"/>
            <w:vAlign w:val="center"/>
          </w:tcPr>
          <w:p>
            <w:r>
              <w:rPr>
                <w:rFonts w:hint="eastAsia"/>
              </w:rPr>
              <w:t>结合课程所学内容，老师的要求和指导，通过收集素材进行创作。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22</w:t>
            </w:r>
          </w:p>
        </w:tc>
        <w:tc>
          <w:tcPr>
            <w:tcW w:w="709" w:type="dxa"/>
            <w:vMerge w:val="continue"/>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平面广告设计</w:t>
            </w:r>
          </w:p>
        </w:tc>
        <w:tc>
          <w:tcPr>
            <w:tcW w:w="2410" w:type="dxa"/>
            <w:shd w:val="clear" w:color="auto" w:fill="FFFFFF" w:themeFill="background1"/>
            <w:vAlign w:val="center"/>
          </w:tcPr>
          <w:p>
            <w:r>
              <w:rPr>
                <w:rFonts w:hint="eastAsia"/>
              </w:rPr>
              <w:t>本课程使学生全面、系统了解广告文案的理论和原则，深刻认识广告文案写作的特点和规律，掌握广告文案写作的主要方法和相关技能，培养学生的创新性才能和在实践中操作的能力。</w:t>
            </w:r>
          </w:p>
        </w:tc>
        <w:tc>
          <w:tcPr>
            <w:tcW w:w="1843" w:type="dxa"/>
            <w:shd w:val="clear" w:color="auto" w:fill="FFFFFF" w:themeFill="background1"/>
            <w:vAlign w:val="center"/>
          </w:tcPr>
          <w:p>
            <w:r>
              <w:rPr>
                <w:rFonts w:hint="eastAsia"/>
              </w:rPr>
              <w:t>广告文案的写作原则和基本要求、广告创意的基本原则、广告创意的形态、广告创意的手法</w:t>
            </w:r>
          </w:p>
        </w:tc>
        <w:tc>
          <w:tcPr>
            <w:tcW w:w="2268" w:type="dxa"/>
            <w:shd w:val="clear" w:color="auto" w:fill="FFFFFF" w:themeFill="background1"/>
            <w:vAlign w:val="center"/>
          </w:tcPr>
          <w:p>
            <w:r>
              <w:rPr>
                <w:rFonts w:hint="eastAsia"/>
              </w:rPr>
              <w:t>本课程以国内外优秀的广告产品、广告策划的案例为载体，与企业合作设计2个典型的广告策划书作为学习情境；根据岗位（群）工作任务要求，确定学习目标及学习任务内容；本课程采取行动导向案例教学的教学模式，以学生为主体，以广告策划案例为导向组织教学及考核。</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23</w:t>
            </w:r>
          </w:p>
        </w:tc>
        <w:tc>
          <w:tcPr>
            <w:tcW w:w="709" w:type="dxa"/>
            <w:vMerge w:val="continue"/>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短视频制作与运用</w:t>
            </w:r>
          </w:p>
        </w:tc>
        <w:tc>
          <w:tcPr>
            <w:tcW w:w="2410" w:type="dxa"/>
            <w:shd w:val="clear" w:color="auto" w:fill="FFFFFF" w:themeFill="background1"/>
            <w:vAlign w:val="center"/>
          </w:tcPr>
          <w:p>
            <w:r>
              <w:rPr>
                <w:rFonts w:hint="eastAsia"/>
              </w:rPr>
              <w:t>(1)了解短视频的特征和优势，短视频的渠道类型、内容类型及生产方式类型，以及短视频的商业变现方式。</w:t>
            </w:r>
          </w:p>
          <w:p>
            <w:r>
              <w:rPr>
                <w:rFonts w:hint="eastAsia"/>
              </w:rPr>
              <w:t>(2)了解制作短视频需要做哪些前期准备工作，短视频制作团队的组建方法，掌握短视频的策划方法。</w:t>
            </w:r>
          </w:p>
          <w:p>
            <w:r>
              <w:rPr>
                <w:rFonts w:hint="eastAsia"/>
              </w:rPr>
              <w:t>(3)掌握短视频的构图要素，短视频构图的基本原则。</w:t>
            </w:r>
          </w:p>
          <w:p>
            <w:r>
              <w:rPr>
                <w:rFonts w:hint="eastAsia"/>
              </w:rPr>
              <w:t>(4)掌握拍摄抖音短视频的方法，抖音短视频后期处理的方法，以及制作短视频封面图的方法。</w:t>
            </w:r>
          </w:p>
        </w:tc>
        <w:tc>
          <w:tcPr>
            <w:tcW w:w="1843" w:type="dxa"/>
            <w:shd w:val="clear" w:color="auto" w:fill="FFFFFF" w:themeFill="background1"/>
            <w:vAlign w:val="center"/>
          </w:tcPr>
          <w:p>
            <w:r>
              <w:rPr>
                <w:rFonts w:hint="eastAsia"/>
              </w:rPr>
              <w:t>本课程立足于实际应用，从短视频构图到短视频录制与制作，从移动端短视频制作到PC端短视频制作，从短视频制作App到专业级的视频编辑软件Premiere，突出了以应用为主线，以技能为核心”的编写特</w:t>
            </w:r>
          </w:p>
          <w:p>
            <w:r>
              <w:rPr>
                <w:rFonts w:hint="eastAsia"/>
              </w:rPr>
              <w:t>点，体现了“导教相融、学做合一”的教学思想。</w:t>
            </w:r>
          </w:p>
        </w:tc>
        <w:tc>
          <w:tcPr>
            <w:tcW w:w="2268" w:type="dxa"/>
            <w:shd w:val="clear" w:color="auto" w:fill="FFFFFF" w:themeFill="background1"/>
            <w:vAlign w:val="center"/>
          </w:tcPr>
          <w:p>
            <w:r>
              <w:rPr>
                <w:rFonts w:hint="eastAsia"/>
              </w:rPr>
              <w:t>在实训阶段，可以承接合作企业或机构的短视频创作任务，根据任务安排3~5名学生组成一个学习小组(短视频创作小组)，分配不同的职责，进行协作式学习，共同完成创作任务。教师课前下达任务书，陈述性知识由学生自主学习获得，课堂教学组织以工作过程为引导，并最终形成创作成果。以班级为单位共同观摩评价，还可引入企业导师参与课程学习指导和成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24</w:t>
            </w:r>
          </w:p>
        </w:tc>
        <w:tc>
          <w:tcPr>
            <w:tcW w:w="709" w:type="dxa"/>
            <w:vMerge w:val="continue"/>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广告策划与文案设计</w:t>
            </w:r>
          </w:p>
        </w:tc>
        <w:tc>
          <w:tcPr>
            <w:tcW w:w="2410" w:type="dxa"/>
            <w:shd w:val="clear" w:color="auto" w:fill="FFFFFF" w:themeFill="background1"/>
            <w:vAlign w:val="center"/>
          </w:tcPr>
          <w:p>
            <w:r>
              <w:rPr>
                <w:rFonts w:hint="eastAsia"/>
              </w:rPr>
              <w:t>能够进行广告计划以及广告策划的撰写，负责广告策划方案的实施工作</w:t>
            </w:r>
          </w:p>
        </w:tc>
        <w:tc>
          <w:tcPr>
            <w:tcW w:w="1843" w:type="dxa"/>
            <w:shd w:val="clear" w:color="auto" w:fill="FFFFFF" w:themeFill="background1"/>
            <w:vAlign w:val="center"/>
          </w:tcPr>
          <w:p>
            <w:pPr>
              <w:pStyle w:val="84"/>
              <w:jc w:val="both"/>
            </w:pPr>
            <w:r>
              <w:rPr>
                <w:rFonts w:hint="eastAsia"/>
              </w:rPr>
              <w:t>广告文案的写作原则和基本要求</w:t>
            </w:r>
          </w:p>
          <w:p>
            <w:pPr>
              <w:pStyle w:val="86"/>
              <w:rPr>
                <w:bCs/>
              </w:rPr>
            </w:pPr>
            <w:r>
              <w:rPr>
                <w:rFonts w:hint="eastAsia"/>
                <w:bCs/>
              </w:rPr>
              <w:t>广告的基本原则、</w:t>
            </w:r>
          </w:p>
          <w:p>
            <w:pPr>
              <w:pStyle w:val="86"/>
              <w:rPr>
                <w:bCs/>
              </w:rPr>
            </w:pPr>
            <w:r>
              <w:rPr>
                <w:rFonts w:hint="eastAsia"/>
                <w:bCs/>
              </w:rPr>
              <w:t>广告创意的形态</w:t>
            </w:r>
          </w:p>
          <w:p>
            <w:r>
              <w:rPr>
                <w:rFonts w:hint="eastAsia"/>
                <w:bCs/>
              </w:rPr>
              <w:t>广告创意的手法</w:t>
            </w:r>
          </w:p>
        </w:tc>
        <w:tc>
          <w:tcPr>
            <w:tcW w:w="2268" w:type="dxa"/>
            <w:shd w:val="clear" w:color="auto" w:fill="FFFFFF" w:themeFill="background1"/>
            <w:vAlign w:val="center"/>
          </w:tcPr>
          <w:p>
            <w:r>
              <w:rPr>
                <w:rFonts w:hint="eastAsia"/>
              </w:rPr>
              <w:t>在设计制作阶段的教学，要求学生针对调查结果和所进行的策划内容，有选择地进行以某企业为主题的设计工作。锻炼学生项目开发能力、人际交往能力、职业岗位能力、团结协作能力。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25</w:t>
            </w:r>
          </w:p>
        </w:tc>
        <w:tc>
          <w:tcPr>
            <w:tcW w:w="709" w:type="dxa"/>
            <w:vMerge w:val="restart"/>
            <w:shd w:val="clear" w:color="auto" w:fill="FFFFFF" w:themeFill="background1"/>
            <w:vAlign w:val="center"/>
          </w:tcPr>
          <w:p>
            <w:pPr>
              <w:jc w:val="center"/>
            </w:pPr>
            <w:r>
              <w:rPr>
                <w:rFonts w:hint="eastAsia"/>
              </w:rPr>
              <w:t>专业拓展课程</w:t>
            </w:r>
          </w:p>
        </w:tc>
        <w:tc>
          <w:tcPr>
            <w:tcW w:w="1236" w:type="dxa"/>
            <w:shd w:val="clear" w:color="auto" w:fill="FFFFFF" w:themeFill="background1"/>
            <w:vAlign w:val="center"/>
          </w:tcPr>
          <w:p>
            <w:pPr>
              <w:jc w:val="center"/>
            </w:pPr>
            <w:r>
              <w:rPr>
                <w:rFonts w:hint="eastAsia"/>
              </w:rPr>
              <w:t>场面调度</w:t>
            </w:r>
          </w:p>
        </w:tc>
        <w:tc>
          <w:tcPr>
            <w:tcW w:w="2410" w:type="dxa"/>
            <w:shd w:val="clear" w:color="auto" w:fill="FFFFFF" w:themeFill="background1"/>
            <w:vAlign w:val="center"/>
          </w:tcPr>
          <w:p>
            <w:r>
              <w:rPr>
                <w:rFonts w:hint="eastAsia"/>
              </w:rPr>
              <w:t>了解场面调度基本原则，掌握场面调度在电视画面拍摄中作用，掌握轴线规律和镜头调度的三角形原理。了解场面调度的基本形式和叙事表现功能，熟悉场面调度的基本形式，掌握场面调度的叙事表现功。</w:t>
            </w:r>
          </w:p>
          <w:p/>
        </w:tc>
        <w:tc>
          <w:tcPr>
            <w:tcW w:w="1843" w:type="dxa"/>
            <w:shd w:val="clear" w:color="auto" w:fill="FFFFFF" w:themeFill="background1"/>
            <w:vAlign w:val="center"/>
          </w:tcPr>
          <w:p>
            <w:r>
              <w:rPr>
                <w:rFonts w:hint="eastAsia"/>
              </w:rPr>
              <w:t>运用摄影机方位的变化，如推、拉、摇、移、升降等各种运动方法，俯、平、仰、斜各种不同视角和不同景别的变化，获得不同角度、不同视距的镜头画面，展现人物关系和环境气氛的变化。</w:t>
            </w:r>
          </w:p>
          <w:p/>
        </w:tc>
        <w:tc>
          <w:tcPr>
            <w:tcW w:w="2268" w:type="dxa"/>
            <w:shd w:val="clear" w:color="auto" w:fill="FFFFFF" w:themeFill="background1"/>
            <w:vAlign w:val="center"/>
          </w:tcPr>
          <w:p>
            <w:r>
              <w:rPr>
                <w:rFonts w:hint="eastAsia"/>
              </w:rPr>
              <w:t>教学贯彻理论与实践相结合的原则，以课堂教学传授基础知识和基本理论为主，采用形象化教学，用大量影视创作的影像资料，通过个案分析、典型例证和实践教学，生动、形象地介绍及传授场面调度的艺术和技术。创作实践部分结合学校开展的学科竞赛，采取“以赛促学”的方式激励学生积极投身比赛，在实践中成长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26</w:t>
            </w:r>
          </w:p>
        </w:tc>
        <w:tc>
          <w:tcPr>
            <w:tcW w:w="709" w:type="dxa"/>
            <w:vMerge w:val="continue"/>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Final cut剪辑</w:t>
            </w:r>
          </w:p>
        </w:tc>
        <w:tc>
          <w:tcPr>
            <w:tcW w:w="2410" w:type="dxa"/>
            <w:shd w:val="clear" w:color="auto" w:fill="FFFFFF" w:themeFill="background1"/>
            <w:vAlign w:val="center"/>
          </w:tcPr>
          <w:p>
            <w:r>
              <w:rPr>
                <w:rFonts w:hint="eastAsia"/>
              </w:rPr>
              <w:t>让学生掌握非线性编辑Final Cut Pro基本操作；</w:t>
            </w:r>
          </w:p>
          <w:p>
            <w:r>
              <w:rPr>
                <w:rFonts w:hint="eastAsia"/>
              </w:rPr>
              <w:t>能独立完成视频制作合成工作。</w:t>
            </w:r>
          </w:p>
        </w:tc>
        <w:tc>
          <w:tcPr>
            <w:tcW w:w="1843" w:type="dxa"/>
            <w:shd w:val="clear" w:color="auto" w:fill="FFFFFF" w:themeFill="background1"/>
            <w:vAlign w:val="center"/>
          </w:tcPr>
          <w:p>
            <w:r>
              <w:rPr>
                <w:rFonts w:hint="eastAsia"/>
              </w:rPr>
              <w:t>运用 Final Cut Pro进行视频切换、创建字幕、添加视频特效、美化与合成技术；</w:t>
            </w:r>
          </w:p>
          <w:p>
            <w:r>
              <w:rPr>
                <w:rFonts w:hint="eastAsia"/>
              </w:rPr>
              <w:t>用Final Cut Pro进行高级合成与特效。</w:t>
            </w:r>
          </w:p>
        </w:tc>
        <w:tc>
          <w:tcPr>
            <w:tcW w:w="2268" w:type="dxa"/>
            <w:shd w:val="clear" w:color="auto" w:fill="FFFFFF" w:themeFill="background1"/>
            <w:vAlign w:val="center"/>
          </w:tcPr>
          <w:p>
            <w:r>
              <w:rPr>
                <w:rFonts w:hint="eastAsia"/>
              </w:rPr>
              <w:t>运用 Final Cut Pro进行视频切换、创建字幕、添加视频特效、美化与合成技术；</w:t>
            </w:r>
          </w:p>
          <w:p>
            <w:r>
              <w:rPr>
                <w:rFonts w:hint="eastAsia"/>
              </w:rPr>
              <w:t>用Final Cut Pro进行高级合成与特效。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FFFFFF" w:themeFill="background1"/>
            <w:vAlign w:val="center"/>
          </w:tcPr>
          <w:p>
            <w:pPr>
              <w:jc w:val="center"/>
            </w:pPr>
            <w:r>
              <w:rPr>
                <w:rFonts w:hint="eastAsia"/>
              </w:rPr>
              <w:t>27</w:t>
            </w:r>
          </w:p>
        </w:tc>
        <w:tc>
          <w:tcPr>
            <w:tcW w:w="709" w:type="dxa"/>
            <w:shd w:val="clear" w:color="auto" w:fill="FFFFFF" w:themeFill="background1"/>
            <w:vAlign w:val="center"/>
          </w:tcPr>
          <w:p>
            <w:pPr>
              <w:jc w:val="center"/>
            </w:pPr>
          </w:p>
        </w:tc>
        <w:tc>
          <w:tcPr>
            <w:tcW w:w="1236" w:type="dxa"/>
            <w:shd w:val="clear" w:color="auto" w:fill="FFFFFF" w:themeFill="background1"/>
            <w:vAlign w:val="center"/>
          </w:tcPr>
          <w:p>
            <w:pPr>
              <w:jc w:val="center"/>
            </w:pPr>
            <w:r>
              <w:rPr>
                <w:rFonts w:hint="eastAsia"/>
              </w:rPr>
              <w:t>微电影创作</w:t>
            </w:r>
          </w:p>
        </w:tc>
        <w:tc>
          <w:tcPr>
            <w:tcW w:w="2410" w:type="dxa"/>
            <w:shd w:val="clear" w:color="auto" w:fill="FFFFFF" w:themeFill="background1"/>
            <w:vAlign w:val="center"/>
          </w:tcPr>
          <w:p>
            <w:r>
              <w:rPr>
                <w:rFonts w:hint="eastAsia"/>
              </w:rPr>
              <w:t>熟练运用微电影创作的基础理论知识，掌握影视短片的剧本创作技巧。通过实训设备的实际使用，熟悉并能灵活使用摄影设备。熟练使用后期软件完成后期剪辑，整理成片。在此基础上针对行业内目前创作的商业定制微电影发展现状，训练学生进行微电影营销的能力。</w:t>
            </w:r>
          </w:p>
          <w:p/>
        </w:tc>
        <w:tc>
          <w:tcPr>
            <w:tcW w:w="1843" w:type="dxa"/>
            <w:shd w:val="clear" w:color="auto" w:fill="FFFFFF" w:themeFill="background1"/>
            <w:vAlign w:val="center"/>
          </w:tcPr>
          <w:p>
            <w:r>
              <w:rPr>
                <w:rFonts w:hint="eastAsia"/>
              </w:rPr>
              <w:t>影视制作流程、团队的建设及分工。</w:t>
            </w:r>
          </w:p>
          <w:p>
            <w:r>
              <w:rPr>
                <w:rFonts w:hint="eastAsia"/>
              </w:rPr>
              <w:t>剧本编写。</w:t>
            </w:r>
          </w:p>
          <w:p>
            <w:r>
              <w:rPr>
                <w:rFonts w:hint="eastAsia"/>
              </w:rPr>
              <w:t>蒙太奇应用理论。</w:t>
            </w:r>
          </w:p>
          <w:p>
            <w:r>
              <w:rPr>
                <w:rFonts w:hint="eastAsia"/>
              </w:rPr>
              <w:t>如何分镜头台本画面拍摄。</w:t>
            </w:r>
          </w:p>
          <w:p>
            <w:r>
              <w:rPr>
                <w:rFonts w:hint="eastAsia"/>
              </w:rPr>
              <w:t>后期制作</w:t>
            </w:r>
          </w:p>
        </w:tc>
        <w:tc>
          <w:tcPr>
            <w:tcW w:w="2268" w:type="dxa"/>
            <w:shd w:val="clear" w:color="auto" w:fill="FFFFFF" w:themeFill="background1"/>
            <w:vAlign w:val="center"/>
          </w:tcPr>
          <w:p>
            <w:r>
              <w:rPr>
                <w:rFonts w:hint="eastAsia"/>
              </w:rPr>
              <w:t>通过影视制作课程掌握影视制作基础理论并能把影视制作理论熟练的应用在实践操作上。创作剧本并根据剧本写分镜头台本，通过分镜头台本实践拍摄影片影片后期剪辑整理出片。</w:t>
            </w:r>
          </w:p>
        </w:tc>
      </w:tr>
    </w:tbl>
    <w:p>
      <w:pPr>
        <w:spacing w:before="156" w:beforeLines="50" w:after="156" w:afterLines="50"/>
        <w:jc w:val="center"/>
        <w:rPr>
          <w:rFonts w:ascii="Times New Roman" w:hAnsi="Times New Roman"/>
          <w:b/>
          <w:bCs/>
          <w:color w:val="000000"/>
          <w:sz w:val="24"/>
          <w:szCs w:val="24"/>
        </w:rPr>
      </w:pPr>
    </w:p>
    <w:p>
      <w:pPr>
        <w:keepNext/>
        <w:keepLines/>
        <w:spacing w:line="500" w:lineRule="exact"/>
        <w:ind w:firstLine="643" w:firstLineChars="200"/>
        <w:outlineLvl w:val="0"/>
        <w:rPr>
          <w:rFonts w:eastAsia="黑体"/>
          <w:b/>
          <w:bCs/>
          <w:color w:val="000000"/>
          <w:kern w:val="44"/>
          <w:sz w:val="32"/>
          <w:szCs w:val="30"/>
        </w:rPr>
      </w:pPr>
      <w:bookmarkStart w:id="43" w:name="_Toc46303716"/>
      <w:r>
        <w:rPr>
          <w:rFonts w:hint="eastAsia" w:eastAsia="黑体"/>
          <w:b/>
          <w:bCs/>
          <w:color w:val="000000"/>
          <w:kern w:val="44"/>
          <w:sz w:val="32"/>
          <w:szCs w:val="30"/>
        </w:rPr>
        <w:t>八、实践教学体系</w:t>
      </w:r>
      <w:bookmarkEnd w:id="34"/>
      <w:bookmarkEnd w:id="35"/>
      <w:bookmarkEnd w:id="36"/>
      <w:bookmarkEnd w:id="43"/>
    </w:p>
    <w:p>
      <w:pPr>
        <w:adjustRightInd w:val="0"/>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1.实训实习。实训实习是指时间在一周以上的课程实习、课程设计、专业实习、岗位实习。</w:t>
      </w:r>
      <w:r>
        <w:rPr>
          <w:rFonts w:hint="eastAsia" w:ascii="Times New Roman" w:hAnsi="Times New Roman"/>
          <w:sz w:val="24"/>
          <w:szCs w:val="24"/>
        </w:rPr>
        <w:t>实训实习既是实践性教学，也是专业课教学的重要内容，应注重理论与实践一体化教学。</w:t>
      </w:r>
      <w:r>
        <w:rPr>
          <w:rFonts w:hint="eastAsia" w:ascii="宋体" w:hAnsi="宋体" w:cs="宋体"/>
          <w:bCs/>
          <w:sz w:val="24"/>
          <w:szCs w:val="24"/>
        </w:rPr>
        <w:t>实行课程化管理，实习不合格者不具备毕业资格。按照学院实践教学管理规范要求评定成绩。</w:t>
      </w:r>
    </w:p>
    <w:p>
      <w:pPr>
        <w:adjustRightInd w:val="0"/>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2.毕业论文（设计）。毕业论文(设计)是实践教学的重要组成部分，平时成绩（30%）、审阅成绩（30%）和答辩成绩（40%）折算后按优(90-100)，良(75-89)，及格(60-74)，不及格(59分以下)评定等级。</w:t>
      </w:r>
    </w:p>
    <w:p>
      <w:pPr>
        <w:pStyle w:val="4"/>
        <w:numPr>
          <w:ilvl w:val="0"/>
          <w:numId w:val="3"/>
        </w:numPr>
        <w:ind w:firstLine="562"/>
      </w:pPr>
      <w:r>
        <w:rPr>
          <w:rFonts w:hint="eastAsia"/>
        </w:rPr>
        <w:t>内容架构</w:t>
      </w:r>
    </w:p>
    <w:p>
      <w:pPr>
        <w:spacing w:line="440" w:lineRule="exact"/>
        <w:ind w:firstLine="480" w:firstLineChars="200"/>
        <w:rPr>
          <w:rFonts w:ascii="宋体" w:hAnsi="宋体" w:cs="宋体"/>
          <w:sz w:val="24"/>
          <w:szCs w:val="24"/>
        </w:rPr>
      </w:pPr>
      <w:r>
        <w:rPr>
          <w:rFonts w:hint="eastAsia" w:ascii="宋体" w:hAnsi="宋体" w:cs="宋体"/>
          <w:sz w:val="24"/>
          <w:szCs w:val="24"/>
        </w:rPr>
        <w:t>实践教学体系分为</w:t>
      </w:r>
      <w:bookmarkStart w:id="44" w:name="_Hlk42678476"/>
      <w:r>
        <w:rPr>
          <w:rFonts w:hint="eastAsia" w:ascii="宋体" w:hAnsi="宋体" w:cs="宋体"/>
          <w:sz w:val="24"/>
          <w:szCs w:val="24"/>
        </w:rPr>
        <w:t>专业（群）基本技能模块</w:t>
      </w:r>
      <w:bookmarkEnd w:id="44"/>
      <w:r>
        <w:rPr>
          <w:rFonts w:hint="eastAsia" w:ascii="宋体" w:hAnsi="宋体" w:cs="宋体"/>
          <w:sz w:val="24"/>
          <w:szCs w:val="24"/>
        </w:rPr>
        <w:t>、</w:t>
      </w:r>
      <w:bookmarkStart w:id="45" w:name="_Hlk42678583"/>
      <w:r>
        <w:rPr>
          <w:rFonts w:hint="eastAsia" w:ascii="宋体" w:hAnsi="宋体" w:cs="宋体"/>
          <w:sz w:val="24"/>
          <w:szCs w:val="24"/>
        </w:rPr>
        <w:t>专业提升技能</w:t>
      </w:r>
      <w:bookmarkEnd w:id="45"/>
      <w:r>
        <w:rPr>
          <w:rFonts w:hint="eastAsia" w:ascii="宋体" w:hAnsi="宋体" w:cs="宋体"/>
          <w:sz w:val="24"/>
          <w:szCs w:val="24"/>
        </w:rPr>
        <w:t>模块、</w:t>
      </w:r>
      <w:bookmarkStart w:id="46" w:name="_Hlk42678612"/>
      <w:r>
        <w:rPr>
          <w:rFonts w:hint="eastAsia" w:ascii="宋体" w:hAnsi="宋体" w:cs="宋体"/>
          <w:sz w:val="24"/>
          <w:szCs w:val="24"/>
        </w:rPr>
        <w:t>专业综合实践能力</w:t>
      </w:r>
      <w:bookmarkEnd w:id="46"/>
      <w:r>
        <w:rPr>
          <w:rFonts w:hint="eastAsia" w:ascii="宋体" w:hAnsi="宋体" w:cs="宋体"/>
          <w:sz w:val="24"/>
          <w:szCs w:val="24"/>
        </w:rPr>
        <w:t>模块等。</w:t>
      </w:r>
    </w:p>
    <w:p>
      <w:pPr>
        <w:spacing w:line="440" w:lineRule="exact"/>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1638935</wp:posOffset>
                </wp:positionH>
                <wp:positionV relativeFrom="paragraph">
                  <wp:posOffset>256540</wp:posOffset>
                </wp:positionV>
                <wp:extent cx="1198880" cy="304800"/>
                <wp:effectExtent l="6350" t="15240" r="13970" b="22860"/>
                <wp:wrapNone/>
                <wp:docPr id="3" name="右箭头 3"/>
                <wp:cNvGraphicFramePr/>
                <a:graphic xmlns:a="http://schemas.openxmlformats.org/drawingml/2006/main">
                  <a:graphicData uri="http://schemas.microsoft.com/office/word/2010/wordprocessingShape">
                    <wps:wsp>
                      <wps:cNvSpPr/>
                      <wps:spPr>
                        <a:xfrm>
                          <a:off x="2899410" y="4345305"/>
                          <a:ext cx="1198880" cy="30480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9.05pt;margin-top:20.2pt;height:24pt;width:94.4pt;z-index:251661312;v-text-anchor:middle;mso-width-relative:page;mso-height-relative:page;" fillcolor="#A5A5A5 [3206]" filled="t" stroked="t" coordsize="21600,21600" o:gfxdata="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3tGIw2wAAAAkBAAAPAAAAAAAAAAEAIAAAACIAAABkcnMvZG93bnJldi54bWxQSwECFAAUAAAA&#10;CACHTuJATVye5ZYCAAAqBQAADgAAAAAAAAABACAAAAAqAQAAZHJzL2Uyb0RvYy54bWxQSwUGAAAA&#10;AAYABgBZAQAAMgYAAAAA&#10;" adj="18855,5400">
                <v:fill on="t" focussize="0,0"/>
                <v:stroke weight="1pt" color="#787878 [3206]" miterlimit="8" joinstyle="miter"/>
                <v:imagedata o:title=""/>
                <o:lock v:ext="edit" aspectratio="f"/>
              </v:shape>
            </w:pict>
          </mc:Fallback>
        </mc:AlternateContent>
      </w: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2880360</wp:posOffset>
                </wp:positionH>
                <wp:positionV relativeFrom="paragraph">
                  <wp:posOffset>41275</wp:posOffset>
                </wp:positionV>
                <wp:extent cx="2305685" cy="742950"/>
                <wp:effectExtent l="6350" t="6350" r="12065" b="12700"/>
                <wp:wrapNone/>
                <wp:docPr id="4" name="圆角矩形 4"/>
                <wp:cNvGraphicFramePr/>
                <a:graphic xmlns:a="http://schemas.openxmlformats.org/drawingml/2006/main">
                  <a:graphicData uri="http://schemas.microsoft.com/office/word/2010/wordprocessingShape">
                    <wps:wsp>
                      <wps:cNvSpPr/>
                      <wps:spPr>
                        <a:xfrm>
                          <a:off x="4023360" y="4164330"/>
                          <a:ext cx="2305685" cy="7429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专业基础课程课内实训</w:t>
                            </w:r>
                          </w:p>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认知实习</w:t>
                            </w:r>
                          </w:p>
                          <w:p>
                            <w:pPr>
                              <w:spacing w:line="144" w:lineRule="auto"/>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人文素养课程的实践教学</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6.8pt;margin-top:3.25pt;height:58.5pt;width:181.55pt;z-index:251662336;v-text-anchor:middle;mso-width-relative:page;mso-height-relative:page;" fillcolor="#A5A5A5 [3206]" filled="t" stroked="t" coordsize="21600,21600" arcsize="0.166666666666667" o:gfxdata="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I8vwz1QAAAAkBAAAPAAAAAAAAAAEAIAAAACIAAABkcnMvZG93bnJldi54bWxQ&#10;SwECFAAUAAAACACHTuJA62grPqUCAAA3BQAADgAAAAAAAAABACAAAAAkAQAAZHJzL2Uyb0RvYy54&#10;bWxQSwUGAAAAAAYABgBZAQAAOwYAAAAA&#10;">
                <v:fill on="t" focussize="0,0"/>
                <v:stroke weight="1pt" color="#787878 [3206]" miterlimit="8" joinstyle="miter"/>
                <v:imagedata o:title=""/>
                <o:lock v:ext="edit" aspectratio="f"/>
                <v:textbox>
                  <w:txbxContent>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专业基础课程课内实训</w:t>
                      </w:r>
                    </w:p>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认知实习</w:t>
                      </w:r>
                    </w:p>
                    <w:p>
                      <w:pPr>
                        <w:spacing w:line="144" w:lineRule="auto"/>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人文素养课程的实践教学</w:t>
                      </w:r>
                    </w:p>
                    <w:p/>
                  </w:txbxContent>
                </v:textbox>
              </v:roundrect>
            </w:pict>
          </mc:Fallback>
        </mc:AlternateContent>
      </w: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41275</wp:posOffset>
                </wp:positionV>
                <wp:extent cx="1286510" cy="695960"/>
                <wp:effectExtent l="6350" t="6350" r="21590" b="21590"/>
                <wp:wrapNone/>
                <wp:docPr id="1" name="圆角矩形 1"/>
                <wp:cNvGraphicFramePr/>
                <a:graphic xmlns:a="http://schemas.openxmlformats.org/drawingml/2006/main">
                  <a:graphicData uri="http://schemas.microsoft.com/office/word/2010/wordprocessingShape">
                    <wps:wsp>
                      <wps:cNvSpPr/>
                      <wps:spPr>
                        <a:xfrm>
                          <a:off x="1270635" y="4116705"/>
                          <a:ext cx="1286510" cy="69596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专业（群）基本技能模块</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pt;margin-top:3.25pt;height:54.8pt;width:101.3pt;z-index:251660288;v-text-anchor:middle;mso-width-relative:page;mso-height-relative:page;" fillcolor="#A5A5A5 [3206]" filled="t" stroked="t" coordsize="21600,21600" arcsize="0.166666666666667" o:gfxdata="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qD+5qNQAAAAIAQAADwAAAAAAAAABACAAAAAiAAAAZHJzL2Rvd25yZXYueG1sUEsBAhQA&#10;FAAAAAgAh07iQBbnMAChAgAANwUAAA4AAAAAAAAAAQAgAAAAIwEAAGRycy9lMm9Eb2MueG1sUEsF&#10;BgAAAAAGAAYAWQEAADYGAAAAAA==&#10;">
                <v:fill on="t" focussize="0,0"/>
                <v:stroke weight="1pt" color="#787878 [3206]"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专业（群）基本技能模块</w:t>
                      </w:r>
                    </w:p>
                    <w:p/>
                  </w:txbxContent>
                </v:textbox>
              </v:roundrect>
            </w:pict>
          </mc:Fallback>
        </mc:AlternateContent>
      </w:r>
    </w:p>
    <w:p>
      <w:pPr>
        <w:pStyle w:val="2"/>
        <w:spacing w:line="440" w:lineRule="exact"/>
        <w:rPr>
          <w:rFonts w:ascii="宋体" w:hAnsi="宋体" w:eastAsia="宋体" w:cs="宋体"/>
          <w:sz w:val="24"/>
          <w:lang w:val="en-US"/>
        </w:rPr>
      </w:pPr>
    </w:p>
    <w:p>
      <w:pPr>
        <w:pStyle w:val="2"/>
        <w:spacing w:line="440" w:lineRule="exact"/>
        <w:rPr>
          <w:rFonts w:ascii="宋体" w:hAnsi="宋体" w:eastAsia="宋体" w:cs="宋体"/>
          <w:sz w:val="24"/>
          <w:lang w:val="en-US"/>
        </w:rPr>
      </w:pPr>
      <w:r>
        <w:rPr>
          <w:rFonts w:hint="eastAsia" w:ascii="宋体" w:hAnsi="宋体" w:eastAsia="宋体" w:cs="宋体"/>
          <w:sz w:val="24"/>
          <w:lang w:val="en-US"/>
        </w:rPr>
        <mc:AlternateContent>
          <mc:Choice Requires="wps">
            <w:drawing>
              <wp:anchor distT="0" distB="0" distL="114300" distR="114300" simplePos="0" relativeHeight="251665408" behindDoc="0" locked="0" layoutInCell="1" allowOverlap="1">
                <wp:simplePos x="0" y="0"/>
                <wp:positionH relativeFrom="column">
                  <wp:posOffset>2907030</wp:posOffset>
                </wp:positionH>
                <wp:positionV relativeFrom="paragraph">
                  <wp:posOffset>194945</wp:posOffset>
                </wp:positionV>
                <wp:extent cx="2315210" cy="742950"/>
                <wp:effectExtent l="6350" t="6350" r="21590" b="12700"/>
                <wp:wrapNone/>
                <wp:docPr id="7" name="圆角矩形 7"/>
                <wp:cNvGraphicFramePr/>
                <a:graphic xmlns:a="http://schemas.openxmlformats.org/drawingml/2006/main">
                  <a:graphicData uri="http://schemas.microsoft.com/office/word/2010/wordprocessingShape">
                    <wps:wsp>
                      <wps:cNvSpPr/>
                      <wps:spPr>
                        <a:xfrm>
                          <a:off x="4061460" y="5208905"/>
                          <a:ext cx="2315210" cy="7429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专业课程课内实训</w:t>
                            </w:r>
                          </w:p>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课程设计</w:t>
                            </w:r>
                          </w:p>
                          <w:p>
                            <w:pPr>
                              <w:jc w:val="center"/>
                              <w:rPr>
                                <w:b/>
                                <w:bCs/>
                                <w:color w:val="000000" w:themeColor="text1"/>
                                <w:sz w:val="28"/>
                                <w:szCs w:val="28"/>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课内集中实训</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8.9pt;margin-top:15.35pt;height:58.5pt;width:182.3pt;z-index:251665408;v-text-anchor:middle;mso-width-relative:page;mso-height-relative:page;" fillcolor="#A5A5A5 [3206]" filled="t" stroked="t" coordsize="21600,21600" arcsize="0.166666666666667" o:gfxdata="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dA3k91wAAAAoBAAAPAAAAAAAAAAEAIAAAACIAAABkcnMvZG93bnJldi54&#10;bWxQSwECFAAUAAAACACHTuJAnJ0FdaYCAAA3BQAADgAAAAAAAAABACAAAAAmAQAAZHJzL2Uyb0Rv&#10;Yy54bWxQSwUGAAAAAAYABgBZAQAAPgYAAAAA&#10;">
                <v:fill on="t" focussize="0,0"/>
                <v:stroke weight="1pt" color="#787878 [3206]" miterlimit="8" joinstyle="miter"/>
                <v:imagedata o:title=""/>
                <o:lock v:ext="edit" aspectratio="f"/>
                <v:textbo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专业课程课内实训</w:t>
                      </w:r>
                    </w:p>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课程设计</w:t>
                      </w:r>
                    </w:p>
                    <w:p>
                      <w:pPr>
                        <w:jc w:val="center"/>
                        <w:rPr>
                          <w:b/>
                          <w:bCs/>
                          <w:color w:val="000000" w:themeColor="text1"/>
                          <w:sz w:val="28"/>
                          <w:szCs w:val="28"/>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课内集中实训</w:t>
                      </w:r>
                    </w:p>
                    <w:p/>
                  </w:txbxContent>
                </v:textbox>
              </v:roundrect>
            </w:pict>
          </mc:Fallback>
        </mc:AlternateContent>
      </w:r>
      <w:r>
        <w:rPr>
          <w:rFonts w:hint="eastAsia" w:ascii="宋体" w:hAnsi="宋体" w:eastAsia="宋体" w:cs="宋体"/>
          <w:sz w:val="24"/>
          <w:lang w:val="en-US"/>
        </w:rPr>
        <mc:AlternateContent>
          <mc:Choice Requires="wps">
            <w:drawing>
              <wp:anchor distT="0" distB="0" distL="114300" distR="114300" simplePos="0" relativeHeight="251664384" behindDoc="0" locked="0" layoutInCell="1" allowOverlap="1">
                <wp:simplePos x="0" y="0"/>
                <wp:positionH relativeFrom="column">
                  <wp:posOffset>1659255</wp:posOffset>
                </wp:positionH>
                <wp:positionV relativeFrom="paragraph">
                  <wp:posOffset>255905</wp:posOffset>
                </wp:positionV>
                <wp:extent cx="1219200" cy="305435"/>
                <wp:effectExtent l="6350" t="15240" r="12700" b="22225"/>
                <wp:wrapNone/>
                <wp:docPr id="6" name="右箭头 6"/>
                <wp:cNvGraphicFramePr/>
                <a:graphic xmlns:a="http://schemas.openxmlformats.org/drawingml/2006/main">
                  <a:graphicData uri="http://schemas.microsoft.com/office/word/2010/wordprocessingShape">
                    <wps:wsp>
                      <wps:cNvSpPr/>
                      <wps:spPr>
                        <a:xfrm>
                          <a:off x="2727960" y="5351780"/>
                          <a:ext cx="1219200" cy="305435"/>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30.65pt;margin-top:20.15pt;height:24.05pt;width:96pt;z-index:251664384;v-text-anchor:middle;mso-width-relative:page;mso-height-relative:page;" fillcolor="#A5A5A5 [3206]" filled="t" stroked="t" coordsize="21600,21600" o:gfxdata="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OX6S0NoAAAAJAQAADwAAAAAAAAABACAAAAAiAAAAZHJzL2Rvd25yZXYueG1sUEsBAhQAFAAAAAgA&#10;h07iQCptGJKVAgAAKgUAAA4AAAAAAAAAAQAgAAAAKQEAAGRycy9lMm9Eb2MueG1sUEsFBgAAAAAG&#10;AAYAWQEAADAGAAAAAA==&#10;" adj="18895,5400">
                <v:fill on="t" focussize="0,0"/>
                <v:stroke weight="1pt" color="#787878 [3206]" miterlimit="8" joinstyle="miter"/>
                <v:imagedata o:title=""/>
                <o:lock v:ext="edit" aspectratio="f"/>
              </v:shape>
            </w:pict>
          </mc:Fallback>
        </mc:AlternateContent>
      </w:r>
      <w:r>
        <w:rPr>
          <w:rFonts w:hint="eastAsia" w:ascii="宋体" w:hAnsi="宋体" w:eastAsia="宋体" w:cs="宋体"/>
          <w:sz w:val="24"/>
          <w:lang w:val="en-US"/>
        </w:rPr>
        <mc:AlternateContent>
          <mc:Choice Requires="wps">
            <w:drawing>
              <wp:anchor distT="0" distB="0" distL="114300" distR="114300" simplePos="0" relativeHeight="251663360" behindDoc="0" locked="0" layoutInCell="1" allowOverlap="1">
                <wp:simplePos x="0" y="0"/>
                <wp:positionH relativeFrom="column">
                  <wp:posOffset>203835</wp:posOffset>
                </wp:positionH>
                <wp:positionV relativeFrom="paragraph">
                  <wp:posOffset>217805</wp:posOffset>
                </wp:positionV>
                <wp:extent cx="1304925" cy="647700"/>
                <wp:effectExtent l="6350" t="6350" r="22225" b="12700"/>
                <wp:wrapNone/>
                <wp:docPr id="2" name="圆角矩形 2"/>
                <wp:cNvGraphicFramePr/>
                <a:graphic xmlns:a="http://schemas.openxmlformats.org/drawingml/2006/main">
                  <a:graphicData uri="http://schemas.microsoft.com/office/word/2010/wordprocessingShape">
                    <wps:wsp>
                      <wps:cNvSpPr/>
                      <wps:spPr>
                        <a:xfrm>
                          <a:off x="1394460" y="5266055"/>
                          <a:ext cx="1304925" cy="6477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专业提升技能模块</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05pt;margin-top:17.15pt;height:51pt;width:102.75pt;z-index:251663360;v-text-anchor:middle;mso-width-relative:page;mso-height-relative:page;" fillcolor="#A5A5A5 [3206]" filled="t" stroked="t" coordsize="21600,21600" arcsize="0.166666666666667" o:gfxdata="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0pJewNQAAAAJAQAADwAAAAAAAAABACAAAAAiAAAAZHJzL2Rvd25yZXYueG1sUEsB&#10;AhQAFAAAAAgAh07iQGpdmEGkAgAANwUAAA4AAAAAAAAAAQAgAAAAIwEAAGRycy9lMm9Eb2MueG1s&#10;UEsFBgAAAAAGAAYAWQEAADkGAAAAAA==&#10;">
                <v:fill on="t" focussize="0,0"/>
                <v:stroke weight="1pt" color="#787878 [3206]"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专业提升技能模块</w:t>
                      </w:r>
                    </w:p>
                    <w:p/>
                  </w:txbxContent>
                </v:textbox>
              </v:roundrect>
            </w:pict>
          </mc:Fallback>
        </mc:AlternateContent>
      </w:r>
    </w:p>
    <w:p>
      <w:pPr>
        <w:pStyle w:val="2"/>
        <w:spacing w:line="440" w:lineRule="exact"/>
        <w:rPr>
          <w:rFonts w:ascii="宋体" w:hAnsi="宋体" w:eastAsia="宋体" w:cs="宋体"/>
          <w:sz w:val="24"/>
          <w:lang w:val="en-US"/>
        </w:rPr>
      </w:pPr>
    </w:p>
    <w:p>
      <w:pPr>
        <w:pStyle w:val="2"/>
        <w:spacing w:line="440" w:lineRule="exact"/>
        <w:rPr>
          <w:rFonts w:ascii="宋体" w:hAnsi="宋体" w:eastAsia="宋体" w:cs="宋体"/>
          <w:sz w:val="24"/>
          <w:lang w:val="en-US"/>
        </w:rPr>
      </w:pPr>
    </w:p>
    <w:p>
      <w:pPr>
        <w:pStyle w:val="2"/>
        <w:spacing w:line="440" w:lineRule="exact"/>
        <w:rPr>
          <w:rFonts w:ascii="宋体" w:hAnsi="宋体" w:eastAsia="宋体" w:cs="宋体"/>
          <w:sz w:val="24"/>
          <w:lang w:val="en-US"/>
        </w:rPr>
      </w:pPr>
      <w:r>
        <w:rPr>
          <w:rFonts w:hint="eastAsia" w:ascii="宋体" w:hAnsi="宋体" w:eastAsia="宋体" w:cs="宋体"/>
          <w:sz w:val="24"/>
          <w:lang w:val="en-US"/>
        </w:rPr>
        <mc:AlternateContent>
          <mc:Choice Requires="wps">
            <w:drawing>
              <wp:anchor distT="0" distB="0" distL="114300" distR="114300" simplePos="0" relativeHeight="251668480" behindDoc="0" locked="0" layoutInCell="1" allowOverlap="1">
                <wp:simplePos x="0" y="0"/>
                <wp:positionH relativeFrom="column">
                  <wp:posOffset>2918460</wp:posOffset>
                </wp:positionH>
                <wp:positionV relativeFrom="paragraph">
                  <wp:posOffset>93345</wp:posOffset>
                </wp:positionV>
                <wp:extent cx="2343150" cy="762000"/>
                <wp:effectExtent l="6350" t="6350" r="12700" b="12700"/>
                <wp:wrapNone/>
                <wp:docPr id="10" name="圆角矩形 10"/>
                <wp:cNvGraphicFramePr/>
                <a:graphic xmlns:a="http://schemas.openxmlformats.org/drawingml/2006/main">
                  <a:graphicData uri="http://schemas.microsoft.com/office/word/2010/wordprocessingShape">
                    <wps:wsp>
                      <wps:cNvSpPr/>
                      <wps:spPr>
                        <a:xfrm>
                          <a:off x="4061460" y="6214110"/>
                          <a:ext cx="2343150" cy="762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岗位实习</w:t>
                            </w:r>
                          </w:p>
                          <w:p>
                            <w:pPr>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毕业设计</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8pt;margin-top:7.35pt;height:60pt;width:184.5pt;z-index:251668480;v-text-anchor:middle;mso-width-relative:page;mso-height-relative:page;" fillcolor="#A5A5A5 [3206]" filled="t" stroked="t" coordsize="21600,21600" arcsize="0.166666666666667" o:gfxdata="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Oow3ptUAAAAKAQAADwAAAAAAAAABACAAAAAiAAAAZHJzL2Rvd25yZXYueG1sUEsB&#10;AhQAFAAAAAgAh07iQAupOwSjAgAAOQUAAA4AAAAAAAAAAQAgAAAAJAEAAGRycy9lMm9Eb2MueG1s&#10;UEsFBgAAAAAGAAYAWQEAADkGAAAAAA==&#10;">
                <v:fill on="t" focussize="0,0"/>
                <v:stroke weight="1pt" color="#787878 [3206]" miterlimit="8" joinstyle="miter"/>
                <v:imagedata o:title=""/>
                <o:lock v:ext="edit" aspectratio="f"/>
                <v:textbo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岗位实习</w:t>
                      </w:r>
                    </w:p>
                    <w:p>
                      <w:pPr>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毕业设计</w:t>
                      </w:r>
                    </w:p>
                    <w:p/>
                  </w:txbxContent>
                </v:textbox>
              </v:roundrect>
            </w:pict>
          </mc:Fallback>
        </mc:AlternateContent>
      </w:r>
      <w:r>
        <w:rPr>
          <w:rFonts w:hint="eastAsia" w:ascii="宋体" w:hAnsi="宋体" w:eastAsia="宋体" w:cs="宋体"/>
          <w:sz w:val="24"/>
          <w:lang w:val="en-US"/>
        </w:rPr>
        <mc:AlternateContent>
          <mc:Choice Requires="wps">
            <w:drawing>
              <wp:anchor distT="0" distB="0" distL="114300" distR="114300" simplePos="0" relativeHeight="251666432" behindDoc="0" locked="0" layoutInCell="1" allowOverlap="1">
                <wp:simplePos x="0" y="0"/>
                <wp:positionH relativeFrom="column">
                  <wp:posOffset>251460</wp:posOffset>
                </wp:positionH>
                <wp:positionV relativeFrom="paragraph">
                  <wp:posOffset>70485</wp:posOffset>
                </wp:positionV>
                <wp:extent cx="1276350" cy="638175"/>
                <wp:effectExtent l="6350" t="6350" r="12700" b="22225"/>
                <wp:wrapNone/>
                <wp:docPr id="8" name="圆角矩形 8"/>
                <wp:cNvGraphicFramePr/>
                <a:graphic xmlns:a="http://schemas.openxmlformats.org/drawingml/2006/main">
                  <a:graphicData uri="http://schemas.microsoft.com/office/word/2010/wordprocessingShape">
                    <wps:wsp>
                      <wps:cNvSpPr/>
                      <wps:spPr>
                        <a:xfrm>
                          <a:off x="1394460" y="6090285"/>
                          <a:ext cx="1276350" cy="63817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专业综合实践能力模块</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8pt;margin-top:5.55pt;height:50.25pt;width:100.5pt;z-index:251666432;v-text-anchor:middle;mso-width-relative:page;mso-height-relative:page;" fillcolor="#A5A5A5 [3206]" filled="t" stroked="t" coordsize="21600,21600" arcsize="0.166666666666667" o:gfxdata="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To5fOdMAAAAJAQAADwAAAAAAAAABACAAAAAiAAAAZHJzL2Rvd25yZXYueG1sUEsBAhQA&#10;FAAAAAgAh07iQENPT7CiAgAANwUAAA4AAAAAAAAAAQAgAAAAIgEAAGRycy9lMm9Eb2MueG1sUEsF&#10;BgAAAAAGAAYAWQEAADYGAAAAAA==&#10;">
                <v:fill on="t" focussize="0,0"/>
                <v:stroke weight="1pt" color="#787878 [3206]"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专业综合实践能力模块</w:t>
                      </w:r>
                    </w:p>
                    <w:p/>
                  </w:txbxContent>
                </v:textbox>
              </v:roundrect>
            </w:pict>
          </mc:Fallback>
        </mc:AlternateContent>
      </w:r>
      <w:r>
        <w:rPr>
          <w:rFonts w:hint="eastAsia" w:ascii="宋体" w:hAnsi="宋体" w:eastAsia="宋体" w:cs="宋体"/>
          <w:sz w:val="24"/>
          <w:lang w:val="en-US"/>
        </w:rPr>
        <mc:AlternateContent>
          <mc:Choice Requires="wps">
            <w:drawing>
              <wp:anchor distT="0" distB="0" distL="114300" distR="114300" simplePos="0" relativeHeight="251667456" behindDoc="0" locked="0" layoutInCell="1" allowOverlap="1">
                <wp:simplePos x="0" y="0"/>
                <wp:positionH relativeFrom="column">
                  <wp:posOffset>1614805</wp:posOffset>
                </wp:positionH>
                <wp:positionV relativeFrom="paragraph">
                  <wp:posOffset>58420</wp:posOffset>
                </wp:positionV>
                <wp:extent cx="1219200" cy="285750"/>
                <wp:effectExtent l="6350" t="15240" r="12700" b="22860"/>
                <wp:wrapNone/>
                <wp:docPr id="9" name="右箭头 9"/>
                <wp:cNvGraphicFramePr/>
                <a:graphic xmlns:a="http://schemas.openxmlformats.org/drawingml/2006/main">
                  <a:graphicData uri="http://schemas.microsoft.com/office/word/2010/wordprocessingShape">
                    <wps:wsp>
                      <wps:cNvSpPr/>
                      <wps:spPr>
                        <a:xfrm>
                          <a:off x="2747010" y="6290310"/>
                          <a:ext cx="1219200" cy="28575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7.15pt;margin-top:4.6pt;height:22.5pt;width:96pt;z-index:251667456;v-text-anchor:middle;mso-width-relative:page;mso-height-relative:page;" fillcolor="#A5A5A5 [3206]" filled="t" stroked="t" coordsize="21600,21600" o:gfxdata="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wC/k9UA&#10;AAAIAQAADwAAAAAAAAABACAAAAAiAAAAZHJzL2Rvd25yZXYueG1sUEsBAhQAFAAAAAgAh07iQGM9&#10;otKUAgAAKgUAAA4AAAAAAAAAAQAgAAAAJAEAAGRycy9lMm9Eb2MueG1sUEsFBgAAAAAGAAYAWQEA&#10;ACoGAAAAAA==&#10;" adj="19069,5400">
                <v:fill on="t" focussize="0,0"/>
                <v:stroke weight="1pt" color="#787878 [3206]" miterlimit="8" joinstyle="miter"/>
                <v:imagedata o:title=""/>
                <o:lock v:ext="edit" aspectratio="f"/>
              </v:shape>
            </w:pict>
          </mc:Fallback>
        </mc:AlternateContent>
      </w:r>
    </w:p>
    <w:p>
      <w:pPr>
        <w:pStyle w:val="2"/>
        <w:spacing w:line="440" w:lineRule="exact"/>
        <w:rPr>
          <w:rFonts w:ascii="宋体" w:hAnsi="宋体" w:eastAsia="宋体" w:cs="宋体"/>
          <w:sz w:val="24"/>
          <w:lang w:val="en-US"/>
        </w:rPr>
      </w:pPr>
    </w:p>
    <w:p/>
    <w:p>
      <w:pPr>
        <w:pStyle w:val="4"/>
        <w:numPr>
          <w:ilvl w:val="0"/>
          <w:numId w:val="3"/>
        </w:numPr>
        <w:ind w:firstLine="562"/>
      </w:pPr>
      <w:r>
        <w:rPr>
          <w:rFonts w:hint="eastAsia"/>
        </w:rPr>
        <w:t>组织与实施</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实践教学在培养学生技能的同时，具有培养学生综合素质的重要作用，是培养学生创新意识和创造能力的重要手段和措施。</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高职教育要求学生具有较强的实践能力，能够很快适应工作岗位的技能要求。因而要对专业进行调整，对理论与实践课程进行调整，还要对实践教学的内容、课时进行改革和整合，以有效的培养应用型人才。</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1.构建不同形式的实践教学体系。如课间实训实习、集中实训实习；校内实训实习、毕业实习、综合实训项目、设计和创新型实践等。具体采用何种形式由课程性质而定。 </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2.构建学生成绩考核方式与指标体系。学生成绩的评定，不应局限于理论课成绩，有实践教学环节的课程，应结合学生实践成绩进行评定。多种考核方式的结合，可以充分发挥学生的各种能力，提高学生综合素质。</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3．形成创新实训项目与基础实训项目相结合的模式。对于实践教学环节，应增加学生实际参与的机会，一般课程的实践性教学环节，主要结合课程理论知识，边学边练，加深对学科理论知识的理解和运用，属于基础实训项目。在完成一些课程后进行的综合实训项目，以及毕业实践环节，都属于创新实训项目。这一类实训项目主要是将一门或几门课程的知识应用于实践，通过教师的指导，完成除课程实训以外的具有创新性的综合实训项目。</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4．建立实践教学过程管理和质量保证。实践性教学环节能在教学计划中体现出来，只能算完成一部分工作。能否将实践性教学环节落到实处，保证实践的质量，才是落实高职教育教学目标的关键。我们加强对实践教学过程的管理，保证严格按照教学计划执行，同时对实践教学指导教师有严格的要求，保证实践教学目标的实现。</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5．规范实践成果的存档制度。在原有工作基础上，要求实践成果书面文件必须整理分类存档，便于以后查找。</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6.建设专兼结合的教学团队，确保人才培养质量。专任教师定期到设计公司参加岗位实践；聘请行业内优秀设计师及设计总监作为兼职教师，并进行教师资格培训、认证，定期举办多种形式的教学竞赛、教学观摩，提高他们的教学能力。</w:t>
      </w:r>
    </w:p>
    <w:p>
      <w:pPr>
        <w:ind w:left="420" w:leftChars="200"/>
      </w:pPr>
    </w:p>
    <w:p>
      <w:pPr>
        <w:spacing w:line="360" w:lineRule="auto"/>
        <w:ind w:firstLine="2650" w:firstLineChars="1100"/>
        <w:rPr>
          <w:rFonts w:ascii="宋体" w:hAnsi="宋体" w:cs="宋体"/>
          <w:b/>
          <w:bCs/>
          <w:color w:val="000000"/>
          <w:sz w:val="24"/>
          <w:szCs w:val="24"/>
        </w:rPr>
      </w:pPr>
    </w:p>
    <w:p>
      <w:pPr>
        <w:spacing w:line="360" w:lineRule="auto"/>
        <w:ind w:firstLine="2650" w:firstLineChars="1100"/>
        <w:rPr>
          <w:rFonts w:asciiTheme="minorEastAsia" w:hAnsiTheme="minorEastAsia"/>
          <w:sz w:val="24"/>
          <w:szCs w:val="24"/>
        </w:rPr>
      </w:pPr>
      <w:r>
        <w:rPr>
          <w:rFonts w:hint="eastAsia" w:ascii="宋体" w:hAnsi="宋体" w:cs="宋体"/>
          <w:b/>
          <w:bCs/>
          <w:color w:val="000000"/>
          <w:sz w:val="24"/>
          <w:szCs w:val="24"/>
        </w:rPr>
        <w:t xml:space="preserve">表5 </w:t>
      </w:r>
      <w:r>
        <w:rPr>
          <w:rFonts w:ascii="宋体" w:hAnsi="宋体" w:cs="宋体"/>
          <w:b/>
          <w:bCs/>
          <w:color w:val="000000"/>
          <w:sz w:val="24"/>
          <w:szCs w:val="24"/>
        </w:rPr>
        <w:t xml:space="preserve"> </w:t>
      </w:r>
      <w:r>
        <w:rPr>
          <w:rFonts w:hint="eastAsia" w:ascii="宋体" w:hAnsi="宋体" w:cs="宋体"/>
          <w:b/>
          <w:bCs/>
          <w:color w:val="000000"/>
          <w:sz w:val="24"/>
          <w:szCs w:val="24"/>
        </w:rPr>
        <w:t>实践教学体系表</w:t>
      </w:r>
    </w:p>
    <w:tbl>
      <w:tblPr>
        <w:tblStyle w:val="7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265"/>
        <w:gridCol w:w="1418"/>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实践项目</w:t>
            </w:r>
          </w:p>
        </w:tc>
        <w:tc>
          <w:tcPr>
            <w:tcW w:w="1704"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实践时间</w:t>
            </w:r>
          </w:p>
        </w:tc>
        <w:tc>
          <w:tcPr>
            <w:tcW w:w="1265"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实践地点</w:t>
            </w:r>
          </w:p>
        </w:tc>
        <w:tc>
          <w:tcPr>
            <w:tcW w:w="1418"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实践形式</w:t>
            </w:r>
          </w:p>
        </w:tc>
        <w:tc>
          <w:tcPr>
            <w:tcW w:w="2431"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rPr>
                <w:rFonts w:ascii="Times New Roman" w:hAnsi="Times New Roman"/>
                <w:color w:val="000000"/>
                <w:kern w:val="0"/>
                <w:szCs w:val="21"/>
              </w:rPr>
            </w:pPr>
            <w:r>
              <w:rPr>
                <w:rFonts w:hint="eastAsia" w:ascii="宋体" w:hAnsi="宋体" w:cs="宋体"/>
                <w:szCs w:val="21"/>
              </w:rPr>
              <w:t>沉浸式实践教学</w:t>
            </w:r>
          </w:p>
        </w:tc>
        <w:tc>
          <w:tcPr>
            <w:tcW w:w="1704"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第二学期</w:t>
            </w:r>
          </w:p>
        </w:tc>
        <w:tc>
          <w:tcPr>
            <w:tcW w:w="1265"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校内</w:t>
            </w:r>
          </w:p>
        </w:tc>
        <w:tc>
          <w:tcPr>
            <w:tcW w:w="1418"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集中实训</w:t>
            </w:r>
          </w:p>
        </w:tc>
        <w:tc>
          <w:tcPr>
            <w:tcW w:w="2431" w:type="dxa"/>
            <w:vAlign w:val="center"/>
          </w:tcPr>
          <w:p>
            <w:pPr>
              <w:spacing w:line="500" w:lineRule="exact"/>
              <w:rPr>
                <w:rFonts w:ascii="Times New Roman" w:hAnsi="Times New Roman"/>
                <w:color w:val="000000"/>
                <w:kern w:val="0"/>
                <w:szCs w:val="21"/>
              </w:rPr>
            </w:pPr>
            <w:r>
              <w:rPr>
                <w:rFonts w:hint="eastAsia" w:ascii="Times New Roman" w:hAnsi="Times New Roman"/>
                <w:color w:val="000000"/>
                <w:kern w:val="0"/>
                <w:szCs w:val="21"/>
              </w:rPr>
              <w:t>通过创设学习情境辅助教学，强调给学习者带来沉浸体验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Cs w:val="21"/>
              </w:rPr>
            </w:pPr>
            <w:r>
              <w:rPr>
                <w:rFonts w:hint="eastAsia" w:ascii="宋体" w:hAnsi="宋体" w:cs="宋体"/>
                <w:szCs w:val="21"/>
              </w:rPr>
              <w:t>综合性实训课程</w:t>
            </w:r>
          </w:p>
        </w:tc>
        <w:tc>
          <w:tcPr>
            <w:tcW w:w="1704"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第三学期</w:t>
            </w:r>
          </w:p>
        </w:tc>
        <w:tc>
          <w:tcPr>
            <w:tcW w:w="1265"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校内</w:t>
            </w:r>
          </w:p>
        </w:tc>
        <w:tc>
          <w:tcPr>
            <w:tcW w:w="1418"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集中实训</w:t>
            </w:r>
          </w:p>
        </w:tc>
        <w:tc>
          <w:tcPr>
            <w:tcW w:w="2431" w:type="dxa"/>
            <w:vAlign w:val="center"/>
          </w:tcPr>
          <w:p>
            <w:pPr>
              <w:spacing w:line="500" w:lineRule="exact"/>
              <w:rPr>
                <w:rFonts w:ascii="Times New Roman" w:hAnsi="Times New Roman"/>
                <w:color w:val="000000"/>
                <w:kern w:val="0"/>
                <w:szCs w:val="21"/>
              </w:rPr>
            </w:pPr>
            <w:r>
              <w:rPr>
                <w:rFonts w:hint="eastAsia" w:ascii="Times New Roman" w:hAnsi="Times New Roman"/>
                <w:color w:val="000000"/>
                <w:kern w:val="0"/>
                <w:szCs w:val="21"/>
              </w:rPr>
              <w:t>让学生在融媒体工作坊</w:t>
            </w:r>
          </w:p>
          <w:p>
            <w:pPr>
              <w:spacing w:line="500" w:lineRule="exact"/>
              <w:rPr>
                <w:rFonts w:ascii="Times New Roman" w:hAnsi="Times New Roman"/>
                <w:color w:val="000000"/>
                <w:kern w:val="0"/>
                <w:szCs w:val="21"/>
              </w:rPr>
            </w:pPr>
            <w:r>
              <w:rPr>
                <w:rFonts w:hint="eastAsia" w:ascii="Times New Roman" w:hAnsi="Times New Roman"/>
                <w:color w:val="000000"/>
                <w:kern w:val="0"/>
                <w:szCs w:val="21"/>
              </w:rPr>
              <w:t>中切实掌握媒体业务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开展虚拟仿真实验项目</w:t>
            </w:r>
          </w:p>
        </w:tc>
        <w:tc>
          <w:tcPr>
            <w:tcW w:w="1704"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第四学期</w:t>
            </w:r>
          </w:p>
        </w:tc>
        <w:tc>
          <w:tcPr>
            <w:tcW w:w="1265"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校内</w:t>
            </w:r>
          </w:p>
        </w:tc>
        <w:tc>
          <w:tcPr>
            <w:tcW w:w="1418"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集中实训</w:t>
            </w:r>
          </w:p>
        </w:tc>
        <w:tc>
          <w:tcPr>
            <w:tcW w:w="2431" w:type="dxa"/>
            <w:vAlign w:val="center"/>
          </w:tcPr>
          <w:p>
            <w:pPr>
              <w:spacing w:line="500" w:lineRule="exact"/>
              <w:rPr>
                <w:rFonts w:ascii="Times New Roman" w:hAnsi="Times New Roman"/>
                <w:color w:val="000000"/>
                <w:kern w:val="0"/>
                <w:szCs w:val="21"/>
              </w:rPr>
            </w:pPr>
            <w:r>
              <w:rPr>
                <w:rFonts w:hint="eastAsia" w:ascii="Times New Roman" w:hAnsi="Times New Roman"/>
                <w:color w:val="000000"/>
                <w:kern w:val="0"/>
                <w:szCs w:val="21"/>
              </w:rPr>
              <w:t>通过构建新闻事件的虚拟仿真场景让学生完成记者外采、融合新闻生产等任务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孵化运行大学生创新创业项目</w:t>
            </w:r>
          </w:p>
        </w:tc>
        <w:tc>
          <w:tcPr>
            <w:tcW w:w="1704"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第五学期</w:t>
            </w:r>
          </w:p>
        </w:tc>
        <w:tc>
          <w:tcPr>
            <w:tcW w:w="1265"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校内</w:t>
            </w:r>
          </w:p>
        </w:tc>
        <w:tc>
          <w:tcPr>
            <w:tcW w:w="1418"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集中实训</w:t>
            </w:r>
          </w:p>
        </w:tc>
        <w:tc>
          <w:tcPr>
            <w:tcW w:w="2431" w:type="dxa"/>
            <w:vAlign w:val="center"/>
          </w:tcPr>
          <w:p>
            <w:pPr>
              <w:spacing w:line="500" w:lineRule="exact"/>
              <w:jc w:val="center"/>
              <w:rPr>
                <w:rFonts w:ascii="Times New Roman" w:hAnsi="Times New Roman"/>
                <w:color w:val="000000"/>
                <w:kern w:val="0"/>
                <w:szCs w:val="21"/>
              </w:rPr>
            </w:pPr>
            <w:r>
              <w:rPr>
                <w:rFonts w:hint="eastAsia" w:ascii="Times New Roman" w:hAnsi="Times New Roman"/>
                <w:color w:val="000000"/>
                <w:kern w:val="0"/>
                <w:szCs w:val="21"/>
              </w:rPr>
              <w:t>拍摄当地的旅游景点制作文化旅游专题片或者拍摄微电影等</w:t>
            </w:r>
          </w:p>
        </w:tc>
      </w:tr>
    </w:tbl>
    <w:p/>
    <w:p>
      <w:pPr>
        <w:pStyle w:val="3"/>
        <w:rPr>
          <w:rFonts w:ascii="Calibri" w:hAnsi="Calibri"/>
          <w:color w:val="000000"/>
        </w:rPr>
      </w:pPr>
      <w:bookmarkStart w:id="47" w:name="_Toc46303717"/>
      <w:bookmarkStart w:id="48" w:name="_Hlk45719100"/>
      <w:r>
        <w:rPr>
          <w:rFonts w:hint="eastAsia" w:ascii="Calibri" w:hAnsi="Calibri"/>
          <w:color w:val="000000"/>
        </w:rPr>
        <w:t>九、课程思政教学体系</w:t>
      </w:r>
      <w:bookmarkEnd w:id="47"/>
    </w:p>
    <w:bookmarkEnd w:id="33"/>
    <w:bookmarkEnd w:id="48"/>
    <w:p>
      <w:pPr>
        <w:keepNext/>
        <w:keepLines/>
        <w:spacing w:line="360" w:lineRule="auto"/>
        <w:ind w:firstLine="562" w:firstLineChars="200"/>
        <w:outlineLvl w:val="1"/>
        <w:rPr>
          <w:rFonts w:ascii="Arial" w:hAnsi="Arial" w:eastAsia="黑体"/>
          <w:b/>
          <w:bCs/>
          <w:sz w:val="28"/>
          <w:szCs w:val="28"/>
        </w:rPr>
      </w:pPr>
      <w:bookmarkStart w:id="49" w:name="_Toc46303719"/>
      <w:bookmarkStart w:id="50" w:name="_Hlk11958275"/>
      <w:bookmarkStart w:id="51" w:name="_Toc407697894"/>
      <w:bookmarkStart w:id="52" w:name="_Toc407696136"/>
      <w:bookmarkStart w:id="53" w:name="_Toc305418729"/>
      <w:bookmarkStart w:id="54" w:name="_Toc405393379"/>
      <w:bookmarkStart w:id="55" w:name="_Toc303837893"/>
      <w:r>
        <w:rPr>
          <w:rFonts w:hint="eastAsia" w:ascii="Arial" w:hAnsi="Arial" w:eastAsia="黑体"/>
          <w:b/>
          <w:bCs/>
          <w:sz w:val="28"/>
          <w:szCs w:val="28"/>
        </w:rPr>
        <w:t>（一）课程思政目标要求</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360" w:lineRule="auto"/>
        <w:ind w:firstLine="2891" w:firstLineChars="1200"/>
        <w:rPr>
          <w:rFonts w:ascii="宋体" w:hAnsi="宋体" w:cstheme="minorBidi"/>
          <w:b/>
          <w:bCs/>
          <w:sz w:val="24"/>
          <w:szCs w:val="24"/>
        </w:rPr>
      </w:pPr>
      <w:r>
        <w:rPr>
          <w:rFonts w:hint="eastAsia" w:ascii="宋体" w:hAnsi="宋体" w:cstheme="minorBidi"/>
          <w:b/>
          <w:bCs/>
          <w:sz w:val="24"/>
          <w:szCs w:val="24"/>
        </w:rPr>
        <w:t>表</w:t>
      </w:r>
      <w:r>
        <w:rPr>
          <w:rFonts w:ascii="宋体" w:hAnsi="宋体" w:cstheme="minorBidi"/>
          <w:b/>
          <w:bCs/>
          <w:sz w:val="24"/>
          <w:szCs w:val="24"/>
        </w:rPr>
        <w:t>6</w:t>
      </w:r>
      <w:r>
        <w:rPr>
          <w:rFonts w:hint="eastAsia" w:ascii="宋体" w:hAnsi="宋体" w:cstheme="minorBidi"/>
          <w:b/>
          <w:bCs/>
          <w:sz w:val="24"/>
          <w:szCs w:val="24"/>
        </w:rPr>
        <w:t xml:space="preserve">  课程思政指标</w:t>
      </w:r>
    </w:p>
    <w:tbl>
      <w:tblPr>
        <w:tblStyle w:val="70"/>
        <w:tblW w:w="86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r>
              <w:rPr>
                <w:rFonts w:hint="eastAsia"/>
              </w:rPr>
              <w:t>1.富强</w:t>
            </w:r>
          </w:p>
        </w:tc>
        <w:tc>
          <w:tcPr>
            <w:tcW w:w="699" w:type="dxa"/>
            <w:tcBorders>
              <w:top w:val="single" w:color="000000" w:sz="4" w:space="0"/>
              <w:left w:val="single" w:color="000000" w:sz="4" w:space="0"/>
              <w:right w:val="single" w:color="000000" w:sz="4" w:space="0"/>
            </w:tcBorders>
            <w:vAlign w:val="center"/>
          </w:tcPr>
          <w:p>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2.民主</w:t>
            </w:r>
          </w:p>
        </w:tc>
        <w:tc>
          <w:tcPr>
            <w:tcW w:w="699" w:type="dxa"/>
            <w:tcBorders>
              <w:top w:val="single" w:color="000000" w:sz="4" w:space="0"/>
              <w:left w:val="single" w:color="000000" w:sz="4" w:space="0"/>
              <w:right w:val="single" w:color="000000" w:sz="4" w:space="0"/>
            </w:tcBorders>
            <w:vAlign w:val="center"/>
          </w:tcPr>
          <w:p>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3.文明</w:t>
            </w:r>
          </w:p>
        </w:tc>
        <w:tc>
          <w:tcPr>
            <w:tcW w:w="699" w:type="dxa"/>
            <w:tcBorders>
              <w:top w:val="single" w:color="000000" w:sz="4" w:space="0"/>
              <w:left w:val="single" w:color="000000" w:sz="4" w:space="0"/>
              <w:right w:val="single" w:color="000000" w:sz="4" w:space="0"/>
            </w:tcBorders>
            <w:vAlign w:val="center"/>
          </w:tcPr>
          <w:p>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4.和谐</w:t>
            </w:r>
          </w:p>
        </w:tc>
        <w:tc>
          <w:tcPr>
            <w:tcW w:w="699" w:type="dxa"/>
            <w:tcBorders>
              <w:top w:val="single" w:color="000000" w:sz="4" w:space="0"/>
              <w:left w:val="single" w:color="000000" w:sz="4" w:space="0"/>
              <w:right w:val="single" w:color="000000" w:sz="4" w:space="0"/>
            </w:tcBorders>
            <w:vAlign w:val="center"/>
          </w:tcPr>
          <w:p>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5.自由</w:t>
            </w:r>
          </w:p>
        </w:tc>
        <w:tc>
          <w:tcPr>
            <w:tcW w:w="699" w:type="dxa"/>
            <w:tcBorders>
              <w:top w:val="single" w:color="000000" w:sz="4" w:space="0"/>
              <w:left w:val="single" w:color="000000" w:sz="4" w:space="0"/>
              <w:right w:val="single" w:color="000000" w:sz="4" w:space="0"/>
            </w:tcBorders>
            <w:vAlign w:val="center"/>
          </w:tcPr>
          <w:p>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6.平等</w:t>
            </w:r>
          </w:p>
        </w:tc>
        <w:tc>
          <w:tcPr>
            <w:tcW w:w="699" w:type="dxa"/>
            <w:tcBorders>
              <w:top w:val="single" w:color="000000" w:sz="4" w:space="0"/>
              <w:left w:val="single" w:color="000000" w:sz="4" w:space="0"/>
              <w:right w:val="single" w:color="000000" w:sz="4" w:space="0"/>
            </w:tcBorders>
            <w:vAlign w:val="center"/>
          </w:tcPr>
          <w:p>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7公正</w:t>
            </w:r>
          </w:p>
        </w:tc>
        <w:tc>
          <w:tcPr>
            <w:tcW w:w="699" w:type="dxa"/>
            <w:tcBorders>
              <w:top w:val="single" w:color="000000" w:sz="4" w:space="0"/>
              <w:left w:val="single" w:color="000000" w:sz="4" w:space="0"/>
              <w:right w:val="single" w:color="000000" w:sz="4" w:space="0"/>
            </w:tcBorders>
            <w:vAlign w:val="center"/>
          </w:tcPr>
          <w:p>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8.法治</w:t>
            </w:r>
          </w:p>
        </w:tc>
        <w:tc>
          <w:tcPr>
            <w:tcW w:w="699" w:type="dxa"/>
            <w:tcBorders>
              <w:top w:val="single" w:color="000000" w:sz="4" w:space="0"/>
              <w:left w:val="single" w:color="000000" w:sz="4" w:space="0"/>
              <w:right w:val="single" w:color="000000" w:sz="4" w:space="0"/>
            </w:tcBorders>
            <w:vAlign w:val="center"/>
          </w:tcPr>
          <w:p>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9.爱国</w:t>
            </w:r>
          </w:p>
        </w:tc>
        <w:tc>
          <w:tcPr>
            <w:tcW w:w="699" w:type="dxa"/>
            <w:tcBorders>
              <w:top w:val="single" w:color="000000" w:sz="4" w:space="0"/>
              <w:left w:val="single" w:color="000000" w:sz="4" w:space="0"/>
              <w:right w:val="single" w:color="000000" w:sz="4" w:space="0"/>
            </w:tcBorders>
            <w:vAlign w:val="center"/>
          </w:tcPr>
          <w:p>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10.敬业</w:t>
            </w:r>
          </w:p>
        </w:tc>
        <w:tc>
          <w:tcPr>
            <w:tcW w:w="699" w:type="dxa"/>
            <w:tcBorders>
              <w:top w:val="single" w:color="000000" w:sz="4" w:space="0"/>
              <w:left w:val="single" w:color="000000" w:sz="4" w:space="0"/>
              <w:right w:val="single" w:color="000000" w:sz="4" w:space="0"/>
            </w:tcBorders>
            <w:vAlign w:val="center"/>
          </w:tcPr>
          <w:p>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11.诚信</w:t>
            </w:r>
          </w:p>
        </w:tc>
        <w:tc>
          <w:tcPr>
            <w:tcW w:w="699" w:type="dxa"/>
            <w:tcBorders>
              <w:top w:val="single" w:color="000000" w:sz="4" w:space="0"/>
              <w:left w:val="single" w:color="000000" w:sz="4" w:space="0"/>
              <w:right w:val="single" w:color="000000" w:sz="4" w:space="0"/>
            </w:tcBorders>
            <w:vAlign w:val="center"/>
          </w:tcPr>
          <w:p>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top w:val="single" w:color="000000" w:sz="4" w:space="0"/>
              <w:left w:val="single" w:color="000000" w:sz="4" w:space="0"/>
              <w:right w:val="single" w:color="000000" w:sz="4" w:space="0"/>
            </w:tcBorders>
            <w:vAlign w:val="center"/>
          </w:tcPr>
          <w:p/>
        </w:tc>
        <w:tc>
          <w:tcPr>
            <w:tcW w:w="699" w:type="dxa"/>
            <w:tcBorders>
              <w:top w:val="single" w:color="000000" w:sz="4" w:space="0"/>
              <w:left w:val="single" w:color="000000" w:sz="4" w:space="0"/>
              <w:right w:val="single" w:color="000000" w:sz="4" w:space="0"/>
            </w:tcBorders>
            <w:vAlign w:val="center"/>
          </w:tcPr>
          <w:p>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12.友善</w:t>
            </w:r>
          </w:p>
        </w:tc>
        <w:tc>
          <w:tcPr>
            <w:tcW w:w="699" w:type="dxa"/>
            <w:tcBorders>
              <w:top w:val="single" w:color="000000" w:sz="4" w:space="0"/>
              <w:left w:val="single" w:color="000000" w:sz="4" w:space="0"/>
              <w:right w:val="single" w:color="000000" w:sz="4" w:space="0"/>
            </w:tcBorders>
            <w:vAlign w:val="center"/>
          </w:tcPr>
          <w:p>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团结合作，共谋发展</w:t>
            </w:r>
          </w:p>
        </w:tc>
      </w:tr>
    </w:tbl>
    <w:p>
      <w:pPr>
        <w:pStyle w:val="2"/>
        <w:spacing w:line="360" w:lineRule="auto"/>
        <w:ind w:firstLineChars="0"/>
        <w:jc w:val="left"/>
        <w:rPr>
          <w:rFonts w:ascii="黑体" w:hAnsi="黑体" w:eastAsia="黑体" w:cs="Times New Roman"/>
          <w:b/>
          <w:bCs/>
          <w:sz w:val="28"/>
          <w:szCs w:val="28"/>
          <w:lang w:val="en-US"/>
        </w:rPr>
      </w:pPr>
      <w:r>
        <w:rPr>
          <w:rFonts w:hint="eastAsia" w:ascii="黑体" w:hAnsi="黑体" w:eastAsia="黑体"/>
          <w:b/>
          <w:sz w:val="28"/>
          <w:szCs w:val="28"/>
        </w:rPr>
        <w:t>（二）</w:t>
      </w:r>
      <w:r>
        <w:rPr>
          <w:rFonts w:hint="eastAsia" w:ascii="黑体" w:hAnsi="黑体" w:eastAsia="黑体" w:cs="Times New Roman"/>
          <w:b/>
          <w:bCs/>
          <w:sz w:val="28"/>
          <w:szCs w:val="28"/>
          <w:lang w:val="en-US"/>
        </w:rPr>
        <w:t>课程思政体系建设</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p>
    <w:p>
      <w:pPr>
        <w:pStyle w:val="2"/>
        <w:spacing w:line="360" w:lineRule="auto"/>
        <w:jc w:val="center"/>
        <w:rPr>
          <w:rFonts w:ascii="Times New Roman" w:hAnsi="Times New Roman" w:eastAsia="宋体" w:cs="Times New Roman"/>
          <w:sz w:val="24"/>
          <w:lang w:val="en-US"/>
        </w:rPr>
      </w:pPr>
      <w:r>
        <w:rPr>
          <w:rFonts w:ascii="Times New Roman" w:hAnsi="Times New Roman"/>
          <w:sz w:val="24"/>
          <w:lang w:val="en-US"/>
        </w:rPr>
        <w:drawing>
          <wp:inline distT="0" distB="0" distL="0" distR="0">
            <wp:extent cx="3600450" cy="3600450"/>
            <wp:effectExtent l="0" t="0" r="0" b="0"/>
            <wp:docPr id="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15"/>
                    <a:srcRect/>
                    <a:stretch>
                      <a:fillRect/>
                    </a:stretch>
                  </pic:blipFill>
                  <pic:spPr>
                    <a:xfrm>
                      <a:off x="0" y="0"/>
                      <a:ext cx="3600450" cy="3600450"/>
                    </a:xfrm>
                    <a:prstGeom prst="rect">
                      <a:avLst/>
                    </a:prstGeom>
                    <a:noFill/>
                    <a:ln w="9525">
                      <a:noFill/>
                      <a:miter lim="800000"/>
                      <a:headEnd/>
                      <a:tailEnd/>
                    </a:ln>
                  </pic:spPr>
                </pic:pic>
              </a:graphicData>
            </a:graphic>
          </wp:inline>
        </w:drawing>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2"/>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2"/>
        <w:spacing w:line="360" w:lineRule="auto"/>
        <w:ind w:firstLineChars="0"/>
        <w:jc w:val="left"/>
        <w:rPr>
          <w:rFonts w:ascii="黑体" w:hAnsi="黑体" w:eastAsia="黑体"/>
          <w:b/>
          <w:sz w:val="28"/>
          <w:szCs w:val="28"/>
        </w:rPr>
      </w:pPr>
    </w:p>
    <w:p>
      <w:pPr>
        <w:pStyle w:val="2"/>
        <w:spacing w:line="360" w:lineRule="auto"/>
        <w:ind w:firstLineChars="0"/>
        <w:jc w:val="left"/>
        <w:rPr>
          <w:rFonts w:ascii="黑体" w:hAnsi="黑体" w:eastAsia="黑体"/>
          <w:b/>
          <w:sz w:val="28"/>
          <w:szCs w:val="28"/>
        </w:rPr>
      </w:pPr>
      <w:r>
        <w:rPr>
          <w:rFonts w:hint="eastAsia" w:ascii="黑体" w:hAnsi="黑体" w:eastAsia="黑体"/>
          <w:b/>
          <w:sz w:val="28"/>
          <w:szCs w:val="28"/>
        </w:rPr>
        <w:t>（三）课程思政建设及实施</w:t>
      </w:r>
    </w:p>
    <w:p>
      <w:pPr>
        <w:pStyle w:val="2"/>
        <w:spacing w:line="360" w:lineRule="auto"/>
        <w:jc w:val="left"/>
        <w:rPr>
          <w:rFonts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从思政课程到课程思政，是构建全面育人课程体系的全新思路，是追求教育价值的崭新格局。影视传媒类专业的“课程思政”因专业特殊性应引起特别的关注，准传媒人的思政素质直接关乎国家形象的展示，牵动着大众文化的发展进程。而高等学校影视传媒类专业的学生主观上普遍偏重专业技能学习，忽视文化积累，思辨能力有待提高;另一方面，影视类专业学生热衷于网络文化、流行文化等，对新潮思想多有涉猎，更需要坚定的理想信念作为人生引领。因此，引导影视传媒类学生“扣好人生第一粒扣子”已成为专业教师协同育人的关键任务。“影视艺术概论”是高校影视传媒类专业在大一、大二普遍开设的课程。它是帮助学生认识影视文化、建立影视思维的第一站，从“起点”入手，整合思政元素，搭建全过程育人的专业课桥梁，在影视传媒类专业的课程思政建设中具有较强的可行性和必要性。</w:t>
      </w:r>
    </w:p>
    <w:p>
      <w:pPr>
        <w:spacing w:line="440" w:lineRule="exact"/>
        <w:ind w:firstLine="482" w:firstLineChars="200"/>
        <w:jc w:val="center"/>
        <w:rPr>
          <w:rFonts w:ascii="宋体" w:hAnsi="宋体" w:cs="宋体"/>
          <w:b/>
          <w:bCs/>
          <w:sz w:val="24"/>
          <w:szCs w:val="24"/>
        </w:rPr>
      </w:pPr>
    </w:p>
    <w:p>
      <w:pPr>
        <w:spacing w:line="440" w:lineRule="exact"/>
        <w:ind w:firstLine="482" w:firstLineChars="200"/>
        <w:jc w:val="center"/>
        <w:rPr>
          <w:rFonts w:ascii="宋体" w:hAnsi="宋体" w:cs="宋体"/>
          <w:b/>
          <w:bCs/>
          <w:sz w:val="24"/>
          <w:szCs w:val="24"/>
        </w:rPr>
      </w:pPr>
    </w:p>
    <w:p>
      <w:pPr>
        <w:spacing w:line="440" w:lineRule="exact"/>
        <w:ind w:firstLine="482" w:firstLineChars="200"/>
        <w:jc w:val="center"/>
        <w:rPr>
          <w:rFonts w:ascii="宋体" w:hAnsi="宋体" w:cs="宋体"/>
          <w:b/>
          <w:bCs/>
          <w:sz w:val="24"/>
          <w:szCs w:val="24"/>
        </w:rPr>
      </w:pPr>
    </w:p>
    <w:p>
      <w:pPr>
        <w:spacing w:line="440" w:lineRule="exact"/>
        <w:ind w:firstLine="482" w:firstLineChars="200"/>
        <w:jc w:val="center"/>
        <w:rPr>
          <w:rFonts w:ascii="宋体" w:hAnsi="宋体" w:cs="宋体"/>
          <w:b/>
          <w:bCs/>
          <w:sz w:val="24"/>
          <w:szCs w:val="24"/>
        </w:rPr>
      </w:pPr>
    </w:p>
    <w:p>
      <w:pPr>
        <w:spacing w:line="440" w:lineRule="exact"/>
        <w:ind w:firstLine="482" w:firstLineChars="200"/>
        <w:jc w:val="center"/>
        <w:rPr>
          <w:rFonts w:ascii="宋体" w:hAnsi="宋体" w:cs="宋体"/>
          <w:b/>
          <w:bCs/>
          <w:sz w:val="24"/>
          <w:szCs w:val="24"/>
        </w:rPr>
      </w:pPr>
      <w:r>
        <w:rPr>
          <w:rFonts w:hint="eastAsia" w:ascii="宋体" w:hAnsi="宋体" w:cs="宋体"/>
          <w:b/>
          <w:bCs/>
          <w:sz w:val="24"/>
          <w:szCs w:val="24"/>
        </w:rPr>
        <w:t>表7  新媒体概论课程思政教学融入要点</w:t>
      </w:r>
    </w:p>
    <w:p>
      <w:pPr>
        <w:ind w:firstLine="480" w:firstLineChars="200"/>
        <w:jc w:val="center"/>
        <w:rPr>
          <w:sz w:val="24"/>
          <w:szCs w:val="24"/>
        </w:rPr>
      </w:pPr>
    </w:p>
    <w:tbl>
      <w:tblPr>
        <w:tblStyle w:val="24"/>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shd w:val="clear" w:color="auto" w:fill="FFFFFF" w:themeFill="background1"/>
            <w:vAlign w:val="center"/>
          </w:tcPr>
          <w:p>
            <w:pPr>
              <w:jc w:val="center"/>
            </w:pPr>
            <w:r>
              <w:rPr>
                <w:rFonts w:hint="eastAsia"/>
              </w:rPr>
              <w:t>课程</w:t>
            </w:r>
          </w:p>
        </w:tc>
        <w:tc>
          <w:tcPr>
            <w:tcW w:w="2125" w:type="dxa"/>
            <w:shd w:val="clear" w:color="auto" w:fill="FFFFFF" w:themeFill="background1"/>
            <w:vAlign w:val="center"/>
          </w:tcPr>
          <w:p>
            <w:pPr>
              <w:jc w:val="center"/>
            </w:pPr>
            <w:r>
              <w:rPr>
                <w:rFonts w:hint="eastAsia"/>
              </w:rPr>
              <w:t>主要知识点、技能点</w:t>
            </w:r>
          </w:p>
        </w:tc>
        <w:tc>
          <w:tcPr>
            <w:tcW w:w="2525" w:type="dxa"/>
            <w:shd w:val="clear" w:color="auto" w:fill="FFFFFF" w:themeFill="background1"/>
            <w:vAlign w:val="center"/>
          </w:tcPr>
          <w:p>
            <w:pPr>
              <w:jc w:val="center"/>
            </w:pPr>
            <w:r>
              <w:rPr>
                <w:rFonts w:hint="eastAsia"/>
              </w:rPr>
              <w:t>融入的思政元素</w:t>
            </w:r>
          </w:p>
        </w:tc>
        <w:tc>
          <w:tcPr>
            <w:tcW w:w="2375" w:type="dxa"/>
            <w:shd w:val="clear" w:color="auto" w:fill="FFFFFF" w:themeFill="background1"/>
            <w:vAlign w:val="center"/>
          </w:tcPr>
          <w:p>
            <w:pPr>
              <w:jc w:val="center"/>
            </w:pPr>
            <w:r>
              <w:rPr>
                <w:rFonts w:hint="eastAsia"/>
              </w:rPr>
              <w:t>素材案例资源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shd w:val="clear" w:color="auto" w:fill="FFFFFF" w:themeFill="background1"/>
            <w:vAlign w:val="center"/>
          </w:tcPr>
          <w:p>
            <w:pPr>
              <w:jc w:val="center"/>
            </w:pPr>
            <w:r>
              <w:rPr>
                <w:rFonts w:hint="eastAsia"/>
              </w:rPr>
              <w:t>新媒体概论</w:t>
            </w:r>
          </w:p>
        </w:tc>
        <w:tc>
          <w:tcPr>
            <w:tcW w:w="2125" w:type="dxa"/>
            <w:shd w:val="clear" w:color="auto" w:fill="FFFFFF" w:themeFill="background1"/>
            <w:vAlign w:val="center"/>
          </w:tcPr>
          <w:p>
            <w:pPr>
              <w:jc w:val="center"/>
            </w:pPr>
            <w:r>
              <w:rPr>
                <w:rFonts w:hint="eastAsia"/>
              </w:rPr>
              <w:t>传播媒介的相关知识，新媒体的概念和构成要素，新媒体的类型和特征，熟悉新媒体产业及发展概况。</w:t>
            </w:r>
          </w:p>
        </w:tc>
        <w:tc>
          <w:tcPr>
            <w:tcW w:w="2525" w:type="dxa"/>
            <w:shd w:val="clear" w:color="auto" w:fill="FFFFFF" w:themeFill="background1"/>
            <w:vAlign w:val="center"/>
          </w:tcPr>
          <w:p>
            <w:pPr>
              <w:jc w:val="center"/>
              <w:rPr>
                <w:lang w:val="zh-CN"/>
              </w:rPr>
            </w:pPr>
            <w:r>
              <w:rPr>
                <w:rFonts w:hint="eastAsia"/>
              </w:rPr>
              <w:t>思想政治教育以受众市场为对象，以新媒体的价值传播为手段，为了实现思想政治教育的目标，使新媒体的人力、信息等资源与思想政治教育结合起来。</w:t>
            </w:r>
          </w:p>
        </w:tc>
        <w:tc>
          <w:tcPr>
            <w:tcW w:w="2375" w:type="dxa"/>
            <w:shd w:val="clear" w:color="auto" w:fill="FFFFFF" w:themeFill="background1"/>
            <w:vAlign w:val="center"/>
          </w:tcPr>
          <w:p>
            <w:pPr>
              <w:jc w:val="center"/>
            </w:pPr>
            <w:r>
              <w:rPr>
                <w:rFonts w:hint="eastAsia"/>
              </w:rPr>
              <w:t>教材、影视作品案例、多媒体设施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shd w:val="clear" w:color="auto" w:fill="FFFFFF" w:themeFill="background1"/>
            <w:vAlign w:val="center"/>
          </w:tcPr>
          <w:p>
            <w:pPr>
              <w:jc w:val="center"/>
              <w:rPr>
                <w:color w:val="000000"/>
              </w:rPr>
            </w:pPr>
            <w:r>
              <w:rPr>
                <w:rFonts w:hint="eastAsia"/>
                <w:color w:val="000000"/>
              </w:rPr>
              <w:t>Photoshop</w:t>
            </w:r>
          </w:p>
        </w:tc>
        <w:tc>
          <w:tcPr>
            <w:tcW w:w="2125" w:type="dxa"/>
            <w:shd w:val="clear" w:color="auto" w:fill="FFFFFF" w:themeFill="background1"/>
            <w:vAlign w:val="center"/>
          </w:tcPr>
          <w:p>
            <w:pPr>
              <w:rPr>
                <w:color w:val="000000"/>
              </w:rPr>
            </w:pPr>
            <w:r>
              <w:rPr>
                <w:rFonts w:hint="eastAsia"/>
                <w:color w:val="000000"/>
              </w:rPr>
              <w:t>PS软件的综合应用，熟练使用PS各类工具，让学生能够制作各类电影海报，胜任影视后期相关工作</w:t>
            </w:r>
          </w:p>
        </w:tc>
        <w:tc>
          <w:tcPr>
            <w:tcW w:w="2525" w:type="dxa"/>
            <w:shd w:val="clear" w:color="auto" w:fill="FFFFFF" w:themeFill="background1"/>
            <w:vAlign w:val="center"/>
          </w:tcPr>
          <w:p>
            <w:pPr>
              <w:rPr>
                <w:color w:val="000000"/>
              </w:rPr>
            </w:pPr>
            <w:r>
              <w:rPr>
                <w:rFonts w:hint="eastAsia"/>
                <w:color w:val="000000"/>
              </w:rPr>
              <w:t>以“战疫之役、武警亮剑”为主题制作宣传海报，从案例背景、思政元素与课程内容的融入、海报设计构思与制作过程、分组实践与海报创新等方面，将思政教育充分融入专业课程中，增强专业课程的人文情怀，在潜移默化中提高学生的爱国情怀和责任担当精神。</w:t>
            </w:r>
          </w:p>
        </w:tc>
        <w:tc>
          <w:tcPr>
            <w:tcW w:w="2375" w:type="dxa"/>
            <w:shd w:val="clear" w:color="auto" w:fill="FFFFFF" w:themeFill="background1"/>
            <w:vAlign w:val="center"/>
          </w:tcPr>
          <w:p>
            <w:pPr>
              <w:rPr>
                <w:color w:val="000000"/>
              </w:rPr>
            </w:pPr>
            <w:r>
              <w:fldChar w:fldCharType="begin"/>
            </w:r>
            <w:r>
              <w:instrText xml:space="preserve"> HYPERLINK "http://www.mve.cn/现代职教网" </w:instrText>
            </w:r>
            <w:r>
              <w:fldChar w:fldCharType="separate"/>
            </w:r>
            <w:r>
              <w:rPr>
                <w:rFonts w:hint="eastAsia"/>
                <w:color w:val="000000"/>
              </w:rPr>
              <w:t>http://www.mve.cn/现代职教网</w:t>
            </w:r>
            <w:r>
              <w:rPr>
                <w:rFonts w:hint="eastAsia"/>
                <w:color w:val="000000"/>
              </w:rPr>
              <w:fldChar w:fldCharType="end"/>
            </w:r>
          </w:p>
          <w:p>
            <w:pPr>
              <w:rPr>
                <w:color w:val="000000"/>
              </w:rPr>
            </w:pPr>
            <w:r>
              <w:fldChar w:fldCharType="begin"/>
            </w:r>
            <w:r>
              <w:instrText xml:space="preserve"> HYPERLINK "https://www.icve.com.cn/智慧职教网" </w:instrText>
            </w:r>
            <w:r>
              <w:fldChar w:fldCharType="separate"/>
            </w:r>
            <w:r>
              <w:rPr>
                <w:rFonts w:hint="eastAsia"/>
                <w:color w:val="000000"/>
              </w:rPr>
              <w:t>https://www.icve.com.cn/智慧职教网</w:t>
            </w:r>
            <w:r>
              <w:rPr>
                <w:rFonts w:hint="eastAsia"/>
                <w:color w:val="000000"/>
              </w:rPr>
              <w:fldChar w:fldCharType="end"/>
            </w:r>
          </w:p>
          <w:p>
            <w:pPr>
              <w:rPr>
                <w:color w:val="000000"/>
              </w:rPr>
            </w:pPr>
            <w:r>
              <w:rPr>
                <w:rFonts w:hint="eastAsia"/>
                <w:color w:val="000000"/>
              </w:rPr>
              <w:t>https://www.icourses.cn/mooc/爱课程网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shd w:val="clear" w:color="auto" w:fill="FFFFFF" w:themeFill="background1"/>
            <w:vAlign w:val="center"/>
          </w:tcPr>
          <w:p>
            <w:pPr>
              <w:jc w:val="center"/>
              <w:rPr>
                <w:color w:val="000000"/>
              </w:rPr>
            </w:pPr>
            <w:r>
              <w:rPr>
                <w:rFonts w:hint="eastAsia"/>
                <w:color w:val="000000"/>
              </w:rPr>
              <w:t>影视鉴片</w:t>
            </w:r>
          </w:p>
        </w:tc>
        <w:tc>
          <w:tcPr>
            <w:tcW w:w="2125" w:type="dxa"/>
            <w:shd w:val="clear" w:color="auto" w:fill="FFFFFF" w:themeFill="background1"/>
            <w:vAlign w:val="center"/>
          </w:tcPr>
          <w:p>
            <w:pPr>
              <w:rPr>
                <w:color w:val="000000"/>
              </w:rPr>
            </w:pPr>
            <w:r>
              <w:rPr>
                <w:rFonts w:hint="eastAsia"/>
                <w:color w:val="000000"/>
              </w:rPr>
              <w:t>什么是战争电影，战争片的类型，战争片的发展趋势，战争片的发展概况，好莱坞战争片，中国战争片。</w:t>
            </w:r>
          </w:p>
        </w:tc>
        <w:tc>
          <w:tcPr>
            <w:tcW w:w="2525" w:type="dxa"/>
            <w:shd w:val="clear" w:color="auto" w:fill="FFFFFF" w:themeFill="background1"/>
            <w:vAlign w:val="center"/>
          </w:tcPr>
          <w:p>
            <w:pPr>
              <w:rPr>
                <w:color w:val="000000"/>
                <w:lang w:val="zh-CN"/>
              </w:rPr>
            </w:pPr>
            <w:r>
              <w:rPr>
                <w:rFonts w:hint="eastAsia"/>
                <w:color w:val="000000"/>
                <w:lang w:val="zh-CN"/>
              </w:rPr>
              <w:t>通过观看爱国影片，培养学生爱党爱国的情怀</w:t>
            </w:r>
          </w:p>
        </w:tc>
        <w:tc>
          <w:tcPr>
            <w:tcW w:w="2375" w:type="dxa"/>
            <w:shd w:val="clear" w:color="auto" w:fill="FFFFFF" w:themeFill="background1"/>
            <w:vAlign w:val="center"/>
          </w:tcPr>
          <w:p>
            <w:pPr>
              <w:rPr>
                <w:color w:val="000000"/>
              </w:rPr>
            </w:pPr>
            <w:r>
              <w:rPr>
                <w:rFonts w:hint="eastAsia"/>
                <w:color w:val="000000"/>
              </w:rPr>
              <w:t>《红海行动》，《南京南京》，《集结号》，《风语者》。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shd w:val="clear" w:color="auto" w:fill="FFFFFF" w:themeFill="background1"/>
            <w:vAlign w:val="center"/>
          </w:tcPr>
          <w:p>
            <w:pPr>
              <w:jc w:val="center"/>
              <w:rPr>
                <w:color w:val="000000"/>
              </w:rPr>
            </w:pPr>
            <w:r>
              <w:rPr>
                <w:rFonts w:hint="eastAsia"/>
                <w:color w:val="000000"/>
              </w:rPr>
              <w:t>剧本创作</w:t>
            </w:r>
          </w:p>
        </w:tc>
        <w:tc>
          <w:tcPr>
            <w:tcW w:w="2125" w:type="dxa"/>
            <w:shd w:val="clear" w:color="auto" w:fill="FFFFFF" w:themeFill="background1"/>
            <w:vAlign w:val="center"/>
          </w:tcPr>
          <w:p>
            <w:pPr>
              <w:rPr>
                <w:color w:val="000000"/>
              </w:rPr>
            </w:pPr>
            <w:r>
              <w:rPr>
                <w:rFonts w:hint="eastAsia" w:ascii="宋体" w:hAnsi="宋体"/>
                <w:color w:val="000000"/>
                <w:szCs w:val="21"/>
              </w:rPr>
              <w:t>了解由文学作品改编成功影视剧的经典案例；掌握改编的技巧和方法，并在改编的实践中不断创新。</w:t>
            </w:r>
          </w:p>
        </w:tc>
        <w:tc>
          <w:tcPr>
            <w:tcW w:w="2525" w:type="dxa"/>
            <w:shd w:val="clear" w:color="auto" w:fill="FFFFFF" w:themeFill="background1"/>
            <w:vAlign w:val="center"/>
          </w:tcPr>
          <w:p>
            <w:pPr>
              <w:rPr>
                <w:color w:val="000000"/>
                <w:lang w:val="zh-CN"/>
              </w:rPr>
            </w:pPr>
            <w:r>
              <w:rPr>
                <w:rFonts w:hint="eastAsia"/>
                <w:color w:val="000000"/>
              </w:rPr>
              <w:t>鼓励学生创造贴近生活、贴近现实、贴近百姓的艺术作品，能饱含着对人民群众的热爱、对现实生活的关注、对国家民族的赤诚，去弘扬社会主义核心价值观念，去传播真善美的艺术审美价值观</w:t>
            </w:r>
          </w:p>
        </w:tc>
        <w:tc>
          <w:tcPr>
            <w:tcW w:w="2375" w:type="dxa"/>
            <w:shd w:val="clear" w:color="auto" w:fill="FFFFFF" w:themeFill="background1"/>
            <w:vAlign w:val="center"/>
          </w:tcPr>
          <w:p>
            <w:pPr>
              <w:rPr>
                <w:color w:val="000000"/>
              </w:rPr>
            </w:pPr>
            <w:r>
              <w:fldChar w:fldCharType="begin"/>
            </w:r>
            <w:r>
              <w:instrText xml:space="preserve"> HYPERLINK "http://www.mve.cn/现代职教网" </w:instrText>
            </w:r>
            <w:r>
              <w:fldChar w:fldCharType="separate"/>
            </w:r>
            <w:r>
              <w:rPr>
                <w:rFonts w:hint="eastAsia"/>
                <w:color w:val="000000"/>
              </w:rPr>
              <w:t>http://www.mve.cn/现代职教网</w:t>
            </w:r>
            <w:r>
              <w:rPr>
                <w:rFonts w:hint="eastAsia"/>
                <w:color w:val="000000"/>
              </w:rPr>
              <w:fldChar w:fldCharType="end"/>
            </w:r>
          </w:p>
          <w:p>
            <w:pPr>
              <w:rPr>
                <w:color w:val="000000"/>
              </w:rPr>
            </w:pPr>
            <w:r>
              <w:fldChar w:fldCharType="begin"/>
            </w:r>
            <w:r>
              <w:instrText xml:space="preserve"> HYPERLINK "https://www.icve.com.cn/智慧职教网" </w:instrText>
            </w:r>
            <w:r>
              <w:fldChar w:fldCharType="separate"/>
            </w:r>
            <w:r>
              <w:rPr>
                <w:rFonts w:hint="eastAsia"/>
                <w:color w:val="000000"/>
              </w:rPr>
              <w:t>https://www.icve.com.cn/智慧职教网</w:t>
            </w:r>
            <w:r>
              <w:rPr>
                <w:rFonts w:hint="eastAsia"/>
                <w:color w:val="000000"/>
              </w:rPr>
              <w:fldChar w:fldCharType="end"/>
            </w:r>
          </w:p>
          <w:p>
            <w:pPr>
              <w:rPr>
                <w:color w:val="000000"/>
              </w:rPr>
            </w:pPr>
            <w:r>
              <w:rPr>
                <w:rFonts w:hint="eastAsia"/>
                <w:color w:val="000000"/>
              </w:rPr>
              <w:t>https://www.icourses.cn/mooc/爱课程网</w:t>
            </w:r>
          </w:p>
        </w:tc>
      </w:tr>
    </w:tbl>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十、课程学时与学分</w:t>
      </w:r>
      <w:bookmarkEnd w:id="49"/>
    </w:p>
    <w:p>
      <w:pPr>
        <w:keepNext/>
        <w:keepLines/>
        <w:spacing w:line="500" w:lineRule="exact"/>
        <w:ind w:firstLine="562" w:firstLineChars="200"/>
        <w:outlineLvl w:val="1"/>
        <w:rPr>
          <w:rFonts w:ascii="Arial" w:hAnsi="Arial" w:eastAsia="黑体"/>
          <w:b/>
          <w:bCs/>
          <w:color w:val="000000"/>
          <w:sz w:val="28"/>
          <w:szCs w:val="28"/>
        </w:rPr>
      </w:pPr>
      <w:bookmarkStart w:id="56" w:name="_Toc46303720"/>
      <w:r>
        <w:rPr>
          <w:rFonts w:hint="eastAsia" w:ascii="Arial" w:hAnsi="Arial" w:eastAsia="黑体"/>
          <w:b/>
          <w:bCs/>
          <w:color w:val="000000"/>
          <w:sz w:val="28"/>
          <w:szCs w:val="28"/>
        </w:rPr>
        <w:t>（一）学时、学分安排</w:t>
      </w:r>
      <w:bookmarkEnd w:id="56"/>
    </w:p>
    <w:p>
      <w:pPr>
        <w:snapToGrid w:val="0"/>
        <w:spacing w:line="440" w:lineRule="exact"/>
        <w:ind w:firstLine="480" w:firstLineChars="200"/>
        <w:rPr>
          <w:rFonts w:ascii="宋体" w:hAnsi="宋体" w:cs="宋体"/>
          <w:sz w:val="24"/>
          <w:szCs w:val="24"/>
        </w:rPr>
      </w:pPr>
      <w:bookmarkStart w:id="57" w:name="_Hlk45722221"/>
      <w:bookmarkStart w:id="58" w:name="_Toc46303721"/>
      <w:r>
        <w:rPr>
          <w:rFonts w:hint="eastAsia" w:ascii="宋体" w:hAnsi="宋体" w:cs="宋体"/>
          <w:sz w:val="24"/>
          <w:szCs w:val="24"/>
        </w:rPr>
        <w:t>总学时数为2</w:t>
      </w:r>
      <w:r>
        <w:rPr>
          <w:rFonts w:ascii="宋体" w:hAnsi="宋体" w:cs="宋体"/>
          <w:sz w:val="24"/>
          <w:szCs w:val="24"/>
        </w:rPr>
        <w:t>680</w:t>
      </w:r>
      <w:r>
        <w:rPr>
          <w:rFonts w:hint="eastAsia" w:ascii="宋体" w:hAnsi="宋体" w:cs="宋体"/>
          <w:sz w:val="24"/>
          <w:szCs w:val="24"/>
        </w:rPr>
        <w:t>，每16-18学时计1学分。</w:t>
      </w:r>
    </w:p>
    <w:bookmarkEnd w:id="57"/>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（二）学分安排</w:t>
      </w:r>
      <w:bookmarkEnd w:id="58"/>
    </w:p>
    <w:p>
      <w:pPr>
        <w:snapToGrid w:val="0"/>
        <w:spacing w:line="440" w:lineRule="exact"/>
        <w:ind w:firstLine="482" w:firstLineChars="200"/>
        <w:rPr>
          <w:rFonts w:ascii="宋体" w:hAnsi="宋体" w:cs="宋体"/>
          <w:b/>
          <w:bCs/>
          <w:color w:val="000000"/>
          <w:sz w:val="24"/>
          <w:szCs w:val="24"/>
        </w:rPr>
      </w:pPr>
      <w:bookmarkStart w:id="59" w:name="_Toc46303722"/>
      <w:r>
        <w:rPr>
          <w:rFonts w:hint="eastAsia" w:ascii="宋体" w:hAnsi="宋体" w:cs="宋体"/>
          <w:b/>
          <w:bCs/>
          <w:color w:val="000000"/>
          <w:sz w:val="24"/>
          <w:szCs w:val="24"/>
        </w:rPr>
        <w:t>1.戏剧影视专业学分安排</w:t>
      </w:r>
    </w:p>
    <w:p>
      <w:pPr>
        <w:snapToGrid w:val="0"/>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公共基础课程4</w:t>
      </w:r>
      <w:r>
        <w:rPr>
          <w:rFonts w:ascii="Times New Roman" w:hAnsi="Times New Roman"/>
          <w:color w:val="000000"/>
          <w:sz w:val="24"/>
          <w:szCs w:val="24"/>
        </w:rPr>
        <w:t>0</w:t>
      </w:r>
      <w:r>
        <w:rPr>
          <w:rFonts w:hint="eastAsia" w:ascii="Times New Roman" w:hAnsi="Times New Roman"/>
          <w:color w:val="000000"/>
          <w:sz w:val="24"/>
          <w:szCs w:val="24"/>
        </w:rPr>
        <w:t>学分，公共限选课程4学分，公共任选课程4学分，专业基础课程学分24，专业核心课程34学分，专业拓展课程8学分，集中实践模块32学分，共14</w:t>
      </w:r>
      <w:r>
        <w:rPr>
          <w:rFonts w:ascii="Times New Roman" w:hAnsi="Times New Roman"/>
          <w:color w:val="000000"/>
          <w:sz w:val="24"/>
          <w:szCs w:val="24"/>
        </w:rPr>
        <w:t>6</w:t>
      </w:r>
      <w:r>
        <w:rPr>
          <w:rFonts w:hint="eastAsia" w:ascii="Times New Roman" w:hAnsi="Times New Roman"/>
          <w:color w:val="000000"/>
          <w:sz w:val="24"/>
          <w:szCs w:val="24"/>
        </w:rPr>
        <w:t>学分。</w:t>
      </w:r>
    </w:p>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（三）学时、学分分配汇总</w:t>
      </w:r>
      <w:bookmarkEnd w:id="59"/>
    </w:p>
    <w:p>
      <w:pPr>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8  </w:t>
      </w:r>
      <w:bookmarkStart w:id="60" w:name="_Hlk46219329"/>
      <w:r>
        <w:rPr>
          <w:rFonts w:hint="eastAsia" w:ascii="Times New Roman" w:hAnsi="Times New Roman"/>
          <w:b/>
          <w:color w:val="000000"/>
          <w:sz w:val="24"/>
          <w:szCs w:val="24"/>
        </w:rPr>
        <w:t>学时学分分配汇总表</w:t>
      </w:r>
      <w:bookmarkEnd w:id="60"/>
    </w:p>
    <w:bookmarkEnd w:id="50"/>
    <w:tbl>
      <w:tblPr>
        <w:tblStyle w:val="24"/>
        <w:tblpPr w:leftFromText="181" w:rightFromText="181" w:vertAnchor="text" w:horzAnchor="page" w:tblpXSpec="center" w:tblpY="1"/>
        <w:tblOverlap w:val="never"/>
        <w:tblW w:w="51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67"/>
        <w:gridCol w:w="760"/>
        <w:gridCol w:w="732"/>
        <w:gridCol w:w="791"/>
        <w:gridCol w:w="743"/>
        <w:gridCol w:w="900"/>
        <w:gridCol w:w="803"/>
        <w:gridCol w:w="803"/>
        <w:gridCol w:w="809"/>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84" w:type="dxa"/>
            <w:vMerge w:val="restart"/>
            <w:shd w:val="clear" w:color="auto" w:fill="FFFFFF" w:themeFill="background1"/>
            <w:vAlign w:val="center"/>
          </w:tcPr>
          <w:p>
            <w:pPr>
              <w:jc w:val="center"/>
              <w:rPr>
                <w:color w:val="FFFFFF"/>
              </w:rPr>
            </w:pPr>
            <w:bookmarkStart w:id="61" w:name="_Toc46303723"/>
            <w:r>
              <w:rPr>
                <w:rFonts w:hint="eastAsia"/>
                <w:color w:val="FFFFFF"/>
              </w:rPr>
              <w:t>课程分类</w:t>
            </w:r>
          </w:p>
        </w:tc>
        <w:tc>
          <w:tcPr>
            <w:tcW w:w="3150" w:type="dxa"/>
            <w:gridSpan w:val="4"/>
            <w:shd w:val="clear" w:color="auto" w:fill="FFFFFF" w:themeFill="background1"/>
            <w:vAlign w:val="center"/>
          </w:tcPr>
          <w:p>
            <w:pPr>
              <w:snapToGrid w:val="0"/>
              <w:spacing w:line="500" w:lineRule="exact"/>
              <w:jc w:val="center"/>
              <w:rPr>
                <w:color w:val="FFFFFF"/>
              </w:rPr>
            </w:pPr>
            <w:r>
              <w:rPr>
                <w:rFonts w:hint="eastAsia" w:ascii="宋体" w:hAnsi="宋体"/>
                <w:b/>
                <w:sz w:val="18"/>
                <w:szCs w:val="18"/>
              </w:rPr>
              <w:t>公共基础课程</w:t>
            </w:r>
          </w:p>
        </w:tc>
        <w:tc>
          <w:tcPr>
            <w:tcW w:w="3249" w:type="dxa"/>
            <w:gridSpan w:val="4"/>
            <w:shd w:val="clear" w:color="auto" w:fill="FFFFFF" w:themeFill="background1"/>
            <w:vAlign w:val="center"/>
          </w:tcPr>
          <w:p>
            <w:pPr>
              <w:snapToGrid w:val="0"/>
              <w:spacing w:line="500" w:lineRule="exact"/>
              <w:jc w:val="center"/>
              <w:rPr>
                <w:color w:val="FFFFFF"/>
              </w:rPr>
            </w:pPr>
            <w:r>
              <w:rPr>
                <w:rFonts w:hint="eastAsia" w:ascii="宋体" w:hAnsi="宋体"/>
                <w:b/>
                <w:sz w:val="18"/>
                <w:szCs w:val="18"/>
              </w:rPr>
              <w:t>专业（技能）课程</w:t>
            </w:r>
          </w:p>
        </w:tc>
        <w:tc>
          <w:tcPr>
            <w:tcW w:w="809" w:type="dxa"/>
            <w:vMerge w:val="restart"/>
            <w:shd w:val="clear" w:color="auto" w:fill="FFFFFF" w:themeFill="background1"/>
            <w:vAlign w:val="center"/>
          </w:tcPr>
          <w:p>
            <w:pPr>
              <w:snapToGrid w:val="0"/>
              <w:jc w:val="center"/>
              <w:rPr>
                <w:color w:val="FFFFFF"/>
              </w:rPr>
            </w:pPr>
            <w:r>
              <w:rPr>
                <w:rFonts w:hint="eastAsia" w:ascii="宋体" w:hAnsi="宋体"/>
                <w:b/>
                <w:sz w:val="18"/>
                <w:szCs w:val="18"/>
              </w:rPr>
              <w:t>集中实践模块</w:t>
            </w:r>
          </w:p>
        </w:tc>
        <w:tc>
          <w:tcPr>
            <w:tcW w:w="702" w:type="dxa"/>
            <w:vMerge w:val="restart"/>
            <w:shd w:val="clear" w:color="auto" w:fill="FFFFFF" w:themeFill="background1"/>
            <w:vAlign w:val="center"/>
          </w:tcPr>
          <w:p>
            <w:pPr>
              <w:snapToGrid w:val="0"/>
              <w:jc w:val="center"/>
              <w:rPr>
                <w:color w:val="FFFFFF"/>
              </w:rPr>
            </w:pPr>
            <w:r>
              <w:rPr>
                <w:rFonts w:hint="eastAsia" w:ascii="宋体" w:hAnsi="宋体"/>
                <w:b/>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continue"/>
            <w:shd w:val="clear" w:color="auto" w:fill="FFFFFF" w:themeFill="background1"/>
            <w:vAlign w:val="center"/>
          </w:tcPr>
          <w:p>
            <w:pPr>
              <w:jc w:val="center"/>
              <w:rPr>
                <w:color w:val="000000"/>
              </w:rPr>
            </w:pPr>
          </w:p>
        </w:tc>
        <w:tc>
          <w:tcPr>
            <w:tcW w:w="867" w:type="dxa"/>
            <w:shd w:val="clear" w:color="auto" w:fill="FFFFFF" w:themeFill="background1"/>
            <w:vAlign w:val="center"/>
          </w:tcPr>
          <w:p>
            <w:pPr>
              <w:jc w:val="center"/>
              <w:rPr>
                <w:color w:val="000000"/>
              </w:rPr>
            </w:pPr>
            <w:r>
              <w:rPr>
                <w:rFonts w:hint="eastAsia"/>
                <w:color w:val="000000"/>
              </w:rPr>
              <w:t>公共必修课程</w:t>
            </w:r>
          </w:p>
        </w:tc>
        <w:tc>
          <w:tcPr>
            <w:tcW w:w="760" w:type="dxa"/>
            <w:shd w:val="clear" w:color="auto" w:fill="FFFFFF" w:themeFill="background1"/>
            <w:vAlign w:val="center"/>
          </w:tcPr>
          <w:p>
            <w:pPr>
              <w:jc w:val="center"/>
              <w:rPr>
                <w:color w:val="000000"/>
              </w:rPr>
            </w:pPr>
            <w:r>
              <w:rPr>
                <w:rFonts w:hint="eastAsia"/>
                <w:color w:val="000000"/>
              </w:rPr>
              <w:t>公共任选课程</w:t>
            </w:r>
          </w:p>
        </w:tc>
        <w:tc>
          <w:tcPr>
            <w:tcW w:w="732" w:type="dxa"/>
            <w:shd w:val="clear" w:color="auto" w:fill="FFFFFF" w:themeFill="background1"/>
            <w:vAlign w:val="center"/>
          </w:tcPr>
          <w:p>
            <w:pPr>
              <w:jc w:val="center"/>
              <w:rPr>
                <w:color w:val="000000"/>
              </w:rPr>
            </w:pPr>
            <w:r>
              <w:rPr>
                <w:rFonts w:hint="eastAsia"/>
                <w:color w:val="000000"/>
              </w:rPr>
              <w:t>公共限选课程</w:t>
            </w:r>
          </w:p>
        </w:tc>
        <w:tc>
          <w:tcPr>
            <w:tcW w:w="791" w:type="dxa"/>
            <w:shd w:val="clear" w:color="auto" w:fill="FFFFFF" w:themeFill="background1"/>
            <w:vAlign w:val="center"/>
          </w:tcPr>
          <w:p>
            <w:pPr>
              <w:jc w:val="center"/>
              <w:rPr>
                <w:color w:val="000000"/>
              </w:rPr>
            </w:pPr>
            <w:r>
              <w:rPr>
                <w:rFonts w:hint="eastAsia"/>
                <w:color w:val="000000"/>
              </w:rPr>
              <w:t>小计</w:t>
            </w:r>
          </w:p>
        </w:tc>
        <w:tc>
          <w:tcPr>
            <w:tcW w:w="743" w:type="dxa"/>
            <w:shd w:val="clear" w:color="auto" w:fill="FFFFFF" w:themeFill="background1"/>
            <w:vAlign w:val="center"/>
          </w:tcPr>
          <w:p>
            <w:pPr>
              <w:jc w:val="center"/>
              <w:rPr>
                <w:color w:val="000000"/>
              </w:rPr>
            </w:pPr>
            <w:r>
              <w:rPr>
                <w:rFonts w:hint="eastAsia"/>
                <w:color w:val="000000"/>
              </w:rPr>
              <w:t>专业基础课程</w:t>
            </w:r>
          </w:p>
        </w:tc>
        <w:tc>
          <w:tcPr>
            <w:tcW w:w="900" w:type="dxa"/>
            <w:shd w:val="clear" w:color="auto" w:fill="FFFFFF" w:themeFill="background1"/>
            <w:vAlign w:val="center"/>
          </w:tcPr>
          <w:p>
            <w:pPr>
              <w:jc w:val="center"/>
              <w:rPr>
                <w:color w:val="000000"/>
              </w:rPr>
            </w:pPr>
            <w:r>
              <w:rPr>
                <w:rFonts w:hint="eastAsia"/>
                <w:color w:val="000000"/>
              </w:rPr>
              <w:t>专业核心课程</w:t>
            </w:r>
          </w:p>
        </w:tc>
        <w:tc>
          <w:tcPr>
            <w:tcW w:w="803" w:type="dxa"/>
            <w:shd w:val="clear" w:color="auto" w:fill="FFFFFF" w:themeFill="background1"/>
            <w:vAlign w:val="center"/>
          </w:tcPr>
          <w:p>
            <w:pPr>
              <w:jc w:val="center"/>
              <w:rPr>
                <w:color w:val="000000"/>
              </w:rPr>
            </w:pPr>
            <w:r>
              <w:rPr>
                <w:rFonts w:hint="eastAsia"/>
                <w:color w:val="000000"/>
              </w:rPr>
              <w:t>专业拓展课程</w:t>
            </w:r>
          </w:p>
        </w:tc>
        <w:tc>
          <w:tcPr>
            <w:tcW w:w="803" w:type="dxa"/>
            <w:shd w:val="clear" w:color="auto" w:fill="FFFFFF" w:themeFill="background1"/>
            <w:vAlign w:val="center"/>
          </w:tcPr>
          <w:p>
            <w:pPr>
              <w:jc w:val="center"/>
              <w:rPr>
                <w:color w:val="000000"/>
              </w:rPr>
            </w:pPr>
            <w:r>
              <w:rPr>
                <w:rFonts w:hint="eastAsia"/>
                <w:color w:val="000000"/>
              </w:rPr>
              <w:t>小计</w:t>
            </w:r>
          </w:p>
        </w:tc>
        <w:tc>
          <w:tcPr>
            <w:tcW w:w="809" w:type="dxa"/>
            <w:vMerge w:val="continue"/>
            <w:shd w:val="clear" w:color="auto" w:fill="FFFFFF" w:themeFill="background1"/>
            <w:vAlign w:val="center"/>
          </w:tcPr>
          <w:p>
            <w:pPr>
              <w:jc w:val="center"/>
              <w:rPr>
                <w:color w:val="000000"/>
              </w:rPr>
            </w:pPr>
          </w:p>
        </w:tc>
        <w:tc>
          <w:tcPr>
            <w:tcW w:w="702" w:type="dxa"/>
            <w:vMerge w:val="continue"/>
            <w:shd w:val="clear" w:color="auto" w:fill="FFFFFF" w:themeFill="background1"/>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4" w:type="dxa"/>
            <w:shd w:val="clear" w:color="auto" w:fill="FFFFFF" w:themeFill="background1"/>
            <w:vAlign w:val="center"/>
          </w:tcPr>
          <w:p>
            <w:pPr>
              <w:jc w:val="center"/>
              <w:rPr>
                <w:color w:val="000000"/>
              </w:rPr>
            </w:pPr>
            <w:r>
              <w:rPr>
                <w:rFonts w:hint="eastAsia"/>
                <w:color w:val="000000"/>
              </w:rPr>
              <w:t>学时数</w:t>
            </w:r>
          </w:p>
        </w:tc>
        <w:tc>
          <w:tcPr>
            <w:tcW w:w="867" w:type="dxa"/>
            <w:shd w:val="clear" w:color="auto" w:fill="FFFFFF" w:themeFill="background1"/>
            <w:vAlign w:val="center"/>
          </w:tcPr>
          <w:p>
            <w:pPr>
              <w:jc w:val="center"/>
              <w:rPr>
                <w:color w:val="000000"/>
              </w:rPr>
            </w:pPr>
            <w:r>
              <w:rPr>
                <w:rFonts w:hint="eastAsia"/>
                <w:color w:val="000000"/>
              </w:rPr>
              <w:t>6</w:t>
            </w:r>
            <w:r>
              <w:rPr>
                <w:color w:val="000000"/>
              </w:rPr>
              <w:t>56</w:t>
            </w:r>
          </w:p>
        </w:tc>
        <w:tc>
          <w:tcPr>
            <w:tcW w:w="760" w:type="dxa"/>
            <w:shd w:val="clear" w:color="auto" w:fill="FFFFFF" w:themeFill="background1"/>
            <w:vAlign w:val="center"/>
          </w:tcPr>
          <w:p>
            <w:pPr>
              <w:jc w:val="center"/>
              <w:rPr>
                <w:color w:val="000000"/>
              </w:rPr>
            </w:pPr>
            <w:r>
              <w:rPr>
                <w:rFonts w:hint="eastAsia"/>
                <w:color w:val="000000"/>
              </w:rPr>
              <w:t>128</w:t>
            </w:r>
          </w:p>
        </w:tc>
        <w:tc>
          <w:tcPr>
            <w:tcW w:w="732" w:type="dxa"/>
            <w:shd w:val="clear" w:color="auto" w:fill="FFFFFF" w:themeFill="background1"/>
            <w:vAlign w:val="center"/>
          </w:tcPr>
          <w:p>
            <w:pPr>
              <w:jc w:val="center"/>
              <w:rPr>
                <w:color w:val="000000"/>
              </w:rPr>
            </w:pPr>
            <w:r>
              <w:rPr>
                <w:rFonts w:hint="eastAsia"/>
                <w:color w:val="000000"/>
              </w:rPr>
              <w:t>128</w:t>
            </w:r>
          </w:p>
        </w:tc>
        <w:tc>
          <w:tcPr>
            <w:tcW w:w="791" w:type="dxa"/>
            <w:shd w:val="clear" w:color="auto" w:fill="FFFFFF" w:themeFill="background1"/>
            <w:vAlign w:val="center"/>
          </w:tcPr>
          <w:p>
            <w:pPr>
              <w:jc w:val="center"/>
              <w:rPr>
                <w:color w:val="000000"/>
              </w:rPr>
            </w:pPr>
            <w:r>
              <w:rPr>
                <w:rFonts w:hint="eastAsia"/>
                <w:color w:val="000000"/>
              </w:rPr>
              <w:t>9</w:t>
            </w:r>
            <w:r>
              <w:rPr>
                <w:color w:val="000000"/>
              </w:rPr>
              <w:t>12</w:t>
            </w:r>
          </w:p>
        </w:tc>
        <w:tc>
          <w:tcPr>
            <w:tcW w:w="743" w:type="dxa"/>
            <w:shd w:val="clear" w:color="auto" w:fill="FFFFFF" w:themeFill="background1"/>
            <w:vAlign w:val="center"/>
          </w:tcPr>
          <w:p>
            <w:pPr>
              <w:jc w:val="center"/>
              <w:rPr>
                <w:color w:val="000000"/>
              </w:rPr>
            </w:pPr>
            <w:r>
              <w:rPr>
                <w:rFonts w:hint="eastAsia"/>
                <w:color w:val="000000"/>
              </w:rPr>
              <w:t>360</w:t>
            </w:r>
          </w:p>
        </w:tc>
        <w:tc>
          <w:tcPr>
            <w:tcW w:w="900" w:type="dxa"/>
            <w:shd w:val="clear" w:color="auto" w:fill="FFFFFF" w:themeFill="background1"/>
            <w:vAlign w:val="center"/>
          </w:tcPr>
          <w:p>
            <w:pPr>
              <w:jc w:val="center"/>
              <w:rPr>
                <w:color w:val="000000"/>
              </w:rPr>
            </w:pPr>
            <w:r>
              <w:rPr>
                <w:rFonts w:hint="eastAsia"/>
                <w:color w:val="000000"/>
              </w:rPr>
              <w:t>512</w:t>
            </w:r>
          </w:p>
        </w:tc>
        <w:tc>
          <w:tcPr>
            <w:tcW w:w="803" w:type="dxa"/>
            <w:shd w:val="clear" w:color="auto" w:fill="FFFFFF" w:themeFill="background1"/>
            <w:vAlign w:val="center"/>
          </w:tcPr>
          <w:p>
            <w:pPr>
              <w:jc w:val="center"/>
              <w:rPr>
                <w:color w:val="000000"/>
              </w:rPr>
            </w:pPr>
            <w:r>
              <w:rPr>
                <w:rFonts w:hint="eastAsia"/>
                <w:color w:val="000000"/>
              </w:rPr>
              <w:t>128</w:t>
            </w:r>
          </w:p>
        </w:tc>
        <w:tc>
          <w:tcPr>
            <w:tcW w:w="803" w:type="dxa"/>
            <w:shd w:val="clear" w:color="auto" w:fill="FFFFFF" w:themeFill="background1"/>
            <w:vAlign w:val="center"/>
          </w:tcPr>
          <w:p>
            <w:pPr>
              <w:jc w:val="center"/>
              <w:rPr>
                <w:color w:val="000000"/>
              </w:rPr>
            </w:pPr>
            <w:r>
              <w:rPr>
                <w:rFonts w:hint="eastAsia"/>
                <w:color w:val="000000"/>
              </w:rPr>
              <w:t>1000</w:t>
            </w:r>
          </w:p>
        </w:tc>
        <w:tc>
          <w:tcPr>
            <w:tcW w:w="809" w:type="dxa"/>
            <w:shd w:val="clear" w:color="auto" w:fill="FFFFFF" w:themeFill="background1"/>
            <w:vAlign w:val="center"/>
          </w:tcPr>
          <w:p>
            <w:pPr>
              <w:jc w:val="center"/>
              <w:rPr>
                <w:color w:val="000000"/>
              </w:rPr>
            </w:pPr>
            <w:r>
              <w:rPr>
                <w:rFonts w:hint="eastAsia"/>
                <w:color w:val="000000"/>
              </w:rPr>
              <w:t>768</w:t>
            </w:r>
          </w:p>
        </w:tc>
        <w:tc>
          <w:tcPr>
            <w:tcW w:w="702" w:type="dxa"/>
            <w:shd w:val="clear" w:color="auto" w:fill="FFFFFF" w:themeFill="background1"/>
            <w:vAlign w:val="center"/>
          </w:tcPr>
          <w:p>
            <w:pPr>
              <w:jc w:val="center"/>
              <w:rPr>
                <w:color w:val="000000"/>
              </w:rPr>
            </w:pPr>
            <w:r>
              <w:rPr>
                <w:rFonts w:hint="eastAsia"/>
                <w:color w:val="000000"/>
              </w:rPr>
              <w:t>2</w:t>
            </w:r>
            <w:r>
              <w:rPr>
                <w:color w:val="000000"/>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4" w:type="dxa"/>
            <w:shd w:val="clear" w:color="auto" w:fill="FFFFFF" w:themeFill="background1"/>
            <w:vAlign w:val="center"/>
          </w:tcPr>
          <w:p>
            <w:pPr>
              <w:jc w:val="center"/>
              <w:rPr>
                <w:color w:val="000000"/>
              </w:rPr>
            </w:pPr>
            <w:r>
              <w:rPr>
                <w:rFonts w:hint="eastAsia"/>
                <w:color w:val="000000"/>
              </w:rPr>
              <w:t>学分数</w:t>
            </w:r>
          </w:p>
        </w:tc>
        <w:tc>
          <w:tcPr>
            <w:tcW w:w="867" w:type="dxa"/>
            <w:shd w:val="clear" w:color="auto" w:fill="FFFFFF" w:themeFill="background1"/>
            <w:vAlign w:val="center"/>
          </w:tcPr>
          <w:p>
            <w:pPr>
              <w:jc w:val="center"/>
              <w:rPr>
                <w:color w:val="000000"/>
              </w:rPr>
            </w:pPr>
            <w:r>
              <w:rPr>
                <w:rFonts w:hint="eastAsia"/>
                <w:color w:val="000000"/>
              </w:rPr>
              <w:t>4</w:t>
            </w:r>
            <w:r>
              <w:rPr>
                <w:color w:val="000000"/>
              </w:rPr>
              <w:t>0</w:t>
            </w:r>
          </w:p>
        </w:tc>
        <w:tc>
          <w:tcPr>
            <w:tcW w:w="760" w:type="dxa"/>
            <w:shd w:val="clear" w:color="auto" w:fill="FFFFFF" w:themeFill="background1"/>
            <w:vAlign w:val="center"/>
          </w:tcPr>
          <w:p>
            <w:pPr>
              <w:jc w:val="center"/>
              <w:rPr>
                <w:color w:val="000000"/>
              </w:rPr>
            </w:pPr>
            <w:r>
              <w:rPr>
                <w:rFonts w:hint="eastAsia"/>
                <w:color w:val="000000"/>
              </w:rPr>
              <w:t>4</w:t>
            </w:r>
          </w:p>
        </w:tc>
        <w:tc>
          <w:tcPr>
            <w:tcW w:w="732" w:type="dxa"/>
            <w:shd w:val="clear" w:color="auto" w:fill="FFFFFF" w:themeFill="background1"/>
            <w:vAlign w:val="center"/>
          </w:tcPr>
          <w:p>
            <w:pPr>
              <w:jc w:val="center"/>
              <w:rPr>
                <w:color w:val="000000"/>
              </w:rPr>
            </w:pPr>
            <w:r>
              <w:rPr>
                <w:rFonts w:hint="eastAsia"/>
                <w:color w:val="000000"/>
              </w:rPr>
              <w:t>4</w:t>
            </w:r>
          </w:p>
        </w:tc>
        <w:tc>
          <w:tcPr>
            <w:tcW w:w="791" w:type="dxa"/>
            <w:shd w:val="clear" w:color="auto" w:fill="FFFFFF" w:themeFill="background1"/>
            <w:vAlign w:val="center"/>
          </w:tcPr>
          <w:p>
            <w:pPr>
              <w:jc w:val="center"/>
              <w:rPr>
                <w:color w:val="000000"/>
              </w:rPr>
            </w:pPr>
            <w:r>
              <w:rPr>
                <w:color w:val="000000"/>
              </w:rPr>
              <w:t>48</w:t>
            </w:r>
          </w:p>
        </w:tc>
        <w:tc>
          <w:tcPr>
            <w:tcW w:w="743" w:type="dxa"/>
            <w:shd w:val="clear" w:color="auto" w:fill="FFFFFF" w:themeFill="background1"/>
            <w:vAlign w:val="center"/>
          </w:tcPr>
          <w:p>
            <w:pPr>
              <w:jc w:val="center"/>
              <w:rPr>
                <w:color w:val="000000"/>
              </w:rPr>
            </w:pPr>
            <w:r>
              <w:rPr>
                <w:rFonts w:hint="eastAsia"/>
                <w:color w:val="000000"/>
              </w:rPr>
              <w:t>24</w:t>
            </w:r>
          </w:p>
        </w:tc>
        <w:tc>
          <w:tcPr>
            <w:tcW w:w="900" w:type="dxa"/>
            <w:shd w:val="clear" w:color="auto" w:fill="FFFFFF" w:themeFill="background1"/>
            <w:vAlign w:val="center"/>
          </w:tcPr>
          <w:p>
            <w:pPr>
              <w:jc w:val="center"/>
              <w:rPr>
                <w:color w:val="000000"/>
              </w:rPr>
            </w:pPr>
            <w:r>
              <w:rPr>
                <w:rFonts w:hint="eastAsia"/>
                <w:color w:val="000000"/>
              </w:rPr>
              <w:t>34</w:t>
            </w:r>
          </w:p>
        </w:tc>
        <w:tc>
          <w:tcPr>
            <w:tcW w:w="803" w:type="dxa"/>
            <w:shd w:val="clear" w:color="auto" w:fill="FFFFFF" w:themeFill="background1"/>
            <w:vAlign w:val="center"/>
          </w:tcPr>
          <w:p>
            <w:pPr>
              <w:jc w:val="center"/>
              <w:rPr>
                <w:color w:val="000000"/>
              </w:rPr>
            </w:pPr>
            <w:r>
              <w:rPr>
                <w:rFonts w:hint="eastAsia"/>
                <w:color w:val="000000"/>
              </w:rPr>
              <w:t>8</w:t>
            </w:r>
          </w:p>
        </w:tc>
        <w:tc>
          <w:tcPr>
            <w:tcW w:w="803" w:type="dxa"/>
            <w:shd w:val="clear" w:color="auto" w:fill="FFFFFF" w:themeFill="background1"/>
            <w:vAlign w:val="center"/>
          </w:tcPr>
          <w:p>
            <w:pPr>
              <w:jc w:val="center"/>
              <w:rPr>
                <w:color w:val="000000"/>
              </w:rPr>
            </w:pPr>
            <w:r>
              <w:rPr>
                <w:rFonts w:hint="eastAsia"/>
                <w:color w:val="000000"/>
              </w:rPr>
              <w:t>66</w:t>
            </w:r>
          </w:p>
        </w:tc>
        <w:tc>
          <w:tcPr>
            <w:tcW w:w="809" w:type="dxa"/>
            <w:shd w:val="clear" w:color="auto" w:fill="FFFFFF" w:themeFill="background1"/>
            <w:vAlign w:val="center"/>
          </w:tcPr>
          <w:p>
            <w:pPr>
              <w:jc w:val="center"/>
              <w:rPr>
                <w:color w:val="000000"/>
              </w:rPr>
            </w:pPr>
            <w:r>
              <w:rPr>
                <w:rFonts w:hint="eastAsia"/>
                <w:color w:val="000000"/>
              </w:rPr>
              <w:t>32</w:t>
            </w:r>
          </w:p>
        </w:tc>
        <w:tc>
          <w:tcPr>
            <w:tcW w:w="702" w:type="dxa"/>
            <w:shd w:val="clear" w:color="auto" w:fill="FFFFFF" w:themeFill="background1"/>
            <w:vAlign w:val="center"/>
          </w:tcPr>
          <w:p>
            <w:pPr>
              <w:jc w:val="center"/>
              <w:rPr>
                <w:color w:val="000000"/>
              </w:rPr>
            </w:pPr>
            <w:r>
              <w:rPr>
                <w:rFonts w:hint="eastAsia"/>
                <w:color w:val="000000"/>
              </w:rPr>
              <w:t>14</w:t>
            </w:r>
            <w:r>
              <w:rPr>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4" w:type="dxa"/>
            <w:shd w:val="clear" w:color="auto" w:fill="FFFFFF" w:themeFill="background1"/>
            <w:vAlign w:val="center"/>
          </w:tcPr>
          <w:p>
            <w:pPr>
              <w:jc w:val="center"/>
              <w:rPr>
                <w:color w:val="000000"/>
              </w:rPr>
            </w:pPr>
            <w:r>
              <w:rPr>
                <w:rFonts w:hint="eastAsia"/>
                <w:color w:val="000000"/>
              </w:rPr>
              <w:t>学时占比（%）</w:t>
            </w:r>
          </w:p>
        </w:tc>
        <w:tc>
          <w:tcPr>
            <w:tcW w:w="867" w:type="dxa"/>
            <w:shd w:val="clear" w:color="auto" w:fill="FFFFFF" w:themeFill="background1"/>
            <w:vAlign w:val="center"/>
          </w:tcPr>
          <w:p>
            <w:pPr>
              <w:widowControl/>
              <w:jc w:val="center"/>
              <w:textAlignment w:val="center"/>
              <w:rPr>
                <w:color w:val="000000"/>
              </w:rPr>
            </w:pPr>
            <w:r>
              <w:rPr>
                <w:rFonts w:hint="eastAsia"/>
                <w:color w:val="000000"/>
              </w:rPr>
              <w:t>25</w:t>
            </w:r>
          </w:p>
        </w:tc>
        <w:tc>
          <w:tcPr>
            <w:tcW w:w="760" w:type="dxa"/>
            <w:shd w:val="clear" w:color="auto" w:fill="FFFFFF" w:themeFill="background1"/>
            <w:vAlign w:val="center"/>
          </w:tcPr>
          <w:p>
            <w:pPr>
              <w:widowControl/>
              <w:jc w:val="center"/>
              <w:textAlignment w:val="center"/>
              <w:rPr>
                <w:color w:val="000000"/>
              </w:rPr>
            </w:pPr>
            <w:r>
              <w:rPr>
                <w:rFonts w:hint="eastAsia"/>
                <w:color w:val="000000"/>
              </w:rPr>
              <w:t>5</w:t>
            </w:r>
          </w:p>
        </w:tc>
        <w:tc>
          <w:tcPr>
            <w:tcW w:w="732" w:type="dxa"/>
            <w:shd w:val="clear" w:color="auto" w:fill="FFFFFF" w:themeFill="background1"/>
            <w:vAlign w:val="center"/>
          </w:tcPr>
          <w:p>
            <w:pPr>
              <w:widowControl/>
              <w:jc w:val="center"/>
              <w:textAlignment w:val="center"/>
              <w:rPr>
                <w:color w:val="000000"/>
              </w:rPr>
            </w:pPr>
            <w:r>
              <w:rPr>
                <w:rFonts w:hint="eastAsia"/>
                <w:color w:val="000000"/>
              </w:rPr>
              <w:t>5</w:t>
            </w:r>
          </w:p>
        </w:tc>
        <w:tc>
          <w:tcPr>
            <w:tcW w:w="791" w:type="dxa"/>
            <w:shd w:val="clear" w:color="auto" w:fill="FFFFFF" w:themeFill="background1"/>
            <w:vAlign w:val="center"/>
          </w:tcPr>
          <w:p>
            <w:pPr>
              <w:widowControl/>
              <w:jc w:val="center"/>
              <w:textAlignment w:val="center"/>
              <w:rPr>
                <w:color w:val="000000"/>
              </w:rPr>
            </w:pPr>
            <w:r>
              <w:rPr>
                <w:rFonts w:hint="eastAsia"/>
                <w:color w:val="000000"/>
              </w:rPr>
              <w:t>35</w:t>
            </w:r>
          </w:p>
        </w:tc>
        <w:tc>
          <w:tcPr>
            <w:tcW w:w="743" w:type="dxa"/>
            <w:shd w:val="clear" w:color="auto" w:fill="FFFFFF" w:themeFill="background1"/>
            <w:vAlign w:val="center"/>
          </w:tcPr>
          <w:p>
            <w:pPr>
              <w:widowControl/>
              <w:jc w:val="center"/>
              <w:textAlignment w:val="center"/>
              <w:rPr>
                <w:color w:val="000000"/>
              </w:rPr>
            </w:pPr>
            <w:r>
              <w:rPr>
                <w:rFonts w:hint="eastAsia" w:cs="Calibri"/>
                <w:color w:val="000000"/>
                <w:kern w:val="0"/>
                <w:szCs w:val="21"/>
                <w:lang w:bidi="ar"/>
              </w:rPr>
              <w:t>13</w:t>
            </w:r>
          </w:p>
        </w:tc>
        <w:tc>
          <w:tcPr>
            <w:tcW w:w="900" w:type="dxa"/>
            <w:shd w:val="clear" w:color="auto" w:fill="FFFFFF" w:themeFill="background1"/>
            <w:vAlign w:val="center"/>
          </w:tcPr>
          <w:p>
            <w:pPr>
              <w:widowControl/>
              <w:jc w:val="center"/>
              <w:textAlignment w:val="center"/>
              <w:rPr>
                <w:color w:val="000000"/>
              </w:rPr>
            </w:pPr>
            <w:r>
              <w:rPr>
                <w:rFonts w:hint="eastAsia"/>
                <w:color w:val="000000"/>
              </w:rPr>
              <w:t>19</w:t>
            </w:r>
          </w:p>
        </w:tc>
        <w:tc>
          <w:tcPr>
            <w:tcW w:w="803" w:type="dxa"/>
            <w:shd w:val="clear" w:color="auto" w:fill="FFFFFF" w:themeFill="background1"/>
            <w:vAlign w:val="center"/>
          </w:tcPr>
          <w:p>
            <w:pPr>
              <w:widowControl/>
              <w:jc w:val="center"/>
              <w:textAlignment w:val="center"/>
              <w:rPr>
                <w:color w:val="000000"/>
              </w:rPr>
            </w:pPr>
            <w:r>
              <w:rPr>
                <w:rFonts w:hint="eastAsia"/>
                <w:color w:val="000000"/>
              </w:rPr>
              <w:t>5</w:t>
            </w:r>
          </w:p>
        </w:tc>
        <w:tc>
          <w:tcPr>
            <w:tcW w:w="803" w:type="dxa"/>
            <w:shd w:val="clear" w:color="auto" w:fill="FFFFFF" w:themeFill="background1"/>
            <w:vAlign w:val="center"/>
          </w:tcPr>
          <w:p>
            <w:pPr>
              <w:widowControl/>
              <w:jc w:val="center"/>
              <w:textAlignment w:val="center"/>
              <w:rPr>
                <w:color w:val="000000"/>
              </w:rPr>
            </w:pPr>
            <w:r>
              <w:rPr>
                <w:rFonts w:hint="eastAsia"/>
                <w:color w:val="000000"/>
              </w:rPr>
              <w:t>37</w:t>
            </w:r>
          </w:p>
        </w:tc>
        <w:tc>
          <w:tcPr>
            <w:tcW w:w="809" w:type="dxa"/>
            <w:shd w:val="clear" w:color="auto" w:fill="FFFFFF" w:themeFill="background1"/>
            <w:vAlign w:val="center"/>
          </w:tcPr>
          <w:p>
            <w:pPr>
              <w:jc w:val="center"/>
              <w:rPr>
                <w:color w:val="000000"/>
              </w:rPr>
            </w:pPr>
            <w:r>
              <w:rPr>
                <w:rFonts w:hint="eastAsia"/>
                <w:color w:val="000000"/>
              </w:rPr>
              <w:t>28</w:t>
            </w:r>
          </w:p>
        </w:tc>
        <w:tc>
          <w:tcPr>
            <w:tcW w:w="702" w:type="dxa"/>
            <w:shd w:val="clear" w:color="auto" w:fill="FFFFFF" w:themeFill="background1"/>
            <w:vAlign w:val="center"/>
          </w:tcPr>
          <w:p>
            <w:pPr>
              <w:jc w:val="center"/>
              <w:rPr>
                <w:color w:val="000000"/>
              </w:rPr>
            </w:pPr>
            <w:r>
              <w:rPr>
                <w:rFonts w:hint="eastAsia"/>
                <w:color w:val="000000"/>
              </w:rPr>
              <w:t>100</w:t>
            </w:r>
          </w:p>
        </w:tc>
      </w:tr>
    </w:tbl>
    <w:p>
      <w:pPr>
        <w:keepNext/>
        <w:keepLines/>
        <w:spacing w:line="500" w:lineRule="exact"/>
        <w:outlineLvl w:val="0"/>
        <w:rPr>
          <w:rFonts w:eastAsia="黑体"/>
          <w:b/>
          <w:bCs/>
          <w:color w:val="000000"/>
          <w:kern w:val="44"/>
          <w:sz w:val="32"/>
          <w:szCs w:val="30"/>
        </w:rPr>
        <w:sectPr>
          <w:footerReference r:id="rId6" w:type="default"/>
          <w:pgSz w:w="11906" w:h="16838"/>
          <w:pgMar w:top="1440" w:right="1800" w:bottom="1440" w:left="1800" w:header="851" w:footer="992" w:gutter="0"/>
          <w:pgNumType w:start="1"/>
          <w:cols w:space="425" w:num="1"/>
          <w:docGrid w:type="lines" w:linePitch="312" w:charSpace="0"/>
        </w:sectPr>
      </w:pPr>
    </w:p>
    <w:p>
      <w:pPr>
        <w:keepNext/>
        <w:keepLines/>
        <w:spacing w:line="500" w:lineRule="exact"/>
        <w:ind w:firstLine="640" w:firstLineChars="200"/>
        <w:outlineLvl w:val="0"/>
        <w:rPr>
          <w:rFonts w:eastAsia="黑体"/>
          <w:b/>
          <w:bCs/>
          <w:color w:val="000000"/>
          <w:kern w:val="44"/>
          <w:sz w:val="32"/>
          <w:szCs w:val="30"/>
        </w:rPr>
      </w:pPr>
      <w:r>
        <w:rPr>
          <w:rFonts w:hint="eastAsia" w:eastAsia="黑体"/>
          <w:b/>
          <w:bCs/>
          <w:color w:val="000000"/>
          <w:kern w:val="44"/>
          <w:sz w:val="32"/>
          <w:szCs w:val="30"/>
        </w:rPr>
        <w:t>十一、教学进程总体安排</w:t>
      </w:r>
      <w:bookmarkEnd w:id="61"/>
    </w:p>
    <w:p>
      <w:pPr>
        <w:keepNext/>
        <w:keepLines/>
        <w:spacing w:line="500" w:lineRule="exact"/>
        <w:ind w:firstLine="560" w:firstLineChars="200"/>
        <w:outlineLvl w:val="1"/>
        <w:rPr>
          <w:rFonts w:ascii="Arial" w:hAnsi="Arial" w:eastAsia="黑体"/>
          <w:b/>
          <w:bCs/>
          <w:color w:val="000000"/>
          <w:sz w:val="28"/>
          <w:szCs w:val="28"/>
        </w:rPr>
      </w:pPr>
      <w:bookmarkStart w:id="62" w:name="_Toc46303724"/>
      <w:r>
        <w:rPr>
          <w:rFonts w:hint="eastAsia" w:ascii="Arial" w:hAnsi="Arial" w:eastAsia="黑体"/>
          <w:b/>
          <w:bCs/>
          <w:color w:val="000000"/>
          <w:sz w:val="28"/>
          <w:szCs w:val="28"/>
        </w:rPr>
        <w:t>（一）课程设置总表</w:t>
      </w:r>
      <w:bookmarkEnd w:id="62"/>
    </w:p>
    <w:p>
      <w:pPr>
        <w:jc w:val="center"/>
        <w:rPr>
          <w:rFonts w:ascii="Times New Roman" w:hAnsi="Times New Roman"/>
          <w:b/>
          <w:bCs/>
          <w:color w:val="000000"/>
          <w:sz w:val="24"/>
          <w:szCs w:val="24"/>
        </w:rPr>
      </w:pPr>
    </w:p>
    <w:p>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7"/>
        <w:gridCol w:w="567"/>
        <w:gridCol w:w="2124"/>
        <w:gridCol w:w="2278"/>
        <w:gridCol w:w="713"/>
        <w:gridCol w:w="511"/>
        <w:gridCol w:w="6"/>
        <w:gridCol w:w="619"/>
        <w:gridCol w:w="600"/>
        <w:gridCol w:w="709"/>
        <w:gridCol w:w="713"/>
        <w:gridCol w:w="711"/>
        <w:gridCol w:w="725"/>
        <w:gridCol w:w="697"/>
        <w:gridCol w:w="712"/>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restart"/>
            <w:vAlign w:val="center"/>
          </w:tcPr>
          <w:p>
            <w:pPr>
              <w:jc w:val="center"/>
              <w:rPr>
                <w:rFonts w:ascii="宋体" w:hAnsi="宋体" w:cs="宋体"/>
                <w:sz w:val="18"/>
                <w:szCs w:val="18"/>
              </w:rPr>
            </w:pPr>
            <w:r>
              <w:rPr>
                <w:rFonts w:hint="eastAsia" w:ascii="宋体" w:hAnsi="宋体" w:cs="宋体"/>
                <w:sz w:val="18"/>
                <w:szCs w:val="18"/>
              </w:rPr>
              <w:t>课程</w:t>
            </w:r>
          </w:p>
          <w:p>
            <w:pPr>
              <w:jc w:val="center"/>
              <w:rPr>
                <w:rFonts w:ascii="Times New Roman" w:hAnsi="Times New Roman"/>
                <w:color w:val="000000"/>
                <w:sz w:val="18"/>
                <w:szCs w:val="18"/>
              </w:rPr>
            </w:pPr>
            <w:r>
              <w:rPr>
                <w:rFonts w:hint="eastAsia" w:ascii="宋体" w:hAnsi="宋体" w:cs="宋体"/>
                <w:sz w:val="18"/>
                <w:szCs w:val="18"/>
              </w:rPr>
              <w:t>类别</w:t>
            </w:r>
          </w:p>
        </w:tc>
        <w:tc>
          <w:tcPr>
            <w:tcW w:w="567" w:type="dxa"/>
            <w:vMerge w:val="restart"/>
            <w:vAlign w:val="center"/>
          </w:tcPr>
          <w:p>
            <w:pPr>
              <w:jc w:val="center"/>
              <w:rPr>
                <w:rFonts w:ascii="Times New Roman" w:hAnsi="Times New Roman"/>
                <w:color w:val="000000"/>
                <w:sz w:val="18"/>
                <w:szCs w:val="18"/>
              </w:rPr>
            </w:pPr>
            <w:r>
              <w:rPr>
                <w:rFonts w:hint="eastAsia" w:ascii="宋体" w:hAnsi="宋体" w:cs="宋体"/>
                <w:sz w:val="18"/>
                <w:szCs w:val="18"/>
              </w:rPr>
              <w:t>课程性质</w:t>
            </w:r>
          </w:p>
        </w:tc>
        <w:tc>
          <w:tcPr>
            <w:tcW w:w="2124" w:type="dxa"/>
            <w:vMerge w:val="restart"/>
            <w:vAlign w:val="center"/>
          </w:tcPr>
          <w:p>
            <w:pPr>
              <w:jc w:val="center"/>
              <w:rPr>
                <w:rFonts w:ascii="宋体" w:hAnsi="宋体" w:cs="宋体"/>
                <w:sz w:val="18"/>
                <w:szCs w:val="18"/>
              </w:rPr>
            </w:pPr>
            <w:r>
              <w:rPr>
                <w:rFonts w:hint="eastAsia" w:ascii="宋体" w:hAnsi="宋体" w:cs="宋体"/>
                <w:sz w:val="18"/>
                <w:szCs w:val="18"/>
              </w:rPr>
              <w:t>课程</w:t>
            </w:r>
          </w:p>
          <w:p>
            <w:pPr>
              <w:jc w:val="center"/>
              <w:rPr>
                <w:rFonts w:ascii="Times New Roman" w:hAnsi="Times New Roman"/>
                <w:color w:val="000000"/>
                <w:sz w:val="18"/>
                <w:szCs w:val="18"/>
              </w:rPr>
            </w:pPr>
            <w:r>
              <w:rPr>
                <w:rFonts w:hint="eastAsia" w:ascii="宋体" w:hAnsi="宋体" w:cs="宋体"/>
                <w:sz w:val="18"/>
                <w:szCs w:val="18"/>
              </w:rPr>
              <w:t>代码</w:t>
            </w:r>
          </w:p>
        </w:tc>
        <w:tc>
          <w:tcPr>
            <w:tcW w:w="2278" w:type="dxa"/>
            <w:vMerge w:val="restart"/>
            <w:vAlign w:val="center"/>
          </w:tcPr>
          <w:p>
            <w:pPr>
              <w:jc w:val="center"/>
              <w:rPr>
                <w:rFonts w:ascii="Times New Roman" w:hAnsi="Times New Roman"/>
                <w:color w:val="000000"/>
                <w:sz w:val="18"/>
                <w:szCs w:val="18"/>
              </w:rPr>
            </w:pPr>
            <w:r>
              <w:rPr>
                <w:rFonts w:hint="eastAsia" w:ascii="宋体" w:hAnsi="宋体" w:cs="宋体"/>
                <w:sz w:val="18"/>
                <w:szCs w:val="18"/>
              </w:rPr>
              <w:t>课程名称</w:t>
            </w:r>
          </w:p>
        </w:tc>
        <w:tc>
          <w:tcPr>
            <w:tcW w:w="713" w:type="dxa"/>
            <w:vMerge w:val="restart"/>
            <w:vAlign w:val="center"/>
          </w:tcPr>
          <w:p>
            <w:pPr>
              <w:jc w:val="center"/>
              <w:rPr>
                <w:rFonts w:ascii="Times New Roman" w:hAnsi="Times New Roman"/>
                <w:color w:val="000000"/>
                <w:sz w:val="18"/>
                <w:szCs w:val="18"/>
              </w:rPr>
            </w:pPr>
            <w:r>
              <w:rPr>
                <w:rFonts w:hint="eastAsia" w:ascii="宋体" w:hAnsi="宋体" w:cs="宋体"/>
                <w:sz w:val="18"/>
                <w:szCs w:val="18"/>
              </w:rPr>
              <w:t>总学时</w:t>
            </w:r>
          </w:p>
        </w:tc>
        <w:tc>
          <w:tcPr>
            <w:tcW w:w="1136" w:type="dxa"/>
            <w:gridSpan w:val="3"/>
            <w:vAlign w:val="center"/>
          </w:tcPr>
          <w:p>
            <w:pPr>
              <w:jc w:val="center"/>
              <w:rPr>
                <w:rFonts w:ascii="Times New Roman" w:hAnsi="Times New Roman"/>
                <w:color w:val="000000"/>
                <w:sz w:val="18"/>
                <w:szCs w:val="18"/>
              </w:rPr>
            </w:pPr>
            <w:r>
              <w:rPr>
                <w:rFonts w:hint="eastAsia" w:ascii="宋体" w:hAnsi="宋体" w:cs="宋体"/>
                <w:sz w:val="18"/>
                <w:szCs w:val="18"/>
              </w:rPr>
              <w:t>学时分配</w:t>
            </w:r>
          </w:p>
        </w:tc>
        <w:tc>
          <w:tcPr>
            <w:tcW w:w="600" w:type="dxa"/>
            <w:vMerge w:val="restart"/>
            <w:vAlign w:val="center"/>
          </w:tcPr>
          <w:p>
            <w:pPr>
              <w:jc w:val="center"/>
              <w:rPr>
                <w:rFonts w:ascii="宋体" w:hAnsi="宋体" w:cs="宋体"/>
                <w:sz w:val="18"/>
                <w:szCs w:val="18"/>
              </w:rPr>
            </w:pPr>
            <w:r>
              <w:rPr>
                <w:rFonts w:hint="eastAsia" w:ascii="宋体" w:hAnsi="宋体" w:cs="宋体"/>
                <w:sz w:val="18"/>
                <w:szCs w:val="18"/>
              </w:rPr>
              <w:t>学分</w:t>
            </w:r>
          </w:p>
          <w:p>
            <w:pPr>
              <w:jc w:val="center"/>
              <w:rPr>
                <w:rFonts w:ascii="Times New Roman" w:hAnsi="Times New Roman"/>
                <w:color w:val="000000"/>
                <w:sz w:val="18"/>
                <w:szCs w:val="18"/>
              </w:rPr>
            </w:pPr>
            <w:r>
              <w:rPr>
                <w:rFonts w:hint="eastAsia" w:ascii="宋体" w:hAnsi="宋体" w:cs="宋体"/>
                <w:sz w:val="18"/>
                <w:szCs w:val="18"/>
              </w:rPr>
              <w:t>分数</w:t>
            </w:r>
          </w:p>
        </w:tc>
        <w:tc>
          <w:tcPr>
            <w:tcW w:w="4267" w:type="dxa"/>
            <w:gridSpan w:val="6"/>
            <w:vAlign w:val="center"/>
          </w:tcPr>
          <w:p>
            <w:pPr>
              <w:jc w:val="center"/>
              <w:rPr>
                <w:rFonts w:ascii="Times New Roman" w:hAnsi="Times New Roman"/>
                <w:color w:val="000000"/>
                <w:sz w:val="18"/>
                <w:szCs w:val="18"/>
              </w:rPr>
            </w:pPr>
            <w:r>
              <w:rPr>
                <w:rFonts w:hint="eastAsia" w:ascii="宋体" w:hAnsi="宋体" w:cs="宋体"/>
                <w:sz w:val="18"/>
                <w:szCs w:val="18"/>
              </w:rPr>
              <w:t>建议开设时间及周学时数</w:t>
            </w:r>
          </w:p>
        </w:tc>
        <w:tc>
          <w:tcPr>
            <w:tcW w:w="930" w:type="dxa"/>
            <w:vAlign w:val="center"/>
          </w:tcPr>
          <w:p>
            <w:pPr>
              <w:jc w:val="center"/>
              <w:rPr>
                <w:rFonts w:ascii="Times New Roman" w:hAnsi="Times New Roman"/>
                <w:color w:val="000000"/>
                <w:sz w:val="18"/>
                <w:szCs w:val="18"/>
              </w:rPr>
            </w:pPr>
            <w:r>
              <w:rPr>
                <w:rFonts w:hint="eastAsia" w:ascii="宋体" w:hAnsi="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4" w:type="dxa"/>
            <w:vMerge w:val="continue"/>
            <w:vAlign w:val="center"/>
          </w:tcPr>
          <w:p>
            <w:pPr>
              <w:jc w:val="center"/>
              <w:rPr>
                <w:rFonts w:ascii="Times New Roman" w:hAnsi="Times New Roman"/>
                <w:color w:val="000000"/>
                <w:sz w:val="18"/>
                <w:szCs w:val="18"/>
              </w:rPr>
            </w:pPr>
          </w:p>
        </w:tc>
        <w:tc>
          <w:tcPr>
            <w:tcW w:w="2278" w:type="dxa"/>
            <w:vMerge w:val="continue"/>
            <w:vAlign w:val="center"/>
          </w:tcPr>
          <w:p>
            <w:pPr>
              <w:jc w:val="center"/>
              <w:rPr>
                <w:rFonts w:ascii="Times New Roman" w:hAnsi="Times New Roman"/>
                <w:color w:val="000000"/>
                <w:sz w:val="18"/>
                <w:szCs w:val="18"/>
              </w:rPr>
            </w:pPr>
          </w:p>
        </w:tc>
        <w:tc>
          <w:tcPr>
            <w:tcW w:w="713" w:type="dxa"/>
            <w:vMerge w:val="continue"/>
            <w:vAlign w:val="center"/>
          </w:tcPr>
          <w:p>
            <w:pPr>
              <w:jc w:val="center"/>
              <w:rPr>
                <w:rFonts w:ascii="Times New Roman" w:hAnsi="Times New Roman"/>
                <w:color w:val="000000"/>
                <w:sz w:val="18"/>
                <w:szCs w:val="18"/>
              </w:rPr>
            </w:pPr>
          </w:p>
        </w:tc>
        <w:tc>
          <w:tcPr>
            <w:tcW w:w="517" w:type="dxa"/>
            <w:gridSpan w:val="2"/>
            <w:vAlign w:val="center"/>
          </w:tcPr>
          <w:p>
            <w:pPr>
              <w:jc w:val="center"/>
              <w:rPr>
                <w:rFonts w:ascii="Times New Roman" w:hAnsi="Times New Roman"/>
                <w:color w:val="000000"/>
                <w:sz w:val="18"/>
                <w:szCs w:val="18"/>
              </w:rPr>
            </w:pPr>
            <w:r>
              <w:rPr>
                <w:rFonts w:hint="eastAsia" w:ascii="宋体" w:hAnsi="宋体" w:cs="宋体"/>
                <w:sz w:val="18"/>
                <w:szCs w:val="18"/>
              </w:rPr>
              <w:t>理论学时</w:t>
            </w:r>
          </w:p>
        </w:tc>
        <w:tc>
          <w:tcPr>
            <w:tcW w:w="619" w:type="dxa"/>
            <w:vAlign w:val="center"/>
          </w:tcPr>
          <w:p>
            <w:pPr>
              <w:jc w:val="center"/>
              <w:rPr>
                <w:rFonts w:ascii="Times New Roman" w:hAnsi="Times New Roman"/>
                <w:color w:val="000000"/>
                <w:sz w:val="18"/>
                <w:szCs w:val="18"/>
              </w:rPr>
            </w:pPr>
            <w:r>
              <w:rPr>
                <w:rFonts w:hint="eastAsia" w:ascii="宋体" w:hAnsi="宋体" w:cs="宋体"/>
                <w:sz w:val="18"/>
                <w:szCs w:val="18"/>
              </w:rPr>
              <w:t>实践学时</w:t>
            </w:r>
          </w:p>
        </w:tc>
        <w:tc>
          <w:tcPr>
            <w:tcW w:w="600" w:type="dxa"/>
            <w:vMerge w:val="continue"/>
            <w:vAlign w:val="center"/>
          </w:tcPr>
          <w:p>
            <w:pPr>
              <w:jc w:val="center"/>
              <w:rPr>
                <w:rFonts w:ascii="Times New Roman" w:hAnsi="Times New Roman"/>
                <w:color w:val="000000"/>
                <w:sz w:val="18"/>
                <w:szCs w:val="18"/>
              </w:rPr>
            </w:pPr>
          </w:p>
        </w:tc>
        <w:tc>
          <w:tcPr>
            <w:tcW w:w="709" w:type="dxa"/>
            <w:vAlign w:val="center"/>
          </w:tcPr>
          <w:p>
            <w:pPr>
              <w:jc w:val="center"/>
              <w:rPr>
                <w:rFonts w:ascii="Times New Roman" w:hAnsi="Times New Roman"/>
                <w:color w:val="000000"/>
                <w:sz w:val="18"/>
                <w:szCs w:val="18"/>
              </w:rPr>
            </w:pPr>
            <w:r>
              <w:rPr>
                <w:rFonts w:hint="eastAsia" w:ascii="宋体" w:hAnsi="宋体" w:cs="宋体"/>
                <w:sz w:val="18"/>
                <w:szCs w:val="18"/>
              </w:rPr>
              <w:t>一</w:t>
            </w:r>
          </w:p>
        </w:tc>
        <w:tc>
          <w:tcPr>
            <w:tcW w:w="713" w:type="dxa"/>
            <w:vAlign w:val="center"/>
          </w:tcPr>
          <w:p>
            <w:pPr>
              <w:jc w:val="center"/>
              <w:rPr>
                <w:rFonts w:ascii="Times New Roman" w:hAnsi="Times New Roman"/>
                <w:color w:val="000000"/>
                <w:sz w:val="18"/>
                <w:szCs w:val="18"/>
              </w:rPr>
            </w:pPr>
            <w:r>
              <w:rPr>
                <w:rFonts w:hint="eastAsia" w:ascii="宋体" w:hAnsi="宋体" w:cs="宋体"/>
                <w:sz w:val="18"/>
                <w:szCs w:val="18"/>
              </w:rPr>
              <w:t>二</w:t>
            </w:r>
          </w:p>
        </w:tc>
        <w:tc>
          <w:tcPr>
            <w:tcW w:w="711" w:type="dxa"/>
            <w:vAlign w:val="center"/>
          </w:tcPr>
          <w:p>
            <w:pPr>
              <w:jc w:val="center"/>
              <w:rPr>
                <w:rFonts w:ascii="Times New Roman" w:hAnsi="Times New Roman"/>
                <w:color w:val="000000"/>
                <w:sz w:val="18"/>
                <w:szCs w:val="18"/>
              </w:rPr>
            </w:pPr>
            <w:r>
              <w:rPr>
                <w:rFonts w:hint="eastAsia" w:ascii="宋体" w:hAnsi="宋体" w:cs="宋体"/>
                <w:sz w:val="18"/>
                <w:szCs w:val="18"/>
              </w:rPr>
              <w:t>三</w:t>
            </w:r>
          </w:p>
        </w:tc>
        <w:tc>
          <w:tcPr>
            <w:tcW w:w="725" w:type="dxa"/>
            <w:vAlign w:val="center"/>
          </w:tcPr>
          <w:p>
            <w:pPr>
              <w:jc w:val="center"/>
              <w:rPr>
                <w:rFonts w:ascii="Times New Roman" w:hAnsi="Times New Roman"/>
                <w:color w:val="000000"/>
                <w:sz w:val="18"/>
                <w:szCs w:val="18"/>
              </w:rPr>
            </w:pPr>
            <w:r>
              <w:rPr>
                <w:rFonts w:hint="eastAsia" w:ascii="宋体" w:hAnsi="宋体" w:cs="宋体"/>
                <w:sz w:val="18"/>
                <w:szCs w:val="18"/>
              </w:rPr>
              <w:t>四</w:t>
            </w:r>
          </w:p>
        </w:tc>
        <w:tc>
          <w:tcPr>
            <w:tcW w:w="697" w:type="dxa"/>
            <w:vAlign w:val="center"/>
          </w:tcPr>
          <w:p>
            <w:pPr>
              <w:jc w:val="center"/>
              <w:rPr>
                <w:rFonts w:ascii="Times New Roman" w:hAnsi="Times New Roman"/>
                <w:color w:val="000000"/>
                <w:sz w:val="18"/>
                <w:szCs w:val="18"/>
              </w:rPr>
            </w:pPr>
            <w:r>
              <w:rPr>
                <w:rFonts w:hint="eastAsia" w:ascii="宋体" w:hAnsi="宋体" w:cs="宋体"/>
                <w:sz w:val="18"/>
                <w:szCs w:val="18"/>
              </w:rPr>
              <w:t>五</w:t>
            </w:r>
          </w:p>
        </w:tc>
        <w:tc>
          <w:tcPr>
            <w:tcW w:w="712" w:type="dxa"/>
            <w:vAlign w:val="center"/>
          </w:tcPr>
          <w:p>
            <w:pPr>
              <w:jc w:val="center"/>
              <w:rPr>
                <w:rFonts w:ascii="Times New Roman" w:hAnsi="Times New Roman"/>
                <w:color w:val="000000"/>
                <w:sz w:val="18"/>
                <w:szCs w:val="18"/>
              </w:rPr>
            </w:pPr>
            <w:r>
              <w:rPr>
                <w:rFonts w:hint="eastAsia" w:ascii="宋体" w:hAnsi="宋体" w:cs="宋体"/>
                <w:sz w:val="18"/>
                <w:szCs w:val="18"/>
              </w:rPr>
              <w:t>六</w:t>
            </w:r>
          </w:p>
        </w:tc>
        <w:tc>
          <w:tcPr>
            <w:tcW w:w="930" w:type="dxa"/>
            <w:vAlign w:val="center"/>
          </w:tcPr>
          <w:p>
            <w:pPr>
              <w:jc w:val="center"/>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restart"/>
            <w:vAlign w:val="center"/>
          </w:tcPr>
          <w:p>
            <w:pPr>
              <w:jc w:val="center"/>
              <w:rPr>
                <w:rFonts w:ascii="Times New Roman" w:hAnsi="Times New Roman"/>
                <w:color w:val="000000"/>
                <w:sz w:val="18"/>
                <w:szCs w:val="18"/>
              </w:rPr>
            </w:pPr>
            <w:r>
              <w:rPr>
                <w:rFonts w:hint="eastAsia" w:ascii="宋体" w:hAnsi="宋体" w:cs="宋体"/>
                <w:sz w:val="18"/>
                <w:szCs w:val="18"/>
              </w:rPr>
              <w:t>必修课程</w:t>
            </w:r>
          </w:p>
        </w:tc>
        <w:tc>
          <w:tcPr>
            <w:tcW w:w="567" w:type="dxa"/>
            <w:vMerge w:val="restart"/>
            <w:vAlign w:val="center"/>
          </w:tcPr>
          <w:p>
            <w:pPr>
              <w:jc w:val="center"/>
              <w:rPr>
                <w:rFonts w:ascii="Times New Roman" w:hAnsi="Times New Roman"/>
                <w:color w:val="000000"/>
                <w:sz w:val="18"/>
                <w:szCs w:val="18"/>
              </w:rPr>
            </w:pPr>
            <w:r>
              <w:rPr>
                <w:rFonts w:hint="eastAsia" w:ascii="宋体" w:hAnsi="宋体" w:cs="宋体"/>
                <w:sz w:val="18"/>
                <w:szCs w:val="18"/>
              </w:rPr>
              <w:t>公共必修课程</w:t>
            </w:r>
          </w:p>
        </w:tc>
        <w:tc>
          <w:tcPr>
            <w:tcW w:w="2124" w:type="dxa"/>
            <w:vAlign w:val="center"/>
          </w:tcPr>
          <w:p>
            <w:pPr>
              <w:jc w:val="center"/>
              <w:rPr>
                <w:rFonts w:ascii="Times New Roman" w:hAnsi="Times New Roman"/>
                <w:color w:val="000000"/>
                <w:spacing w:val="-20"/>
                <w:sz w:val="20"/>
                <w:szCs w:val="20"/>
              </w:rPr>
            </w:pPr>
            <w:r>
              <w:rPr>
                <w:rFonts w:hint="eastAsia" w:ascii="宋体" w:hAnsi="宋体" w:cs="宋体"/>
                <w:sz w:val="18"/>
                <w:szCs w:val="18"/>
              </w:rPr>
              <w:t>GG111020</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思想道德与法治（一）</w:t>
            </w: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24</w:t>
            </w:r>
          </w:p>
        </w:tc>
        <w:tc>
          <w:tcPr>
            <w:tcW w:w="517" w:type="dxa"/>
            <w:gridSpan w:val="2"/>
            <w:vAlign w:val="center"/>
          </w:tcPr>
          <w:p>
            <w:pPr>
              <w:jc w:val="center"/>
              <w:rPr>
                <w:rFonts w:ascii="Times New Roman" w:hAnsi="Times New Roman"/>
                <w:color w:val="000000"/>
                <w:spacing w:val="-20"/>
                <w:sz w:val="18"/>
                <w:szCs w:val="18"/>
              </w:rPr>
            </w:pPr>
            <w:r>
              <w:rPr>
                <w:rFonts w:ascii="Times New Roman" w:hAnsi="Times New Roman"/>
                <w:sz w:val="18"/>
                <w:szCs w:val="18"/>
              </w:rPr>
              <w:t>20</w:t>
            </w:r>
          </w:p>
        </w:tc>
        <w:tc>
          <w:tcPr>
            <w:tcW w:w="619"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600" w:type="dxa"/>
            <w:vAlign w:val="center"/>
          </w:tcPr>
          <w:p>
            <w:pPr>
              <w:jc w:val="center"/>
              <w:rPr>
                <w:rFonts w:ascii="Times New Roman" w:hAnsi="Times New Roman"/>
                <w:color w:val="000000"/>
                <w:spacing w:val="-20"/>
                <w:sz w:val="18"/>
                <w:szCs w:val="18"/>
              </w:rPr>
            </w:pPr>
            <w:r>
              <w:rPr>
                <w:rFonts w:ascii="Times New Roman" w:hAnsi="Times New Roman"/>
                <w:sz w:val="18"/>
                <w:szCs w:val="18"/>
              </w:rPr>
              <w:t>1.5</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r>
              <w:rPr>
                <w:rFonts w:ascii="Times New Roman" w:hAnsi="Times New Roman"/>
                <w:sz w:val="18"/>
                <w:szCs w:val="18"/>
              </w:rPr>
              <w:t>2</w:t>
            </w: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b/>
                <w:color w:val="FF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eastAsia="等线"/>
                <w:color w:val="000000"/>
                <w:sz w:val="20"/>
                <w:szCs w:val="20"/>
              </w:rPr>
            </w:pPr>
            <w:r>
              <w:rPr>
                <w:rFonts w:hint="eastAsia" w:ascii="宋体" w:hAnsi="宋体" w:cs="宋体"/>
                <w:sz w:val="18"/>
                <w:szCs w:val="18"/>
              </w:rPr>
              <w:t>GG111021</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思想道德与法治（二）</w:t>
            </w: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24</w:t>
            </w:r>
          </w:p>
        </w:tc>
        <w:tc>
          <w:tcPr>
            <w:tcW w:w="517" w:type="dxa"/>
            <w:gridSpan w:val="2"/>
            <w:vAlign w:val="center"/>
          </w:tcPr>
          <w:p>
            <w:pPr>
              <w:jc w:val="center"/>
              <w:rPr>
                <w:rFonts w:ascii="Times New Roman" w:hAnsi="Times New Roman"/>
                <w:color w:val="000000"/>
                <w:spacing w:val="-20"/>
                <w:sz w:val="18"/>
                <w:szCs w:val="18"/>
              </w:rPr>
            </w:pPr>
            <w:r>
              <w:rPr>
                <w:rFonts w:ascii="Times New Roman" w:hAnsi="Times New Roman"/>
                <w:sz w:val="18"/>
                <w:szCs w:val="18"/>
              </w:rPr>
              <w:t>22</w:t>
            </w:r>
          </w:p>
        </w:tc>
        <w:tc>
          <w:tcPr>
            <w:tcW w:w="619" w:type="dxa"/>
            <w:vAlign w:val="center"/>
          </w:tcPr>
          <w:p>
            <w:pPr>
              <w:jc w:val="center"/>
              <w:rPr>
                <w:rFonts w:ascii="Times New Roman" w:hAnsi="Times New Roman"/>
                <w:color w:val="000000"/>
                <w:spacing w:val="-20"/>
                <w:sz w:val="18"/>
                <w:szCs w:val="18"/>
              </w:rPr>
            </w:pPr>
            <w:r>
              <w:rPr>
                <w:rFonts w:ascii="Times New Roman" w:hAnsi="Times New Roman"/>
                <w:sz w:val="18"/>
                <w:szCs w:val="18"/>
              </w:rPr>
              <w:t>2</w:t>
            </w:r>
          </w:p>
        </w:tc>
        <w:tc>
          <w:tcPr>
            <w:tcW w:w="600" w:type="dxa"/>
            <w:vAlign w:val="center"/>
          </w:tcPr>
          <w:p>
            <w:pPr>
              <w:jc w:val="center"/>
              <w:rPr>
                <w:rFonts w:ascii="Times New Roman" w:hAnsi="Times New Roman"/>
                <w:color w:val="000000"/>
                <w:spacing w:val="-20"/>
                <w:sz w:val="18"/>
                <w:szCs w:val="18"/>
              </w:rPr>
            </w:pPr>
            <w:r>
              <w:rPr>
                <w:rFonts w:ascii="Times New Roman" w:hAnsi="Times New Roman"/>
                <w:sz w:val="18"/>
                <w:szCs w:val="18"/>
              </w:rPr>
              <w:t>1.5</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r>
              <w:rPr>
                <w:rFonts w:ascii="Times New Roman" w:hAnsi="Times New Roman"/>
                <w:sz w:val="18"/>
                <w:szCs w:val="18"/>
              </w:rPr>
              <w:t>2</w:t>
            </w: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color w:val="000000"/>
                <w:spacing w:val="-20"/>
                <w:sz w:val="20"/>
                <w:szCs w:val="20"/>
              </w:rPr>
            </w:pPr>
            <w:r>
              <w:rPr>
                <w:rFonts w:hint="eastAsia" w:ascii="宋体" w:hAnsi="宋体" w:cs="宋体"/>
                <w:sz w:val="18"/>
                <w:szCs w:val="18"/>
              </w:rPr>
              <w:t>GG111002</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毛泽东思想和中国特色社会主义理论体系概论</w:t>
            </w: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32</w:t>
            </w:r>
          </w:p>
        </w:tc>
        <w:tc>
          <w:tcPr>
            <w:tcW w:w="517" w:type="dxa"/>
            <w:gridSpan w:val="2"/>
            <w:vAlign w:val="center"/>
          </w:tcPr>
          <w:p>
            <w:pPr>
              <w:jc w:val="center"/>
              <w:rPr>
                <w:rFonts w:ascii="Times New Roman" w:hAnsi="Times New Roman"/>
                <w:color w:val="000000"/>
                <w:spacing w:val="-20"/>
                <w:sz w:val="18"/>
                <w:szCs w:val="18"/>
              </w:rPr>
            </w:pPr>
            <w:r>
              <w:rPr>
                <w:rFonts w:ascii="Times New Roman" w:hAnsi="Times New Roman"/>
                <w:sz w:val="18"/>
                <w:szCs w:val="18"/>
              </w:rPr>
              <w:t>28</w:t>
            </w:r>
          </w:p>
        </w:tc>
        <w:tc>
          <w:tcPr>
            <w:tcW w:w="619"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600" w:type="dxa"/>
            <w:vAlign w:val="center"/>
          </w:tcPr>
          <w:p>
            <w:pPr>
              <w:jc w:val="center"/>
              <w:rPr>
                <w:rFonts w:ascii="Times New Roman" w:hAnsi="Times New Roman"/>
                <w:color w:val="000000"/>
                <w:spacing w:val="-20"/>
                <w:sz w:val="18"/>
                <w:szCs w:val="18"/>
              </w:rPr>
            </w:pPr>
            <w:r>
              <w:rPr>
                <w:rFonts w:ascii="Times New Roman" w:hAnsi="Times New Roman"/>
                <w:sz w:val="18"/>
                <w:szCs w:val="18"/>
              </w:rPr>
              <w:t>2</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r>
              <w:rPr>
                <w:rFonts w:ascii="Times New Roman" w:hAnsi="Times New Roman"/>
                <w:sz w:val="18"/>
                <w:szCs w:val="18"/>
              </w:rPr>
              <w:t>2</w:t>
            </w: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宋体" w:hAnsi="宋体" w:cs="宋体"/>
                <w:sz w:val="18"/>
                <w:szCs w:val="18"/>
              </w:rPr>
            </w:pPr>
            <w:r>
              <w:rPr>
                <w:rFonts w:hint="eastAsia" w:ascii="宋体" w:hAnsi="宋体" w:cs="宋体"/>
                <w:sz w:val="18"/>
                <w:szCs w:val="18"/>
              </w:rPr>
              <w:t>GG111029</w:t>
            </w:r>
          </w:p>
        </w:tc>
        <w:tc>
          <w:tcPr>
            <w:tcW w:w="2278" w:type="dxa"/>
            <w:vAlign w:val="center"/>
          </w:tcPr>
          <w:p>
            <w:pPr>
              <w:jc w:val="center"/>
              <w:rPr>
                <w:rFonts w:ascii="宋体" w:hAnsi="宋体" w:cs="宋体"/>
                <w:sz w:val="18"/>
                <w:szCs w:val="18"/>
              </w:rPr>
            </w:pPr>
            <w:r>
              <w:rPr>
                <w:rFonts w:hint="eastAsia" w:ascii="宋体" w:hAnsi="宋体" w:cs="宋体"/>
                <w:color w:val="000000"/>
                <w:spacing w:val="-20"/>
                <w:sz w:val="18"/>
                <w:szCs w:val="18"/>
              </w:rPr>
              <w:t>习近平新时代中国特色社会主义思想概论（一）</w:t>
            </w:r>
          </w:p>
        </w:tc>
        <w:tc>
          <w:tcPr>
            <w:tcW w:w="713" w:type="dxa"/>
            <w:vAlign w:val="center"/>
          </w:tcPr>
          <w:p>
            <w:pPr>
              <w:jc w:val="center"/>
              <w:rPr>
                <w:rFonts w:ascii="Times New Roman" w:hAnsi="Times New Roman"/>
                <w:sz w:val="18"/>
                <w:szCs w:val="18"/>
              </w:rPr>
            </w:pPr>
            <w:r>
              <w:rPr>
                <w:rFonts w:ascii="Times New Roman" w:hAnsi="Times New Roman"/>
                <w:color w:val="000000"/>
                <w:spacing w:val="-20"/>
                <w:sz w:val="18"/>
                <w:szCs w:val="18"/>
              </w:rPr>
              <w:t>24</w:t>
            </w:r>
          </w:p>
        </w:tc>
        <w:tc>
          <w:tcPr>
            <w:tcW w:w="517" w:type="dxa"/>
            <w:gridSpan w:val="2"/>
            <w:vAlign w:val="center"/>
          </w:tcPr>
          <w:p>
            <w:pPr>
              <w:jc w:val="center"/>
              <w:rPr>
                <w:rFonts w:ascii="Times New Roman" w:hAnsi="Times New Roman"/>
                <w:sz w:val="18"/>
                <w:szCs w:val="18"/>
              </w:rPr>
            </w:pPr>
            <w:r>
              <w:rPr>
                <w:rFonts w:ascii="Times New Roman" w:hAnsi="Times New Roman"/>
                <w:color w:val="000000"/>
                <w:spacing w:val="-20"/>
                <w:sz w:val="18"/>
                <w:szCs w:val="18"/>
              </w:rPr>
              <w:t>20</w:t>
            </w:r>
          </w:p>
        </w:tc>
        <w:tc>
          <w:tcPr>
            <w:tcW w:w="619" w:type="dxa"/>
            <w:vAlign w:val="center"/>
          </w:tcPr>
          <w:p>
            <w:pPr>
              <w:jc w:val="center"/>
              <w:rPr>
                <w:rFonts w:ascii="Times New Roman" w:hAnsi="Times New Roman"/>
                <w:sz w:val="18"/>
                <w:szCs w:val="18"/>
              </w:rPr>
            </w:pPr>
            <w:r>
              <w:rPr>
                <w:rFonts w:ascii="Times New Roman" w:hAnsi="Times New Roman"/>
                <w:color w:val="000000"/>
                <w:spacing w:val="-20"/>
                <w:sz w:val="18"/>
                <w:szCs w:val="18"/>
              </w:rPr>
              <w:t>4</w:t>
            </w:r>
          </w:p>
        </w:tc>
        <w:tc>
          <w:tcPr>
            <w:tcW w:w="600" w:type="dxa"/>
            <w:vAlign w:val="center"/>
          </w:tcPr>
          <w:p>
            <w:pPr>
              <w:jc w:val="center"/>
              <w:rPr>
                <w:rFonts w:ascii="Times New Roman" w:hAnsi="Times New Roman"/>
                <w:sz w:val="18"/>
                <w:szCs w:val="18"/>
              </w:rPr>
            </w:pPr>
            <w:r>
              <w:rPr>
                <w:rFonts w:ascii="Times New Roman" w:hAnsi="Times New Roman"/>
                <w:color w:val="000000"/>
                <w:spacing w:val="-20"/>
                <w:sz w:val="18"/>
                <w:szCs w:val="18"/>
              </w:rPr>
              <w:t>1.5</w:t>
            </w:r>
          </w:p>
        </w:tc>
        <w:tc>
          <w:tcPr>
            <w:tcW w:w="70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宋体" w:hAnsi="宋体" w:cs="宋体"/>
                <w:sz w:val="18"/>
                <w:szCs w:val="18"/>
              </w:rPr>
            </w:pPr>
            <w:r>
              <w:rPr>
                <w:rFonts w:hint="eastAsia" w:ascii="宋体" w:hAnsi="宋体" w:cs="宋体"/>
                <w:sz w:val="18"/>
                <w:szCs w:val="18"/>
              </w:rPr>
              <w:t>GG111030</w:t>
            </w:r>
          </w:p>
        </w:tc>
        <w:tc>
          <w:tcPr>
            <w:tcW w:w="2278" w:type="dxa"/>
            <w:vAlign w:val="center"/>
          </w:tcPr>
          <w:p>
            <w:pPr>
              <w:jc w:val="center"/>
              <w:rPr>
                <w:rFonts w:ascii="Times New Roman" w:hAnsi="Times New Roman"/>
                <w:bCs/>
                <w:sz w:val="18"/>
                <w:szCs w:val="18"/>
              </w:rPr>
            </w:pPr>
            <w:r>
              <w:rPr>
                <w:rFonts w:hint="eastAsia" w:ascii="Times New Roman" w:hAnsi="Times New Roman"/>
                <w:color w:val="000000"/>
                <w:spacing w:val="-20"/>
                <w:sz w:val="18"/>
                <w:szCs w:val="18"/>
              </w:rPr>
              <w:t>习近平新时代中国特色社会主义思想概论（二）</w:t>
            </w:r>
          </w:p>
        </w:tc>
        <w:tc>
          <w:tcPr>
            <w:tcW w:w="713" w:type="dxa"/>
            <w:vAlign w:val="center"/>
          </w:tcPr>
          <w:p>
            <w:pPr>
              <w:jc w:val="center"/>
              <w:rPr>
                <w:rFonts w:ascii="Times New Roman" w:hAnsi="Times New Roman"/>
                <w:sz w:val="18"/>
                <w:szCs w:val="18"/>
              </w:rPr>
            </w:pPr>
            <w:r>
              <w:rPr>
                <w:rFonts w:ascii="Times New Roman" w:hAnsi="Times New Roman"/>
                <w:color w:val="000000"/>
                <w:spacing w:val="-20"/>
                <w:sz w:val="18"/>
                <w:szCs w:val="18"/>
              </w:rPr>
              <w:t>24</w:t>
            </w:r>
          </w:p>
        </w:tc>
        <w:tc>
          <w:tcPr>
            <w:tcW w:w="517" w:type="dxa"/>
            <w:gridSpan w:val="2"/>
            <w:vAlign w:val="center"/>
          </w:tcPr>
          <w:p>
            <w:pPr>
              <w:jc w:val="center"/>
              <w:rPr>
                <w:rFonts w:ascii="Times New Roman" w:hAnsi="Times New Roman"/>
                <w:sz w:val="18"/>
                <w:szCs w:val="18"/>
              </w:rPr>
            </w:pPr>
            <w:r>
              <w:rPr>
                <w:rFonts w:ascii="Times New Roman" w:hAnsi="Times New Roman"/>
                <w:color w:val="000000"/>
                <w:spacing w:val="-20"/>
                <w:sz w:val="18"/>
                <w:szCs w:val="18"/>
              </w:rPr>
              <w:t>22</w:t>
            </w:r>
          </w:p>
        </w:tc>
        <w:tc>
          <w:tcPr>
            <w:tcW w:w="619" w:type="dxa"/>
            <w:vAlign w:val="center"/>
          </w:tcPr>
          <w:p>
            <w:pPr>
              <w:jc w:val="center"/>
              <w:rPr>
                <w:rFonts w:ascii="Times New Roman" w:hAnsi="Times New Roman"/>
                <w:sz w:val="18"/>
                <w:szCs w:val="18"/>
              </w:rPr>
            </w:pPr>
            <w:r>
              <w:rPr>
                <w:rFonts w:ascii="Times New Roman" w:hAnsi="Times New Roman"/>
                <w:color w:val="000000"/>
                <w:spacing w:val="-20"/>
                <w:sz w:val="18"/>
                <w:szCs w:val="18"/>
              </w:rPr>
              <w:t>2</w:t>
            </w:r>
          </w:p>
        </w:tc>
        <w:tc>
          <w:tcPr>
            <w:tcW w:w="600" w:type="dxa"/>
            <w:vAlign w:val="center"/>
          </w:tcPr>
          <w:p>
            <w:pPr>
              <w:jc w:val="center"/>
              <w:rPr>
                <w:rFonts w:ascii="Times New Roman" w:hAnsi="Times New Roman"/>
                <w:sz w:val="18"/>
                <w:szCs w:val="18"/>
              </w:rPr>
            </w:pPr>
            <w:r>
              <w:rPr>
                <w:rFonts w:ascii="Times New Roman" w:hAnsi="Times New Roman"/>
                <w:color w:val="000000"/>
                <w:spacing w:val="-20"/>
                <w:sz w:val="18"/>
                <w:szCs w:val="18"/>
              </w:rPr>
              <w:t>1.5</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宋体" w:hAnsi="宋体" w:cs="宋体"/>
                <w:sz w:val="18"/>
                <w:szCs w:val="18"/>
              </w:rPr>
            </w:pPr>
            <w:r>
              <w:rPr>
                <w:rFonts w:hint="eastAsia" w:ascii="宋体" w:hAnsi="宋体" w:cs="宋体"/>
                <w:sz w:val="18"/>
                <w:szCs w:val="18"/>
              </w:rPr>
              <w:t>GG111012</w:t>
            </w:r>
          </w:p>
          <w:p>
            <w:pPr>
              <w:jc w:val="center"/>
              <w:rPr>
                <w:rFonts w:ascii="微软雅黑" w:hAnsi="微软雅黑" w:eastAsia="微软雅黑"/>
                <w:color w:val="333333"/>
                <w:sz w:val="18"/>
                <w:szCs w:val="18"/>
              </w:rPr>
            </w:pPr>
            <w:r>
              <w:rPr>
                <w:rFonts w:hint="eastAsia" w:ascii="宋体" w:hAnsi="宋体" w:cs="宋体"/>
                <w:sz w:val="18"/>
                <w:szCs w:val="18"/>
              </w:rPr>
              <w:t>-GG111015</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形势与政策</w:t>
            </w: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32</w:t>
            </w:r>
          </w:p>
        </w:tc>
        <w:tc>
          <w:tcPr>
            <w:tcW w:w="517" w:type="dxa"/>
            <w:gridSpan w:val="2"/>
            <w:vAlign w:val="center"/>
          </w:tcPr>
          <w:p>
            <w:pPr>
              <w:jc w:val="center"/>
              <w:rPr>
                <w:rFonts w:ascii="Times New Roman" w:hAnsi="Times New Roman"/>
                <w:color w:val="000000"/>
                <w:spacing w:val="-20"/>
                <w:sz w:val="18"/>
                <w:szCs w:val="18"/>
              </w:rPr>
            </w:pPr>
            <w:r>
              <w:rPr>
                <w:rFonts w:ascii="Times New Roman" w:hAnsi="Times New Roman"/>
                <w:sz w:val="18"/>
                <w:szCs w:val="18"/>
              </w:rPr>
              <w:t>32</w:t>
            </w:r>
          </w:p>
        </w:tc>
        <w:tc>
          <w:tcPr>
            <w:tcW w:w="61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600" w:type="dxa"/>
            <w:vAlign w:val="center"/>
          </w:tcPr>
          <w:p>
            <w:pPr>
              <w:jc w:val="center"/>
              <w:rPr>
                <w:rFonts w:ascii="Times New Roman" w:hAnsi="Times New Roman"/>
                <w:color w:val="000000"/>
                <w:spacing w:val="-20"/>
                <w:sz w:val="18"/>
                <w:szCs w:val="18"/>
              </w:rPr>
            </w:pPr>
            <w:r>
              <w:rPr>
                <w:rFonts w:ascii="Times New Roman" w:hAnsi="Times New Roman"/>
                <w:sz w:val="18"/>
                <w:szCs w:val="18"/>
              </w:rPr>
              <w:t>1</w:t>
            </w:r>
          </w:p>
        </w:tc>
        <w:tc>
          <w:tcPr>
            <w:tcW w:w="2858" w:type="dxa"/>
            <w:gridSpan w:val="4"/>
            <w:vAlign w:val="center"/>
          </w:tcPr>
          <w:p>
            <w:pPr>
              <w:jc w:val="center"/>
              <w:rPr>
                <w:rFonts w:ascii="Times New Roman" w:hAnsi="Times New Roman"/>
                <w:color w:val="000000"/>
                <w:spacing w:val="-20"/>
                <w:sz w:val="18"/>
                <w:szCs w:val="18"/>
              </w:rPr>
            </w:pPr>
            <w:r>
              <w:rPr>
                <w:rFonts w:ascii="Times New Roman" w:hAnsi="Times New Roman"/>
                <w:sz w:val="18"/>
                <w:szCs w:val="18"/>
              </w:rPr>
              <w:t>1-4学期，每学期8学时</w:t>
            </w: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微软雅黑" w:hAnsi="微软雅黑" w:eastAsia="微软雅黑"/>
                <w:color w:val="333333"/>
                <w:sz w:val="18"/>
                <w:szCs w:val="18"/>
              </w:rPr>
            </w:pPr>
            <w:r>
              <w:rPr>
                <w:rFonts w:hint="eastAsia" w:ascii="宋体" w:hAnsi="宋体" w:cs="宋体"/>
                <w:sz w:val="18"/>
                <w:szCs w:val="18"/>
              </w:rPr>
              <w:t>GG111007</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体育与健康（一）</w:t>
            </w:r>
          </w:p>
        </w:tc>
        <w:tc>
          <w:tcPr>
            <w:tcW w:w="713"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40</w:t>
            </w:r>
          </w:p>
        </w:tc>
        <w:tc>
          <w:tcPr>
            <w:tcW w:w="517" w:type="dxa"/>
            <w:gridSpan w:val="2"/>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2</w:t>
            </w:r>
          </w:p>
        </w:tc>
        <w:tc>
          <w:tcPr>
            <w:tcW w:w="61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38</w:t>
            </w:r>
          </w:p>
        </w:tc>
        <w:tc>
          <w:tcPr>
            <w:tcW w:w="600"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2.5</w:t>
            </w:r>
          </w:p>
        </w:tc>
        <w:tc>
          <w:tcPr>
            <w:tcW w:w="70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2</w:t>
            </w: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color w:val="000000"/>
                <w:spacing w:val="-20"/>
                <w:sz w:val="20"/>
                <w:szCs w:val="20"/>
              </w:rPr>
            </w:pPr>
            <w:r>
              <w:rPr>
                <w:rFonts w:hint="eastAsia" w:ascii="宋体" w:hAnsi="宋体" w:cs="宋体"/>
                <w:sz w:val="18"/>
                <w:szCs w:val="18"/>
              </w:rPr>
              <w:t>GG111008</w:t>
            </w:r>
          </w:p>
        </w:tc>
        <w:tc>
          <w:tcPr>
            <w:tcW w:w="2278" w:type="dxa"/>
            <w:vAlign w:val="center"/>
          </w:tcPr>
          <w:p>
            <w:pPr>
              <w:jc w:val="center"/>
              <w:rPr>
                <w:rFonts w:ascii="Times New Roman" w:hAnsi="Times New Roman"/>
                <w:color w:val="000000"/>
                <w:sz w:val="18"/>
                <w:szCs w:val="18"/>
              </w:rPr>
            </w:pPr>
            <w:r>
              <w:rPr>
                <w:rFonts w:hint="eastAsia" w:ascii="宋体" w:hAnsi="宋体" w:cs="宋体"/>
                <w:sz w:val="18"/>
                <w:szCs w:val="18"/>
              </w:rPr>
              <w:t>体育与健康（二）</w:t>
            </w:r>
          </w:p>
        </w:tc>
        <w:tc>
          <w:tcPr>
            <w:tcW w:w="713"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40</w:t>
            </w:r>
          </w:p>
        </w:tc>
        <w:tc>
          <w:tcPr>
            <w:tcW w:w="517" w:type="dxa"/>
            <w:gridSpan w:val="2"/>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2</w:t>
            </w:r>
          </w:p>
        </w:tc>
        <w:tc>
          <w:tcPr>
            <w:tcW w:w="61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38</w:t>
            </w:r>
          </w:p>
        </w:tc>
        <w:tc>
          <w:tcPr>
            <w:tcW w:w="600"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2.5</w:t>
            </w:r>
          </w:p>
        </w:tc>
        <w:tc>
          <w:tcPr>
            <w:tcW w:w="709" w:type="dxa"/>
            <w:vAlign w:val="center"/>
          </w:tcPr>
          <w:p>
            <w:pPr>
              <w:jc w:val="center"/>
              <w:rPr>
                <w:rFonts w:ascii="Times New Roman" w:hAnsi="Times New Roman"/>
                <w:color w:val="000000"/>
                <w:sz w:val="18"/>
                <w:szCs w:val="18"/>
              </w:rPr>
            </w:pPr>
          </w:p>
        </w:tc>
        <w:tc>
          <w:tcPr>
            <w:tcW w:w="713" w:type="dxa"/>
            <w:vAlign w:val="center"/>
          </w:tcPr>
          <w:p>
            <w:pPr>
              <w:jc w:val="center"/>
              <w:rPr>
                <w:rFonts w:ascii="Times New Roman" w:hAnsi="Times New Roman"/>
              </w:rPr>
            </w:pPr>
            <w:r>
              <w:rPr>
                <w:rFonts w:ascii="Times New Roman" w:hAnsi="Times New Roman"/>
                <w:spacing w:val="-20"/>
                <w:sz w:val="18"/>
                <w:szCs w:val="18"/>
              </w:rPr>
              <w:t>2</w:t>
            </w:r>
          </w:p>
        </w:tc>
        <w:tc>
          <w:tcPr>
            <w:tcW w:w="711" w:type="dxa"/>
            <w:vAlign w:val="center"/>
          </w:tcPr>
          <w:p>
            <w:pPr>
              <w:jc w:val="center"/>
              <w:rPr>
                <w:rFonts w:ascii="Times New Roman" w:hAnsi="Times New Roman"/>
              </w:rPr>
            </w:pPr>
          </w:p>
        </w:tc>
        <w:tc>
          <w:tcPr>
            <w:tcW w:w="725" w:type="dxa"/>
            <w:vAlign w:val="center"/>
          </w:tcPr>
          <w:p>
            <w:pPr>
              <w:jc w:val="center"/>
              <w:rPr>
                <w:rFonts w:ascii="Times New Roman" w:hAnsi="Times New Roman"/>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spacing w:val="-20"/>
                <w:sz w:val="20"/>
                <w:szCs w:val="20"/>
              </w:rPr>
            </w:pPr>
            <w:r>
              <w:rPr>
                <w:rFonts w:hint="eastAsia" w:ascii="宋体" w:hAnsi="宋体" w:cs="宋体"/>
                <w:sz w:val="18"/>
                <w:szCs w:val="18"/>
              </w:rPr>
              <w:t>GG111009</w:t>
            </w:r>
          </w:p>
        </w:tc>
        <w:tc>
          <w:tcPr>
            <w:tcW w:w="2278" w:type="dxa"/>
            <w:vAlign w:val="center"/>
          </w:tcPr>
          <w:p>
            <w:pPr>
              <w:jc w:val="center"/>
              <w:rPr>
                <w:rFonts w:ascii="Times New Roman" w:hAnsi="Times New Roman"/>
                <w:spacing w:val="-20"/>
                <w:sz w:val="18"/>
                <w:szCs w:val="18"/>
              </w:rPr>
            </w:pPr>
            <w:r>
              <w:rPr>
                <w:rFonts w:hint="eastAsia" w:ascii="宋体" w:hAnsi="宋体" w:cs="宋体"/>
                <w:sz w:val="18"/>
                <w:szCs w:val="18"/>
              </w:rPr>
              <w:t>体育与健康（三）</w:t>
            </w:r>
          </w:p>
        </w:tc>
        <w:tc>
          <w:tcPr>
            <w:tcW w:w="713" w:type="dxa"/>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517" w:type="dxa"/>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619" w:type="dxa"/>
            <w:vAlign w:val="center"/>
          </w:tcPr>
          <w:p>
            <w:pPr>
              <w:jc w:val="center"/>
              <w:rPr>
                <w:rFonts w:ascii="Times New Roman" w:hAnsi="Times New Roman"/>
                <w:spacing w:val="-20"/>
                <w:sz w:val="18"/>
                <w:szCs w:val="18"/>
              </w:rPr>
            </w:pPr>
            <w:r>
              <w:rPr>
                <w:rFonts w:ascii="Times New Roman" w:hAnsi="Times New Roman"/>
                <w:spacing w:val="-20"/>
                <w:sz w:val="18"/>
                <w:szCs w:val="18"/>
              </w:rPr>
              <w:t>30</w:t>
            </w:r>
          </w:p>
        </w:tc>
        <w:tc>
          <w:tcPr>
            <w:tcW w:w="600"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09" w:type="dxa"/>
            <w:vAlign w:val="center"/>
          </w:tcPr>
          <w:p>
            <w:pPr>
              <w:jc w:val="center"/>
              <w:rPr>
                <w:rFonts w:ascii="Times New Roman" w:hAnsi="Times New Roman"/>
                <w:spacing w:val="-20"/>
                <w:sz w:val="18"/>
                <w:szCs w:val="18"/>
              </w:rPr>
            </w:pPr>
          </w:p>
        </w:tc>
        <w:tc>
          <w:tcPr>
            <w:tcW w:w="713" w:type="dxa"/>
            <w:vAlign w:val="center"/>
          </w:tcPr>
          <w:p>
            <w:pPr>
              <w:jc w:val="center"/>
              <w:rPr>
                <w:rFonts w:ascii="Times New Roman" w:hAnsi="Times New Roman"/>
                <w:spacing w:val="-20"/>
                <w:sz w:val="18"/>
                <w:szCs w:val="18"/>
              </w:rPr>
            </w:pPr>
          </w:p>
        </w:tc>
        <w:tc>
          <w:tcPr>
            <w:tcW w:w="711"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25" w:type="dxa"/>
            <w:vAlign w:val="center"/>
          </w:tcPr>
          <w:p>
            <w:pPr>
              <w:jc w:val="center"/>
              <w:rPr>
                <w:rFonts w:ascii="Times New Roman" w:hAnsi="Times New Roman"/>
                <w:color w:val="FF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spacing w:val="-20"/>
                <w:sz w:val="20"/>
                <w:szCs w:val="20"/>
              </w:rPr>
            </w:pPr>
            <w:r>
              <w:rPr>
                <w:rFonts w:hint="eastAsia" w:ascii="宋体" w:hAnsi="宋体" w:cs="宋体"/>
                <w:sz w:val="18"/>
                <w:szCs w:val="18"/>
              </w:rPr>
              <w:t>GG111011</w:t>
            </w:r>
          </w:p>
        </w:tc>
        <w:tc>
          <w:tcPr>
            <w:tcW w:w="2278" w:type="dxa"/>
            <w:vAlign w:val="center"/>
          </w:tcPr>
          <w:p>
            <w:pPr>
              <w:jc w:val="center"/>
              <w:rPr>
                <w:rFonts w:ascii="Times New Roman" w:hAnsi="Times New Roman"/>
                <w:spacing w:val="-20"/>
                <w:sz w:val="18"/>
                <w:szCs w:val="18"/>
              </w:rPr>
            </w:pPr>
            <w:r>
              <w:rPr>
                <w:rFonts w:hint="eastAsia" w:ascii="宋体" w:hAnsi="宋体" w:cs="宋体"/>
                <w:sz w:val="18"/>
                <w:szCs w:val="18"/>
              </w:rPr>
              <w:t>大学生就业指导与创新创业教育</w:t>
            </w:r>
          </w:p>
        </w:tc>
        <w:tc>
          <w:tcPr>
            <w:tcW w:w="713" w:type="dxa"/>
            <w:vAlign w:val="center"/>
          </w:tcPr>
          <w:p>
            <w:pPr>
              <w:jc w:val="center"/>
              <w:rPr>
                <w:rFonts w:ascii="Times New Roman" w:hAnsi="Times New Roman"/>
                <w:spacing w:val="-20"/>
                <w:sz w:val="18"/>
                <w:szCs w:val="18"/>
              </w:rPr>
            </w:pPr>
            <w:r>
              <w:rPr>
                <w:rFonts w:ascii="Times New Roman" w:hAnsi="Times New Roman"/>
                <w:sz w:val="18"/>
                <w:szCs w:val="18"/>
              </w:rPr>
              <w:t>32</w:t>
            </w:r>
          </w:p>
        </w:tc>
        <w:tc>
          <w:tcPr>
            <w:tcW w:w="517" w:type="dxa"/>
            <w:gridSpan w:val="2"/>
            <w:vAlign w:val="center"/>
          </w:tcPr>
          <w:p>
            <w:pPr>
              <w:jc w:val="center"/>
              <w:rPr>
                <w:rFonts w:ascii="Times New Roman" w:hAnsi="Times New Roman"/>
                <w:spacing w:val="-20"/>
                <w:sz w:val="18"/>
                <w:szCs w:val="18"/>
              </w:rPr>
            </w:pPr>
            <w:r>
              <w:rPr>
                <w:rFonts w:ascii="Times New Roman" w:hAnsi="Times New Roman"/>
                <w:sz w:val="18"/>
                <w:szCs w:val="18"/>
              </w:rPr>
              <w:t>20</w:t>
            </w:r>
          </w:p>
        </w:tc>
        <w:tc>
          <w:tcPr>
            <w:tcW w:w="619" w:type="dxa"/>
            <w:vAlign w:val="center"/>
          </w:tcPr>
          <w:p>
            <w:pPr>
              <w:jc w:val="center"/>
              <w:rPr>
                <w:rFonts w:ascii="Times New Roman" w:hAnsi="Times New Roman"/>
                <w:spacing w:val="-20"/>
                <w:sz w:val="18"/>
                <w:szCs w:val="18"/>
              </w:rPr>
            </w:pPr>
            <w:r>
              <w:rPr>
                <w:rFonts w:ascii="Times New Roman" w:hAnsi="Times New Roman"/>
                <w:sz w:val="18"/>
                <w:szCs w:val="18"/>
              </w:rPr>
              <w:t>12</w:t>
            </w:r>
          </w:p>
        </w:tc>
        <w:tc>
          <w:tcPr>
            <w:tcW w:w="600" w:type="dxa"/>
            <w:vAlign w:val="center"/>
          </w:tcPr>
          <w:p>
            <w:pPr>
              <w:jc w:val="center"/>
              <w:rPr>
                <w:rFonts w:ascii="Times New Roman" w:hAnsi="Times New Roman"/>
                <w:spacing w:val="-20"/>
                <w:sz w:val="18"/>
                <w:szCs w:val="18"/>
              </w:rPr>
            </w:pPr>
            <w:r>
              <w:rPr>
                <w:rFonts w:ascii="Times New Roman" w:hAnsi="Times New Roman"/>
                <w:sz w:val="18"/>
                <w:szCs w:val="18"/>
              </w:rPr>
              <w:t>2</w:t>
            </w:r>
          </w:p>
        </w:tc>
        <w:tc>
          <w:tcPr>
            <w:tcW w:w="2858" w:type="dxa"/>
            <w:gridSpan w:val="4"/>
            <w:vAlign w:val="center"/>
          </w:tcPr>
          <w:p>
            <w:pPr>
              <w:jc w:val="center"/>
              <w:rPr>
                <w:rFonts w:ascii="Times New Roman" w:hAnsi="Times New Roman"/>
                <w:color w:val="FF0000"/>
                <w:spacing w:val="-20"/>
                <w:sz w:val="18"/>
                <w:szCs w:val="18"/>
              </w:rPr>
            </w:pPr>
            <w:r>
              <w:rPr>
                <w:rFonts w:ascii="Times New Roman" w:hAnsi="Times New Roman"/>
                <w:sz w:val="18"/>
                <w:szCs w:val="18"/>
              </w:rPr>
              <w:t>1-4学期，每学期8学时</w:t>
            </w: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spacing w:val="-20"/>
                <w:sz w:val="20"/>
                <w:szCs w:val="20"/>
              </w:rPr>
            </w:pPr>
            <w:r>
              <w:rPr>
                <w:rFonts w:hint="eastAsia" w:ascii="宋体" w:hAnsi="宋体" w:cs="宋体"/>
                <w:sz w:val="18"/>
                <w:szCs w:val="18"/>
              </w:rPr>
              <w:t>GG111010</w:t>
            </w:r>
          </w:p>
        </w:tc>
        <w:tc>
          <w:tcPr>
            <w:tcW w:w="2278" w:type="dxa"/>
            <w:vAlign w:val="center"/>
          </w:tcPr>
          <w:p>
            <w:pPr>
              <w:jc w:val="center"/>
              <w:rPr>
                <w:rFonts w:ascii="Times New Roman" w:hAnsi="Times New Roman"/>
                <w:spacing w:val="-20"/>
                <w:sz w:val="18"/>
                <w:szCs w:val="18"/>
              </w:rPr>
            </w:pPr>
            <w:r>
              <w:rPr>
                <w:rFonts w:hint="eastAsia" w:ascii="宋体" w:hAnsi="宋体" w:cs="宋体"/>
                <w:sz w:val="18"/>
                <w:szCs w:val="18"/>
              </w:rPr>
              <w:t>心理健康教育</w:t>
            </w:r>
          </w:p>
        </w:tc>
        <w:tc>
          <w:tcPr>
            <w:tcW w:w="713" w:type="dxa"/>
            <w:vAlign w:val="center"/>
          </w:tcPr>
          <w:p>
            <w:pPr>
              <w:jc w:val="center"/>
              <w:rPr>
                <w:rFonts w:ascii="Times New Roman" w:hAnsi="Times New Roman"/>
                <w:spacing w:val="-20"/>
                <w:sz w:val="18"/>
                <w:szCs w:val="18"/>
              </w:rPr>
            </w:pPr>
            <w:r>
              <w:rPr>
                <w:rFonts w:ascii="Times New Roman" w:hAnsi="Times New Roman"/>
                <w:sz w:val="18"/>
                <w:szCs w:val="18"/>
              </w:rPr>
              <w:t>32</w:t>
            </w:r>
          </w:p>
        </w:tc>
        <w:tc>
          <w:tcPr>
            <w:tcW w:w="517" w:type="dxa"/>
            <w:gridSpan w:val="2"/>
            <w:vAlign w:val="center"/>
          </w:tcPr>
          <w:p>
            <w:pPr>
              <w:jc w:val="center"/>
              <w:rPr>
                <w:rFonts w:ascii="Times New Roman" w:hAnsi="Times New Roman"/>
                <w:spacing w:val="-20"/>
                <w:sz w:val="18"/>
                <w:szCs w:val="18"/>
              </w:rPr>
            </w:pPr>
            <w:r>
              <w:rPr>
                <w:rFonts w:ascii="Times New Roman" w:hAnsi="Times New Roman"/>
                <w:sz w:val="18"/>
                <w:szCs w:val="18"/>
              </w:rPr>
              <w:t>32</w:t>
            </w:r>
          </w:p>
        </w:tc>
        <w:tc>
          <w:tcPr>
            <w:tcW w:w="619" w:type="dxa"/>
            <w:vAlign w:val="center"/>
          </w:tcPr>
          <w:p>
            <w:pPr>
              <w:jc w:val="center"/>
              <w:rPr>
                <w:rFonts w:ascii="Times New Roman" w:hAnsi="Times New Roman"/>
                <w:spacing w:val="-20"/>
                <w:sz w:val="18"/>
                <w:szCs w:val="18"/>
              </w:rPr>
            </w:pPr>
          </w:p>
        </w:tc>
        <w:tc>
          <w:tcPr>
            <w:tcW w:w="600" w:type="dxa"/>
            <w:vAlign w:val="center"/>
          </w:tcPr>
          <w:p>
            <w:pPr>
              <w:jc w:val="center"/>
              <w:rPr>
                <w:rFonts w:ascii="Times New Roman" w:hAnsi="Times New Roman"/>
                <w:spacing w:val="-20"/>
                <w:sz w:val="18"/>
                <w:szCs w:val="18"/>
              </w:rPr>
            </w:pPr>
            <w:r>
              <w:rPr>
                <w:rFonts w:ascii="Times New Roman" w:hAnsi="Times New Roman"/>
                <w:sz w:val="18"/>
                <w:szCs w:val="18"/>
              </w:rPr>
              <w:t>2</w:t>
            </w:r>
          </w:p>
        </w:tc>
        <w:tc>
          <w:tcPr>
            <w:tcW w:w="2858" w:type="dxa"/>
            <w:gridSpan w:val="4"/>
            <w:vAlign w:val="center"/>
          </w:tcPr>
          <w:p>
            <w:pPr>
              <w:jc w:val="center"/>
              <w:rPr>
                <w:rFonts w:ascii="Times New Roman" w:hAnsi="Times New Roman"/>
                <w:color w:val="FF0000"/>
                <w:spacing w:val="-20"/>
                <w:sz w:val="18"/>
                <w:szCs w:val="18"/>
              </w:rPr>
            </w:pPr>
            <w:r>
              <w:rPr>
                <w:rFonts w:ascii="Times New Roman" w:hAnsi="Times New Roman"/>
                <w:sz w:val="18"/>
                <w:szCs w:val="18"/>
              </w:rPr>
              <w:t>1-4学期，每学期8学时</w:t>
            </w: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color w:val="000000"/>
                <w:spacing w:val="-20"/>
                <w:sz w:val="20"/>
                <w:szCs w:val="20"/>
              </w:rPr>
            </w:pPr>
            <w:r>
              <w:rPr>
                <w:rFonts w:hint="eastAsia" w:ascii="宋体" w:hAnsi="宋体" w:cs="宋体"/>
                <w:sz w:val="18"/>
                <w:szCs w:val="18"/>
              </w:rPr>
              <w:t>GG111016</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军事理论</w:t>
            </w: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32</w:t>
            </w:r>
          </w:p>
        </w:tc>
        <w:tc>
          <w:tcPr>
            <w:tcW w:w="517" w:type="dxa"/>
            <w:gridSpan w:val="2"/>
            <w:vAlign w:val="center"/>
          </w:tcPr>
          <w:p>
            <w:pPr>
              <w:jc w:val="center"/>
              <w:rPr>
                <w:rFonts w:ascii="Times New Roman" w:hAnsi="Times New Roman"/>
                <w:color w:val="000000"/>
                <w:spacing w:val="-20"/>
                <w:sz w:val="18"/>
                <w:szCs w:val="18"/>
              </w:rPr>
            </w:pPr>
            <w:r>
              <w:rPr>
                <w:rFonts w:ascii="Times New Roman" w:hAnsi="Times New Roman"/>
                <w:sz w:val="18"/>
                <w:szCs w:val="18"/>
              </w:rPr>
              <w:t>32</w:t>
            </w:r>
          </w:p>
        </w:tc>
        <w:tc>
          <w:tcPr>
            <w:tcW w:w="619" w:type="dxa"/>
            <w:vAlign w:val="center"/>
          </w:tcPr>
          <w:p>
            <w:pPr>
              <w:jc w:val="center"/>
              <w:rPr>
                <w:rFonts w:ascii="Times New Roman" w:hAnsi="Times New Roman"/>
                <w:color w:val="000000"/>
                <w:spacing w:val="-20"/>
                <w:sz w:val="18"/>
                <w:szCs w:val="18"/>
              </w:rPr>
            </w:pPr>
          </w:p>
        </w:tc>
        <w:tc>
          <w:tcPr>
            <w:tcW w:w="600" w:type="dxa"/>
            <w:vAlign w:val="center"/>
          </w:tcPr>
          <w:p>
            <w:pPr>
              <w:jc w:val="center"/>
              <w:rPr>
                <w:rFonts w:ascii="Times New Roman" w:hAnsi="Times New Roman"/>
                <w:color w:val="000000"/>
                <w:spacing w:val="-20"/>
                <w:sz w:val="18"/>
                <w:szCs w:val="18"/>
              </w:rPr>
            </w:pPr>
            <w:r>
              <w:rPr>
                <w:rFonts w:ascii="Times New Roman" w:hAnsi="Times New Roman"/>
                <w:sz w:val="18"/>
                <w:szCs w:val="18"/>
              </w:rPr>
              <w:t>2</w:t>
            </w:r>
          </w:p>
        </w:tc>
        <w:tc>
          <w:tcPr>
            <w:tcW w:w="709" w:type="dxa"/>
            <w:vAlign w:val="center"/>
          </w:tcPr>
          <w:p>
            <w:pPr>
              <w:jc w:val="center"/>
              <w:rPr>
                <w:rFonts w:ascii="Times New Roman" w:hAnsi="Times New Roman"/>
                <w:color w:val="000000"/>
                <w:spacing w:val="-20"/>
                <w:sz w:val="18"/>
                <w:szCs w:val="18"/>
              </w:rPr>
            </w:pPr>
            <w:r>
              <w:rPr>
                <w:rFonts w:ascii="Times New Roman" w:hAnsi="Times New Roman"/>
                <w:sz w:val="18"/>
                <w:szCs w:val="18"/>
              </w:rPr>
              <w:t>2</w:t>
            </w:r>
          </w:p>
        </w:tc>
        <w:tc>
          <w:tcPr>
            <w:tcW w:w="713" w:type="dxa"/>
            <w:vAlign w:val="center"/>
          </w:tcPr>
          <w:p>
            <w:pPr>
              <w:jc w:val="center"/>
              <w:rPr>
                <w:rFonts w:ascii="Times New Roman" w:hAnsi="Times New Roman"/>
              </w:rPr>
            </w:pPr>
          </w:p>
        </w:tc>
        <w:tc>
          <w:tcPr>
            <w:tcW w:w="711" w:type="dxa"/>
            <w:vAlign w:val="center"/>
          </w:tcPr>
          <w:p>
            <w:pPr>
              <w:jc w:val="center"/>
              <w:rPr>
                <w:rFonts w:ascii="Times New Roman" w:hAnsi="Times New Roman"/>
              </w:rPr>
            </w:pPr>
          </w:p>
        </w:tc>
        <w:tc>
          <w:tcPr>
            <w:tcW w:w="725" w:type="dxa"/>
            <w:vAlign w:val="center"/>
          </w:tcPr>
          <w:p>
            <w:pPr>
              <w:jc w:val="center"/>
              <w:rPr>
                <w:rFonts w:ascii="Times New Roman" w:hAnsi="Times New Roman"/>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color w:val="000000"/>
                <w:spacing w:val="-20"/>
                <w:sz w:val="20"/>
                <w:szCs w:val="20"/>
              </w:rPr>
            </w:pPr>
            <w:r>
              <w:rPr>
                <w:rFonts w:hint="eastAsia" w:ascii="宋体" w:hAnsi="宋体" w:cs="宋体"/>
                <w:sz w:val="18"/>
                <w:szCs w:val="18"/>
              </w:rPr>
              <w:t>GG111004</w:t>
            </w:r>
          </w:p>
        </w:tc>
        <w:tc>
          <w:tcPr>
            <w:tcW w:w="2278" w:type="dxa"/>
            <w:vAlign w:val="center"/>
          </w:tcPr>
          <w:p>
            <w:pPr>
              <w:jc w:val="center"/>
              <w:rPr>
                <w:rFonts w:ascii="Times New Roman" w:hAnsi="Times New Roman"/>
                <w:spacing w:val="-20"/>
                <w:sz w:val="18"/>
                <w:szCs w:val="18"/>
              </w:rPr>
            </w:pPr>
            <w:r>
              <w:rPr>
                <w:rFonts w:hint="eastAsia" w:ascii="宋体" w:hAnsi="宋体" w:cs="宋体"/>
                <w:sz w:val="18"/>
                <w:szCs w:val="18"/>
              </w:rPr>
              <w:t>大学英语（一）</w:t>
            </w:r>
          </w:p>
        </w:tc>
        <w:tc>
          <w:tcPr>
            <w:tcW w:w="713" w:type="dxa"/>
            <w:vAlign w:val="center"/>
          </w:tcPr>
          <w:p>
            <w:pPr>
              <w:jc w:val="center"/>
              <w:rPr>
                <w:rFonts w:ascii="Times New Roman" w:hAnsi="Times New Roman"/>
                <w:spacing w:val="-20"/>
                <w:sz w:val="18"/>
                <w:szCs w:val="18"/>
              </w:rPr>
            </w:pPr>
            <w:r>
              <w:rPr>
                <w:rFonts w:ascii="Times New Roman" w:hAnsi="Times New Roman"/>
                <w:sz w:val="18"/>
                <w:szCs w:val="18"/>
              </w:rPr>
              <w:t>64</w:t>
            </w:r>
          </w:p>
        </w:tc>
        <w:tc>
          <w:tcPr>
            <w:tcW w:w="517" w:type="dxa"/>
            <w:gridSpan w:val="2"/>
            <w:vAlign w:val="center"/>
          </w:tcPr>
          <w:p>
            <w:pPr>
              <w:jc w:val="center"/>
              <w:rPr>
                <w:rFonts w:ascii="Times New Roman" w:hAnsi="Times New Roman"/>
                <w:spacing w:val="-20"/>
                <w:sz w:val="18"/>
                <w:szCs w:val="18"/>
              </w:rPr>
            </w:pPr>
            <w:r>
              <w:rPr>
                <w:rFonts w:ascii="Times New Roman" w:hAnsi="Times New Roman"/>
                <w:sz w:val="18"/>
                <w:szCs w:val="18"/>
              </w:rPr>
              <w:t>52</w:t>
            </w:r>
          </w:p>
        </w:tc>
        <w:tc>
          <w:tcPr>
            <w:tcW w:w="619" w:type="dxa"/>
            <w:vAlign w:val="center"/>
          </w:tcPr>
          <w:p>
            <w:pPr>
              <w:jc w:val="center"/>
              <w:rPr>
                <w:rFonts w:ascii="Times New Roman" w:hAnsi="Times New Roman"/>
                <w:spacing w:val="-20"/>
                <w:sz w:val="18"/>
                <w:szCs w:val="18"/>
              </w:rPr>
            </w:pPr>
            <w:r>
              <w:rPr>
                <w:rFonts w:ascii="Times New Roman" w:hAnsi="Times New Roman"/>
                <w:sz w:val="18"/>
                <w:szCs w:val="18"/>
              </w:rPr>
              <w:t>12</w:t>
            </w:r>
          </w:p>
        </w:tc>
        <w:tc>
          <w:tcPr>
            <w:tcW w:w="600" w:type="dxa"/>
            <w:vAlign w:val="center"/>
          </w:tcPr>
          <w:p>
            <w:pPr>
              <w:jc w:val="center"/>
              <w:rPr>
                <w:rFonts w:ascii="Times New Roman" w:hAnsi="Times New Roman"/>
                <w:spacing w:val="-20"/>
                <w:sz w:val="18"/>
                <w:szCs w:val="18"/>
              </w:rPr>
            </w:pPr>
            <w:r>
              <w:rPr>
                <w:rFonts w:ascii="Times New Roman" w:hAnsi="Times New Roman"/>
                <w:sz w:val="18"/>
                <w:szCs w:val="18"/>
              </w:rPr>
              <w:t>4</w:t>
            </w:r>
          </w:p>
        </w:tc>
        <w:tc>
          <w:tcPr>
            <w:tcW w:w="709"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13" w:type="dxa"/>
            <w:vAlign w:val="center"/>
          </w:tcPr>
          <w:p>
            <w:pPr>
              <w:jc w:val="center"/>
              <w:rPr>
                <w:rFonts w:ascii="Times New Roman" w:hAnsi="Times New Roman"/>
              </w:rPr>
            </w:pPr>
          </w:p>
        </w:tc>
        <w:tc>
          <w:tcPr>
            <w:tcW w:w="711" w:type="dxa"/>
            <w:vAlign w:val="center"/>
          </w:tcPr>
          <w:p>
            <w:pPr>
              <w:jc w:val="center"/>
              <w:rPr>
                <w:rFonts w:ascii="Times New Roman" w:hAnsi="Times New Roman"/>
              </w:rPr>
            </w:pPr>
          </w:p>
        </w:tc>
        <w:tc>
          <w:tcPr>
            <w:tcW w:w="725" w:type="dxa"/>
            <w:vAlign w:val="center"/>
          </w:tcPr>
          <w:p>
            <w:pPr>
              <w:jc w:val="center"/>
              <w:rPr>
                <w:rFonts w:ascii="Times New Roman" w:hAnsi="Times New Roman"/>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color w:val="000000"/>
                <w:spacing w:val="-20"/>
                <w:sz w:val="20"/>
                <w:szCs w:val="20"/>
              </w:rPr>
            </w:pPr>
            <w:r>
              <w:rPr>
                <w:rFonts w:hint="eastAsia" w:ascii="宋体" w:hAnsi="宋体" w:cs="宋体"/>
                <w:sz w:val="18"/>
                <w:szCs w:val="18"/>
              </w:rPr>
              <w:t>GG111005</w:t>
            </w:r>
          </w:p>
        </w:tc>
        <w:tc>
          <w:tcPr>
            <w:tcW w:w="2278" w:type="dxa"/>
            <w:vAlign w:val="center"/>
          </w:tcPr>
          <w:p>
            <w:pPr>
              <w:jc w:val="center"/>
              <w:rPr>
                <w:rFonts w:ascii="Times New Roman" w:hAnsi="Times New Roman"/>
                <w:color w:val="000000"/>
                <w:sz w:val="18"/>
                <w:szCs w:val="18"/>
              </w:rPr>
            </w:pPr>
            <w:r>
              <w:rPr>
                <w:rFonts w:hint="eastAsia" w:ascii="宋体" w:hAnsi="宋体" w:cs="宋体"/>
                <w:sz w:val="18"/>
                <w:szCs w:val="18"/>
              </w:rPr>
              <w:t>大学英语（二）</w:t>
            </w:r>
          </w:p>
        </w:tc>
        <w:tc>
          <w:tcPr>
            <w:tcW w:w="713"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sz w:val="18"/>
                <w:szCs w:val="18"/>
              </w:rPr>
              <w:t>64</w:t>
            </w:r>
          </w:p>
        </w:tc>
        <w:tc>
          <w:tcPr>
            <w:tcW w:w="517" w:type="dxa"/>
            <w:gridSpan w:val="2"/>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sz w:val="18"/>
                <w:szCs w:val="18"/>
              </w:rPr>
              <w:t>52</w:t>
            </w:r>
          </w:p>
        </w:tc>
        <w:tc>
          <w:tcPr>
            <w:tcW w:w="619"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sz w:val="18"/>
                <w:szCs w:val="18"/>
              </w:rPr>
              <w:t>12</w:t>
            </w:r>
          </w:p>
        </w:tc>
        <w:tc>
          <w:tcPr>
            <w:tcW w:w="600"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sz w:val="20"/>
                <w:szCs w:val="20"/>
              </w:rPr>
            </w:pPr>
            <w:r>
              <w:rPr>
                <w:rFonts w:hint="eastAsia" w:ascii="宋体" w:hAnsi="宋体" w:cs="宋体"/>
                <w:sz w:val="18"/>
                <w:szCs w:val="18"/>
              </w:rPr>
              <w:t>GG111006</w:t>
            </w:r>
          </w:p>
        </w:tc>
        <w:tc>
          <w:tcPr>
            <w:tcW w:w="2278" w:type="dxa"/>
            <w:vAlign w:val="center"/>
          </w:tcPr>
          <w:p>
            <w:pPr>
              <w:jc w:val="center"/>
              <w:rPr>
                <w:rFonts w:ascii="Times New Roman" w:hAnsi="Times New Roman"/>
                <w:bCs/>
                <w:sz w:val="18"/>
                <w:szCs w:val="18"/>
              </w:rPr>
            </w:pPr>
            <w:r>
              <w:rPr>
                <w:rFonts w:hint="eastAsia" w:ascii="宋体" w:hAnsi="宋体" w:cs="宋体"/>
                <w:sz w:val="18"/>
                <w:szCs w:val="18"/>
              </w:rPr>
              <w:t>计算机应用基础</w:t>
            </w:r>
          </w:p>
        </w:tc>
        <w:tc>
          <w:tcPr>
            <w:tcW w:w="713" w:type="dxa"/>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517" w:type="dxa"/>
            <w:gridSpan w:val="2"/>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619"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600"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sz w:val="20"/>
                <w:szCs w:val="20"/>
              </w:rPr>
            </w:pPr>
            <w:r>
              <w:rPr>
                <w:rFonts w:hint="eastAsia" w:ascii="宋体" w:hAnsi="宋体" w:cs="宋体"/>
                <w:sz w:val="18"/>
                <w:szCs w:val="18"/>
              </w:rPr>
              <w:t>GG111017</w:t>
            </w:r>
          </w:p>
        </w:tc>
        <w:tc>
          <w:tcPr>
            <w:tcW w:w="2278" w:type="dxa"/>
            <w:vAlign w:val="center"/>
          </w:tcPr>
          <w:p>
            <w:pPr>
              <w:jc w:val="center"/>
              <w:rPr>
                <w:rFonts w:ascii="Times New Roman" w:hAnsi="Times New Roman"/>
                <w:bCs/>
                <w:sz w:val="18"/>
                <w:szCs w:val="18"/>
              </w:rPr>
            </w:pPr>
            <w:r>
              <w:rPr>
                <w:rFonts w:hint="eastAsia" w:ascii="宋体" w:hAnsi="宋体" w:cs="宋体"/>
                <w:sz w:val="18"/>
                <w:szCs w:val="18"/>
              </w:rPr>
              <w:t>中华传统文化</w:t>
            </w:r>
          </w:p>
        </w:tc>
        <w:tc>
          <w:tcPr>
            <w:tcW w:w="713" w:type="dxa"/>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sz w:val="18"/>
                <w:szCs w:val="18"/>
              </w:rPr>
              <w:t>32</w:t>
            </w:r>
          </w:p>
        </w:tc>
        <w:tc>
          <w:tcPr>
            <w:tcW w:w="517" w:type="dxa"/>
            <w:gridSpan w:val="2"/>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sz w:val="18"/>
                <w:szCs w:val="18"/>
              </w:rPr>
              <w:t>32</w:t>
            </w:r>
          </w:p>
        </w:tc>
        <w:tc>
          <w:tcPr>
            <w:tcW w:w="619" w:type="dxa"/>
            <w:tcBorders>
              <w:bottom w:val="single" w:color="auto" w:sz="4" w:space="0"/>
            </w:tcBorders>
            <w:vAlign w:val="center"/>
          </w:tcPr>
          <w:p>
            <w:pPr>
              <w:jc w:val="center"/>
              <w:rPr>
                <w:rFonts w:ascii="Times New Roman" w:hAnsi="Times New Roman"/>
                <w:color w:val="000000"/>
                <w:spacing w:val="-20"/>
                <w:sz w:val="18"/>
                <w:szCs w:val="18"/>
              </w:rPr>
            </w:pPr>
          </w:p>
        </w:tc>
        <w:tc>
          <w:tcPr>
            <w:tcW w:w="600"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sz w:val="18"/>
                <w:szCs w:val="18"/>
              </w:rPr>
              <w:t>2</w:t>
            </w:r>
          </w:p>
        </w:tc>
        <w:tc>
          <w:tcPr>
            <w:tcW w:w="709" w:type="dxa"/>
            <w:vAlign w:val="center"/>
          </w:tcPr>
          <w:p>
            <w:pPr>
              <w:jc w:val="center"/>
              <w:rPr>
                <w:rFonts w:ascii="Times New Roman" w:hAnsi="Times New Roman"/>
                <w:color w:val="000000"/>
                <w:spacing w:val="-20"/>
                <w:sz w:val="18"/>
                <w:szCs w:val="18"/>
              </w:rPr>
            </w:pPr>
            <w:r>
              <w:rPr>
                <w:rFonts w:ascii="Times New Roman" w:hAnsi="Times New Roman"/>
                <w:sz w:val="18"/>
                <w:szCs w:val="18"/>
              </w:rPr>
              <w:t>2</w:t>
            </w: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宋体" w:hAnsi="宋体" w:cs="宋体"/>
                <w:sz w:val="18"/>
                <w:szCs w:val="18"/>
              </w:rPr>
            </w:pPr>
            <w:r>
              <w:rPr>
                <w:rFonts w:hint="eastAsia" w:ascii="宋体" w:hAnsi="宋体" w:cs="宋体"/>
                <w:sz w:val="18"/>
                <w:szCs w:val="18"/>
              </w:rPr>
              <w:t>BJ121420</w:t>
            </w:r>
          </w:p>
        </w:tc>
        <w:tc>
          <w:tcPr>
            <w:tcW w:w="2278" w:type="dxa"/>
            <w:vAlign w:val="center"/>
          </w:tcPr>
          <w:p>
            <w:pPr>
              <w:jc w:val="center"/>
              <w:rPr>
                <w:rFonts w:ascii="宋体" w:hAnsi="宋体" w:cs="宋体"/>
                <w:sz w:val="18"/>
                <w:szCs w:val="18"/>
              </w:rPr>
            </w:pPr>
            <w:r>
              <w:rPr>
                <w:rFonts w:hint="eastAsia" w:ascii="宋体" w:hAnsi="宋体" w:cs="宋体"/>
                <w:sz w:val="18"/>
                <w:szCs w:val="18"/>
              </w:rPr>
              <w:t>应用文写作</w:t>
            </w:r>
          </w:p>
        </w:tc>
        <w:tc>
          <w:tcPr>
            <w:tcW w:w="713" w:type="dxa"/>
            <w:tcBorders>
              <w:bottom w:val="single" w:color="auto" w:sz="4" w:space="0"/>
            </w:tcBorders>
            <w:vAlign w:val="center"/>
          </w:tcPr>
          <w:p>
            <w:pPr>
              <w:jc w:val="center"/>
              <w:rPr>
                <w:rFonts w:ascii="Times New Roman" w:hAnsi="Times New Roman"/>
                <w:sz w:val="18"/>
                <w:szCs w:val="18"/>
              </w:rPr>
            </w:pPr>
            <w:r>
              <w:rPr>
                <w:rFonts w:ascii="Times New Roman" w:hAnsi="Times New Roman"/>
                <w:sz w:val="18"/>
                <w:szCs w:val="18"/>
              </w:rPr>
              <w:t>32</w:t>
            </w:r>
          </w:p>
        </w:tc>
        <w:tc>
          <w:tcPr>
            <w:tcW w:w="517" w:type="dxa"/>
            <w:gridSpan w:val="2"/>
            <w:tcBorders>
              <w:bottom w:val="single" w:color="auto" w:sz="4" w:space="0"/>
            </w:tcBorders>
            <w:vAlign w:val="center"/>
          </w:tcPr>
          <w:p>
            <w:pPr>
              <w:jc w:val="center"/>
              <w:rPr>
                <w:rFonts w:ascii="Times New Roman" w:hAnsi="Times New Roman"/>
                <w:sz w:val="18"/>
                <w:szCs w:val="18"/>
              </w:rPr>
            </w:pPr>
            <w:r>
              <w:rPr>
                <w:rFonts w:ascii="Times New Roman" w:hAnsi="Times New Roman"/>
                <w:sz w:val="18"/>
                <w:szCs w:val="18"/>
              </w:rPr>
              <w:t>32</w:t>
            </w:r>
          </w:p>
        </w:tc>
        <w:tc>
          <w:tcPr>
            <w:tcW w:w="619" w:type="dxa"/>
            <w:tcBorders>
              <w:bottom w:val="single" w:color="auto" w:sz="4" w:space="0"/>
            </w:tcBorders>
            <w:vAlign w:val="center"/>
          </w:tcPr>
          <w:p>
            <w:pPr>
              <w:jc w:val="center"/>
              <w:rPr>
                <w:rFonts w:ascii="Times New Roman" w:hAnsi="Times New Roman"/>
                <w:color w:val="000000"/>
                <w:spacing w:val="-20"/>
                <w:sz w:val="18"/>
                <w:szCs w:val="18"/>
              </w:rPr>
            </w:pPr>
          </w:p>
        </w:tc>
        <w:tc>
          <w:tcPr>
            <w:tcW w:w="600" w:type="dxa"/>
            <w:tcBorders>
              <w:bottom w:val="single" w:color="auto" w:sz="4" w:space="0"/>
            </w:tcBorders>
            <w:vAlign w:val="center"/>
          </w:tcPr>
          <w:p>
            <w:pPr>
              <w:jc w:val="center"/>
              <w:rPr>
                <w:rFonts w:ascii="Times New Roman" w:hAnsi="Times New Roman"/>
                <w:sz w:val="18"/>
                <w:szCs w:val="18"/>
              </w:rPr>
            </w:pPr>
            <w:r>
              <w:rPr>
                <w:rFonts w:ascii="Times New Roman" w:hAnsi="Times New Roman"/>
                <w:sz w:val="18"/>
                <w:szCs w:val="18"/>
              </w:rPr>
              <w:t>2</w:t>
            </w:r>
          </w:p>
        </w:tc>
        <w:tc>
          <w:tcPr>
            <w:tcW w:w="709" w:type="dxa"/>
            <w:vAlign w:val="center"/>
          </w:tcPr>
          <w:p>
            <w:pPr>
              <w:jc w:val="center"/>
              <w:rPr>
                <w:rFonts w:ascii="Times New Roman" w:hAnsi="Times New Roman"/>
                <w:sz w:val="18"/>
                <w:szCs w:val="18"/>
              </w:rPr>
            </w:pPr>
            <w:r>
              <w:rPr>
                <w:rFonts w:ascii="Times New Roman" w:hAnsi="Times New Roman"/>
                <w:sz w:val="18"/>
                <w:szCs w:val="18"/>
              </w:rPr>
              <w:t>2</w:t>
            </w: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宋体" w:hAnsi="宋体" w:cs="宋体"/>
                <w:sz w:val="18"/>
                <w:szCs w:val="18"/>
              </w:rPr>
            </w:pPr>
            <w:r>
              <w:rPr>
                <w:rFonts w:hint="eastAsia" w:ascii="宋体" w:hAnsi="宋体" w:cs="宋体"/>
                <w:sz w:val="18"/>
                <w:szCs w:val="18"/>
              </w:rPr>
              <w:t>GG111025-</w:t>
            </w:r>
          </w:p>
          <w:p>
            <w:pPr>
              <w:jc w:val="center"/>
              <w:rPr>
                <w:rFonts w:ascii="Times New Roman" w:hAnsi="Times New Roman"/>
                <w:sz w:val="20"/>
                <w:szCs w:val="20"/>
              </w:rPr>
            </w:pPr>
            <w:r>
              <w:rPr>
                <w:rFonts w:hint="eastAsia" w:ascii="宋体" w:hAnsi="宋体" w:cs="宋体"/>
                <w:sz w:val="18"/>
                <w:szCs w:val="18"/>
              </w:rPr>
              <w:t>GG111028</w:t>
            </w:r>
          </w:p>
        </w:tc>
        <w:tc>
          <w:tcPr>
            <w:tcW w:w="2278" w:type="dxa"/>
            <w:vAlign w:val="center"/>
          </w:tcPr>
          <w:p>
            <w:pPr>
              <w:jc w:val="center"/>
              <w:rPr>
                <w:rFonts w:ascii="Times New Roman" w:hAnsi="Times New Roman"/>
                <w:bCs/>
                <w:sz w:val="18"/>
                <w:szCs w:val="18"/>
              </w:rPr>
            </w:pPr>
            <w:r>
              <w:rPr>
                <w:rFonts w:hint="eastAsia" w:ascii="宋体" w:hAnsi="宋体" w:cs="宋体"/>
                <w:sz w:val="18"/>
                <w:szCs w:val="18"/>
              </w:rPr>
              <w:t>劳动教育</w:t>
            </w:r>
          </w:p>
        </w:tc>
        <w:tc>
          <w:tcPr>
            <w:tcW w:w="713" w:type="dxa"/>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517" w:type="dxa"/>
            <w:gridSpan w:val="2"/>
            <w:tcBorders>
              <w:bottom w:val="single" w:color="auto" w:sz="4" w:space="0"/>
            </w:tcBorders>
            <w:vAlign w:val="center"/>
          </w:tcPr>
          <w:p>
            <w:pPr>
              <w:jc w:val="center"/>
              <w:rPr>
                <w:rFonts w:ascii="Times New Roman" w:hAnsi="Times New Roman"/>
                <w:bCs/>
                <w:spacing w:val="-20"/>
                <w:sz w:val="18"/>
                <w:szCs w:val="18"/>
              </w:rPr>
            </w:pPr>
          </w:p>
        </w:tc>
        <w:tc>
          <w:tcPr>
            <w:tcW w:w="619"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600"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sz w:val="18"/>
                <w:szCs w:val="18"/>
              </w:rPr>
              <w:t>2</w:t>
            </w:r>
          </w:p>
        </w:tc>
        <w:tc>
          <w:tcPr>
            <w:tcW w:w="2858" w:type="dxa"/>
            <w:gridSpan w:val="4"/>
            <w:vAlign w:val="center"/>
          </w:tcPr>
          <w:p>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14:textFill>
                  <w14:solidFill>
                    <w14:schemeClr w14:val="tx1"/>
                  </w14:solidFill>
                </w14:textFill>
              </w:rPr>
              <w:t>1-4学期，每学期8学时（也可集中实践）</w:t>
            </w: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restart"/>
            <w:vAlign w:val="center"/>
          </w:tcPr>
          <w:p>
            <w:pPr>
              <w:jc w:val="center"/>
              <w:rPr>
                <w:rFonts w:ascii="Times New Roman" w:hAnsi="Times New Roman"/>
                <w:bCs/>
                <w:color w:val="000000"/>
                <w:sz w:val="24"/>
                <w:szCs w:val="24"/>
              </w:rPr>
            </w:pPr>
          </w:p>
        </w:tc>
        <w:tc>
          <w:tcPr>
            <w:tcW w:w="567" w:type="dxa"/>
            <w:vAlign w:val="center"/>
          </w:tcPr>
          <w:p>
            <w:pPr>
              <w:jc w:val="center"/>
              <w:rPr>
                <w:rFonts w:ascii="Times New Roman" w:hAnsi="Times New Roman"/>
                <w:bCs/>
                <w:color w:val="000000"/>
                <w:sz w:val="24"/>
                <w:szCs w:val="24"/>
              </w:rPr>
            </w:pPr>
          </w:p>
        </w:tc>
        <w:tc>
          <w:tcPr>
            <w:tcW w:w="4402" w:type="dxa"/>
            <w:gridSpan w:val="2"/>
            <w:vAlign w:val="center"/>
          </w:tcPr>
          <w:p>
            <w:pPr>
              <w:jc w:val="center"/>
              <w:rPr>
                <w:rFonts w:ascii="Times New Roman" w:hAnsi="Times New Roman"/>
                <w:b/>
                <w:bCs/>
                <w:color w:val="000000" w:themeColor="text1"/>
                <w:spacing w:val="-20"/>
                <w:sz w:val="18"/>
                <w:szCs w:val="18"/>
                <w14:textFill>
                  <w14:solidFill>
                    <w14:schemeClr w14:val="tx1"/>
                  </w14:solidFill>
                </w14:textFill>
              </w:rPr>
            </w:pPr>
            <w:r>
              <w:rPr>
                <w:rFonts w:hint="eastAsia" w:ascii="宋体" w:hAnsi="宋体" w:cs="宋体"/>
                <w:b/>
                <w:bCs/>
                <w:sz w:val="18"/>
                <w:szCs w:val="18"/>
              </w:rPr>
              <w:t>小计</w:t>
            </w:r>
          </w:p>
        </w:tc>
        <w:tc>
          <w:tcPr>
            <w:tcW w:w="713" w:type="dxa"/>
            <w:tcBorders>
              <w:bottom w:val="single" w:color="auto" w:sz="4" w:space="0"/>
            </w:tcBorders>
            <w:vAlign w:val="center"/>
          </w:tcPr>
          <w:p>
            <w:pPr>
              <w:jc w:val="center"/>
              <w:rPr>
                <w:rFonts w:ascii="Times New Roman" w:hAnsi="Times New Roman"/>
                <w:b/>
                <w:bCs/>
                <w:spacing w:val="-20"/>
                <w:sz w:val="18"/>
                <w:szCs w:val="18"/>
              </w:rPr>
            </w:pPr>
            <w:r>
              <w:rPr>
                <w:rFonts w:ascii="Times New Roman" w:hAnsi="Times New Roman"/>
                <w:b/>
                <w:bCs/>
                <w:sz w:val="18"/>
                <w:szCs w:val="18"/>
              </w:rPr>
              <w:t>656</w:t>
            </w:r>
          </w:p>
        </w:tc>
        <w:tc>
          <w:tcPr>
            <w:tcW w:w="511" w:type="dxa"/>
            <w:tcBorders>
              <w:bottom w:val="single" w:color="auto" w:sz="4" w:space="0"/>
            </w:tcBorders>
            <w:vAlign w:val="center"/>
          </w:tcPr>
          <w:p>
            <w:pPr>
              <w:jc w:val="center"/>
              <w:rPr>
                <w:rFonts w:ascii="Times New Roman" w:hAnsi="Times New Roman"/>
                <w:b/>
                <w:bCs/>
                <w:spacing w:val="-20"/>
                <w:sz w:val="18"/>
                <w:szCs w:val="18"/>
              </w:rPr>
            </w:pPr>
            <w:r>
              <w:rPr>
                <w:rFonts w:ascii="Times New Roman" w:hAnsi="Times New Roman"/>
                <w:b/>
                <w:bCs/>
                <w:sz w:val="18"/>
                <w:szCs w:val="18"/>
              </w:rPr>
              <w:t>434</w:t>
            </w:r>
          </w:p>
        </w:tc>
        <w:tc>
          <w:tcPr>
            <w:tcW w:w="625" w:type="dxa"/>
            <w:gridSpan w:val="2"/>
            <w:tcBorders>
              <w:bottom w:val="single" w:color="auto" w:sz="4" w:space="0"/>
            </w:tcBorders>
            <w:vAlign w:val="center"/>
          </w:tcPr>
          <w:p>
            <w:pPr>
              <w:jc w:val="center"/>
              <w:rPr>
                <w:rFonts w:ascii="Times New Roman" w:hAnsi="Times New Roman"/>
                <w:b/>
                <w:bCs/>
                <w:color w:val="000000"/>
                <w:spacing w:val="-20"/>
                <w:sz w:val="18"/>
                <w:szCs w:val="18"/>
              </w:rPr>
            </w:pPr>
            <w:r>
              <w:rPr>
                <w:rFonts w:ascii="Times New Roman" w:hAnsi="Times New Roman"/>
                <w:b/>
                <w:bCs/>
                <w:sz w:val="18"/>
                <w:szCs w:val="18"/>
              </w:rPr>
              <w:t>222</w:t>
            </w:r>
          </w:p>
        </w:tc>
        <w:tc>
          <w:tcPr>
            <w:tcW w:w="600" w:type="dxa"/>
            <w:tcBorders>
              <w:bottom w:val="single" w:color="auto" w:sz="4" w:space="0"/>
            </w:tcBorders>
            <w:vAlign w:val="center"/>
          </w:tcPr>
          <w:p>
            <w:pPr>
              <w:jc w:val="center"/>
              <w:rPr>
                <w:rFonts w:ascii="Times New Roman" w:hAnsi="Times New Roman"/>
                <w:b/>
                <w:bCs/>
                <w:color w:val="000000"/>
                <w:spacing w:val="-20"/>
                <w:sz w:val="18"/>
                <w:szCs w:val="18"/>
              </w:rPr>
            </w:pPr>
            <w:r>
              <w:rPr>
                <w:rFonts w:ascii="Times New Roman" w:hAnsi="Times New Roman"/>
                <w:b/>
                <w:bCs/>
                <w:sz w:val="18"/>
                <w:szCs w:val="18"/>
              </w:rPr>
              <w:t>40</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restart"/>
            <w:vAlign w:val="center"/>
          </w:tcPr>
          <w:p>
            <w:pPr>
              <w:jc w:val="center"/>
              <w:rPr>
                <w:rFonts w:ascii="宋体" w:hAnsi="宋体" w:cs="宋体"/>
                <w:sz w:val="18"/>
                <w:szCs w:val="18"/>
              </w:rPr>
            </w:pPr>
            <w:r>
              <w:rPr>
                <w:rFonts w:hint="eastAsia" w:ascii="宋体" w:hAnsi="宋体" w:cs="宋体"/>
                <w:sz w:val="18"/>
                <w:szCs w:val="18"/>
              </w:rPr>
              <w:t>专业</w:t>
            </w:r>
          </w:p>
          <w:p>
            <w:pPr>
              <w:jc w:val="center"/>
              <w:rPr>
                <w:rFonts w:ascii="Times New Roman" w:hAnsi="Times New Roman"/>
                <w:bCs/>
                <w:color w:val="000000"/>
                <w:sz w:val="24"/>
                <w:szCs w:val="24"/>
              </w:rPr>
            </w:pPr>
            <w:r>
              <w:rPr>
                <w:rFonts w:hint="eastAsia" w:ascii="宋体" w:hAnsi="宋体" w:cs="宋体"/>
                <w:sz w:val="18"/>
                <w:szCs w:val="18"/>
              </w:rPr>
              <w:t>基础课程</w:t>
            </w:r>
          </w:p>
        </w:tc>
        <w:tc>
          <w:tcPr>
            <w:tcW w:w="2124" w:type="dxa"/>
            <w:vAlign w:val="center"/>
          </w:tcPr>
          <w:p>
            <w:pPr>
              <w:jc w:val="center"/>
              <w:rPr>
                <w:rFonts w:ascii="微软雅黑" w:hAnsi="微软雅黑" w:eastAsia="微软雅黑" w:cs="Segoe UI"/>
                <w:color w:val="333333"/>
                <w:sz w:val="18"/>
                <w:szCs w:val="18"/>
              </w:rPr>
            </w:pPr>
            <w:r>
              <w:rPr>
                <w:rFonts w:hint="eastAsia" w:ascii="宋体" w:hAnsi="宋体" w:cs="宋体"/>
                <w:sz w:val="18"/>
                <w:szCs w:val="18"/>
              </w:rPr>
              <w:t>BJ121406</w:t>
            </w:r>
          </w:p>
        </w:tc>
        <w:tc>
          <w:tcPr>
            <w:tcW w:w="2278" w:type="dxa"/>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sz w:val="18"/>
                <w:szCs w:val="18"/>
              </w:rPr>
              <w:t>新媒体概论</w:t>
            </w:r>
          </w:p>
        </w:tc>
        <w:tc>
          <w:tcPr>
            <w:tcW w:w="713" w:type="dxa"/>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56</w:t>
            </w:r>
          </w:p>
        </w:tc>
        <w:tc>
          <w:tcPr>
            <w:tcW w:w="511" w:type="dxa"/>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28</w:t>
            </w:r>
          </w:p>
        </w:tc>
        <w:tc>
          <w:tcPr>
            <w:tcW w:w="625" w:type="dxa"/>
            <w:gridSpan w:val="2"/>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600"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09"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7"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jc w:val="center"/>
              <w:rPr>
                <w:rFonts w:ascii="Times New Roman" w:hAnsi="Times New Roman"/>
                <w:bCs/>
                <w:color w:val="000000"/>
                <w:sz w:val="24"/>
                <w:szCs w:val="24"/>
              </w:rPr>
            </w:pPr>
          </w:p>
        </w:tc>
        <w:tc>
          <w:tcPr>
            <w:tcW w:w="2124" w:type="dxa"/>
            <w:vAlign w:val="center"/>
          </w:tcPr>
          <w:p>
            <w:pPr>
              <w:jc w:val="center"/>
              <w:rPr>
                <w:rFonts w:ascii="Times New Roman" w:hAnsi="Times New Roman"/>
                <w:b/>
                <w:bCs/>
                <w:color w:val="000000"/>
                <w:sz w:val="18"/>
                <w:szCs w:val="18"/>
              </w:rPr>
            </w:pPr>
            <w:r>
              <w:rPr>
                <w:rFonts w:hint="eastAsia" w:ascii="宋体" w:hAnsi="宋体" w:cs="宋体"/>
                <w:sz w:val="18"/>
                <w:szCs w:val="18"/>
              </w:rPr>
              <w:t>BJ121407</w:t>
            </w:r>
          </w:p>
        </w:tc>
        <w:tc>
          <w:tcPr>
            <w:tcW w:w="2278" w:type="dxa"/>
            <w:vAlign w:val="center"/>
          </w:tcPr>
          <w:p>
            <w:pPr>
              <w:jc w:val="center"/>
            </w:pPr>
            <w:r>
              <w:rPr>
                <w:rFonts w:hint="eastAsia" w:ascii="宋体" w:hAnsi="宋体" w:cs="宋体"/>
                <w:sz w:val="18"/>
                <w:szCs w:val="18"/>
              </w:rPr>
              <w:t>Photoshop</w:t>
            </w:r>
          </w:p>
        </w:tc>
        <w:tc>
          <w:tcPr>
            <w:tcW w:w="71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olor w:val="000000"/>
                <w:sz w:val="18"/>
                <w:szCs w:val="18"/>
              </w:rPr>
            </w:pPr>
            <w:r>
              <w:rPr>
                <w:rFonts w:ascii="Times New Roman" w:hAnsi="Times New Roman"/>
                <w:sz w:val="18"/>
                <w:szCs w:val="18"/>
              </w:rPr>
              <w:t>112</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等线"/>
                <w:color w:val="000000"/>
                <w:sz w:val="18"/>
                <w:szCs w:val="18"/>
              </w:rPr>
            </w:pPr>
            <w:r>
              <w:rPr>
                <w:rFonts w:ascii="Times New Roman" w:hAnsi="Times New Roman" w:eastAsia="等线"/>
                <w:color w:val="000000"/>
                <w:sz w:val="18"/>
                <w:szCs w:val="18"/>
              </w:rPr>
              <w:t>56</w:t>
            </w:r>
          </w:p>
        </w:tc>
        <w:tc>
          <w:tcPr>
            <w:tcW w:w="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等线"/>
                <w:color w:val="000000"/>
                <w:sz w:val="18"/>
                <w:szCs w:val="18"/>
              </w:rPr>
            </w:pPr>
            <w:r>
              <w:rPr>
                <w:rFonts w:ascii="Times New Roman" w:hAnsi="Times New Roman" w:eastAsia="等线"/>
                <w:color w:val="000000"/>
                <w:sz w:val="18"/>
                <w:szCs w:val="18"/>
              </w:rPr>
              <w:t>56</w:t>
            </w:r>
          </w:p>
        </w:tc>
        <w:tc>
          <w:tcPr>
            <w:tcW w:w="600" w:type="dxa"/>
            <w:tcBorders>
              <w:top w:val="single" w:color="auto" w:sz="4" w:space="0"/>
              <w:left w:val="single" w:color="auto" w:sz="4" w:space="0"/>
              <w:bottom w:val="single" w:color="auto" w:sz="4" w:space="0"/>
              <w:right w:val="nil"/>
            </w:tcBorders>
            <w:shd w:val="clear" w:color="auto" w:fill="auto"/>
            <w:vAlign w:val="center"/>
          </w:tcPr>
          <w:p>
            <w:pPr>
              <w:jc w:val="center"/>
              <w:rPr>
                <w:rFonts w:ascii="Times New Roman" w:hAnsi="Times New Roman" w:eastAsia="等线"/>
                <w:color w:val="000000"/>
                <w:sz w:val="18"/>
                <w:szCs w:val="18"/>
              </w:rPr>
            </w:pPr>
            <w:r>
              <w:rPr>
                <w:rFonts w:ascii="Times New Roman" w:hAnsi="Times New Roman"/>
                <w:sz w:val="18"/>
                <w:szCs w:val="18"/>
              </w:rPr>
              <w:t>8</w:t>
            </w:r>
          </w:p>
        </w:tc>
        <w:tc>
          <w:tcPr>
            <w:tcW w:w="709" w:type="dxa"/>
            <w:vAlign w:val="center"/>
          </w:tcPr>
          <w:p>
            <w:pPr>
              <w:jc w:val="center"/>
              <w:rPr>
                <w:rFonts w:ascii="Times New Roman" w:hAnsi="Times New Roman"/>
                <w:b/>
                <w:sz w:val="18"/>
                <w:szCs w:val="18"/>
              </w:rPr>
            </w:pPr>
            <w:r>
              <w:rPr>
                <w:rFonts w:ascii="Times New Roman" w:hAnsi="Times New Roman"/>
                <w:sz w:val="18"/>
                <w:szCs w:val="18"/>
              </w:rPr>
              <w:t>4</w:t>
            </w:r>
          </w:p>
        </w:tc>
        <w:tc>
          <w:tcPr>
            <w:tcW w:w="713" w:type="dxa"/>
            <w:vAlign w:val="center"/>
          </w:tcPr>
          <w:p>
            <w:pPr>
              <w:jc w:val="center"/>
              <w:rPr>
                <w:rFonts w:ascii="Times New Roman" w:hAnsi="Times New Roman"/>
                <w:b/>
                <w:color w:val="000000"/>
                <w:sz w:val="18"/>
                <w:szCs w:val="18"/>
              </w:rPr>
            </w:pPr>
            <w:r>
              <w:rPr>
                <w:rFonts w:ascii="Times New Roman" w:hAnsi="Times New Roman"/>
                <w:sz w:val="18"/>
                <w:szCs w:val="18"/>
              </w:rPr>
              <w:t>4</w:t>
            </w:r>
          </w:p>
        </w:tc>
        <w:tc>
          <w:tcPr>
            <w:tcW w:w="711" w:type="dxa"/>
            <w:vAlign w:val="center"/>
          </w:tcPr>
          <w:p>
            <w:pPr>
              <w:jc w:val="center"/>
              <w:rPr>
                <w:rFonts w:ascii="Times New Roman" w:hAnsi="Times New Roman"/>
                <w:b/>
                <w:color w:val="000000"/>
                <w:sz w:val="18"/>
                <w:szCs w:val="18"/>
              </w:rPr>
            </w:pPr>
          </w:p>
        </w:tc>
        <w:tc>
          <w:tcPr>
            <w:tcW w:w="725" w:type="dxa"/>
            <w:vAlign w:val="center"/>
          </w:tcPr>
          <w:p>
            <w:pPr>
              <w:jc w:val="center"/>
              <w:rPr>
                <w:rFonts w:ascii="Times New Roman" w:hAnsi="Times New Roman"/>
                <w:b/>
                <w:color w:val="000000"/>
                <w:sz w:val="18"/>
                <w:szCs w:val="18"/>
              </w:rPr>
            </w:pPr>
          </w:p>
        </w:tc>
        <w:tc>
          <w:tcPr>
            <w:tcW w:w="697" w:type="dxa"/>
            <w:vAlign w:val="center"/>
          </w:tcPr>
          <w:p>
            <w:pPr>
              <w:jc w:val="center"/>
              <w:rPr>
                <w:rFonts w:ascii="Times New Roman" w:hAnsi="Times New Roman"/>
                <w:b/>
                <w:color w:val="000000"/>
                <w:sz w:val="18"/>
                <w:szCs w:val="18"/>
              </w:rPr>
            </w:pPr>
          </w:p>
        </w:tc>
        <w:tc>
          <w:tcPr>
            <w:tcW w:w="712" w:type="dxa"/>
            <w:vAlign w:val="center"/>
          </w:tcPr>
          <w:p>
            <w:pPr>
              <w:jc w:val="center"/>
              <w:rPr>
                <w:rFonts w:ascii="Times New Roman" w:hAnsi="Times New Roman"/>
                <w:b/>
                <w:color w:val="000000"/>
                <w:sz w:val="18"/>
                <w:szCs w:val="18"/>
              </w:rPr>
            </w:pPr>
          </w:p>
        </w:tc>
        <w:tc>
          <w:tcPr>
            <w:tcW w:w="930" w:type="dxa"/>
            <w:vAlign w:val="center"/>
          </w:tcPr>
          <w:p>
            <w:pPr>
              <w:jc w:val="center"/>
              <w:rPr>
                <w:rFonts w:ascii="Times New Roman" w:hAnsi="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BJ121408</w:t>
            </w:r>
          </w:p>
        </w:tc>
        <w:tc>
          <w:tcPr>
            <w:tcW w:w="2278" w:type="dxa"/>
            <w:vAlign w:val="center"/>
          </w:tcPr>
          <w:p>
            <w:pPr>
              <w:jc w:val="center"/>
              <w:rPr>
                <w:rFonts w:ascii="Times New Roman" w:hAnsi="Times New Roman"/>
                <w:b/>
                <w:color w:val="FF0000"/>
                <w:spacing w:val="-20"/>
                <w:sz w:val="18"/>
                <w:szCs w:val="18"/>
              </w:rPr>
            </w:pPr>
            <w:r>
              <w:rPr>
                <w:rFonts w:hint="eastAsia" w:ascii="宋体" w:hAnsi="宋体" w:cs="宋体"/>
                <w:sz w:val="18"/>
                <w:szCs w:val="18"/>
              </w:rPr>
              <w:t>平面广告设计</w:t>
            </w:r>
          </w:p>
        </w:tc>
        <w:tc>
          <w:tcPr>
            <w:tcW w:w="713" w:type="dxa"/>
            <w:vAlign w:val="center"/>
          </w:tcPr>
          <w:p>
            <w:pPr>
              <w:jc w:val="center"/>
              <w:rPr>
                <w:rFonts w:ascii="Times New Roman" w:hAnsi="Times New Roman"/>
                <w:b/>
                <w:color w:val="FF0000"/>
                <w:spacing w:val="-20"/>
                <w:sz w:val="18"/>
                <w:szCs w:val="18"/>
              </w:rPr>
            </w:pPr>
            <w:r>
              <w:rPr>
                <w:rFonts w:ascii="Times New Roman" w:hAnsi="Times New Roman"/>
                <w:sz w:val="18"/>
                <w:szCs w:val="18"/>
              </w:rPr>
              <w:t>64</w:t>
            </w:r>
          </w:p>
        </w:tc>
        <w:tc>
          <w:tcPr>
            <w:tcW w:w="511" w:type="dxa"/>
            <w:vAlign w:val="center"/>
          </w:tcPr>
          <w:p>
            <w:pPr>
              <w:jc w:val="center"/>
              <w:rPr>
                <w:rFonts w:ascii="Times New Roman" w:hAnsi="Times New Roman"/>
                <w:b/>
                <w:color w:val="FF0000"/>
                <w:spacing w:val="-20"/>
                <w:sz w:val="18"/>
                <w:szCs w:val="18"/>
              </w:rPr>
            </w:pPr>
            <w:r>
              <w:rPr>
                <w:rFonts w:ascii="Times New Roman" w:hAnsi="Times New Roman"/>
                <w:sz w:val="18"/>
                <w:szCs w:val="18"/>
              </w:rPr>
              <w:t>32</w:t>
            </w:r>
          </w:p>
        </w:tc>
        <w:tc>
          <w:tcPr>
            <w:tcW w:w="625" w:type="dxa"/>
            <w:gridSpan w:val="2"/>
            <w:vAlign w:val="center"/>
          </w:tcPr>
          <w:p>
            <w:pPr>
              <w:jc w:val="center"/>
              <w:rPr>
                <w:rFonts w:ascii="Times New Roman" w:hAnsi="Times New Roman"/>
                <w:b/>
                <w:color w:val="FF0000"/>
                <w:spacing w:val="-20"/>
                <w:sz w:val="18"/>
                <w:szCs w:val="18"/>
              </w:rPr>
            </w:pPr>
            <w:r>
              <w:rPr>
                <w:rFonts w:ascii="Times New Roman" w:hAnsi="Times New Roman"/>
                <w:sz w:val="18"/>
                <w:szCs w:val="18"/>
              </w:rPr>
              <w:t>32</w:t>
            </w:r>
          </w:p>
        </w:tc>
        <w:tc>
          <w:tcPr>
            <w:tcW w:w="600" w:type="dxa"/>
            <w:vAlign w:val="center"/>
          </w:tcPr>
          <w:p>
            <w:pPr>
              <w:jc w:val="center"/>
              <w:rPr>
                <w:rFonts w:ascii="Times New Roman" w:hAnsi="Times New Roman"/>
                <w:b/>
                <w:color w:val="FF0000"/>
                <w:spacing w:val="-20"/>
                <w:sz w:val="18"/>
                <w:szCs w:val="18"/>
              </w:rPr>
            </w:pPr>
            <w:r>
              <w:rPr>
                <w:rFonts w:ascii="Times New Roman" w:hAnsi="Times New Roman"/>
                <w:sz w:val="18"/>
                <w:szCs w:val="18"/>
              </w:rPr>
              <w:t>4</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BJ121409</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影视鉴片</w:t>
            </w: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64</w:t>
            </w:r>
          </w:p>
        </w:tc>
        <w:tc>
          <w:tcPr>
            <w:tcW w:w="511" w:type="dxa"/>
            <w:vAlign w:val="center"/>
          </w:tcPr>
          <w:p>
            <w:pPr>
              <w:jc w:val="center"/>
              <w:rPr>
                <w:rFonts w:ascii="Times New Roman" w:hAnsi="Times New Roman"/>
                <w:color w:val="FF0000"/>
                <w:spacing w:val="-20"/>
                <w:sz w:val="18"/>
                <w:szCs w:val="18"/>
              </w:rPr>
            </w:pPr>
            <w:r>
              <w:rPr>
                <w:rFonts w:ascii="Times New Roman" w:hAnsi="Times New Roman"/>
                <w:sz w:val="18"/>
                <w:szCs w:val="18"/>
              </w:rPr>
              <w:t>32</w:t>
            </w:r>
          </w:p>
        </w:tc>
        <w:tc>
          <w:tcPr>
            <w:tcW w:w="625" w:type="dxa"/>
            <w:gridSpan w:val="2"/>
            <w:vAlign w:val="center"/>
          </w:tcPr>
          <w:p>
            <w:pPr>
              <w:jc w:val="center"/>
              <w:rPr>
                <w:rFonts w:ascii="Times New Roman" w:hAnsi="Times New Roman"/>
                <w:color w:val="FF0000"/>
                <w:spacing w:val="-20"/>
                <w:sz w:val="18"/>
                <w:szCs w:val="18"/>
              </w:rPr>
            </w:pPr>
            <w:r>
              <w:rPr>
                <w:rFonts w:ascii="Times New Roman" w:hAnsi="Times New Roman"/>
                <w:sz w:val="18"/>
                <w:szCs w:val="18"/>
              </w:rPr>
              <w:t>32</w:t>
            </w:r>
          </w:p>
        </w:tc>
        <w:tc>
          <w:tcPr>
            <w:tcW w:w="600"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restart"/>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BJ121410</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剪辑技巧</w:t>
            </w: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64</w:t>
            </w:r>
          </w:p>
        </w:tc>
        <w:tc>
          <w:tcPr>
            <w:tcW w:w="517" w:type="dxa"/>
            <w:gridSpan w:val="2"/>
            <w:vAlign w:val="center"/>
          </w:tcPr>
          <w:p>
            <w:pPr>
              <w:jc w:val="center"/>
              <w:rPr>
                <w:rFonts w:ascii="Times New Roman" w:hAnsi="Times New Roman"/>
                <w:color w:val="FF0000"/>
                <w:spacing w:val="-20"/>
                <w:sz w:val="18"/>
                <w:szCs w:val="18"/>
              </w:rPr>
            </w:pPr>
            <w:r>
              <w:rPr>
                <w:rFonts w:ascii="Times New Roman" w:hAnsi="Times New Roman"/>
                <w:sz w:val="18"/>
                <w:szCs w:val="18"/>
              </w:rPr>
              <w:t>32</w:t>
            </w:r>
          </w:p>
        </w:tc>
        <w:tc>
          <w:tcPr>
            <w:tcW w:w="619" w:type="dxa"/>
            <w:vAlign w:val="center"/>
          </w:tcPr>
          <w:p>
            <w:pPr>
              <w:jc w:val="center"/>
              <w:rPr>
                <w:rFonts w:ascii="Times New Roman" w:hAnsi="Times New Roman"/>
                <w:color w:val="FF0000"/>
                <w:spacing w:val="-20"/>
                <w:sz w:val="18"/>
                <w:szCs w:val="18"/>
              </w:rPr>
            </w:pPr>
            <w:r>
              <w:rPr>
                <w:rFonts w:ascii="Times New Roman" w:hAnsi="Times New Roman"/>
                <w:sz w:val="18"/>
                <w:szCs w:val="18"/>
              </w:rPr>
              <w:t>32</w:t>
            </w:r>
          </w:p>
        </w:tc>
        <w:tc>
          <w:tcPr>
            <w:tcW w:w="600"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Times New Roman" w:hAnsi="Times New Roman"/>
                <w:b/>
                <w:bCs/>
                <w:color w:val="000000"/>
                <w:spacing w:val="-20"/>
                <w:sz w:val="18"/>
                <w:szCs w:val="18"/>
              </w:rPr>
            </w:pPr>
            <w:r>
              <w:rPr>
                <w:rFonts w:hint="eastAsia" w:ascii="宋体" w:hAnsi="宋体" w:cs="宋体"/>
                <w:b/>
                <w:bCs/>
                <w:sz w:val="18"/>
                <w:szCs w:val="18"/>
              </w:rPr>
              <w:t>小计</w:t>
            </w:r>
          </w:p>
        </w:tc>
        <w:tc>
          <w:tcPr>
            <w:tcW w:w="713" w:type="dxa"/>
            <w:vAlign w:val="center"/>
          </w:tcPr>
          <w:p>
            <w:pPr>
              <w:jc w:val="center"/>
              <w:rPr>
                <w:rFonts w:ascii="宋体" w:hAnsi="宋体" w:cs="宋体"/>
                <w:b/>
                <w:bCs/>
                <w:sz w:val="18"/>
                <w:szCs w:val="18"/>
              </w:rPr>
            </w:pPr>
            <w:r>
              <w:rPr>
                <w:rFonts w:hint="eastAsia" w:ascii="宋体" w:hAnsi="宋体" w:cs="宋体"/>
                <w:b/>
                <w:bCs/>
                <w:sz w:val="18"/>
                <w:szCs w:val="18"/>
              </w:rPr>
              <w:t>360</w:t>
            </w:r>
          </w:p>
        </w:tc>
        <w:tc>
          <w:tcPr>
            <w:tcW w:w="517" w:type="dxa"/>
            <w:gridSpan w:val="2"/>
            <w:vAlign w:val="center"/>
          </w:tcPr>
          <w:p>
            <w:pPr>
              <w:jc w:val="center"/>
              <w:rPr>
                <w:rFonts w:ascii="宋体" w:hAnsi="宋体" w:cs="宋体"/>
                <w:b/>
                <w:bCs/>
                <w:sz w:val="18"/>
                <w:szCs w:val="18"/>
              </w:rPr>
            </w:pPr>
            <w:r>
              <w:rPr>
                <w:rFonts w:hint="eastAsia" w:ascii="宋体" w:hAnsi="宋体" w:cs="宋体"/>
                <w:b/>
                <w:bCs/>
                <w:sz w:val="18"/>
                <w:szCs w:val="18"/>
              </w:rPr>
              <w:t>180</w:t>
            </w:r>
          </w:p>
        </w:tc>
        <w:tc>
          <w:tcPr>
            <w:tcW w:w="619" w:type="dxa"/>
            <w:vAlign w:val="center"/>
          </w:tcPr>
          <w:p>
            <w:pPr>
              <w:jc w:val="center"/>
              <w:rPr>
                <w:rFonts w:ascii="宋体" w:hAnsi="宋体" w:cs="宋体"/>
                <w:b/>
                <w:bCs/>
                <w:sz w:val="18"/>
                <w:szCs w:val="18"/>
              </w:rPr>
            </w:pPr>
            <w:r>
              <w:rPr>
                <w:rFonts w:hint="eastAsia" w:ascii="宋体" w:hAnsi="宋体" w:cs="宋体"/>
                <w:b/>
                <w:bCs/>
                <w:sz w:val="18"/>
                <w:szCs w:val="18"/>
              </w:rPr>
              <w:t>180</w:t>
            </w:r>
          </w:p>
        </w:tc>
        <w:tc>
          <w:tcPr>
            <w:tcW w:w="600" w:type="dxa"/>
            <w:vAlign w:val="center"/>
          </w:tcPr>
          <w:p>
            <w:pPr>
              <w:jc w:val="center"/>
              <w:rPr>
                <w:rFonts w:ascii="宋体" w:hAnsi="宋体" w:cs="宋体"/>
                <w:b/>
                <w:bCs/>
                <w:sz w:val="18"/>
                <w:szCs w:val="18"/>
              </w:rPr>
            </w:pPr>
            <w:r>
              <w:rPr>
                <w:rFonts w:hint="eastAsia" w:ascii="宋体" w:hAnsi="宋体" w:cs="宋体"/>
                <w:b/>
                <w:bCs/>
                <w:sz w:val="18"/>
                <w:szCs w:val="18"/>
              </w:rPr>
              <w:t>24</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restart"/>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宋体" w:hAnsi="宋体" w:cs="宋体"/>
                <w:sz w:val="18"/>
                <w:szCs w:val="18"/>
              </w:rPr>
            </w:pPr>
            <w:r>
              <w:rPr>
                <w:rFonts w:hint="eastAsia" w:ascii="宋体" w:hAnsi="宋体" w:cs="宋体"/>
                <w:sz w:val="18"/>
                <w:szCs w:val="18"/>
              </w:rPr>
              <w:t>专业</w:t>
            </w:r>
          </w:p>
          <w:p>
            <w:pPr>
              <w:jc w:val="center"/>
              <w:rPr>
                <w:rFonts w:ascii="Times New Roman" w:hAnsi="Times New Roman"/>
                <w:color w:val="000000"/>
                <w:sz w:val="18"/>
                <w:szCs w:val="18"/>
              </w:rPr>
            </w:pPr>
            <w:r>
              <w:rPr>
                <w:rFonts w:hint="eastAsia" w:ascii="宋体" w:hAnsi="宋体" w:cs="宋体"/>
                <w:sz w:val="18"/>
                <w:szCs w:val="18"/>
              </w:rPr>
              <w:t>核心课程</w:t>
            </w: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BJ121411</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短视频创作与运营</w:t>
            </w: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120</w:t>
            </w:r>
          </w:p>
        </w:tc>
        <w:tc>
          <w:tcPr>
            <w:tcW w:w="511" w:type="dxa"/>
            <w:vAlign w:val="center"/>
          </w:tcPr>
          <w:p>
            <w:pPr>
              <w:jc w:val="center"/>
              <w:rPr>
                <w:rFonts w:ascii="Times New Roman" w:hAnsi="Times New Roman"/>
                <w:color w:val="FF0000"/>
                <w:spacing w:val="-20"/>
                <w:sz w:val="18"/>
                <w:szCs w:val="18"/>
              </w:rPr>
            </w:pPr>
            <w:r>
              <w:rPr>
                <w:rFonts w:ascii="Times New Roman" w:hAnsi="Times New Roman"/>
                <w:sz w:val="18"/>
                <w:szCs w:val="18"/>
              </w:rPr>
              <w:t>60</w:t>
            </w:r>
          </w:p>
        </w:tc>
        <w:tc>
          <w:tcPr>
            <w:tcW w:w="625" w:type="dxa"/>
            <w:gridSpan w:val="2"/>
            <w:vAlign w:val="center"/>
          </w:tcPr>
          <w:p>
            <w:pPr>
              <w:jc w:val="center"/>
              <w:rPr>
                <w:rFonts w:ascii="Times New Roman" w:hAnsi="Times New Roman"/>
                <w:color w:val="FF0000"/>
                <w:spacing w:val="-20"/>
                <w:sz w:val="18"/>
                <w:szCs w:val="18"/>
              </w:rPr>
            </w:pPr>
            <w:r>
              <w:rPr>
                <w:rFonts w:ascii="Times New Roman" w:hAnsi="Times New Roman"/>
                <w:sz w:val="18"/>
                <w:szCs w:val="18"/>
              </w:rPr>
              <w:t>60</w:t>
            </w:r>
          </w:p>
        </w:tc>
        <w:tc>
          <w:tcPr>
            <w:tcW w:w="600" w:type="dxa"/>
            <w:vAlign w:val="center"/>
          </w:tcPr>
          <w:p>
            <w:pPr>
              <w:jc w:val="center"/>
              <w:rPr>
                <w:rFonts w:ascii="Times New Roman" w:hAnsi="Times New Roman"/>
                <w:color w:val="000000"/>
                <w:spacing w:val="-20"/>
                <w:sz w:val="18"/>
                <w:szCs w:val="18"/>
              </w:rPr>
            </w:pPr>
            <w:r>
              <w:rPr>
                <w:rFonts w:ascii="Times New Roman" w:hAnsi="Times New Roman"/>
                <w:sz w:val="18"/>
                <w:szCs w:val="18"/>
              </w:rPr>
              <w:t>8</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11"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BJ121412</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摄影技术</w:t>
            </w:r>
          </w:p>
        </w:tc>
        <w:tc>
          <w:tcPr>
            <w:tcW w:w="713" w:type="dxa"/>
            <w:vAlign w:val="center"/>
          </w:tcPr>
          <w:p>
            <w:pPr>
              <w:jc w:val="center"/>
              <w:rPr>
                <w:rFonts w:ascii="Times New Roman" w:hAnsi="Times New Roman"/>
                <w:color w:val="000000"/>
                <w:spacing w:val="-20"/>
                <w:sz w:val="18"/>
                <w:szCs w:val="18"/>
              </w:rPr>
            </w:pPr>
            <w:r>
              <w:rPr>
                <w:rFonts w:ascii="Times New Roman" w:hAnsi="Times New Roman"/>
                <w:sz w:val="18"/>
                <w:szCs w:val="18"/>
              </w:rPr>
              <w:t>64</w:t>
            </w:r>
          </w:p>
        </w:tc>
        <w:tc>
          <w:tcPr>
            <w:tcW w:w="511" w:type="dxa"/>
            <w:vAlign w:val="center"/>
          </w:tcPr>
          <w:p>
            <w:pPr>
              <w:jc w:val="center"/>
              <w:rPr>
                <w:rFonts w:ascii="Times New Roman" w:hAnsi="Times New Roman"/>
                <w:color w:val="FF0000"/>
                <w:spacing w:val="-20"/>
                <w:sz w:val="18"/>
                <w:szCs w:val="18"/>
              </w:rPr>
            </w:pPr>
            <w:r>
              <w:rPr>
                <w:rFonts w:ascii="Times New Roman" w:hAnsi="Times New Roman"/>
                <w:sz w:val="18"/>
                <w:szCs w:val="18"/>
              </w:rPr>
              <w:t>32</w:t>
            </w:r>
          </w:p>
        </w:tc>
        <w:tc>
          <w:tcPr>
            <w:tcW w:w="625" w:type="dxa"/>
            <w:gridSpan w:val="2"/>
            <w:vAlign w:val="center"/>
          </w:tcPr>
          <w:p>
            <w:pPr>
              <w:jc w:val="center"/>
              <w:rPr>
                <w:rFonts w:ascii="Times New Roman" w:hAnsi="Times New Roman"/>
                <w:color w:val="FF0000"/>
                <w:spacing w:val="-20"/>
                <w:sz w:val="18"/>
                <w:szCs w:val="18"/>
              </w:rPr>
            </w:pPr>
            <w:r>
              <w:rPr>
                <w:rFonts w:ascii="Times New Roman" w:hAnsi="Times New Roman"/>
                <w:sz w:val="18"/>
                <w:szCs w:val="18"/>
              </w:rPr>
              <w:t>32</w:t>
            </w:r>
          </w:p>
        </w:tc>
        <w:tc>
          <w:tcPr>
            <w:tcW w:w="600"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r>
              <w:rPr>
                <w:rFonts w:ascii="Times New Roman" w:hAnsi="Times New Roman"/>
                <w:sz w:val="18"/>
                <w:szCs w:val="18"/>
              </w:rPr>
              <w:t>4</w:t>
            </w: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restart"/>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b/>
                <w:bCs/>
                <w:color w:val="000000"/>
                <w:sz w:val="18"/>
                <w:szCs w:val="18"/>
              </w:rPr>
            </w:pPr>
            <w:r>
              <w:rPr>
                <w:rFonts w:hint="eastAsia" w:ascii="宋体" w:hAnsi="宋体" w:cs="宋体"/>
                <w:sz w:val="18"/>
                <w:szCs w:val="18"/>
              </w:rPr>
              <w:t>BJ121413</w:t>
            </w:r>
          </w:p>
        </w:tc>
        <w:tc>
          <w:tcPr>
            <w:tcW w:w="2278" w:type="dxa"/>
            <w:vAlign w:val="center"/>
          </w:tcPr>
          <w:p>
            <w:pPr>
              <w:jc w:val="center"/>
            </w:pPr>
            <w:r>
              <w:rPr>
                <w:rFonts w:hint="eastAsia" w:ascii="宋体" w:hAnsi="宋体" w:cs="宋体"/>
                <w:sz w:val="18"/>
                <w:szCs w:val="18"/>
              </w:rPr>
              <w:t>剧本创作</w:t>
            </w:r>
          </w:p>
        </w:tc>
        <w:tc>
          <w:tcPr>
            <w:tcW w:w="713"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112</w:t>
            </w:r>
          </w:p>
        </w:tc>
        <w:tc>
          <w:tcPr>
            <w:tcW w:w="517"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56</w:t>
            </w:r>
          </w:p>
        </w:tc>
        <w:tc>
          <w:tcPr>
            <w:tcW w:w="61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56</w:t>
            </w:r>
          </w:p>
        </w:tc>
        <w:tc>
          <w:tcPr>
            <w:tcW w:w="600"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7</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4</w:t>
            </w:r>
          </w:p>
        </w:tc>
        <w:tc>
          <w:tcPr>
            <w:tcW w:w="697"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4</w:t>
            </w: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BJ121414</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广告策划与文案设计</w:t>
            </w:r>
          </w:p>
        </w:tc>
        <w:tc>
          <w:tcPr>
            <w:tcW w:w="713"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72</w:t>
            </w:r>
          </w:p>
        </w:tc>
        <w:tc>
          <w:tcPr>
            <w:tcW w:w="517"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36</w:t>
            </w:r>
          </w:p>
        </w:tc>
        <w:tc>
          <w:tcPr>
            <w:tcW w:w="61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36</w:t>
            </w:r>
          </w:p>
        </w:tc>
        <w:tc>
          <w:tcPr>
            <w:tcW w:w="600"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5</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6</w:t>
            </w: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BJ121415</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毕业作品创作</w:t>
            </w:r>
          </w:p>
        </w:tc>
        <w:tc>
          <w:tcPr>
            <w:tcW w:w="713"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72</w:t>
            </w:r>
          </w:p>
        </w:tc>
        <w:tc>
          <w:tcPr>
            <w:tcW w:w="517"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24</w:t>
            </w:r>
          </w:p>
        </w:tc>
        <w:tc>
          <w:tcPr>
            <w:tcW w:w="61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48</w:t>
            </w:r>
          </w:p>
        </w:tc>
        <w:tc>
          <w:tcPr>
            <w:tcW w:w="600"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5</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6</w:t>
            </w: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BJ121416</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非线性编辑</w:t>
            </w:r>
          </w:p>
        </w:tc>
        <w:tc>
          <w:tcPr>
            <w:tcW w:w="713"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72</w:t>
            </w:r>
          </w:p>
        </w:tc>
        <w:tc>
          <w:tcPr>
            <w:tcW w:w="517"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36</w:t>
            </w:r>
          </w:p>
        </w:tc>
        <w:tc>
          <w:tcPr>
            <w:tcW w:w="61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36</w:t>
            </w:r>
          </w:p>
        </w:tc>
        <w:tc>
          <w:tcPr>
            <w:tcW w:w="600"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5</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6</w:t>
            </w: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Times New Roman" w:hAnsi="Times New Roman"/>
                <w:b/>
                <w:bCs/>
                <w:color w:val="000000"/>
                <w:spacing w:val="-20"/>
                <w:sz w:val="18"/>
                <w:szCs w:val="18"/>
              </w:rPr>
            </w:pPr>
            <w:r>
              <w:rPr>
                <w:rFonts w:hint="eastAsia" w:ascii="宋体" w:hAnsi="宋体" w:cs="宋体"/>
                <w:b/>
                <w:bCs/>
                <w:sz w:val="18"/>
                <w:szCs w:val="18"/>
              </w:rPr>
              <w:t>小计</w:t>
            </w:r>
          </w:p>
        </w:tc>
        <w:tc>
          <w:tcPr>
            <w:tcW w:w="713"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512</w:t>
            </w:r>
          </w:p>
        </w:tc>
        <w:tc>
          <w:tcPr>
            <w:tcW w:w="517" w:type="dxa"/>
            <w:gridSpan w:val="2"/>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244</w:t>
            </w:r>
          </w:p>
        </w:tc>
        <w:tc>
          <w:tcPr>
            <w:tcW w:w="619"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268</w:t>
            </w:r>
          </w:p>
        </w:tc>
        <w:tc>
          <w:tcPr>
            <w:tcW w:w="600"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34</w:t>
            </w:r>
          </w:p>
        </w:tc>
        <w:tc>
          <w:tcPr>
            <w:tcW w:w="709" w:type="dxa"/>
            <w:vAlign w:val="center"/>
          </w:tcPr>
          <w:p>
            <w:pPr>
              <w:jc w:val="center"/>
              <w:rPr>
                <w:rFonts w:ascii="Times New Roman" w:hAnsi="Times New Roman"/>
                <w:b/>
                <w:bCs/>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restart"/>
            <w:vAlign w:val="center"/>
          </w:tcPr>
          <w:p>
            <w:pPr>
              <w:jc w:val="center"/>
              <w:rPr>
                <w:rFonts w:ascii="Times New Roman" w:hAnsi="Times New Roman"/>
                <w:color w:val="000000"/>
                <w:sz w:val="18"/>
                <w:szCs w:val="18"/>
              </w:rPr>
            </w:pPr>
            <w:r>
              <w:rPr>
                <w:rFonts w:hint="eastAsia" w:ascii="宋体" w:hAnsi="宋体" w:cs="宋体"/>
                <w:sz w:val="18"/>
                <w:szCs w:val="18"/>
              </w:rPr>
              <w:t>选修课程</w:t>
            </w:r>
          </w:p>
        </w:tc>
        <w:tc>
          <w:tcPr>
            <w:tcW w:w="567" w:type="dxa"/>
            <w:vMerge w:val="restart"/>
            <w:vAlign w:val="center"/>
          </w:tcPr>
          <w:p>
            <w:pPr>
              <w:jc w:val="center"/>
              <w:rPr>
                <w:rFonts w:ascii="Times New Roman" w:hAnsi="Times New Roman"/>
                <w:color w:val="000000"/>
                <w:sz w:val="18"/>
                <w:szCs w:val="18"/>
              </w:rPr>
            </w:pPr>
            <w:r>
              <w:rPr>
                <w:rFonts w:hint="eastAsia" w:ascii="宋体" w:hAnsi="宋体" w:cs="宋体"/>
                <w:sz w:val="18"/>
                <w:szCs w:val="18"/>
              </w:rPr>
              <w:t>公共任选课程</w:t>
            </w:r>
          </w:p>
        </w:tc>
        <w:tc>
          <w:tcPr>
            <w:tcW w:w="4402" w:type="dxa"/>
            <w:gridSpan w:val="2"/>
            <w:vAlign w:val="center"/>
          </w:tcPr>
          <w:p>
            <w:pPr>
              <w:jc w:val="center"/>
              <w:rPr>
                <w:rFonts w:ascii="Times New Roman" w:hAnsi="Times New Roman"/>
                <w:color w:val="000000"/>
                <w:spacing w:val="-20"/>
                <w:sz w:val="18"/>
                <w:szCs w:val="18"/>
              </w:rPr>
            </w:pPr>
            <w:r>
              <w:rPr>
                <w:rFonts w:hint="eastAsia" w:ascii="宋体" w:cs="宋体"/>
                <w:sz w:val="18"/>
                <w:szCs w:val="18"/>
              </w:rPr>
              <w:t>国家安全教育</w:t>
            </w:r>
          </w:p>
        </w:tc>
        <w:tc>
          <w:tcPr>
            <w:tcW w:w="713"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color w:val="FF0000"/>
                <w:spacing w:val="-2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color w:val="FF0000"/>
                <w:spacing w:val="-20"/>
                <w:sz w:val="18"/>
                <w:szCs w:val="18"/>
              </w:rPr>
            </w:pPr>
          </w:p>
        </w:tc>
        <w:tc>
          <w:tcPr>
            <w:tcW w:w="600"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Merge w:val="restart"/>
            <w:vAlign w:val="center"/>
          </w:tcPr>
          <w:p>
            <w:pPr>
              <w:jc w:val="center"/>
              <w:rPr>
                <w:rFonts w:ascii="Times New Roman" w:hAnsi="Times New Roman"/>
                <w:color w:val="000000"/>
                <w:spacing w:val="-20"/>
                <w:sz w:val="18"/>
                <w:szCs w:val="18"/>
              </w:rPr>
            </w:pPr>
            <w:r>
              <w:rPr>
                <w:rFonts w:hint="eastAsia" w:ascii="宋体"/>
                <w:bCs/>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Times New Roman" w:hAnsi="Times New Roman"/>
                <w:color w:val="000000"/>
                <w:spacing w:val="-20"/>
                <w:sz w:val="18"/>
                <w:szCs w:val="18"/>
              </w:rPr>
            </w:pPr>
            <w:r>
              <w:rPr>
                <w:rFonts w:hint="eastAsia" w:ascii="宋体" w:cs="宋体"/>
                <w:sz w:val="18"/>
                <w:szCs w:val="18"/>
              </w:rPr>
              <w:t>文学鉴赏</w:t>
            </w:r>
          </w:p>
        </w:tc>
        <w:tc>
          <w:tcPr>
            <w:tcW w:w="713"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color w:val="FF0000"/>
                <w:spacing w:val="-2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color w:val="FF0000"/>
                <w:spacing w:val="-20"/>
                <w:sz w:val="18"/>
                <w:szCs w:val="18"/>
              </w:rPr>
            </w:pPr>
          </w:p>
        </w:tc>
        <w:tc>
          <w:tcPr>
            <w:tcW w:w="600"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Times New Roman" w:hAnsi="Times New Roman"/>
                <w:color w:val="000000"/>
                <w:spacing w:val="-20"/>
                <w:sz w:val="18"/>
                <w:szCs w:val="18"/>
              </w:rPr>
            </w:pPr>
            <w:r>
              <w:rPr>
                <w:rFonts w:hint="eastAsia" w:ascii="宋体" w:cs="宋体"/>
                <w:sz w:val="18"/>
                <w:szCs w:val="18"/>
              </w:rPr>
              <w:t>影视鉴赏</w:t>
            </w:r>
          </w:p>
        </w:tc>
        <w:tc>
          <w:tcPr>
            <w:tcW w:w="713"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color w:val="FF0000"/>
                <w:spacing w:val="-2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color w:val="FF0000"/>
                <w:spacing w:val="-20"/>
                <w:sz w:val="18"/>
                <w:szCs w:val="18"/>
              </w:rPr>
            </w:pPr>
          </w:p>
        </w:tc>
        <w:tc>
          <w:tcPr>
            <w:tcW w:w="600"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Times New Roman" w:hAnsi="Times New Roman"/>
                <w:b/>
                <w:bCs/>
                <w:color w:val="000000"/>
                <w:sz w:val="18"/>
                <w:szCs w:val="18"/>
              </w:rPr>
            </w:pPr>
            <w:r>
              <w:rPr>
                <w:rFonts w:hint="eastAsia" w:ascii="宋体" w:cs="宋体"/>
                <w:sz w:val="18"/>
                <w:szCs w:val="18"/>
              </w:rPr>
              <w:t>创新中国</w:t>
            </w:r>
          </w:p>
        </w:tc>
        <w:tc>
          <w:tcPr>
            <w:tcW w:w="713"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color w:val="FF0000"/>
                <w:spacing w:val="-2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color w:val="FF0000"/>
                <w:spacing w:val="-20"/>
                <w:sz w:val="18"/>
                <w:szCs w:val="18"/>
              </w:rPr>
            </w:pPr>
          </w:p>
        </w:tc>
        <w:tc>
          <w:tcPr>
            <w:tcW w:w="600"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c>
          <w:tcPr>
            <w:tcW w:w="712" w:type="dxa"/>
            <w:vAlign w:val="center"/>
          </w:tcPr>
          <w:p>
            <w:pPr>
              <w:jc w:val="center"/>
              <w:rPr>
                <w:rFonts w:ascii="Times New Roman" w:hAnsi="Times New Roman"/>
                <w:color w:val="000000"/>
                <w:spacing w:val="-20"/>
                <w:sz w:val="18"/>
                <w:szCs w:val="18"/>
              </w:rPr>
            </w:pPr>
          </w:p>
        </w:tc>
        <w:tc>
          <w:tcPr>
            <w:tcW w:w="930" w:type="dxa"/>
            <w:vMerge w:val="continue"/>
            <w:vAlign w:val="center"/>
          </w:tcPr>
          <w:p>
            <w:pPr>
              <w:jc w:val="center"/>
              <w:rPr>
                <w:rFonts w:ascii="Times New Roman" w:hAnsi="Times New Roman"/>
                <w:color w:val="000000"/>
                <w:spacing w:val="-2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宋体" w:cs="宋体"/>
                <w:sz w:val="18"/>
                <w:szCs w:val="18"/>
              </w:rPr>
            </w:pPr>
            <w:r>
              <w:rPr>
                <w:rFonts w:hint="eastAsia" w:ascii="宋体" w:cs="宋体"/>
                <w:sz w:val="18"/>
                <w:szCs w:val="18"/>
              </w:rPr>
              <w:t>企业绿色管理</w:t>
            </w:r>
          </w:p>
        </w:tc>
        <w:tc>
          <w:tcPr>
            <w:tcW w:w="713" w:type="dxa"/>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jc w:val="center"/>
              <w:rPr>
                <w:rFonts w:ascii="Times New Roman" w:hAnsi="Times New Roman"/>
                <w:b/>
                <w:bCs/>
                <w:color w:val="00000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宋体" w:cs="宋体"/>
                <w:sz w:val="18"/>
                <w:szCs w:val="18"/>
              </w:rPr>
            </w:pPr>
            <w:r>
              <w:rPr>
                <w:rFonts w:hint="eastAsia" w:ascii="宋体" w:cs="宋体"/>
                <w:sz w:val="18"/>
                <w:szCs w:val="18"/>
              </w:rPr>
              <w:t>文献信息检索与利用</w:t>
            </w:r>
          </w:p>
        </w:tc>
        <w:tc>
          <w:tcPr>
            <w:tcW w:w="713" w:type="dxa"/>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jc w:val="center"/>
              <w:rPr>
                <w:rFonts w:ascii="Times New Roman" w:hAnsi="Times New Roman"/>
                <w:b/>
                <w:bCs/>
                <w:color w:val="00000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宋体" w:cs="宋体"/>
                <w:sz w:val="18"/>
                <w:szCs w:val="18"/>
              </w:rPr>
            </w:pPr>
            <w:r>
              <w:rPr>
                <w:rFonts w:hint="eastAsia" w:ascii="宋体" w:cs="宋体"/>
                <w:sz w:val="18"/>
                <w:szCs w:val="18"/>
              </w:rPr>
              <w:t>艺术鉴赏</w:t>
            </w:r>
          </w:p>
        </w:tc>
        <w:tc>
          <w:tcPr>
            <w:tcW w:w="713" w:type="dxa"/>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jc w:val="center"/>
              <w:rPr>
                <w:rFonts w:ascii="Times New Roman" w:hAnsi="Times New Roman"/>
                <w:b/>
                <w:bCs/>
                <w:color w:val="00000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宋体" w:cs="宋体"/>
                <w:sz w:val="18"/>
                <w:szCs w:val="18"/>
              </w:rPr>
            </w:pPr>
            <w:r>
              <w:rPr>
                <w:rFonts w:hint="eastAsia" w:ascii="宋体" w:cs="宋体"/>
                <w:sz w:val="18"/>
                <w:szCs w:val="18"/>
              </w:rPr>
              <w:t>常见病的健康管理</w:t>
            </w:r>
          </w:p>
        </w:tc>
        <w:tc>
          <w:tcPr>
            <w:tcW w:w="713" w:type="dxa"/>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jc w:val="center"/>
              <w:rPr>
                <w:rFonts w:ascii="Times New Roman" w:hAnsi="Times New Roman"/>
                <w:b/>
                <w:bCs/>
                <w:color w:val="00000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宋体" w:cs="宋体"/>
                <w:sz w:val="18"/>
                <w:szCs w:val="18"/>
              </w:rPr>
            </w:pPr>
            <w:r>
              <w:rPr>
                <w:rFonts w:hint="eastAsia" w:ascii="宋体" w:cs="宋体"/>
                <w:sz w:val="18"/>
                <w:szCs w:val="18"/>
              </w:rPr>
              <w:t>语言学（普通话）</w:t>
            </w:r>
          </w:p>
        </w:tc>
        <w:tc>
          <w:tcPr>
            <w:tcW w:w="713" w:type="dxa"/>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jc w:val="center"/>
              <w:rPr>
                <w:rFonts w:ascii="Times New Roman" w:hAnsi="Times New Roman"/>
                <w:b/>
                <w:bCs/>
                <w:color w:val="00000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宋体" w:cs="宋体"/>
                <w:sz w:val="18"/>
                <w:szCs w:val="18"/>
              </w:rPr>
            </w:pPr>
            <w:r>
              <w:rPr>
                <w:rFonts w:hint="eastAsia" w:ascii="宋体" w:cs="宋体"/>
                <w:sz w:val="18"/>
                <w:szCs w:val="18"/>
              </w:rPr>
              <w:t>中国文化概论</w:t>
            </w:r>
          </w:p>
        </w:tc>
        <w:tc>
          <w:tcPr>
            <w:tcW w:w="713" w:type="dxa"/>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jc w:val="center"/>
              <w:rPr>
                <w:rFonts w:ascii="Times New Roman" w:hAnsi="Times New Roman"/>
                <w:b/>
                <w:bCs/>
                <w:color w:val="00000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宋体" w:cs="宋体"/>
                <w:sz w:val="18"/>
                <w:szCs w:val="18"/>
              </w:rPr>
            </w:pPr>
            <w:r>
              <w:rPr>
                <w:rFonts w:hint="eastAsia" w:ascii="宋体" w:cs="宋体"/>
                <w:sz w:val="18"/>
                <w:szCs w:val="18"/>
              </w:rPr>
              <w:t>论文写作初阶</w:t>
            </w:r>
          </w:p>
        </w:tc>
        <w:tc>
          <w:tcPr>
            <w:tcW w:w="713" w:type="dxa"/>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517" w:type="dxa"/>
            <w:gridSpan w:val="2"/>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jc w:val="center"/>
              <w:rPr>
                <w:rFonts w:ascii="Times New Roman" w:hAnsi="Times New Roman"/>
                <w:b/>
                <w:bCs/>
                <w:color w:val="000000"/>
                <w:sz w:val="18"/>
                <w:szCs w:val="18"/>
              </w:rPr>
            </w:pPr>
            <w:r>
              <w:rPr>
                <w:rFonts w:hint="eastAsia" w:ascii="宋体" w:hAnsi="宋体" w:cs="宋体"/>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宋体" w:cs="宋体"/>
                <w:b/>
                <w:bCs/>
                <w:sz w:val="18"/>
                <w:szCs w:val="18"/>
              </w:rPr>
            </w:pPr>
            <w:r>
              <w:rPr>
                <w:rFonts w:hint="eastAsia" w:ascii="宋体" w:hAnsi="宋体" w:cs="宋体"/>
                <w:b/>
                <w:bCs/>
                <w:sz w:val="18"/>
                <w:szCs w:val="18"/>
              </w:rPr>
              <w:t>小计</w:t>
            </w:r>
          </w:p>
        </w:tc>
        <w:tc>
          <w:tcPr>
            <w:tcW w:w="713" w:type="dxa"/>
            <w:vAlign w:val="center"/>
          </w:tcPr>
          <w:p>
            <w:pPr>
              <w:jc w:val="center"/>
              <w:rPr>
                <w:rFonts w:ascii="Times New Roman" w:hAnsi="Times New Roman"/>
                <w:b/>
                <w:bCs/>
                <w:color w:val="000000"/>
                <w:sz w:val="18"/>
                <w:szCs w:val="18"/>
              </w:rPr>
            </w:pPr>
            <w:r>
              <w:rPr>
                <w:rFonts w:hint="eastAsia" w:ascii="宋体" w:hAnsi="宋体" w:cs="宋体"/>
                <w:b/>
                <w:bCs/>
                <w:sz w:val="18"/>
                <w:szCs w:val="18"/>
              </w:rPr>
              <w:t>128</w:t>
            </w:r>
          </w:p>
        </w:tc>
        <w:tc>
          <w:tcPr>
            <w:tcW w:w="517" w:type="dxa"/>
            <w:gridSpan w:val="2"/>
            <w:vAlign w:val="center"/>
          </w:tcPr>
          <w:p>
            <w:pPr>
              <w:jc w:val="center"/>
              <w:rPr>
                <w:rFonts w:ascii="Times New Roman" w:hAnsi="Times New Roman"/>
                <w:b/>
                <w:bCs/>
                <w:color w:val="000000"/>
                <w:sz w:val="18"/>
                <w:szCs w:val="18"/>
              </w:rPr>
            </w:pPr>
            <w:r>
              <w:rPr>
                <w:rFonts w:hint="eastAsia" w:ascii="宋体" w:hAnsi="宋体" w:cs="宋体"/>
                <w:b/>
                <w:bCs/>
                <w:sz w:val="18"/>
                <w:szCs w:val="18"/>
              </w:rPr>
              <w:t>128</w:t>
            </w:r>
          </w:p>
        </w:tc>
        <w:tc>
          <w:tcPr>
            <w:tcW w:w="619" w:type="dxa"/>
            <w:vAlign w:val="center"/>
          </w:tcPr>
          <w:p>
            <w:pPr>
              <w:jc w:val="center"/>
              <w:rPr>
                <w:rFonts w:ascii="Times New Roman" w:hAnsi="Times New Roman"/>
                <w:b/>
                <w:bCs/>
                <w:color w:val="000000"/>
                <w:sz w:val="18"/>
                <w:szCs w:val="18"/>
              </w:rPr>
            </w:pPr>
          </w:p>
        </w:tc>
        <w:tc>
          <w:tcPr>
            <w:tcW w:w="600" w:type="dxa"/>
            <w:vAlign w:val="center"/>
          </w:tcPr>
          <w:p>
            <w:pPr>
              <w:jc w:val="center"/>
              <w:rPr>
                <w:rFonts w:ascii="Times New Roman" w:hAnsi="Times New Roman"/>
                <w:b/>
                <w:bCs/>
                <w:color w:val="000000"/>
                <w:sz w:val="18"/>
                <w:szCs w:val="18"/>
              </w:rPr>
            </w:pPr>
            <w:r>
              <w:rPr>
                <w:rFonts w:hint="eastAsia" w:ascii="宋体" w:hAnsi="宋体" w:cs="宋体"/>
                <w:b/>
                <w:bCs/>
                <w:sz w:val="18"/>
                <w:szCs w:val="18"/>
              </w:rPr>
              <w:t>4</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r>
              <w:rPr>
                <w:rFonts w:hint="eastAsia" w:ascii="宋体" w:hAnsi="宋体" w:cs="宋体"/>
                <w:sz w:val="18"/>
                <w:szCs w:val="18"/>
              </w:rPr>
              <w:t>公共限选课程</w:t>
            </w:r>
          </w:p>
        </w:tc>
        <w:tc>
          <w:tcPr>
            <w:tcW w:w="4402" w:type="dxa"/>
            <w:gridSpan w:val="2"/>
            <w:vAlign w:val="center"/>
          </w:tcPr>
          <w:p>
            <w:pPr>
              <w:autoSpaceDE w:val="0"/>
              <w:autoSpaceDN w:val="0"/>
              <w:jc w:val="center"/>
              <w:rPr>
                <w:rFonts w:ascii="宋体" w:cs="宋体"/>
                <w:sz w:val="18"/>
                <w:szCs w:val="18"/>
              </w:rPr>
            </w:pPr>
            <w:r>
              <w:rPr>
                <w:rFonts w:hint="eastAsia" w:ascii="宋体" w:hAnsi="宋体" w:cs="宋体"/>
                <w:sz w:val="18"/>
                <w:szCs w:val="18"/>
              </w:rPr>
              <w:t>人文素养类</w:t>
            </w:r>
          </w:p>
        </w:tc>
        <w:tc>
          <w:tcPr>
            <w:tcW w:w="713"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517"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restart"/>
            <w:vAlign w:val="center"/>
          </w:tcPr>
          <w:p>
            <w:pPr>
              <w:jc w:val="center"/>
              <w:rPr>
                <w:rFonts w:ascii="Times New Roman" w:hAnsi="Times New Roman"/>
                <w:color w:val="000000"/>
                <w:spacing w:val="-20"/>
                <w:sz w:val="18"/>
                <w:szCs w:val="18"/>
              </w:rPr>
            </w:pPr>
            <w:r>
              <w:rPr>
                <w:rFonts w:hint="eastAsia" w:ascii="宋体"/>
                <w:bCs/>
                <w:kern w:val="0"/>
                <w:sz w:val="18"/>
                <w:szCs w:val="18"/>
              </w:rPr>
              <w:t>每位学生公共限选课程总学分数最少4学分，其中美育教育、党史都不少于1学分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autoSpaceDE w:val="0"/>
              <w:autoSpaceDN w:val="0"/>
              <w:jc w:val="center"/>
              <w:rPr>
                <w:rFonts w:ascii="宋体" w:cs="宋体"/>
                <w:sz w:val="18"/>
                <w:szCs w:val="18"/>
              </w:rPr>
            </w:pPr>
            <w:r>
              <w:rPr>
                <w:rFonts w:hint="eastAsia" w:ascii="宋体" w:hAnsi="宋体" w:cs="宋体"/>
                <w:sz w:val="18"/>
                <w:szCs w:val="18"/>
              </w:rPr>
              <w:t>前沿科技类</w:t>
            </w:r>
          </w:p>
        </w:tc>
        <w:tc>
          <w:tcPr>
            <w:tcW w:w="713"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517"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autoSpaceDE w:val="0"/>
              <w:autoSpaceDN w:val="0"/>
              <w:jc w:val="center"/>
              <w:rPr>
                <w:rFonts w:ascii="宋体" w:cs="宋体"/>
                <w:sz w:val="18"/>
                <w:szCs w:val="18"/>
              </w:rPr>
            </w:pPr>
            <w:r>
              <w:rPr>
                <w:rFonts w:hint="eastAsia" w:ascii="宋体" w:hAnsi="宋体" w:cs="宋体"/>
                <w:sz w:val="18"/>
                <w:szCs w:val="18"/>
              </w:rPr>
              <w:t>马克思主义理论类</w:t>
            </w:r>
          </w:p>
        </w:tc>
        <w:tc>
          <w:tcPr>
            <w:tcW w:w="713"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517"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sz w:val="18"/>
                <w:szCs w:val="18"/>
              </w:rPr>
              <w:t>党史国史类</w:t>
            </w:r>
          </w:p>
        </w:tc>
        <w:tc>
          <w:tcPr>
            <w:tcW w:w="713"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517"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sz w:val="18"/>
                <w:szCs w:val="18"/>
              </w:rPr>
              <w:t>传统文化类</w:t>
            </w:r>
          </w:p>
        </w:tc>
        <w:tc>
          <w:tcPr>
            <w:tcW w:w="713"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517"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sz w:val="18"/>
                <w:szCs w:val="18"/>
              </w:rPr>
              <w:t>身心健康类</w:t>
            </w:r>
          </w:p>
        </w:tc>
        <w:tc>
          <w:tcPr>
            <w:tcW w:w="713"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517"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sz w:val="18"/>
                <w:szCs w:val="18"/>
              </w:rPr>
              <w:t>职业素养类</w:t>
            </w:r>
          </w:p>
        </w:tc>
        <w:tc>
          <w:tcPr>
            <w:tcW w:w="713"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517"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sz w:val="18"/>
                <w:szCs w:val="18"/>
              </w:rPr>
              <w:t>美育教育类</w:t>
            </w:r>
          </w:p>
        </w:tc>
        <w:tc>
          <w:tcPr>
            <w:tcW w:w="713"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517"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32</w:t>
            </w:r>
          </w:p>
        </w:tc>
        <w:tc>
          <w:tcPr>
            <w:tcW w:w="619" w:type="dxa"/>
            <w:vAlign w:val="center"/>
          </w:tcPr>
          <w:p>
            <w:pPr>
              <w:jc w:val="center"/>
              <w:rPr>
                <w:rFonts w:ascii="Times New Roman" w:hAnsi="Times New Roman"/>
                <w:b/>
                <w:bCs/>
                <w:color w:val="000000"/>
                <w:sz w:val="18"/>
                <w:szCs w:val="18"/>
              </w:rPr>
            </w:pPr>
          </w:p>
        </w:tc>
        <w:tc>
          <w:tcPr>
            <w:tcW w:w="600"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Cs/>
                <w:sz w:val="18"/>
                <w:szCs w:val="18"/>
              </w:rPr>
              <w:t>1</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Times New Roman" w:hAnsi="Times New Roman"/>
                <w:b/>
                <w:bCs/>
                <w:color w:val="000000"/>
                <w:sz w:val="18"/>
                <w:szCs w:val="18"/>
              </w:rPr>
            </w:pPr>
            <w:r>
              <w:rPr>
                <w:rFonts w:hint="eastAsia" w:ascii="宋体" w:hAnsi="宋体" w:cs="宋体"/>
                <w:b/>
                <w:bCs/>
                <w:sz w:val="18"/>
                <w:szCs w:val="18"/>
              </w:rPr>
              <w:t>小计</w:t>
            </w:r>
          </w:p>
        </w:tc>
        <w:tc>
          <w:tcPr>
            <w:tcW w:w="713"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
                <w:bCs/>
                <w:sz w:val="18"/>
                <w:szCs w:val="18"/>
              </w:rPr>
              <w:t>128</w:t>
            </w:r>
          </w:p>
        </w:tc>
        <w:tc>
          <w:tcPr>
            <w:tcW w:w="517" w:type="dxa"/>
            <w:gridSpan w:val="2"/>
            <w:vAlign w:val="center"/>
          </w:tcPr>
          <w:p>
            <w:pPr>
              <w:autoSpaceDE w:val="0"/>
              <w:autoSpaceDN w:val="0"/>
              <w:jc w:val="center"/>
              <w:rPr>
                <w:rFonts w:ascii="Times New Roman" w:hAnsi="Times New Roman"/>
                <w:b/>
                <w:bCs/>
                <w:color w:val="000000"/>
                <w:sz w:val="18"/>
                <w:szCs w:val="18"/>
              </w:rPr>
            </w:pPr>
            <w:r>
              <w:rPr>
                <w:rFonts w:hint="eastAsia" w:ascii="宋体" w:hAnsi="宋体" w:cs="宋体"/>
                <w:b/>
                <w:bCs/>
                <w:sz w:val="18"/>
                <w:szCs w:val="18"/>
              </w:rPr>
              <w:t>128</w:t>
            </w:r>
          </w:p>
        </w:tc>
        <w:tc>
          <w:tcPr>
            <w:tcW w:w="619" w:type="dxa"/>
            <w:vAlign w:val="center"/>
          </w:tcPr>
          <w:p>
            <w:pPr>
              <w:jc w:val="center"/>
              <w:rPr>
                <w:rFonts w:ascii="Times New Roman" w:hAnsi="Times New Roman"/>
                <w:b/>
                <w:bCs/>
                <w:color w:val="000000"/>
                <w:sz w:val="18"/>
                <w:szCs w:val="18"/>
              </w:rPr>
            </w:pPr>
          </w:p>
        </w:tc>
        <w:tc>
          <w:tcPr>
            <w:tcW w:w="600" w:type="dxa"/>
            <w:vAlign w:val="center"/>
          </w:tcPr>
          <w:p>
            <w:pPr>
              <w:autoSpaceDE w:val="0"/>
              <w:autoSpaceDN w:val="0"/>
              <w:jc w:val="center"/>
              <w:rPr>
                <w:rFonts w:ascii="Times New Roman" w:hAnsi="Times New Roman"/>
                <w:b/>
                <w:bCs/>
                <w:color w:val="000000"/>
                <w:sz w:val="18"/>
                <w:szCs w:val="18"/>
              </w:rPr>
            </w:pPr>
            <w:r>
              <w:rPr>
                <w:rFonts w:hint="eastAsia" w:ascii="宋体" w:hAnsi="宋体" w:cs="宋体"/>
                <w:b/>
                <w:bCs/>
                <w:sz w:val="18"/>
                <w:szCs w:val="18"/>
              </w:rPr>
              <w:t>4</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r>
              <w:rPr>
                <w:rFonts w:hint="eastAsia" w:ascii="宋体" w:hAnsi="宋体" w:cs="宋体"/>
                <w:sz w:val="18"/>
                <w:szCs w:val="18"/>
              </w:rPr>
              <w:t>专业拓展课程</w:t>
            </w:r>
          </w:p>
        </w:tc>
        <w:tc>
          <w:tcPr>
            <w:tcW w:w="4402" w:type="dxa"/>
            <w:gridSpan w:val="2"/>
            <w:vAlign w:val="center"/>
          </w:tcPr>
          <w:p>
            <w:pPr>
              <w:jc w:val="center"/>
              <w:rPr>
                <w:rFonts w:ascii="Times New Roman" w:hAnsi="Times New Roman"/>
                <w:b/>
                <w:bCs/>
                <w:color w:val="000000"/>
                <w:sz w:val="18"/>
                <w:szCs w:val="18"/>
              </w:rPr>
            </w:pPr>
            <w:r>
              <w:rPr>
                <w:rFonts w:hint="eastAsia" w:ascii="宋体" w:hAnsi="宋体" w:cs="宋体"/>
                <w:sz w:val="18"/>
                <w:szCs w:val="18"/>
              </w:rPr>
              <w:t>选修要求：选修学分要求、先修课程要求等。</w:t>
            </w:r>
          </w:p>
        </w:tc>
        <w:tc>
          <w:tcPr>
            <w:tcW w:w="6716" w:type="dxa"/>
            <w:gridSpan w:val="11"/>
            <w:vAlign w:val="center"/>
          </w:tcPr>
          <w:p>
            <w:pPr>
              <w:jc w:val="center"/>
              <w:rPr>
                <w:rFonts w:ascii="Times New Roman" w:hAnsi="Times New Roman"/>
                <w:b/>
                <w:bCs/>
                <w:color w:val="000000"/>
                <w:sz w:val="18"/>
                <w:szCs w:val="18"/>
              </w:rPr>
            </w:pPr>
            <w:r>
              <w:rPr>
                <w:rFonts w:hint="eastAsia" w:ascii="宋体" w:hAnsi="宋体" w:cs="宋体"/>
                <w:sz w:val="18"/>
                <w:szCs w:val="18"/>
              </w:rPr>
              <w:t>专业拓展课为先修课程</w:t>
            </w:r>
          </w:p>
        </w:tc>
        <w:tc>
          <w:tcPr>
            <w:tcW w:w="930" w:type="dxa"/>
            <w:vMerge w:val="restart"/>
            <w:vAlign w:val="center"/>
          </w:tcPr>
          <w:p>
            <w:pPr>
              <w:jc w:val="center"/>
              <w:rPr>
                <w:rFonts w:ascii="Times New Roman" w:hAnsi="Times New Roman"/>
                <w:color w:val="000000"/>
                <w:spacing w:val="-20"/>
                <w:sz w:val="18"/>
                <w:szCs w:val="18"/>
              </w:rPr>
            </w:pPr>
            <w:r>
              <w:rPr>
                <w:rFonts w:hint="eastAsia" w:ascii="宋体" w:hAnsi="宋体" w:cs="宋体"/>
                <w:sz w:val="18"/>
                <w:szCs w:val="18"/>
              </w:rPr>
              <w:t>影视后期制作方向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b/>
                <w:bCs/>
                <w:color w:val="000000"/>
                <w:sz w:val="18"/>
                <w:szCs w:val="18"/>
              </w:rPr>
            </w:pPr>
            <w:r>
              <w:rPr>
                <w:rFonts w:hint="eastAsia" w:ascii="宋体" w:hAnsi="宋体" w:cs="宋体"/>
                <w:sz w:val="18"/>
                <w:szCs w:val="18"/>
              </w:rPr>
              <w:t>BJ121417</w:t>
            </w:r>
          </w:p>
        </w:tc>
        <w:tc>
          <w:tcPr>
            <w:tcW w:w="2278" w:type="dxa"/>
            <w:vAlign w:val="center"/>
          </w:tcPr>
          <w:p>
            <w:pPr>
              <w:jc w:val="center"/>
            </w:pPr>
            <w:r>
              <w:rPr>
                <w:rFonts w:hint="eastAsia" w:ascii="宋体" w:hAnsi="宋体" w:cs="宋体"/>
                <w:sz w:val="18"/>
                <w:szCs w:val="18"/>
              </w:rPr>
              <w:t>场面调度</w:t>
            </w:r>
          </w:p>
        </w:tc>
        <w:tc>
          <w:tcPr>
            <w:tcW w:w="713" w:type="dxa"/>
            <w:vAlign w:val="center"/>
          </w:tcPr>
          <w:p>
            <w:pPr>
              <w:jc w:val="center"/>
              <w:rPr>
                <w:rFonts w:ascii="Times New Roman" w:hAnsi="Times New Roman"/>
                <w:b/>
                <w:bCs/>
                <w:color w:val="000000"/>
                <w:sz w:val="18"/>
                <w:szCs w:val="18"/>
              </w:rPr>
            </w:pPr>
            <w:r>
              <w:rPr>
                <w:rFonts w:hint="eastAsia" w:ascii="宋体" w:hAnsi="宋体" w:cs="宋体"/>
                <w:sz w:val="18"/>
                <w:szCs w:val="18"/>
              </w:rPr>
              <w:t>64</w:t>
            </w:r>
          </w:p>
        </w:tc>
        <w:tc>
          <w:tcPr>
            <w:tcW w:w="517" w:type="dxa"/>
            <w:gridSpan w:val="2"/>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00" w:type="dxa"/>
            <w:vAlign w:val="center"/>
          </w:tcPr>
          <w:p>
            <w:pPr>
              <w:jc w:val="center"/>
              <w:rPr>
                <w:rFonts w:ascii="Times New Roman" w:hAnsi="Times New Roman"/>
                <w:b/>
                <w:bCs/>
                <w:color w:val="000000"/>
                <w:sz w:val="18"/>
                <w:szCs w:val="18"/>
              </w:rPr>
            </w:pPr>
            <w:r>
              <w:rPr>
                <w:rFonts w:hint="eastAsia" w:ascii="宋体" w:hAnsi="宋体" w:cs="宋体"/>
                <w:sz w:val="18"/>
                <w:szCs w:val="18"/>
              </w:rPr>
              <w:t>4</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r>
              <w:rPr>
                <w:rFonts w:hint="eastAsia" w:ascii="宋体" w:hAnsi="宋体" w:cs="宋体"/>
                <w:sz w:val="18"/>
                <w:szCs w:val="18"/>
              </w:rPr>
              <w:t>4</w:t>
            </w:r>
          </w:p>
        </w:tc>
        <w:tc>
          <w:tcPr>
            <w:tcW w:w="725" w:type="dxa"/>
            <w:vAlign w:val="center"/>
          </w:tcPr>
          <w:p>
            <w:pPr>
              <w:jc w:val="center"/>
              <w:rPr>
                <w:rFonts w:ascii="Times New Roman" w:hAnsi="Times New Roman"/>
                <w:b/>
                <w:bCs/>
                <w:color w:val="000000"/>
                <w:sz w:val="18"/>
                <w:szCs w:val="18"/>
              </w:rPr>
            </w:pP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b/>
                <w:bCs/>
                <w:color w:val="000000"/>
                <w:sz w:val="18"/>
                <w:szCs w:val="18"/>
              </w:rPr>
            </w:pPr>
            <w:r>
              <w:rPr>
                <w:rFonts w:hint="eastAsia" w:ascii="宋体" w:hAnsi="宋体" w:cs="宋体"/>
                <w:sz w:val="18"/>
                <w:szCs w:val="18"/>
              </w:rPr>
              <w:t>BJ121418</w:t>
            </w:r>
          </w:p>
        </w:tc>
        <w:tc>
          <w:tcPr>
            <w:tcW w:w="2278" w:type="dxa"/>
            <w:vAlign w:val="center"/>
          </w:tcPr>
          <w:p>
            <w:pPr>
              <w:jc w:val="center"/>
            </w:pPr>
            <w:r>
              <w:rPr>
                <w:rFonts w:hint="eastAsia" w:ascii="宋体" w:hAnsi="宋体" w:cs="宋体"/>
                <w:sz w:val="18"/>
                <w:szCs w:val="18"/>
              </w:rPr>
              <w:t>Final cut剪辑</w:t>
            </w:r>
          </w:p>
        </w:tc>
        <w:tc>
          <w:tcPr>
            <w:tcW w:w="713" w:type="dxa"/>
            <w:vAlign w:val="center"/>
          </w:tcPr>
          <w:p>
            <w:pPr>
              <w:jc w:val="center"/>
              <w:rPr>
                <w:rFonts w:ascii="Times New Roman" w:hAnsi="Times New Roman"/>
                <w:b/>
                <w:bCs/>
                <w:color w:val="000000"/>
                <w:sz w:val="18"/>
                <w:szCs w:val="18"/>
              </w:rPr>
            </w:pPr>
            <w:r>
              <w:rPr>
                <w:rFonts w:hint="eastAsia" w:ascii="宋体" w:hAnsi="宋体" w:cs="宋体"/>
                <w:sz w:val="18"/>
                <w:szCs w:val="18"/>
              </w:rPr>
              <w:t>64</w:t>
            </w:r>
          </w:p>
        </w:tc>
        <w:tc>
          <w:tcPr>
            <w:tcW w:w="517" w:type="dxa"/>
            <w:gridSpan w:val="2"/>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19" w:type="dxa"/>
            <w:vAlign w:val="center"/>
          </w:tcPr>
          <w:p>
            <w:pPr>
              <w:jc w:val="center"/>
              <w:rPr>
                <w:rFonts w:ascii="Times New Roman" w:hAnsi="Times New Roman"/>
                <w:b/>
                <w:bCs/>
                <w:color w:val="000000"/>
                <w:sz w:val="18"/>
                <w:szCs w:val="18"/>
              </w:rPr>
            </w:pPr>
            <w:r>
              <w:rPr>
                <w:rFonts w:hint="eastAsia" w:ascii="宋体" w:hAnsi="宋体" w:cs="宋体"/>
                <w:sz w:val="18"/>
                <w:szCs w:val="18"/>
              </w:rPr>
              <w:t>32</w:t>
            </w:r>
          </w:p>
        </w:tc>
        <w:tc>
          <w:tcPr>
            <w:tcW w:w="600" w:type="dxa"/>
            <w:vAlign w:val="center"/>
          </w:tcPr>
          <w:p>
            <w:pPr>
              <w:jc w:val="center"/>
              <w:rPr>
                <w:rFonts w:ascii="Times New Roman" w:hAnsi="Times New Roman"/>
                <w:b/>
                <w:bCs/>
                <w:color w:val="000000"/>
                <w:sz w:val="18"/>
                <w:szCs w:val="18"/>
              </w:rPr>
            </w:pPr>
            <w:r>
              <w:rPr>
                <w:rFonts w:hint="eastAsia" w:ascii="宋体" w:hAnsi="宋体" w:cs="宋体"/>
                <w:sz w:val="18"/>
                <w:szCs w:val="18"/>
              </w:rPr>
              <w:t>4</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rPr>
                <w:rFonts w:ascii="Times New Roman" w:hAnsi="Times New Roman"/>
                <w:b/>
                <w:bCs/>
                <w:color w:val="000000"/>
                <w:sz w:val="18"/>
                <w:szCs w:val="18"/>
              </w:rPr>
            </w:pPr>
          </w:p>
        </w:tc>
        <w:tc>
          <w:tcPr>
            <w:tcW w:w="711" w:type="dxa"/>
            <w:vAlign w:val="center"/>
          </w:tcPr>
          <w:p>
            <w:pPr>
              <w:jc w:val="center"/>
              <w:rPr>
                <w:rFonts w:ascii="Times New Roman" w:hAnsi="Times New Roman"/>
                <w:b/>
                <w:bCs/>
                <w:color w:val="000000"/>
                <w:sz w:val="18"/>
                <w:szCs w:val="18"/>
              </w:rPr>
            </w:pPr>
          </w:p>
        </w:tc>
        <w:tc>
          <w:tcPr>
            <w:tcW w:w="725" w:type="dxa"/>
            <w:vAlign w:val="center"/>
          </w:tcPr>
          <w:p>
            <w:pPr>
              <w:jc w:val="center"/>
              <w:rPr>
                <w:rFonts w:ascii="Times New Roman" w:hAnsi="Times New Roman"/>
                <w:b/>
                <w:bCs/>
                <w:color w:val="000000"/>
                <w:sz w:val="18"/>
                <w:szCs w:val="18"/>
              </w:rPr>
            </w:pPr>
            <w:r>
              <w:rPr>
                <w:rFonts w:hint="eastAsia" w:ascii="宋体" w:hAnsi="宋体" w:cs="宋体"/>
                <w:sz w:val="18"/>
                <w:szCs w:val="18"/>
              </w:rPr>
              <w:t>4</w:t>
            </w:r>
          </w:p>
        </w:tc>
        <w:tc>
          <w:tcPr>
            <w:tcW w:w="697" w:type="dxa"/>
            <w:vAlign w:val="center"/>
          </w:tcPr>
          <w:p>
            <w:pPr>
              <w:jc w:val="center"/>
              <w:rPr>
                <w:rFonts w:ascii="Times New Roman" w:hAnsi="Times New Roman"/>
                <w:b/>
                <w:bCs/>
                <w:color w:val="000000"/>
                <w:sz w:val="18"/>
                <w:szCs w:val="18"/>
              </w:rPr>
            </w:pPr>
          </w:p>
        </w:tc>
        <w:tc>
          <w:tcPr>
            <w:tcW w:w="712" w:type="dxa"/>
            <w:vAlign w:val="center"/>
          </w:tcPr>
          <w:p>
            <w:pPr>
              <w:jc w:val="center"/>
              <w:rPr>
                <w:rFonts w:ascii="Times New Roman" w:hAnsi="Times New Roman"/>
                <w:b/>
                <w:bCs/>
                <w:color w:val="000000"/>
                <w:sz w:val="18"/>
                <w:szCs w:val="18"/>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7"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Times New Roman" w:hAnsi="Times New Roman"/>
                <w:b/>
                <w:bCs/>
                <w:color w:val="000000"/>
                <w:sz w:val="18"/>
                <w:szCs w:val="18"/>
              </w:rPr>
            </w:pPr>
            <w:r>
              <w:rPr>
                <w:rFonts w:hint="eastAsia" w:ascii="宋体" w:hAnsi="宋体" w:cs="宋体"/>
                <w:b/>
                <w:bCs/>
                <w:sz w:val="18"/>
                <w:szCs w:val="18"/>
              </w:rPr>
              <w:t>小计</w:t>
            </w:r>
          </w:p>
        </w:tc>
        <w:tc>
          <w:tcPr>
            <w:tcW w:w="713" w:type="dxa"/>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128</w:t>
            </w:r>
          </w:p>
        </w:tc>
        <w:tc>
          <w:tcPr>
            <w:tcW w:w="517" w:type="dxa"/>
            <w:gridSpan w:val="2"/>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64</w:t>
            </w:r>
          </w:p>
        </w:tc>
        <w:tc>
          <w:tcPr>
            <w:tcW w:w="619" w:type="dxa"/>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64</w:t>
            </w:r>
          </w:p>
        </w:tc>
        <w:tc>
          <w:tcPr>
            <w:tcW w:w="600" w:type="dxa"/>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8</w:t>
            </w:r>
          </w:p>
        </w:tc>
        <w:tc>
          <w:tcPr>
            <w:tcW w:w="709" w:type="dxa"/>
            <w:vAlign w:val="center"/>
          </w:tcPr>
          <w:p>
            <w:pPr>
              <w:jc w:val="center"/>
              <w:rPr>
                <w:rFonts w:ascii="Times New Roman" w:hAnsi="Times New Roman"/>
                <w:b/>
                <w:bCs/>
                <w:color w:val="000000"/>
                <w:sz w:val="18"/>
                <w:szCs w:val="18"/>
              </w:rPr>
            </w:pPr>
          </w:p>
        </w:tc>
        <w:tc>
          <w:tcPr>
            <w:tcW w:w="713" w:type="dxa"/>
            <w:vAlign w:val="center"/>
          </w:tcPr>
          <w:p>
            <w:pPr>
              <w:jc w:val="center"/>
            </w:pPr>
          </w:p>
        </w:tc>
        <w:tc>
          <w:tcPr>
            <w:tcW w:w="711" w:type="dxa"/>
            <w:vAlign w:val="center"/>
          </w:tcPr>
          <w:p>
            <w:pPr>
              <w:jc w:val="center"/>
            </w:pPr>
          </w:p>
        </w:tc>
        <w:tc>
          <w:tcPr>
            <w:tcW w:w="725" w:type="dxa"/>
            <w:vAlign w:val="center"/>
          </w:tcPr>
          <w:p>
            <w:pPr>
              <w:jc w:val="center"/>
            </w:pPr>
          </w:p>
        </w:tc>
        <w:tc>
          <w:tcPr>
            <w:tcW w:w="697" w:type="dxa"/>
            <w:vAlign w:val="center"/>
          </w:tcPr>
          <w:p>
            <w:pPr>
              <w:jc w:val="center"/>
            </w:pPr>
          </w:p>
        </w:tc>
        <w:tc>
          <w:tcPr>
            <w:tcW w:w="712" w:type="dxa"/>
            <w:vAlign w:val="center"/>
          </w:tcPr>
          <w:p>
            <w:pPr>
              <w:jc w:val="cente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084" w:type="dxa"/>
            <w:gridSpan w:val="2"/>
            <w:vMerge w:val="restart"/>
            <w:vAlign w:val="center"/>
          </w:tcPr>
          <w:p>
            <w:pPr>
              <w:jc w:val="center"/>
              <w:rPr>
                <w:rFonts w:ascii="Times New Roman" w:hAnsi="Times New Roman"/>
                <w:color w:val="000000"/>
                <w:sz w:val="18"/>
                <w:szCs w:val="18"/>
              </w:rPr>
            </w:pPr>
            <w:r>
              <w:rPr>
                <w:rFonts w:hint="eastAsia" w:ascii="宋体" w:hAnsi="宋体" w:cs="宋体"/>
                <w:sz w:val="18"/>
                <w:szCs w:val="18"/>
              </w:rPr>
              <w:t>集中实践模块</w:t>
            </w: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GG111030</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军事技能训练</w:t>
            </w:r>
          </w:p>
        </w:tc>
        <w:tc>
          <w:tcPr>
            <w:tcW w:w="713" w:type="dxa"/>
            <w:vAlign w:val="center"/>
          </w:tcPr>
          <w:p>
            <w:pPr>
              <w:widowControl/>
              <w:jc w:val="center"/>
              <w:textAlignment w:val="center"/>
              <w:rPr>
                <w:rFonts w:ascii="Times New Roman" w:hAnsi="Times New Roman"/>
                <w:szCs w:val="21"/>
              </w:rPr>
            </w:pPr>
            <w:r>
              <w:rPr>
                <w:rFonts w:hint="eastAsia" w:ascii="Times New Roman" w:hAnsi="Times New Roman"/>
                <w:szCs w:val="21"/>
              </w:rPr>
              <w:t>112</w:t>
            </w:r>
          </w:p>
        </w:tc>
        <w:tc>
          <w:tcPr>
            <w:tcW w:w="517" w:type="dxa"/>
            <w:gridSpan w:val="2"/>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619" w:type="dxa"/>
            <w:vAlign w:val="center"/>
          </w:tcPr>
          <w:p>
            <w:pPr>
              <w:widowControl/>
              <w:jc w:val="center"/>
              <w:textAlignment w:val="center"/>
              <w:rPr>
                <w:rFonts w:ascii="Times New Roman" w:hAnsi="Times New Roman"/>
                <w:szCs w:val="21"/>
              </w:rPr>
            </w:pPr>
            <w:r>
              <w:rPr>
                <w:rFonts w:hint="eastAsia" w:ascii="Times New Roman" w:hAnsi="Times New Roman"/>
                <w:szCs w:val="21"/>
              </w:rPr>
              <w:t>112</w:t>
            </w:r>
          </w:p>
        </w:tc>
        <w:tc>
          <w:tcPr>
            <w:tcW w:w="600" w:type="dxa"/>
            <w:vAlign w:val="center"/>
          </w:tcPr>
          <w:p>
            <w:pPr>
              <w:widowControl/>
              <w:jc w:val="center"/>
              <w:textAlignment w:val="center"/>
              <w:rPr>
                <w:rFonts w:ascii="Times New Roman" w:hAnsi="Times New Roman"/>
                <w:szCs w:val="21"/>
              </w:rPr>
            </w:pPr>
            <w:r>
              <w:rPr>
                <w:rFonts w:hint="eastAsia" w:ascii="Times New Roman" w:hAnsi="Times New Roman"/>
                <w:szCs w:val="21"/>
              </w:rPr>
              <w:t>2</w:t>
            </w:r>
          </w:p>
        </w:tc>
        <w:tc>
          <w:tcPr>
            <w:tcW w:w="709" w:type="dxa"/>
            <w:vAlign w:val="center"/>
          </w:tcPr>
          <w:p>
            <w:pPr>
              <w:widowControl/>
              <w:jc w:val="center"/>
              <w:textAlignment w:val="center"/>
              <w:rPr>
                <w:rFonts w:ascii="Times New Roman" w:hAnsi="Times New Roman"/>
                <w:szCs w:val="21"/>
              </w:rPr>
            </w:pPr>
            <w:r>
              <w:rPr>
                <w:rFonts w:hint="eastAsia" w:ascii="Times New Roman" w:hAnsi="Times New Roman"/>
                <w:szCs w:val="21"/>
              </w:rPr>
              <w:t>2周</w:t>
            </w:r>
          </w:p>
        </w:tc>
        <w:tc>
          <w:tcPr>
            <w:tcW w:w="713" w:type="dxa"/>
            <w:vAlign w:val="center"/>
          </w:tcPr>
          <w:p>
            <w:pPr>
              <w:widowControl/>
              <w:jc w:val="center"/>
              <w:textAlignment w:val="center"/>
              <w:rPr>
                <w:rFonts w:ascii="Times New Roman" w:hAnsi="Times New Roman"/>
                <w:szCs w:val="21"/>
              </w:rPr>
            </w:pPr>
          </w:p>
        </w:tc>
        <w:tc>
          <w:tcPr>
            <w:tcW w:w="711" w:type="dxa"/>
            <w:vAlign w:val="center"/>
          </w:tcPr>
          <w:p>
            <w:pPr>
              <w:widowControl/>
              <w:jc w:val="center"/>
              <w:textAlignment w:val="center"/>
              <w:rPr>
                <w:rFonts w:ascii="Times New Roman" w:hAnsi="Times New Roman"/>
                <w:szCs w:val="21"/>
              </w:rPr>
            </w:pPr>
          </w:p>
        </w:tc>
        <w:tc>
          <w:tcPr>
            <w:tcW w:w="725" w:type="dxa"/>
            <w:vAlign w:val="center"/>
          </w:tcPr>
          <w:p>
            <w:pPr>
              <w:widowControl/>
              <w:jc w:val="center"/>
              <w:textAlignment w:val="center"/>
              <w:rPr>
                <w:rFonts w:ascii="Times New Roman" w:hAnsi="Times New Roman"/>
                <w:szCs w:val="21"/>
              </w:rPr>
            </w:pPr>
          </w:p>
        </w:tc>
        <w:tc>
          <w:tcPr>
            <w:tcW w:w="697" w:type="dxa"/>
            <w:vAlign w:val="center"/>
          </w:tcPr>
          <w:p>
            <w:pPr>
              <w:widowControl/>
              <w:jc w:val="center"/>
              <w:textAlignment w:val="center"/>
              <w:rPr>
                <w:rFonts w:ascii="Times New Roman" w:hAnsi="Times New Roman"/>
                <w:szCs w:val="21"/>
              </w:rPr>
            </w:pPr>
          </w:p>
        </w:tc>
        <w:tc>
          <w:tcPr>
            <w:tcW w:w="712" w:type="dxa"/>
            <w:vAlign w:val="center"/>
          </w:tcPr>
          <w:p>
            <w:pPr>
              <w:widowControl/>
              <w:jc w:val="center"/>
              <w:textAlignment w:val="center"/>
              <w:rPr>
                <w:rFonts w:ascii="Times New Roman" w:hAnsi="Times New Roman"/>
                <w:szCs w:val="21"/>
              </w:rPr>
            </w:pPr>
          </w:p>
        </w:tc>
        <w:tc>
          <w:tcPr>
            <w:tcW w:w="930" w:type="dxa"/>
            <w:vMerge w:val="restar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084" w:type="dxa"/>
            <w:gridSpan w:val="2"/>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GG111032</w:t>
            </w:r>
          </w:p>
        </w:tc>
        <w:tc>
          <w:tcPr>
            <w:tcW w:w="2278"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社会认知实践</w:t>
            </w:r>
          </w:p>
        </w:tc>
        <w:tc>
          <w:tcPr>
            <w:tcW w:w="713" w:type="dxa"/>
            <w:vAlign w:val="center"/>
          </w:tcPr>
          <w:p>
            <w:pPr>
              <w:widowControl/>
              <w:jc w:val="center"/>
              <w:textAlignment w:val="center"/>
              <w:rPr>
                <w:rFonts w:ascii="Times New Roman" w:hAnsi="Times New Roman"/>
                <w:szCs w:val="21"/>
              </w:rPr>
            </w:pPr>
            <w:r>
              <w:rPr>
                <w:rFonts w:hint="eastAsia" w:ascii="Times New Roman" w:hAnsi="Times New Roman"/>
                <w:szCs w:val="21"/>
              </w:rPr>
              <w:t>40</w:t>
            </w:r>
          </w:p>
        </w:tc>
        <w:tc>
          <w:tcPr>
            <w:tcW w:w="517" w:type="dxa"/>
            <w:gridSpan w:val="2"/>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619" w:type="dxa"/>
            <w:vAlign w:val="center"/>
          </w:tcPr>
          <w:p>
            <w:pPr>
              <w:widowControl/>
              <w:jc w:val="center"/>
              <w:textAlignment w:val="center"/>
              <w:rPr>
                <w:rFonts w:ascii="Times New Roman" w:hAnsi="Times New Roman"/>
                <w:szCs w:val="21"/>
              </w:rPr>
            </w:pPr>
            <w:r>
              <w:rPr>
                <w:rFonts w:hint="eastAsia" w:ascii="Times New Roman" w:hAnsi="Times New Roman"/>
                <w:szCs w:val="21"/>
              </w:rPr>
              <w:t>40</w:t>
            </w:r>
          </w:p>
        </w:tc>
        <w:tc>
          <w:tcPr>
            <w:tcW w:w="600" w:type="dxa"/>
            <w:vAlign w:val="center"/>
          </w:tcPr>
          <w:p>
            <w:pPr>
              <w:widowControl/>
              <w:jc w:val="center"/>
              <w:textAlignment w:val="center"/>
              <w:rPr>
                <w:rFonts w:ascii="Times New Roman" w:hAnsi="Times New Roman"/>
                <w:szCs w:val="21"/>
              </w:rPr>
            </w:pPr>
            <w:r>
              <w:rPr>
                <w:rFonts w:hint="eastAsia" w:ascii="Times New Roman" w:hAnsi="Times New Roman"/>
                <w:szCs w:val="21"/>
              </w:rPr>
              <w:t>2</w:t>
            </w:r>
          </w:p>
        </w:tc>
        <w:tc>
          <w:tcPr>
            <w:tcW w:w="709" w:type="dxa"/>
            <w:vAlign w:val="center"/>
          </w:tcPr>
          <w:p>
            <w:pPr>
              <w:widowControl/>
              <w:jc w:val="center"/>
              <w:textAlignment w:val="center"/>
              <w:rPr>
                <w:rFonts w:ascii="Times New Roman" w:hAnsi="Times New Roman"/>
                <w:szCs w:val="21"/>
              </w:rPr>
            </w:pPr>
          </w:p>
        </w:tc>
        <w:tc>
          <w:tcPr>
            <w:tcW w:w="713" w:type="dxa"/>
            <w:vAlign w:val="center"/>
          </w:tcPr>
          <w:p>
            <w:pPr>
              <w:widowControl/>
              <w:jc w:val="center"/>
              <w:textAlignment w:val="center"/>
              <w:rPr>
                <w:rFonts w:ascii="Times New Roman" w:hAnsi="Times New Roman"/>
                <w:szCs w:val="21"/>
              </w:rPr>
            </w:pPr>
            <w:r>
              <w:rPr>
                <w:rFonts w:hint="eastAsia" w:ascii="Times New Roman" w:hAnsi="Times New Roman"/>
                <w:szCs w:val="21"/>
              </w:rPr>
              <w:t>2周</w:t>
            </w:r>
          </w:p>
        </w:tc>
        <w:tc>
          <w:tcPr>
            <w:tcW w:w="711" w:type="dxa"/>
            <w:vAlign w:val="center"/>
          </w:tcPr>
          <w:p>
            <w:pPr>
              <w:widowControl/>
              <w:jc w:val="center"/>
              <w:textAlignment w:val="center"/>
              <w:rPr>
                <w:rFonts w:ascii="Times New Roman" w:hAnsi="Times New Roman"/>
                <w:szCs w:val="21"/>
              </w:rPr>
            </w:pPr>
          </w:p>
        </w:tc>
        <w:tc>
          <w:tcPr>
            <w:tcW w:w="725" w:type="dxa"/>
            <w:vAlign w:val="center"/>
          </w:tcPr>
          <w:p>
            <w:pPr>
              <w:widowControl/>
              <w:jc w:val="center"/>
              <w:textAlignment w:val="center"/>
              <w:rPr>
                <w:rFonts w:ascii="Times New Roman" w:hAnsi="Times New Roman"/>
                <w:szCs w:val="21"/>
              </w:rPr>
            </w:pPr>
          </w:p>
        </w:tc>
        <w:tc>
          <w:tcPr>
            <w:tcW w:w="697" w:type="dxa"/>
            <w:vAlign w:val="center"/>
          </w:tcPr>
          <w:p>
            <w:pPr>
              <w:widowControl/>
              <w:jc w:val="center"/>
              <w:textAlignment w:val="center"/>
              <w:rPr>
                <w:rFonts w:ascii="Times New Roman" w:hAnsi="Times New Roman"/>
                <w:szCs w:val="21"/>
              </w:rPr>
            </w:pPr>
          </w:p>
        </w:tc>
        <w:tc>
          <w:tcPr>
            <w:tcW w:w="712" w:type="dxa"/>
            <w:vAlign w:val="center"/>
          </w:tcPr>
          <w:p>
            <w:pPr>
              <w:widowControl/>
              <w:jc w:val="center"/>
              <w:textAlignment w:val="center"/>
              <w:rPr>
                <w:rFonts w:ascii="Times New Roman" w:hAnsi="Times New Roman"/>
                <w:szCs w:val="21"/>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084" w:type="dxa"/>
            <w:gridSpan w:val="2"/>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b/>
                <w:bCs/>
                <w:color w:val="000000"/>
                <w:sz w:val="18"/>
                <w:szCs w:val="18"/>
              </w:rPr>
            </w:pPr>
            <w:r>
              <w:rPr>
                <w:rFonts w:hint="eastAsia" w:ascii="宋体" w:hAnsi="宋体" w:cs="宋体"/>
                <w:sz w:val="18"/>
                <w:szCs w:val="18"/>
              </w:rPr>
              <w:t>GG111029</w:t>
            </w:r>
          </w:p>
        </w:tc>
        <w:tc>
          <w:tcPr>
            <w:tcW w:w="2278" w:type="dxa"/>
            <w:vAlign w:val="center"/>
          </w:tcPr>
          <w:p>
            <w:pPr>
              <w:jc w:val="center"/>
            </w:pPr>
            <w:r>
              <w:rPr>
                <w:rFonts w:hint="eastAsia" w:ascii="宋体" w:hAnsi="宋体" w:cs="宋体"/>
                <w:sz w:val="18"/>
                <w:szCs w:val="18"/>
              </w:rPr>
              <w:t>毕业设计</w:t>
            </w:r>
          </w:p>
        </w:tc>
        <w:tc>
          <w:tcPr>
            <w:tcW w:w="713" w:type="dxa"/>
            <w:vAlign w:val="center"/>
          </w:tcPr>
          <w:p>
            <w:pPr>
              <w:widowControl/>
              <w:jc w:val="center"/>
              <w:textAlignment w:val="center"/>
              <w:rPr>
                <w:rFonts w:ascii="Times New Roman" w:hAnsi="Times New Roman"/>
                <w:szCs w:val="21"/>
              </w:rPr>
            </w:pPr>
            <w:r>
              <w:rPr>
                <w:rFonts w:hint="eastAsia" w:ascii="Times New Roman" w:hAnsi="Times New Roman"/>
                <w:szCs w:val="21"/>
              </w:rPr>
              <w:t>88</w:t>
            </w:r>
          </w:p>
        </w:tc>
        <w:tc>
          <w:tcPr>
            <w:tcW w:w="517" w:type="dxa"/>
            <w:gridSpan w:val="2"/>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619" w:type="dxa"/>
            <w:vAlign w:val="center"/>
          </w:tcPr>
          <w:p>
            <w:pPr>
              <w:widowControl/>
              <w:jc w:val="center"/>
              <w:textAlignment w:val="center"/>
              <w:rPr>
                <w:rFonts w:ascii="Times New Roman" w:hAnsi="Times New Roman"/>
                <w:szCs w:val="21"/>
              </w:rPr>
            </w:pPr>
            <w:r>
              <w:rPr>
                <w:rFonts w:hint="eastAsia" w:ascii="Times New Roman" w:hAnsi="Times New Roman"/>
                <w:szCs w:val="21"/>
              </w:rPr>
              <w:t>88</w:t>
            </w:r>
          </w:p>
        </w:tc>
        <w:tc>
          <w:tcPr>
            <w:tcW w:w="600" w:type="dxa"/>
            <w:vAlign w:val="center"/>
          </w:tcPr>
          <w:p>
            <w:pPr>
              <w:widowControl/>
              <w:jc w:val="center"/>
              <w:textAlignment w:val="center"/>
              <w:rPr>
                <w:rFonts w:ascii="Times New Roman" w:hAnsi="Times New Roman"/>
                <w:szCs w:val="21"/>
              </w:rPr>
            </w:pPr>
            <w:r>
              <w:rPr>
                <w:rFonts w:hint="eastAsia" w:ascii="Times New Roman" w:hAnsi="Times New Roman"/>
                <w:szCs w:val="21"/>
              </w:rPr>
              <w:t>4</w:t>
            </w:r>
          </w:p>
        </w:tc>
        <w:tc>
          <w:tcPr>
            <w:tcW w:w="709" w:type="dxa"/>
            <w:vAlign w:val="center"/>
          </w:tcPr>
          <w:p>
            <w:pPr>
              <w:widowControl/>
              <w:jc w:val="center"/>
              <w:textAlignment w:val="center"/>
              <w:rPr>
                <w:rFonts w:ascii="Times New Roman" w:hAnsi="Times New Roman"/>
                <w:szCs w:val="21"/>
              </w:rPr>
            </w:pPr>
          </w:p>
        </w:tc>
        <w:tc>
          <w:tcPr>
            <w:tcW w:w="713" w:type="dxa"/>
            <w:vAlign w:val="center"/>
          </w:tcPr>
          <w:p>
            <w:pPr>
              <w:widowControl/>
              <w:jc w:val="center"/>
              <w:textAlignment w:val="center"/>
              <w:rPr>
                <w:rFonts w:ascii="Times New Roman" w:hAnsi="Times New Roman"/>
                <w:szCs w:val="21"/>
              </w:rPr>
            </w:pPr>
          </w:p>
        </w:tc>
        <w:tc>
          <w:tcPr>
            <w:tcW w:w="711" w:type="dxa"/>
            <w:vAlign w:val="center"/>
          </w:tcPr>
          <w:p>
            <w:pPr>
              <w:widowControl/>
              <w:jc w:val="center"/>
              <w:textAlignment w:val="center"/>
              <w:rPr>
                <w:rFonts w:ascii="Times New Roman" w:hAnsi="Times New Roman"/>
                <w:szCs w:val="21"/>
              </w:rPr>
            </w:pPr>
          </w:p>
        </w:tc>
        <w:tc>
          <w:tcPr>
            <w:tcW w:w="725" w:type="dxa"/>
            <w:vAlign w:val="center"/>
          </w:tcPr>
          <w:p>
            <w:pPr>
              <w:widowControl/>
              <w:jc w:val="center"/>
              <w:textAlignment w:val="center"/>
              <w:rPr>
                <w:rFonts w:ascii="Times New Roman" w:hAnsi="Times New Roman"/>
                <w:szCs w:val="21"/>
              </w:rPr>
            </w:pPr>
          </w:p>
        </w:tc>
        <w:tc>
          <w:tcPr>
            <w:tcW w:w="697" w:type="dxa"/>
            <w:vAlign w:val="center"/>
          </w:tcPr>
          <w:p>
            <w:pPr>
              <w:widowControl/>
              <w:jc w:val="center"/>
              <w:textAlignment w:val="center"/>
              <w:rPr>
                <w:rFonts w:ascii="Times New Roman" w:hAnsi="Times New Roman"/>
                <w:szCs w:val="21"/>
              </w:rPr>
            </w:pPr>
            <w:r>
              <w:rPr>
                <w:rFonts w:hint="eastAsia" w:ascii="Times New Roman" w:hAnsi="Times New Roman"/>
                <w:szCs w:val="21"/>
              </w:rPr>
              <w:t>4周</w:t>
            </w:r>
          </w:p>
        </w:tc>
        <w:tc>
          <w:tcPr>
            <w:tcW w:w="712" w:type="dxa"/>
            <w:vAlign w:val="center"/>
          </w:tcPr>
          <w:p>
            <w:pPr>
              <w:widowControl/>
              <w:jc w:val="center"/>
              <w:textAlignment w:val="center"/>
              <w:rPr>
                <w:rFonts w:ascii="Times New Roman" w:hAnsi="Times New Roman"/>
                <w:szCs w:val="21"/>
              </w:rPr>
            </w:pP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084" w:type="dxa"/>
            <w:gridSpan w:val="2"/>
            <w:vMerge w:val="continue"/>
            <w:vAlign w:val="center"/>
          </w:tcPr>
          <w:p>
            <w:pPr>
              <w:jc w:val="center"/>
              <w:rPr>
                <w:rFonts w:ascii="Times New Roman" w:hAnsi="Times New Roman"/>
                <w:color w:val="000000"/>
                <w:sz w:val="18"/>
                <w:szCs w:val="18"/>
              </w:rPr>
            </w:pPr>
          </w:p>
        </w:tc>
        <w:tc>
          <w:tcPr>
            <w:tcW w:w="2124"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GG111031</w:t>
            </w:r>
          </w:p>
        </w:tc>
        <w:tc>
          <w:tcPr>
            <w:tcW w:w="2278" w:type="dxa"/>
            <w:vAlign w:val="center"/>
          </w:tcPr>
          <w:p>
            <w:pPr>
              <w:jc w:val="center"/>
            </w:pPr>
            <w:r>
              <w:rPr>
                <w:rFonts w:hint="eastAsia" w:ascii="宋体" w:hAnsi="宋体" w:cs="宋体"/>
                <w:sz w:val="18"/>
                <w:szCs w:val="18"/>
              </w:rPr>
              <w:t>岗位实习</w:t>
            </w:r>
          </w:p>
        </w:tc>
        <w:tc>
          <w:tcPr>
            <w:tcW w:w="713" w:type="dxa"/>
            <w:vAlign w:val="center"/>
          </w:tcPr>
          <w:p>
            <w:pPr>
              <w:widowControl/>
              <w:jc w:val="center"/>
              <w:textAlignment w:val="center"/>
              <w:rPr>
                <w:rFonts w:ascii="Times New Roman" w:hAnsi="Times New Roman"/>
                <w:szCs w:val="21"/>
              </w:rPr>
            </w:pPr>
            <w:r>
              <w:rPr>
                <w:rFonts w:hint="eastAsia" w:ascii="Times New Roman" w:hAnsi="Times New Roman"/>
                <w:szCs w:val="21"/>
              </w:rPr>
              <w:t>528</w:t>
            </w:r>
          </w:p>
        </w:tc>
        <w:tc>
          <w:tcPr>
            <w:tcW w:w="517" w:type="dxa"/>
            <w:gridSpan w:val="2"/>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619" w:type="dxa"/>
            <w:vAlign w:val="center"/>
          </w:tcPr>
          <w:p>
            <w:pPr>
              <w:widowControl/>
              <w:jc w:val="center"/>
              <w:textAlignment w:val="center"/>
              <w:rPr>
                <w:rFonts w:ascii="Times New Roman" w:hAnsi="Times New Roman"/>
                <w:szCs w:val="21"/>
              </w:rPr>
            </w:pPr>
            <w:r>
              <w:rPr>
                <w:rFonts w:hint="eastAsia" w:ascii="Times New Roman" w:hAnsi="Times New Roman"/>
                <w:szCs w:val="21"/>
              </w:rPr>
              <w:t>528</w:t>
            </w:r>
          </w:p>
        </w:tc>
        <w:tc>
          <w:tcPr>
            <w:tcW w:w="600" w:type="dxa"/>
            <w:vAlign w:val="center"/>
          </w:tcPr>
          <w:p>
            <w:pPr>
              <w:widowControl/>
              <w:jc w:val="center"/>
              <w:textAlignment w:val="center"/>
              <w:rPr>
                <w:rFonts w:ascii="Times New Roman" w:hAnsi="Times New Roman"/>
                <w:szCs w:val="21"/>
              </w:rPr>
            </w:pPr>
            <w:r>
              <w:rPr>
                <w:rFonts w:hint="eastAsia" w:ascii="Times New Roman" w:hAnsi="Times New Roman"/>
                <w:szCs w:val="21"/>
              </w:rPr>
              <w:t>24</w:t>
            </w:r>
          </w:p>
        </w:tc>
        <w:tc>
          <w:tcPr>
            <w:tcW w:w="709" w:type="dxa"/>
            <w:vAlign w:val="center"/>
          </w:tcPr>
          <w:p>
            <w:pPr>
              <w:widowControl/>
              <w:jc w:val="center"/>
              <w:textAlignment w:val="center"/>
              <w:rPr>
                <w:rFonts w:ascii="Times New Roman" w:hAnsi="Times New Roman"/>
                <w:szCs w:val="21"/>
              </w:rPr>
            </w:pPr>
          </w:p>
        </w:tc>
        <w:tc>
          <w:tcPr>
            <w:tcW w:w="713" w:type="dxa"/>
            <w:vAlign w:val="center"/>
          </w:tcPr>
          <w:p>
            <w:pPr>
              <w:widowControl/>
              <w:jc w:val="center"/>
              <w:textAlignment w:val="center"/>
              <w:rPr>
                <w:rFonts w:ascii="Times New Roman" w:hAnsi="Times New Roman"/>
                <w:szCs w:val="21"/>
              </w:rPr>
            </w:pPr>
          </w:p>
        </w:tc>
        <w:tc>
          <w:tcPr>
            <w:tcW w:w="711" w:type="dxa"/>
            <w:vAlign w:val="center"/>
          </w:tcPr>
          <w:p>
            <w:pPr>
              <w:widowControl/>
              <w:jc w:val="center"/>
              <w:textAlignment w:val="center"/>
              <w:rPr>
                <w:rFonts w:ascii="Times New Roman" w:hAnsi="Times New Roman"/>
                <w:szCs w:val="21"/>
              </w:rPr>
            </w:pPr>
          </w:p>
        </w:tc>
        <w:tc>
          <w:tcPr>
            <w:tcW w:w="725" w:type="dxa"/>
            <w:vAlign w:val="center"/>
          </w:tcPr>
          <w:p>
            <w:pPr>
              <w:widowControl/>
              <w:jc w:val="center"/>
              <w:textAlignment w:val="center"/>
              <w:rPr>
                <w:rFonts w:ascii="Times New Roman" w:hAnsi="Times New Roman"/>
                <w:szCs w:val="21"/>
              </w:rPr>
            </w:pPr>
          </w:p>
        </w:tc>
        <w:tc>
          <w:tcPr>
            <w:tcW w:w="697" w:type="dxa"/>
            <w:vAlign w:val="center"/>
          </w:tcPr>
          <w:p>
            <w:pPr>
              <w:widowControl/>
              <w:jc w:val="center"/>
              <w:textAlignment w:val="center"/>
              <w:rPr>
                <w:rFonts w:ascii="Times New Roman" w:hAnsi="Times New Roman"/>
                <w:szCs w:val="21"/>
              </w:rPr>
            </w:pPr>
          </w:p>
        </w:tc>
        <w:tc>
          <w:tcPr>
            <w:tcW w:w="712" w:type="dxa"/>
            <w:vAlign w:val="center"/>
          </w:tcPr>
          <w:p>
            <w:pPr>
              <w:widowControl/>
              <w:jc w:val="center"/>
              <w:textAlignment w:val="center"/>
              <w:rPr>
                <w:rFonts w:ascii="Times New Roman" w:hAnsi="Times New Roman"/>
                <w:szCs w:val="21"/>
              </w:rPr>
            </w:pPr>
            <w:r>
              <w:rPr>
                <w:rFonts w:hint="eastAsia" w:ascii="Times New Roman" w:hAnsi="Times New Roman"/>
                <w:szCs w:val="21"/>
              </w:rPr>
              <w:t>24周</w:t>
            </w: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084" w:type="dxa"/>
            <w:gridSpan w:val="2"/>
            <w:vMerge w:val="continue"/>
            <w:vAlign w:val="center"/>
          </w:tcPr>
          <w:p>
            <w:pPr>
              <w:jc w:val="center"/>
              <w:rPr>
                <w:rFonts w:ascii="Times New Roman" w:hAnsi="Times New Roman"/>
                <w:color w:val="000000"/>
                <w:sz w:val="18"/>
                <w:szCs w:val="18"/>
              </w:rPr>
            </w:pPr>
          </w:p>
        </w:tc>
        <w:tc>
          <w:tcPr>
            <w:tcW w:w="4402" w:type="dxa"/>
            <w:gridSpan w:val="2"/>
            <w:vAlign w:val="center"/>
          </w:tcPr>
          <w:p>
            <w:pPr>
              <w:jc w:val="center"/>
              <w:rPr>
                <w:rFonts w:ascii="Times New Roman" w:hAnsi="Times New Roman"/>
                <w:b/>
                <w:bCs/>
                <w:color w:val="000000"/>
                <w:spacing w:val="-20"/>
                <w:sz w:val="18"/>
                <w:szCs w:val="18"/>
              </w:rPr>
            </w:pPr>
            <w:r>
              <w:rPr>
                <w:rFonts w:hint="eastAsia" w:ascii="宋体" w:hAnsi="宋体" w:cs="宋体"/>
                <w:b/>
                <w:bCs/>
                <w:sz w:val="18"/>
                <w:szCs w:val="18"/>
              </w:rPr>
              <w:t>小计</w:t>
            </w:r>
          </w:p>
        </w:tc>
        <w:tc>
          <w:tcPr>
            <w:tcW w:w="713" w:type="dxa"/>
            <w:vAlign w:val="center"/>
          </w:tcPr>
          <w:p>
            <w:pPr>
              <w:widowControl/>
              <w:jc w:val="center"/>
              <w:textAlignment w:val="center"/>
              <w:rPr>
                <w:rFonts w:ascii="Times New Roman" w:hAnsi="Times New Roman"/>
                <w:b/>
                <w:bCs/>
                <w:color w:val="000000"/>
                <w:spacing w:val="-20"/>
                <w:sz w:val="18"/>
                <w:szCs w:val="18"/>
              </w:rPr>
            </w:pPr>
            <w:r>
              <w:rPr>
                <w:rFonts w:hint="eastAsia" w:ascii="Times New Roman" w:hAnsi="Times New Roman"/>
                <w:b/>
                <w:bCs/>
                <w:szCs w:val="21"/>
              </w:rPr>
              <w:t>768</w:t>
            </w:r>
          </w:p>
        </w:tc>
        <w:tc>
          <w:tcPr>
            <w:tcW w:w="517" w:type="dxa"/>
            <w:gridSpan w:val="2"/>
            <w:vAlign w:val="center"/>
          </w:tcPr>
          <w:p>
            <w:pPr>
              <w:widowControl/>
              <w:jc w:val="center"/>
              <w:textAlignment w:val="center"/>
              <w:rPr>
                <w:rFonts w:ascii="Times New Roman" w:hAnsi="Times New Roman"/>
                <w:b/>
                <w:bCs/>
                <w:color w:val="000000"/>
                <w:spacing w:val="-20"/>
                <w:sz w:val="18"/>
                <w:szCs w:val="18"/>
              </w:rPr>
            </w:pPr>
            <w:r>
              <w:rPr>
                <w:rFonts w:ascii="Times New Roman" w:hAnsi="Times New Roman"/>
                <w:b/>
                <w:bCs/>
                <w:kern w:val="0"/>
                <w:szCs w:val="21"/>
                <w:lang w:bidi="ar"/>
              </w:rPr>
              <w:t>0</w:t>
            </w:r>
          </w:p>
        </w:tc>
        <w:tc>
          <w:tcPr>
            <w:tcW w:w="619" w:type="dxa"/>
            <w:vAlign w:val="center"/>
          </w:tcPr>
          <w:p>
            <w:pPr>
              <w:widowControl/>
              <w:jc w:val="center"/>
              <w:textAlignment w:val="center"/>
              <w:rPr>
                <w:rFonts w:ascii="Times New Roman" w:hAnsi="Times New Roman"/>
                <w:b/>
                <w:bCs/>
                <w:color w:val="000000"/>
                <w:spacing w:val="-20"/>
                <w:sz w:val="18"/>
                <w:szCs w:val="18"/>
              </w:rPr>
            </w:pPr>
            <w:r>
              <w:rPr>
                <w:rFonts w:hint="eastAsia" w:ascii="Times New Roman" w:hAnsi="Times New Roman"/>
                <w:b/>
                <w:bCs/>
                <w:szCs w:val="21"/>
              </w:rPr>
              <w:t>768</w:t>
            </w:r>
          </w:p>
        </w:tc>
        <w:tc>
          <w:tcPr>
            <w:tcW w:w="600" w:type="dxa"/>
            <w:vAlign w:val="center"/>
          </w:tcPr>
          <w:p>
            <w:pPr>
              <w:widowControl/>
              <w:jc w:val="center"/>
              <w:textAlignment w:val="center"/>
              <w:rPr>
                <w:rFonts w:ascii="Times New Roman" w:hAnsi="Times New Roman"/>
                <w:b/>
                <w:bCs/>
                <w:color w:val="000000"/>
                <w:spacing w:val="-20"/>
                <w:sz w:val="18"/>
                <w:szCs w:val="18"/>
              </w:rPr>
            </w:pPr>
            <w:r>
              <w:rPr>
                <w:rFonts w:ascii="Times New Roman" w:hAnsi="Times New Roman"/>
                <w:b/>
                <w:bCs/>
                <w:kern w:val="0"/>
                <w:szCs w:val="21"/>
                <w:lang w:bidi="ar"/>
              </w:rPr>
              <w:t>32</w:t>
            </w:r>
          </w:p>
        </w:tc>
        <w:tc>
          <w:tcPr>
            <w:tcW w:w="709" w:type="dxa"/>
            <w:vAlign w:val="center"/>
          </w:tcPr>
          <w:p>
            <w:pPr>
              <w:widowControl/>
              <w:jc w:val="center"/>
            </w:pPr>
            <w:r>
              <w:rPr>
                <w:rFonts w:hint="eastAsia" w:ascii="Times New Roman" w:hAnsi="Times New Roman"/>
                <w:szCs w:val="21"/>
              </w:rPr>
              <w:t>112</w:t>
            </w:r>
          </w:p>
        </w:tc>
        <w:tc>
          <w:tcPr>
            <w:tcW w:w="713" w:type="dxa"/>
            <w:vAlign w:val="center"/>
          </w:tcPr>
          <w:p>
            <w:pPr>
              <w:widowControl/>
              <w:jc w:val="center"/>
            </w:pPr>
            <w:r>
              <w:rPr>
                <w:rFonts w:hint="eastAsia" w:ascii="Times New Roman" w:hAnsi="Times New Roman"/>
                <w:szCs w:val="21"/>
              </w:rPr>
              <w:t>40</w:t>
            </w:r>
          </w:p>
        </w:tc>
        <w:tc>
          <w:tcPr>
            <w:tcW w:w="711" w:type="dxa"/>
            <w:vAlign w:val="center"/>
          </w:tcPr>
          <w:p>
            <w:pPr>
              <w:widowControl/>
              <w:jc w:val="center"/>
            </w:pPr>
          </w:p>
        </w:tc>
        <w:tc>
          <w:tcPr>
            <w:tcW w:w="725" w:type="dxa"/>
            <w:vAlign w:val="center"/>
          </w:tcPr>
          <w:p>
            <w:pPr>
              <w:widowControl/>
              <w:jc w:val="center"/>
            </w:pPr>
          </w:p>
        </w:tc>
        <w:tc>
          <w:tcPr>
            <w:tcW w:w="697" w:type="dxa"/>
            <w:vAlign w:val="center"/>
          </w:tcPr>
          <w:p>
            <w:pPr>
              <w:widowControl/>
              <w:jc w:val="center"/>
            </w:pPr>
            <w:r>
              <w:rPr>
                <w:rFonts w:hint="eastAsia" w:ascii="Times New Roman" w:hAnsi="Times New Roman"/>
                <w:szCs w:val="21"/>
              </w:rPr>
              <w:t>88</w:t>
            </w:r>
          </w:p>
        </w:tc>
        <w:tc>
          <w:tcPr>
            <w:tcW w:w="712" w:type="dxa"/>
            <w:vAlign w:val="center"/>
          </w:tcPr>
          <w:p>
            <w:pPr>
              <w:widowControl/>
              <w:jc w:val="center"/>
            </w:pPr>
            <w:r>
              <w:rPr>
                <w:rFonts w:hint="eastAsia" w:ascii="Times New Roman" w:hAnsi="Times New Roman"/>
                <w:szCs w:val="21"/>
              </w:rPr>
              <w:t>528</w:t>
            </w:r>
          </w:p>
        </w:tc>
        <w:tc>
          <w:tcPr>
            <w:tcW w:w="930" w:type="dxa"/>
            <w:vMerge w:val="continue"/>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486" w:type="dxa"/>
            <w:gridSpan w:val="4"/>
            <w:vAlign w:val="center"/>
          </w:tcPr>
          <w:p>
            <w:pPr>
              <w:jc w:val="center"/>
              <w:rPr>
                <w:rFonts w:ascii="Times New Roman" w:hAnsi="Times New Roman"/>
                <w:b/>
                <w:bCs/>
                <w:color w:val="000000"/>
                <w:spacing w:val="-20"/>
                <w:sz w:val="18"/>
                <w:szCs w:val="18"/>
              </w:rPr>
            </w:pPr>
            <w:r>
              <w:rPr>
                <w:rFonts w:hint="eastAsia" w:ascii="宋体" w:hAnsi="宋体" w:cs="宋体"/>
                <w:b/>
                <w:bCs/>
                <w:sz w:val="18"/>
                <w:szCs w:val="18"/>
              </w:rPr>
              <w:t>总计</w:t>
            </w:r>
          </w:p>
        </w:tc>
        <w:tc>
          <w:tcPr>
            <w:tcW w:w="713" w:type="dxa"/>
            <w:vAlign w:val="center"/>
          </w:tcPr>
          <w:p>
            <w:pPr>
              <w:jc w:val="center"/>
              <w:rPr>
                <w:rFonts w:ascii="宋体" w:hAnsi="宋体" w:cs="宋体"/>
                <w:b/>
                <w:bCs/>
                <w:sz w:val="18"/>
                <w:szCs w:val="18"/>
              </w:rPr>
            </w:pPr>
            <w:r>
              <w:rPr>
                <w:rFonts w:hint="eastAsia" w:ascii="宋体" w:hAnsi="宋体" w:cs="宋体"/>
                <w:b/>
                <w:bCs/>
                <w:sz w:val="18"/>
                <w:szCs w:val="18"/>
              </w:rPr>
              <w:t>2</w:t>
            </w:r>
            <w:r>
              <w:rPr>
                <w:rFonts w:ascii="宋体" w:hAnsi="宋体" w:cs="宋体"/>
                <w:b/>
                <w:bCs/>
                <w:sz w:val="18"/>
                <w:szCs w:val="18"/>
              </w:rPr>
              <w:t>680</w:t>
            </w:r>
          </w:p>
        </w:tc>
        <w:tc>
          <w:tcPr>
            <w:tcW w:w="517" w:type="dxa"/>
            <w:gridSpan w:val="2"/>
            <w:vAlign w:val="center"/>
          </w:tcPr>
          <w:p>
            <w:pPr>
              <w:jc w:val="center"/>
              <w:rPr>
                <w:rFonts w:ascii="宋体" w:hAnsi="宋体" w:cs="宋体"/>
                <w:b/>
                <w:bCs/>
                <w:sz w:val="18"/>
                <w:szCs w:val="18"/>
              </w:rPr>
            </w:pPr>
            <w:r>
              <w:rPr>
                <w:rFonts w:hint="eastAsia" w:ascii="宋体" w:hAnsi="宋体" w:cs="宋体"/>
                <w:b/>
                <w:bCs/>
                <w:sz w:val="18"/>
                <w:szCs w:val="18"/>
              </w:rPr>
              <w:t>11</w:t>
            </w:r>
            <w:r>
              <w:rPr>
                <w:rFonts w:ascii="宋体" w:hAnsi="宋体" w:cs="宋体"/>
                <w:b/>
                <w:bCs/>
                <w:sz w:val="18"/>
                <w:szCs w:val="18"/>
              </w:rPr>
              <w:t>78</w:t>
            </w:r>
          </w:p>
        </w:tc>
        <w:tc>
          <w:tcPr>
            <w:tcW w:w="619" w:type="dxa"/>
            <w:vAlign w:val="center"/>
          </w:tcPr>
          <w:p>
            <w:pPr>
              <w:jc w:val="center"/>
              <w:rPr>
                <w:rFonts w:ascii="宋体" w:hAnsi="宋体" w:cs="宋体"/>
                <w:b/>
                <w:bCs/>
                <w:sz w:val="18"/>
                <w:szCs w:val="18"/>
              </w:rPr>
            </w:pPr>
            <w:r>
              <w:rPr>
                <w:rFonts w:hint="eastAsia" w:ascii="宋体" w:hAnsi="宋体" w:cs="宋体"/>
                <w:b/>
                <w:bCs/>
                <w:sz w:val="18"/>
                <w:szCs w:val="18"/>
              </w:rPr>
              <w:t>15</w:t>
            </w:r>
            <w:r>
              <w:rPr>
                <w:rFonts w:ascii="宋体" w:hAnsi="宋体" w:cs="宋体"/>
                <w:b/>
                <w:bCs/>
                <w:sz w:val="18"/>
                <w:szCs w:val="18"/>
              </w:rPr>
              <w:t>02</w:t>
            </w:r>
          </w:p>
        </w:tc>
        <w:tc>
          <w:tcPr>
            <w:tcW w:w="600" w:type="dxa"/>
            <w:vAlign w:val="center"/>
          </w:tcPr>
          <w:p>
            <w:pPr>
              <w:jc w:val="center"/>
              <w:rPr>
                <w:rFonts w:ascii="宋体" w:hAnsi="宋体" w:cs="宋体"/>
                <w:b/>
                <w:bCs/>
                <w:sz w:val="18"/>
                <w:szCs w:val="18"/>
              </w:rPr>
            </w:pPr>
            <w:r>
              <w:rPr>
                <w:rFonts w:hint="eastAsia" w:ascii="宋体" w:hAnsi="宋体" w:cs="宋体"/>
                <w:b/>
                <w:bCs/>
                <w:sz w:val="18"/>
                <w:szCs w:val="18"/>
              </w:rPr>
              <w:t>14</w:t>
            </w:r>
            <w:r>
              <w:rPr>
                <w:rFonts w:ascii="宋体" w:hAnsi="宋体" w:cs="宋体"/>
                <w:b/>
                <w:bCs/>
                <w:sz w:val="18"/>
                <w:szCs w:val="18"/>
              </w:rPr>
              <w:t>6</w:t>
            </w:r>
          </w:p>
        </w:tc>
        <w:tc>
          <w:tcPr>
            <w:tcW w:w="709" w:type="dxa"/>
            <w:vAlign w:val="center"/>
          </w:tcPr>
          <w:p>
            <w:pPr>
              <w:jc w:val="center"/>
              <w:rPr>
                <w:rFonts w:ascii="Times New Roman" w:hAnsi="Times New Roman"/>
                <w:color w:val="000000"/>
                <w:spacing w:val="-20"/>
                <w:sz w:val="18"/>
                <w:szCs w:val="18"/>
              </w:rPr>
            </w:pPr>
          </w:p>
        </w:tc>
        <w:tc>
          <w:tcPr>
            <w:tcW w:w="713" w:type="dxa"/>
            <w:vAlign w:val="center"/>
          </w:tcPr>
          <w:p>
            <w:pPr>
              <w:jc w:val="center"/>
              <w:rPr>
                <w:rFonts w:ascii="Times New Roman" w:hAnsi="Times New Roman"/>
                <w:color w:val="000000"/>
                <w:spacing w:val="-20"/>
                <w:sz w:val="18"/>
                <w:szCs w:val="18"/>
              </w:rPr>
            </w:pPr>
          </w:p>
        </w:tc>
        <w:tc>
          <w:tcPr>
            <w:tcW w:w="711" w:type="dxa"/>
            <w:vAlign w:val="center"/>
          </w:tcPr>
          <w:p>
            <w:pPr>
              <w:jc w:val="center"/>
              <w:rPr>
                <w:rFonts w:ascii="Times New Roman" w:hAnsi="Times New Roman"/>
                <w:color w:val="000000"/>
                <w:spacing w:val="-20"/>
                <w:sz w:val="18"/>
                <w:szCs w:val="18"/>
              </w:rPr>
            </w:pPr>
          </w:p>
        </w:tc>
        <w:tc>
          <w:tcPr>
            <w:tcW w:w="725" w:type="dxa"/>
            <w:vAlign w:val="center"/>
          </w:tcPr>
          <w:p>
            <w:pPr>
              <w:jc w:val="center"/>
              <w:rPr>
                <w:rFonts w:ascii="Times New Roman" w:hAnsi="Times New Roman"/>
                <w:color w:val="000000"/>
                <w:spacing w:val="-20"/>
                <w:sz w:val="18"/>
                <w:szCs w:val="18"/>
              </w:rPr>
            </w:pPr>
          </w:p>
        </w:tc>
        <w:tc>
          <w:tcPr>
            <w:tcW w:w="1409" w:type="dxa"/>
            <w:gridSpan w:val="2"/>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bl>
    <w:p>
      <w:pPr>
        <w:jc w:val="center"/>
        <w:rPr>
          <w:rFonts w:ascii="Times New Roman" w:hAnsi="Times New Roman"/>
          <w:b/>
          <w:bCs/>
          <w:color w:val="000000"/>
          <w:sz w:val="24"/>
          <w:szCs w:val="24"/>
        </w:rPr>
      </w:pPr>
    </w:p>
    <w:p>
      <w:pPr>
        <w:rPr>
          <w:b/>
          <w:bCs/>
          <w:kern w:val="44"/>
        </w:rPr>
      </w:pPr>
    </w:p>
    <w:p>
      <w:pPr>
        <w:jc w:val="center"/>
        <w:rPr>
          <w:rFonts w:ascii="Arial" w:hAnsi="Arial" w:eastAsia="黑体"/>
          <w:b/>
          <w:bCs/>
          <w:color w:val="000000"/>
          <w:sz w:val="28"/>
          <w:szCs w:val="28"/>
        </w:rPr>
      </w:pPr>
    </w:p>
    <w:p>
      <w:pPr>
        <w:jc w:val="center"/>
        <w:rPr>
          <w:rFonts w:ascii="Arial" w:hAnsi="Arial" w:eastAsia="黑体"/>
          <w:b/>
          <w:bCs/>
          <w:color w:val="000000"/>
          <w:sz w:val="28"/>
          <w:szCs w:val="28"/>
        </w:rPr>
        <w:sectPr>
          <w:pgSz w:w="16838" w:h="11906" w:orient="landscape"/>
          <w:pgMar w:top="1797" w:right="1440" w:bottom="1797" w:left="1440" w:header="851" w:footer="992" w:gutter="0"/>
          <w:cols w:space="425" w:num="1"/>
          <w:docGrid w:type="linesAndChars" w:linePitch="312" w:charSpace="0"/>
        </w:sectPr>
      </w:pPr>
    </w:p>
    <w:p>
      <w:pPr>
        <w:keepNext/>
        <w:keepLines/>
        <w:spacing w:line="500" w:lineRule="exact"/>
        <w:ind w:firstLine="562" w:firstLineChars="200"/>
        <w:outlineLvl w:val="1"/>
        <w:rPr>
          <w:rFonts w:ascii="Arial" w:hAnsi="Arial" w:eastAsia="黑体"/>
          <w:b/>
          <w:bCs/>
          <w:color w:val="000000"/>
          <w:sz w:val="28"/>
          <w:szCs w:val="28"/>
        </w:rPr>
      </w:pPr>
      <w:bookmarkStart w:id="63" w:name="_Toc46303726"/>
      <w:r>
        <w:rPr>
          <w:rFonts w:hint="eastAsia" w:ascii="Arial" w:hAnsi="Arial" w:eastAsia="黑体"/>
          <w:b/>
          <w:bCs/>
          <w:color w:val="000000"/>
          <w:sz w:val="28"/>
          <w:szCs w:val="28"/>
        </w:rPr>
        <w:t>（二）素养提升课程设置</w:t>
      </w:r>
    </w:p>
    <w:p>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360" w:lineRule="auto"/>
        <w:ind w:firstLine="480" w:firstLineChars="200"/>
        <w:rPr>
          <w:sz w:val="24"/>
        </w:rPr>
      </w:pPr>
      <w:r>
        <w:rPr>
          <w:rFonts w:hint="eastAsia"/>
          <w:sz w:val="24"/>
        </w:rPr>
        <w:t>不得修学：</w:t>
      </w:r>
    </w:p>
    <w:p>
      <w:pPr>
        <w:spacing w:line="360" w:lineRule="auto"/>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360" w:lineRule="auto"/>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10</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pPr>
              <w:widowControl/>
              <w:jc w:val="center"/>
              <w:rPr>
                <w:rFonts w:ascii="宋体" w:cs="宋体"/>
                <w:sz w:val="18"/>
                <w:szCs w:val="18"/>
              </w:rPr>
            </w:pPr>
            <w:r>
              <w:rPr>
                <w:rFonts w:hint="eastAsia" w:ascii="宋体" w:cs="宋体"/>
                <w:color w:val="000000" w:themeColor="text1"/>
                <w:sz w:val="18"/>
                <w:szCs w:val="18"/>
                <w14:textFill>
                  <w14:solidFill>
                    <w14:schemeClr w14:val="tx1"/>
                  </w14:solidFill>
                </w14:textFill>
              </w:rPr>
              <w:t>美育教育类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2021" w:type="dxa"/>
            <w:vAlign w:val="center"/>
          </w:tcPr>
          <w:p>
            <w:pPr>
              <w:widowControl/>
              <w:jc w:val="center"/>
              <w:rPr>
                <w:rFonts w:ascii="宋体"/>
                <w:kern w:val="0"/>
                <w:sz w:val="18"/>
                <w:szCs w:val="18"/>
              </w:rPr>
            </w:pPr>
          </w:p>
        </w:tc>
      </w:tr>
    </w:tbl>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十二、实施保障</w:t>
      </w:r>
      <w:bookmarkEnd w:id="63"/>
    </w:p>
    <w:p>
      <w:pPr>
        <w:keepNext/>
        <w:keepLines/>
        <w:spacing w:line="500" w:lineRule="exact"/>
        <w:ind w:firstLine="562" w:firstLineChars="200"/>
        <w:outlineLvl w:val="1"/>
        <w:rPr>
          <w:rFonts w:ascii="Arial" w:hAnsi="Arial" w:eastAsia="黑体"/>
          <w:b/>
          <w:bCs/>
          <w:color w:val="000000"/>
          <w:sz w:val="28"/>
          <w:szCs w:val="28"/>
        </w:rPr>
      </w:pPr>
      <w:bookmarkStart w:id="64"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64"/>
    </w:p>
    <w:p>
      <w:pPr>
        <w:pStyle w:val="67"/>
        <w:numPr>
          <w:ilvl w:val="0"/>
          <w:numId w:val="4"/>
        </w:numPr>
        <w:ind w:firstLineChars="0"/>
        <w:rPr>
          <w:rFonts w:ascii="黑体" w:hAnsi="黑体" w:eastAsia="黑体"/>
          <w:b/>
          <w:sz w:val="28"/>
        </w:rPr>
      </w:pPr>
      <w:r>
        <w:rPr>
          <w:rFonts w:hint="eastAsia" w:ascii="黑体" w:hAnsi="黑体" w:eastAsia="黑体"/>
          <w:b/>
          <w:sz w:val="28"/>
        </w:rPr>
        <w:t>基本情况</w:t>
      </w:r>
    </w:p>
    <w:p>
      <w:pPr>
        <w:snapToGrid w:val="0"/>
        <w:spacing w:line="440" w:lineRule="exact"/>
        <w:ind w:firstLine="480" w:firstLineChars="200"/>
        <w:rPr>
          <w:rFonts w:ascii="黑体" w:hAnsi="黑体" w:eastAsia="黑体"/>
          <w:b/>
          <w:sz w:val="28"/>
        </w:rPr>
      </w:pPr>
      <w:r>
        <w:rPr>
          <w:rFonts w:hint="eastAsia" w:ascii="宋体" w:hAnsi="宋体" w:cs="宋体"/>
          <w:sz w:val="24"/>
          <w:szCs w:val="24"/>
        </w:rPr>
        <w:t>电影学院教研室共计教师9 人，各专业各教师均具有多年行业经历和丰富的艺术设计实践技能，具有较高的专业与教学能力。中级讲师职称4人，占比例约40%。双师4人，比例约占40%。专任教师队伍职称、年龄形成较为合理的梯队结构。</w:t>
      </w:r>
    </w:p>
    <w:p>
      <w:pPr>
        <w:ind w:firstLine="562" w:firstLineChars="200"/>
        <w:rPr>
          <w:rFonts w:ascii="黑体" w:hAnsi="黑体" w:eastAsia="黑体"/>
          <w:b/>
          <w:sz w:val="28"/>
        </w:rPr>
      </w:pPr>
      <w:r>
        <w:rPr>
          <w:rFonts w:hint="eastAsia" w:ascii="黑体" w:hAnsi="黑体" w:eastAsia="黑体"/>
          <w:b/>
          <w:sz w:val="28"/>
        </w:rPr>
        <w:t>2.专任教师</w:t>
      </w:r>
    </w:p>
    <w:p>
      <w:pPr>
        <w:ind w:firstLine="480" w:firstLineChars="200"/>
        <w:rPr>
          <w:sz w:val="24"/>
        </w:rPr>
      </w:pPr>
      <w:r>
        <w:rPr>
          <w:rFonts w:hint="eastAsia"/>
          <w:sz w:val="24"/>
        </w:rPr>
        <w:t>（1）专业带头人</w:t>
      </w:r>
    </w:p>
    <w:p>
      <w:pPr>
        <w:spacing w:line="440" w:lineRule="exact"/>
        <w:ind w:firstLine="480" w:firstLineChars="200"/>
        <w:rPr>
          <w:rFonts w:ascii="宋体" w:hAnsi="宋体" w:cs="宋体"/>
          <w:sz w:val="24"/>
          <w:szCs w:val="24"/>
        </w:rPr>
      </w:pPr>
      <w:r>
        <w:rPr>
          <w:rFonts w:hint="eastAsia" w:ascii="宋体" w:hAnsi="宋体" w:cs="宋体"/>
          <w:sz w:val="24"/>
          <w:szCs w:val="24"/>
        </w:rPr>
        <w:t>专业带头人原则上应具有副高及以上职称,能够较好地把握国内外戏剧影视行业,专业发展,能广泛联系行业企业,了解行业企业对本专业人才的需求实际,教学设计专业研究能力强,组织开展教科研工作能力强,在本区域或本领域具有一定的专业影响力。</w:t>
      </w:r>
    </w:p>
    <w:p>
      <w:pPr>
        <w:spacing w:line="440" w:lineRule="exact"/>
        <w:ind w:firstLine="480" w:firstLineChars="200"/>
        <w:rPr>
          <w:rFonts w:ascii="宋体" w:hAnsi="宋体" w:cs="宋体"/>
          <w:sz w:val="24"/>
          <w:szCs w:val="24"/>
        </w:rPr>
      </w:pPr>
      <w:r>
        <w:rPr>
          <w:rFonts w:hint="eastAsia" w:ascii="宋体" w:hAnsi="宋体" w:cs="宋体"/>
          <w:sz w:val="24"/>
          <w:szCs w:val="24"/>
        </w:rPr>
        <w:t>（2）双师素质与骨干教师</w:t>
      </w:r>
    </w:p>
    <w:p>
      <w:pPr>
        <w:spacing w:line="440" w:lineRule="exact"/>
        <w:ind w:firstLine="480" w:firstLineChars="200"/>
        <w:rPr>
          <w:rFonts w:ascii="宋体" w:hAnsi="宋体" w:cs="宋体"/>
          <w:sz w:val="24"/>
          <w:szCs w:val="24"/>
        </w:rPr>
      </w:pPr>
      <w:r>
        <w:rPr>
          <w:rFonts w:hint="eastAsia" w:ascii="宋体" w:hAnsi="宋体" w:cs="宋体"/>
          <w:sz w:val="24"/>
          <w:szCs w:val="24"/>
        </w:rPr>
        <w:t>应具有高校教师资格;有理想信念有道德情操,有扎实学识有仁爱之心具有戏影视表演相关专业本科及以上学历;具有扎实的本专业相关理论功底和实践能力具有较强信息化教学能力,能够开展课程教学改革和科学研究;有每5年累计不少于6个月的企业实践经历。</w:t>
      </w:r>
    </w:p>
    <w:p>
      <w:pPr>
        <w:ind w:firstLine="562" w:firstLineChars="200"/>
        <w:rPr>
          <w:rFonts w:ascii="黑体" w:hAnsi="黑体" w:eastAsia="黑体"/>
          <w:b/>
          <w:sz w:val="28"/>
        </w:rPr>
      </w:pPr>
      <w:r>
        <w:rPr>
          <w:rFonts w:hint="eastAsia" w:ascii="黑体" w:hAnsi="黑体" w:eastAsia="黑体"/>
          <w:b/>
          <w:sz w:val="28"/>
        </w:rPr>
        <w:t>3.兼职教师</w:t>
      </w:r>
    </w:p>
    <w:p>
      <w:pPr>
        <w:spacing w:line="440" w:lineRule="exact"/>
        <w:ind w:firstLine="480" w:firstLineChars="200"/>
        <w:rPr>
          <w:rFonts w:ascii="宋体" w:hAnsi="宋体" w:cs="宋体"/>
          <w:sz w:val="24"/>
          <w:szCs w:val="24"/>
        </w:rPr>
      </w:pPr>
      <w:bookmarkStart w:id="65" w:name="_Toc46303728"/>
      <w:r>
        <w:rPr>
          <w:rFonts w:hint="eastAsia" w:ascii="宋体" w:hAnsi="宋体" w:cs="宋体"/>
          <w:sz w:val="24"/>
          <w:szCs w:val="24"/>
        </w:rPr>
        <w:t>兼职教师主要从传媒影视类相关的行业企业聘任,具备良好的思想政治素质,职业道德和工匠精神,具有扎实的专业知识和丰富的实际工作经验,具有中级及以上相关专业职称,能承担专业课程教学,实习实调指导和学生职业发展规划指导等教学任务。</w:t>
      </w:r>
    </w:p>
    <w:p>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65"/>
    </w:p>
    <w:p>
      <w:pPr>
        <w:ind w:firstLine="562" w:firstLineChars="200"/>
        <w:rPr>
          <w:rFonts w:ascii="黑体" w:hAnsi="黑体" w:eastAsia="黑体"/>
          <w:b/>
          <w:sz w:val="28"/>
        </w:rPr>
      </w:pPr>
      <w:bookmarkStart w:id="66" w:name="_Toc405393407"/>
      <w:bookmarkStart w:id="67" w:name="_Toc407697923"/>
      <w:bookmarkStart w:id="68" w:name="_Toc407696165"/>
      <w:r>
        <w:rPr>
          <w:rFonts w:hint="eastAsia" w:ascii="黑体" w:hAnsi="黑体" w:eastAsia="黑体"/>
          <w:b/>
          <w:sz w:val="28"/>
        </w:rPr>
        <w:t>1.专业教室基本条件</w:t>
      </w:r>
    </w:p>
    <w:p>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ind w:firstLine="562" w:firstLineChars="200"/>
        <w:rPr>
          <w:rFonts w:ascii="黑体" w:hAnsi="黑体" w:eastAsia="黑体"/>
          <w:b/>
          <w:sz w:val="28"/>
        </w:rPr>
      </w:pPr>
      <w:r>
        <w:rPr>
          <w:rFonts w:hint="eastAsia" w:ascii="黑体" w:hAnsi="黑体" w:eastAsia="黑体"/>
          <w:b/>
          <w:sz w:val="28"/>
        </w:rPr>
        <w:t>2.校内实践教学条件</w:t>
      </w:r>
      <w:bookmarkEnd w:id="66"/>
      <w:bookmarkEnd w:id="67"/>
      <w:bookmarkEnd w:id="68"/>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pPr>
        <w:spacing w:line="500" w:lineRule="exact"/>
        <w:ind w:firstLine="480" w:firstLineChars="200"/>
        <w:rPr>
          <w:rFonts w:ascii="宋体" w:hAnsi="宋体"/>
          <w:sz w:val="24"/>
          <w:szCs w:val="24"/>
        </w:rPr>
      </w:pPr>
      <w:r>
        <w:rPr>
          <w:rFonts w:hint="eastAsia" w:ascii="宋体" w:hAnsi="宋体"/>
          <w:sz w:val="24"/>
          <w:szCs w:val="24"/>
        </w:rPr>
        <w:t>建有理实一体化实训室、后期剪辑实训室、视频采集实训室、摄影棚实训室等4个校内实训室。</w:t>
      </w:r>
    </w:p>
    <w:p>
      <w:pPr>
        <w:pStyle w:val="2"/>
        <w:ind w:firstLine="420"/>
      </w:pPr>
      <w:r>
        <w:rPr>
          <w:lang w:val="en-US"/>
        </w:rPr>
        <mc:AlternateContent>
          <mc:Choice Requires="wps">
            <w:drawing>
              <wp:anchor distT="0" distB="0" distL="114300" distR="114300" simplePos="0" relativeHeight="251671552" behindDoc="0" locked="0" layoutInCell="1" allowOverlap="1">
                <wp:simplePos x="0" y="0"/>
                <wp:positionH relativeFrom="column">
                  <wp:posOffset>1432560</wp:posOffset>
                </wp:positionH>
                <wp:positionV relativeFrom="paragraph">
                  <wp:posOffset>38100</wp:posOffset>
                </wp:positionV>
                <wp:extent cx="2111375" cy="374650"/>
                <wp:effectExtent l="0" t="0" r="3175" b="6350"/>
                <wp:wrapNone/>
                <wp:docPr id="13" name="文本框 13"/>
                <wp:cNvGraphicFramePr/>
                <a:graphic xmlns:a="http://schemas.openxmlformats.org/drawingml/2006/main">
                  <a:graphicData uri="http://schemas.microsoft.com/office/word/2010/wordprocessingShape">
                    <wps:wsp>
                      <wps:cNvSpPr txBox="1"/>
                      <wps:spPr>
                        <a:xfrm>
                          <a:off x="2110105" y="4822825"/>
                          <a:ext cx="2111375" cy="374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8pt;margin-top:3pt;height:29.5pt;width:166.25pt;z-index:251671552;mso-width-relative:page;mso-height-relative:page;" fillcolor="#FFFFFF [3201]" filled="t" stroked="f" coordsize="21600,21600" o:gfxdata="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DmKhfTAAAA&#10;CAEAAA8AAAAAAAAAAQAgAAAAIgAAAGRycy9kb3ducmV2LnhtbFBLAQIUABQAAAAIAIdO4kBsy2yh&#10;WwIAAJ0EAAAOAAAAAAAAAAEAIAAAACIBAABkcnMvZTJvRG9jLnhtbFBLBQYAAAAABgAGAFkBAADv&#10;BQAAAAA=&#10;">
                <v:fill on="t" focussize="0,0"/>
                <v:stroke on="f" weight="0.5pt"/>
                <v:imagedata o:title=""/>
                <o:lock v:ext="edit" aspectratio="f"/>
                <v:textbox>
                  <w:txbxContent>
                    <w:p>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xbxContent>
                </v:textbox>
              </v:shape>
            </w:pict>
          </mc:Fallback>
        </mc:AlternateContent>
      </w:r>
    </w:p>
    <w:tbl>
      <w:tblPr>
        <w:tblStyle w:val="24"/>
        <w:tblpPr w:leftFromText="180" w:rightFromText="180" w:vertAnchor="text" w:horzAnchor="page" w:tblpXSpec="center" w:tblpY="491"/>
        <w:tblOverlap w:val="never"/>
        <w:tblW w:w="10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13"/>
        <w:gridCol w:w="1489"/>
        <w:gridCol w:w="1560"/>
        <w:gridCol w:w="1560"/>
        <w:gridCol w:w="1770"/>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rPr>
              <w:t>序号</w:t>
            </w:r>
          </w:p>
        </w:tc>
        <w:tc>
          <w:tcPr>
            <w:tcW w:w="1913" w:type="dxa"/>
            <w:shd w:val="clear" w:color="auto" w:fill="auto"/>
            <w:vAlign w:val="center"/>
          </w:tcPr>
          <w:p>
            <w:pPr>
              <w:jc w:val="center"/>
              <w:rPr>
                <w:rFonts w:ascii="宋体" w:hAnsi="宋体"/>
                <w:b/>
                <w:bCs/>
                <w:sz w:val="18"/>
                <w:szCs w:val="18"/>
              </w:rPr>
            </w:pPr>
            <w:r>
              <w:rPr>
                <w:rFonts w:hint="eastAsia"/>
              </w:rPr>
              <w:t>校内实训室名称</w:t>
            </w:r>
          </w:p>
        </w:tc>
        <w:tc>
          <w:tcPr>
            <w:tcW w:w="1489" w:type="dxa"/>
            <w:shd w:val="clear" w:color="auto" w:fill="auto"/>
            <w:vAlign w:val="center"/>
          </w:tcPr>
          <w:p>
            <w:pPr>
              <w:jc w:val="center"/>
              <w:rPr>
                <w:rFonts w:ascii="宋体" w:hAnsi="宋体"/>
                <w:b/>
                <w:bCs/>
                <w:sz w:val="18"/>
                <w:szCs w:val="18"/>
              </w:rPr>
            </w:pPr>
            <w:r>
              <w:rPr>
                <w:rFonts w:hint="eastAsia"/>
              </w:rPr>
              <w:t>主要设备</w:t>
            </w:r>
          </w:p>
        </w:tc>
        <w:tc>
          <w:tcPr>
            <w:tcW w:w="1560" w:type="dxa"/>
            <w:vAlign w:val="center"/>
          </w:tcPr>
          <w:p>
            <w:pPr>
              <w:jc w:val="center"/>
              <w:rPr>
                <w:rFonts w:ascii="宋体" w:hAnsi="宋体"/>
                <w:b/>
                <w:bCs/>
                <w:sz w:val="18"/>
                <w:szCs w:val="18"/>
              </w:rPr>
            </w:pPr>
            <w:r>
              <w:rPr>
                <w:rFonts w:hint="eastAsia"/>
              </w:rPr>
              <w:t>数量（人/工位）</w:t>
            </w:r>
          </w:p>
        </w:tc>
        <w:tc>
          <w:tcPr>
            <w:tcW w:w="1560" w:type="dxa"/>
            <w:shd w:val="clear" w:color="auto" w:fill="auto"/>
            <w:vAlign w:val="center"/>
          </w:tcPr>
          <w:p>
            <w:pPr>
              <w:jc w:val="center"/>
              <w:rPr>
                <w:rFonts w:ascii="宋体" w:hAnsi="宋体"/>
                <w:b/>
                <w:bCs/>
                <w:sz w:val="18"/>
                <w:szCs w:val="18"/>
              </w:rPr>
            </w:pPr>
            <w:r>
              <w:rPr>
                <w:rFonts w:hint="eastAsia"/>
              </w:rPr>
              <w:t>主要功能</w:t>
            </w:r>
          </w:p>
        </w:tc>
        <w:tc>
          <w:tcPr>
            <w:tcW w:w="1770" w:type="dxa"/>
            <w:shd w:val="clear" w:color="auto" w:fill="auto"/>
            <w:vAlign w:val="center"/>
          </w:tcPr>
          <w:p>
            <w:pPr>
              <w:jc w:val="center"/>
              <w:rPr>
                <w:rFonts w:ascii="宋体" w:hAnsi="宋体"/>
                <w:b/>
                <w:bCs/>
                <w:sz w:val="18"/>
                <w:szCs w:val="18"/>
              </w:rPr>
            </w:pPr>
            <w:r>
              <w:rPr>
                <w:rFonts w:hint="eastAsia"/>
              </w:rPr>
              <w:t>适用课程</w:t>
            </w:r>
          </w:p>
        </w:tc>
        <w:tc>
          <w:tcPr>
            <w:tcW w:w="1667" w:type="dxa"/>
            <w:shd w:val="clear" w:color="auto" w:fill="auto"/>
            <w:vAlign w:val="center"/>
          </w:tcPr>
          <w:p>
            <w:pPr>
              <w:jc w:val="center"/>
              <w:rPr>
                <w:rFonts w:ascii="宋体" w:hAnsi="宋体"/>
                <w:b/>
                <w:bCs/>
                <w:sz w:val="18"/>
                <w:szCs w:val="18"/>
              </w:rPr>
            </w:pPr>
            <w:r>
              <w:rPr>
                <w:rFonts w:hint="eastAsia"/>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pPr>
              <w:jc w:val="center"/>
              <w:rPr>
                <w:rFonts w:ascii="宋体" w:hAnsi="宋体"/>
                <w:b/>
                <w:bCs/>
                <w:sz w:val="18"/>
                <w:szCs w:val="18"/>
              </w:rPr>
            </w:pPr>
            <w:r>
              <w:rPr>
                <w:rFonts w:hint="eastAsia"/>
              </w:rPr>
              <w:t>1</w:t>
            </w:r>
          </w:p>
        </w:tc>
        <w:tc>
          <w:tcPr>
            <w:tcW w:w="1913" w:type="dxa"/>
            <w:shd w:val="clear" w:color="auto" w:fill="auto"/>
            <w:vAlign w:val="center"/>
          </w:tcPr>
          <w:p>
            <w:pPr>
              <w:jc w:val="center"/>
              <w:rPr>
                <w:rFonts w:ascii="宋体" w:hAnsi="宋体"/>
                <w:b/>
                <w:bCs/>
                <w:sz w:val="18"/>
                <w:szCs w:val="18"/>
              </w:rPr>
            </w:pPr>
            <w:r>
              <w:rPr>
                <w:rFonts w:hint="eastAsia"/>
              </w:rPr>
              <w:t>理实一体化实训室</w:t>
            </w:r>
          </w:p>
        </w:tc>
        <w:tc>
          <w:tcPr>
            <w:tcW w:w="1489" w:type="dxa"/>
            <w:shd w:val="clear" w:color="auto" w:fill="auto"/>
            <w:vAlign w:val="center"/>
          </w:tcPr>
          <w:p>
            <w:pPr>
              <w:jc w:val="center"/>
              <w:rPr>
                <w:rFonts w:ascii="宋体" w:hAnsi="宋体"/>
                <w:b/>
                <w:bCs/>
                <w:sz w:val="18"/>
                <w:szCs w:val="18"/>
              </w:rPr>
            </w:pPr>
            <w:r>
              <w:rPr>
                <w:rFonts w:hint="eastAsia"/>
              </w:rPr>
              <w:t>服务器、网络存储阵列、交换机、计算机、多媒体投影设备、液晶电视等设备;互联网接人或Wi-Fi环境</w:t>
            </w:r>
          </w:p>
        </w:tc>
        <w:tc>
          <w:tcPr>
            <w:tcW w:w="1560" w:type="dxa"/>
            <w:vAlign w:val="center"/>
          </w:tcPr>
          <w:p>
            <w:pPr>
              <w:jc w:val="center"/>
              <w:rPr>
                <w:rFonts w:ascii="宋体" w:hAnsi="宋体"/>
                <w:b/>
                <w:bCs/>
                <w:sz w:val="18"/>
                <w:szCs w:val="18"/>
              </w:rPr>
            </w:pPr>
            <w:r>
              <w:rPr>
                <w:rFonts w:hint="eastAsia"/>
              </w:rPr>
              <w:t>1</w:t>
            </w:r>
          </w:p>
        </w:tc>
        <w:tc>
          <w:tcPr>
            <w:tcW w:w="1560" w:type="dxa"/>
            <w:shd w:val="clear" w:color="auto" w:fill="auto"/>
            <w:vAlign w:val="center"/>
          </w:tcPr>
          <w:p>
            <w:pPr>
              <w:jc w:val="center"/>
              <w:rPr>
                <w:rFonts w:ascii="宋体" w:hAnsi="宋体"/>
                <w:b/>
                <w:bCs/>
                <w:sz w:val="18"/>
                <w:szCs w:val="18"/>
              </w:rPr>
            </w:pPr>
            <w:r>
              <w:rPr>
                <w:rFonts w:hint="eastAsia"/>
              </w:rPr>
              <w:t>讲课、实训</w:t>
            </w:r>
          </w:p>
        </w:tc>
        <w:tc>
          <w:tcPr>
            <w:tcW w:w="1770" w:type="dxa"/>
            <w:shd w:val="clear" w:color="auto" w:fill="auto"/>
            <w:vAlign w:val="center"/>
          </w:tcPr>
          <w:p>
            <w:pPr>
              <w:jc w:val="center"/>
            </w:pPr>
            <w:r>
              <w:rPr>
                <w:rFonts w:hint="eastAsia"/>
              </w:rPr>
              <w:t>影像构成基础</w:t>
            </w:r>
          </w:p>
          <w:p>
            <w:pPr>
              <w:jc w:val="center"/>
            </w:pPr>
            <w:r>
              <w:rPr>
                <w:rFonts w:hint="eastAsia"/>
              </w:rPr>
              <w:t>影视鉴片</w:t>
            </w:r>
          </w:p>
          <w:p>
            <w:pPr>
              <w:jc w:val="center"/>
            </w:pPr>
            <w:r>
              <w:rPr>
                <w:rFonts w:hint="eastAsia"/>
              </w:rPr>
              <w:t>场面调度</w:t>
            </w:r>
          </w:p>
          <w:p>
            <w:pPr>
              <w:jc w:val="center"/>
            </w:pPr>
            <w:r>
              <w:rPr>
                <w:rFonts w:hint="eastAsia"/>
              </w:rPr>
              <w:t>艺术概论</w:t>
            </w:r>
          </w:p>
          <w:p>
            <w:pPr>
              <w:jc w:val="center"/>
            </w:pPr>
            <w:r>
              <w:rPr>
                <w:rFonts w:hint="eastAsia"/>
              </w:rPr>
              <w:t>剧本创作</w:t>
            </w:r>
          </w:p>
          <w:p>
            <w:pPr>
              <w:jc w:val="center"/>
              <w:rPr>
                <w:rFonts w:ascii="宋体" w:hAnsi="宋体"/>
                <w:b/>
                <w:bCs/>
                <w:sz w:val="18"/>
                <w:szCs w:val="18"/>
              </w:rPr>
            </w:pPr>
          </w:p>
        </w:tc>
        <w:tc>
          <w:tcPr>
            <w:tcW w:w="1667" w:type="dxa"/>
            <w:shd w:val="clear" w:color="auto" w:fill="auto"/>
            <w:vAlign w:val="center"/>
          </w:tcPr>
          <w:p>
            <w:pPr>
              <w:jc w:val="center"/>
              <w:rPr>
                <w:rFonts w:ascii="宋体" w:hAnsi="宋体"/>
                <w:b/>
                <w:bCs/>
                <w:sz w:val="18"/>
                <w:szCs w:val="18"/>
              </w:rPr>
            </w:pPr>
            <w:r>
              <w:rPr>
                <w:rFonts w:hint="eastAsia"/>
              </w:rPr>
              <w:t>视频剪辑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rPr>
              <w:t>2</w:t>
            </w:r>
          </w:p>
        </w:tc>
        <w:tc>
          <w:tcPr>
            <w:tcW w:w="1913" w:type="dxa"/>
            <w:shd w:val="clear" w:color="auto" w:fill="auto"/>
            <w:vAlign w:val="center"/>
          </w:tcPr>
          <w:p>
            <w:pPr>
              <w:jc w:val="center"/>
              <w:rPr>
                <w:rFonts w:ascii="宋体" w:hAnsi="宋体"/>
                <w:b/>
                <w:bCs/>
                <w:sz w:val="18"/>
                <w:szCs w:val="18"/>
              </w:rPr>
            </w:pPr>
            <w:r>
              <w:rPr>
                <w:rFonts w:hint="eastAsia"/>
              </w:rPr>
              <w:t>后期剪辑实训室</w:t>
            </w:r>
          </w:p>
        </w:tc>
        <w:tc>
          <w:tcPr>
            <w:tcW w:w="1489" w:type="dxa"/>
            <w:shd w:val="clear" w:color="auto" w:fill="auto"/>
            <w:vAlign w:val="center"/>
          </w:tcPr>
          <w:p>
            <w:pPr>
              <w:jc w:val="center"/>
              <w:rPr>
                <w:rFonts w:ascii="宋体" w:hAnsi="宋体"/>
                <w:b/>
                <w:bCs/>
                <w:sz w:val="18"/>
                <w:szCs w:val="18"/>
              </w:rPr>
            </w:pPr>
            <w:r>
              <w:rPr>
                <w:rFonts w:hint="eastAsia"/>
              </w:rPr>
              <w:t>服务器、网络存储阵列、交换机、计算机、多媒体投影设备、液晶电视等设备;互联网接人或Wi-Fi环境</w:t>
            </w:r>
          </w:p>
        </w:tc>
        <w:tc>
          <w:tcPr>
            <w:tcW w:w="1560" w:type="dxa"/>
            <w:vAlign w:val="center"/>
          </w:tcPr>
          <w:p>
            <w:pPr>
              <w:jc w:val="center"/>
              <w:rPr>
                <w:rFonts w:ascii="宋体" w:hAnsi="宋体"/>
                <w:b/>
                <w:bCs/>
                <w:sz w:val="18"/>
                <w:szCs w:val="18"/>
              </w:rPr>
            </w:pPr>
            <w:r>
              <w:rPr>
                <w:rFonts w:hint="eastAsia"/>
              </w:rPr>
              <w:t>1</w:t>
            </w:r>
          </w:p>
        </w:tc>
        <w:tc>
          <w:tcPr>
            <w:tcW w:w="1560" w:type="dxa"/>
            <w:shd w:val="clear" w:color="auto" w:fill="auto"/>
            <w:vAlign w:val="center"/>
          </w:tcPr>
          <w:p>
            <w:pPr>
              <w:jc w:val="center"/>
              <w:rPr>
                <w:rFonts w:ascii="宋体" w:hAnsi="宋体"/>
                <w:b/>
                <w:bCs/>
                <w:sz w:val="18"/>
                <w:szCs w:val="18"/>
              </w:rPr>
            </w:pPr>
            <w:r>
              <w:rPr>
                <w:rFonts w:hint="eastAsia"/>
              </w:rPr>
              <w:t>进行视频剪辑</w:t>
            </w:r>
          </w:p>
        </w:tc>
        <w:tc>
          <w:tcPr>
            <w:tcW w:w="1770" w:type="dxa"/>
            <w:shd w:val="clear" w:color="auto" w:fill="auto"/>
            <w:vAlign w:val="center"/>
          </w:tcPr>
          <w:p>
            <w:pPr>
              <w:jc w:val="center"/>
            </w:pPr>
            <w:r>
              <w:rPr>
                <w:rFonts w:hint="eastAsia"/>
              </w:rPr>
              <w:t>剪辑的语法</w:t>
            </w:r>
          </w:p>
          <w:p>
            <w:pPr>
              <w:jc w:val="center"/>
            </w:pPr>
            <w:r>
              <w:rPr>
                <w:rFonts w:hint="eastAsia"/>
              </w:rPr>
              <w:t>Final cut剪辑</w:t>
            </w:r>
          </w:p>
          <w:p>
            <w:pPr>
              <w:jc w:val="center"/>
            </w:pPr>
            <w:r>
              <w:rPr>
                <w:rFonts w:hint="eastAsia"/>
              </w:rPr>
              <w:t>Photoshop</w:t>
            </w:r>
          </w:p>
          <w:p>
            <w:pPr>
              <w:jc w:val="center"/>
              <w:rPr>
                <w:rFonts w:ascii="宋体" w:hAnsi="宋体"/>
                <w:b/>
                <w:bCs/>
                <w:sz w:val="18"/>
                <w:szCs w:val="18"/>
              </w:rPr>
            </w:pPr>
            <w:r>
              <w:rPr>
                <w:rFonts w:hint="eastAsia"/>
              </w:rPr>
              <w:t>非线性编辑</w:t>
            </w:r>
          </w:p>
        </w:tc>
        <w:tc>
          <w:tcPr>
            <w:tcW w:w="1667" w:type="dxa"/>
            <w:shd w:val="clear" w:color="auto" w:fill="auto"/>
            <w:vAlign w:val="center"/>
          </w:tcPr>
          <w:p>
            <w:pPr>
              <w:jc w:val="center"/>
              <w:rPr>
                <w:rFonts w:ascii="宋体" w:hAnsi="宋体"/>
                <w:b/>
                <w:bCs/>
                <w:sz w:val="18"/>
                <w:szCs w:val="18"/>
              </w:rPr>
            </w:pPr>
            <w:r>
              <w:rPr>
                <w:rFonts w:hint="eastAsia"/>
              </w:rPr>
              <w:t>视频剪辑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rPr>
              <w:t>3</w:t>
            </w:r>
          </w:p>
        </w:tc>
        <w:tc>
          <w:tcPr>
            <w:tcW w:w="1913" w:type="dxa"/>
            <w:shd w:val="clear" w:color="auto" w:fill="auto"/>
            <w:vAlign w:val="center"/>
          </w:tcPr>
          <w:p>
            <w:pPr>
              <w:jc w:val="center"/>
              <w:rPr>
                <w:rFonts w:ascii="宋体" w:hAnsi="宋体"/>
                <w:b/>
                <w:bCs/>
                <w:sz w:val="18"/>
                <w:szCs w:val="18"/>
              </w:rPr>
            </w:pPr>
            <w:r>
              <w:rPr>
                <w:rFonts w:hint="eastAsia"/>
              </w:rPr>
              <w:t>视频采集实训室</w:t>
            </w:r>
          </w:p>
        </w:tc>
        <w:tc>
          <w:tcPr>
            <w:tcW w:w="1489" w:type="dxa"/>
            <w:shd w:val="clear" w:color="auto" w:fill="auto"/>
            <w:vAlign w:val="center"/>
          </w:tcPr>
          <w:p>
            <w:pPr>
              <w:jc w:val="center"/>
              <w:rPr>
                <w:rFonts w:ascii="宋体" w:hAnsi="宋体"/>
                <w:b/>
                <w:bCs/>
                <w:sz w:val="18"/>
                <w:szCs w:val="18"/>
              </w:rPr>
            </w:pPr>
            <w:r>
              <w:rPr>
                <w:rFonts w:hint="eastAsia"/>
              </w:rPr>
              <w:t>摄像机、三脚架、轨道、无人机、摄像机减震支架、监视记录</w:t>
            </w:r>
          </w:p>
        </w:tc>
        <w:tc>
          <w:tcPr>
            <w:tcW w:w="1560" w:type="dxa"/>
            <w:vAlign w:val="center"/>
          </w:tcPr>
          <w:p>
            <w:pPr>
              <w:jc w:val="center"/>
              <w:rPr>
                <w:rFonts w:ascii="宋体" w:hAnsi="宋体"/>
                <w:b/>
                <w:bCs/>
                <w:sz w:val="18"/>
                <w:szCs w:val="18"/>
              </w:rPr>
            </w:pPr>
            <w:r>
              <w:rPr>
                <w:rFonts w:hint="eastAsia"/>
              </w:rPr>
              <w:t>1</w:t>
            </w:r>
          </w:p>
        </w:tc>
        <w:tc>
          <w:tcPr>
            <w:tcW w:w="1560" w:type="dxa"/>
            <w:shd w:val="clear" w:color="auto" w:fill="auto"/>
            <w:vAlign w:val="center"/>
          </w:tcPr>
          <w:p>
            <w:pPr>
              <w:jc w:val="center"/>
              <w:rPr>
                <w:rFonts w:ascii="宋体" w:hAnsi="宋体"/>
                <w:b/>
                <w:bCs/>
                <w:sz w:val="18"/>
                <w:szCs w:val="18"/>
              </w:rPr>
            </w:pPr>
            <w:r>
              <w:rPr>
                <w:rFonts w:hint="eastAsia"/>
              </w:rPr>
              <w:t>进行视频采集</w:t>
            </w:r>
          </w:p>
        </w:tc>
        <w:tc>
          <w:tcPr>
            <w:tcW w:w="1770" w:type="dxa"/>
            <w:shd w:val="clear" w:color="auto" w:fill="auto"/>
            <w:vAlign w:val="center"/>
          </w:tcPr>
          <w:p>
            <w:pPr>
              <w:jc w:val="center"/>
            </w:pPr>
            <w:r>
              <w:rPr>
                <w:rFonts w:hint="eastAsia"/>
              </w:rPr>
              <w:t>影视鉴片</w:t>
            </w:r>
          </w:p>
          <w:p>
            <w:pPr>
              <w:jc w:val="center"/>
            </w:pPr>
            <w:r>
              <w:rPr>
                <w:rFonts w:hint="eastAsia"/>
              </w:rPr>
              <w:t>毕业作品创作</w:t>
            </w:r>
          </w:p>
          <w:p>
            <w:pPr>
              <w:jc w:val="center"/>
              <w:rPr>
                <w:rFonts w:ascii="宋体" w:hAnsi="宋体"/>
                <w:b/>
                <w:bCs/>
                <w:sz w:val="18"/>
                <w:szCs w:val="18"/>
              </w:rPr>
            </w:pPr>
          </w:p>
        </w:tc>
        <w:tc>
          <w:tcPr>
            <w:tcW w:w="1667" w:type="dxa"/>
            <w:shd w:val="clear" w:color="auto" w:fill="auto"/>
            <w:vAlign w:val="center"/>
          </w:tcPr>
          <w:p>
            <w:pPr>
              <w:jc w:val="center"/>
              <w:rPr>
                <w:rFonts w:ascii="宋体" w:hAnsi="宋体"/>
                <w:b/>
                <w:bCs/>
                <w:sz w:val="18"/>
                <w:szCs w:val="18"/>
              </w:rPr>
            </w:pPr>
            <w:r>
              <w:rPr>
                <w:rFonts w:hint="eastAsia"/>
              </w:rPr>
              <w:t>视频采集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rPr>
              <w:t>4</w:t>
            </w:r>
          </w:p>
        </w:tc>
        <w:tc>
          <w:tcPr>
            <w:tcW w:w="1913" w:type="dxa"/>
            <w:shd w:val="clear" w:color="auto" w:fill="auto"/>
            <w:vAlign w:val="center"/>
          </w:tcPr>
          <w:p>
            <w:pPr>
              <w:jc w:val="center"/>
              <w:rPr>
                <w:rFonts w:ascii="宋体" w:hAnsi="宋体"/>
                <w:b/>
                <w:bCs/>
                <w:sz w:val="18"/>
                <w:szCs w:val="18"/>
              </w:rPr>
            </w:pPr>
            <w:r>
              <w:rPr>
                <w:rFonts w:hint="eastAsia"/>
              </w:rPr>
              <w:t>摄影棚实训室</w:t>
            </w:r>
          </w:p>
        </w:tc>
        <w:tc>
          <w:tcPr>
            <w:tcW w:w="1489" w:type="dxa"/>
            <w:shd w:val="clear" w:color="auto" w:fill="auto"/>
            <w:vAlign w:val="center"/>
          </w:tcPr>
          <w:p>
            <w:pPr>
              <w:jc w:val="center"/>
              <w:rPr>
                <w:rFonts w:ascii="宋体" w:hAnsi="宋体"/>
                <w:b/>
                <w:bCs/>
                <w:sz w:val="18"/>
                <w:szCs w:val="18"/>
              </w:rPr>
            </w:pPr>
            <w:r>
              <w:rPr>
                <w:rFonts w:hint="eastAsia"/>
              </w:rPr>
              <w:t>台式计算机、多媒体投影设备、数码相机、相机三脚架、引闪器、反光板、摄影灯具、闪光灯、摄影灯架、静物台、拍摄幕布、背景板、相片打印机、扫描仪等摄影器材</w:t>
            </w:r>
          </w:p>
        </w:tc>
        <w:tc>
          <w:tcPr>
            <w:tcW w:w="1560" w:type="dxa"/>
            <w:vAlign w:val="center"/>
          </w:tcPr>
          <w:p>
            <w:pPr>
              <w:jc w:val="center"/>
              <w:rPr>
                <w:rFonts w:ascii="宋体" w:hAnsi="宋体"/>
                <w:b/>
                <w:bCs/>
                <w:sz w:val="18"/>
                <w:szCs w:val="18"/>
              </w:rPr>
            </w:pPr>
            <w:r>
              <w:rPr>
                <w:rFonts w:hint="eastAsia"/>
              </w:rPr>
              <w:t>1</w:t>
            </w:r>
          </w:p>
        </w:tc>
        <w:tc>
          <w:tcPr>
            <w:tcW w:w="1560" w:type="dxa"/>
            <w:shd w:val="clear" w:color="auto" w:fill="auto"/>
            <w:vAlign w:val="center"/>
          </w:tcPr>
          <w:p>
            <w:pPr>
              <w:jc w:val="center"/>
              <w:rPr>
                <w:rFonts w:ascii="宋体" w:hAnsi="宋体"/>
                <w:b/>
                <w:bCs/>
                <w:sz w:val="18"/>
                <w:szCs w:val="18"/>
              </w:rPr>
            </w:pPr>
            <w:r>
              <w:rPr>
                <w:rFonts w:hint="eastAsia"/>
              </w:rPr>
              <w:t>影视拍摄</w:t>
            </w:r>
          </w:p>
        </w:tc>
        <w:tc>
          <w:tcPr>
            <w:tcW w:w="1770" w:type="dxa"/>
            <w:shd w:val="clear" w:color="auto" w:fill="auto"/>
            <w:vAlign w:val="center"/>
          </w:tcPr>
          <w:p>
            <w:pPr>
              <w:jc w:val="center"/>
            </w:pPr>
            <w:r>
              <w:rPr>
                <w:rFonts w:hint="eastAsia"/>
              </w:rPr>
              <w:t>摄影技术</w:t>
            </w:r>
          </w:p>
          <w:p>
            <w:pPr>
              <w:jc w:val="center"/>
            </w:pPr>
            <w:r>
              <w:rPr>
                <w:rFonts w:hint="eastAsia"/>
              </w:rPr>
              <w:t>电影摄影灯光照明技巧</w:t>
            </w:r>
          </w:p>
          <w:p>
            <w:pPr>
              <w:jc w:val="center"/>
            </w:pPr>
            <w:r>
              <w:rPr>
                <w:rFonts w:hint="eastAsia"/>
              </w:rPr>
              <w:t>影像构成基础</w:t>
            </w:r>
          </w:p>
          <w:p>
            <w:pPr>
              <w:jc w:val="center"/>
              <w:rPr>
                <w:rFonts w:ascii="宋体" w:hAnsi="宋体"/>
                <w:b/>
                <w:bCs/>
                <w:sz w:val="18"/>
                <w:szCs w:val="18"/>
              </w:rPr>
            </w:pPr>
            <w:r>
              <w:rPr>
                <w:rFonts w:hint="eastAsia"/>
              </w:rPr>
              <w:t>剧本创作</w:t>
            </w:r>
          </w:p>
        </w:tc>
        <w:tc>
          <w:tcPr>
            <w:tcW w:w="1667" w:type="dxa"/>
            <w:shd w:val="clear" w:color="auto" w:fill="auto"/>
            <w:vAlign w:val="center"/>
          </w:tcPr>
          <w:p>
            <w:pPr>
              <w:jc w:val="center"/>
              <w:rPr>
                <w:rFonts w:ascii="宋体" w:hAnsi="宋体"/>
                <w:b/>
                <w:bCs/>
                <w:sz w:val="18"/>
                <w:szCs w:val="18"/>
              </w:rPr>
            </w:pPr>
            <w:r>
              <w:rPr>
                <w:rFonts w:hint="eastAsia"/>
              </w:rPr>
              <w:t>影视摄影</w:t>
            </w:r>
          </w:p>
        </w:tc>
      </w:tr>
    </w:tbl>
    <w:p>
      <w:pPr>
        <w:spacing w:line="500" w:lineRule="exact"/>
        <w:ind w:firstLine="482" w:firstLineChars="200"/>
        <w:jc w:val="center"/>
        <w:rPr>
          <w:rFonts w:ascii="宋体" w:hAnsi="宋体"/>
          <w:b/>
          <w:color w:val="000000"/>
          <w:sz w:val="24"/>
          <w:szCs w:val="24"/>
        </w:rPr>
      </w:pPr>
    </w:p>
    <w:p>
      <w:pPr>
        <w:spacing w:line="440" w:lineRule="exact"/>
        <w:ind w:firstLine="480" w:firstLineChars="200"/>
        <w:rPr>
          <w:rFonts w:ascii="宋体" w:hAnsi="宋体" w:cs="宋体"/>
          <w:sz w:val="24"/>
          <w:szCs w:val="24"/>
        </w:rPr>
      </w:pPr>
      <w:r>
        <w:rPr>
          <w:rFonts w:hint="eastAsia" w:ascii="宋体" w:hAnsi="宋体" w:cs="宋体"/>
          <w:sz w:val="24"/>
          <w:szCs w:val="24"/>
        </w:rPr>
        <w:t>（2）校内实训基地</w:t>
      </w:r>
    </w:p>
    <w:p>
      <w:pPr>
        <w:spacing w:line="440" w:lineRule="exact"/>
        <w:ind w:firstLine="480" w:firstLineChars="200"/>
        <w:rPr>
          <w:rFonts w:ascii="宋体" w:hAnsi="宋体" w:cs="宋体"/>
          <w:sz w:val="24"/>
          <w:szCs w:val="24"/>
        </w:rPr>
      </w:pPr>
      <w:r>
        <w:rPr>
          <w:rFonts w:hint="eastAsia" w:ascii="宋体" w:hAnsi="宋体" w:cs="宋体"/>
          <w:sz w:val="24"/>
          <w:szCs w:val="24"/>
        </w:rPr>
        <w:t>建有视频运营实训室、后期剪辑实训室、广告策划实训室等多个校内实训基地，可以承担平面广告策划、剪辑技巧、摄影技术等多门课程的实训教学任务。</w:t>
      </w:r>
    </w:p>
    <w:p>
      <w:pPr>
        <w:ind w:firstLine="482" w:firstLineChars="200"/>
        <w:jc w:val="center"/>
        <w:rPr>
          <w:rFonts w:ascii="宋体" w:hAnsi="宋体"/>
          <w:b/>
          <w:sz w:val="24"/>
          <w:szCs w:val="24"/>
        </w:rPr>
      </w:pPr>
    </w:p>
    <w:tbl>
      <w:tblPr>
        <w:tblStyle w:val="24"/>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 w:val="18"/>
                <w:szCs w:val="18"/>
              </w:rPr>
            </w:pPr>
            <w:bookmarkStart w:id="69" w:name="_Toc407696166"/>
            <w:bookmarkStart w:id="70" w:name="_Toc407697924"/>
            <w:bookmarkStart w:id="71" w:name="_Toc405393408"/>
            <w:r>
              <w:rPr>
                <w:rFonts w:hint="eastAsia" w:ascii="宋体" w:hAnsi="宋体"/>
                <w:b/>
                <w:bCs/>
                <w:sz w:val="18"/>
                <w:szCs w:val="18"/>
              </w:rPr>
              <w:t>序号</w:t>
            </w:r>
          </w:p>
        </w:tc>
        <w:tc>
          <w:tcPr>
            <w:tcW w:w="1775" w:type="dxa"/>
            <w:shd w:val="clear" w:color="auto" w:fill="auto"/>
            <w:vAlign w:val="center"/>
          </w:tcPr>
          <w:p>
            <w:pPr>
              <w:jc w:val="center"/>
              <w:rPr>
                <w:rFonts w:ascii="宋体" w:hAnsi="宋体"/>
                <w:b/>
                <w:bCs/>
                <w:sz w:val="18"/>
                <w:szCs w:val="18"/>
              </w:rPr>
            </w:pPr>
            <w:r>
              <w:rPr>
                <w:rFonts w:hint="eastAsia" w:ascii="宋体" w:hAnsi="宋体"/>
                <w:b/>
                <w:bCs/>
                <w:sz w:val="18"/>
                <w:szCs w:val="18"/>
              </w:rPr>
              <w:t>实训基地名称</w:t>
            </w:r>
          </w:p>
        </w:tc>
        <w:tc>
          <w:tcPr>
            <w:tcW w:w="2658" w:type="dxa"/>
            <w:shd w:val="clear" w:color="auto" w:fill="auto"/>
            <w:vAlign w:val="center"/>
          </w:tcPr>
          <w:p>
            <w:pPr>
              <w:jc w:val="center"/>
              <w:rPr>
                <w:rFonts w:ascii="宋体" w:hAnsi="宋体"/>
                <w:b/>
                <w:bCs/>
                <w:sz w:val="18"/>
                <w:szCs w:val="18"/>
              </w:rPr>
            </w:pPr>
            <w:r>
              <w:rPr>
                <w:rFonts w:hint="eastAsia" w:ascii="宋体" w:hAnsi="宋体"/>
                <w:b/>
                <w:bCs/>
                <w:sz w:val="18"/>
                <w:szCs w:val="18"/>
              </w:rPr>
              <w:t>主要实训项目</w:t>
            </w:r>
          </w:p>
        </w:tc>
        <w:tc>
          <w:tcPr>
            <w:tcW w:w="2127" w:type="dxa"/>
            <w:shd w:val="clear" w:color="auto" w:fill="auto"/>
            <w:vAlign w:val="center"/>
          </w:tcPr>
          <w:p>
            <w:pPr>
              <w:jc w:val="center"/>
              <w:rPr>
                <w:rFonts w:ascii="宋体" w:hAnsi="宋体"/>
                <w:b/>
                <w:bCs/>
                <w:sz w:val="18"/>
                <w:szCs w:val="18"/>
              </w:rPr>
            </w:pPr>
            <w:r>
              <w:rPr>
                <w:rFonts w:hint="eastAsia" w:ascii="宋体" w:hAnsi="宋体"/>
                <w:b/>
                <w:bCs/>
                <w:sz w:val="18"/>
                <w:szCs w:val="18"/>
              </w:rPr>
              <w:t>实训设备</w:t>
            </w:r>
          </w:p>
        </w:tc>
        <w:tc>
          <w:tcPr>
            <w:tcW w:w="2415"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pPr>
              <w:jc w:val="center"/>
            </w:pPr>
            <w:r>
              <w:rPr>
                <w:rFonts w:hint="eastAsia"/>
              </w:rPr>
              <w:t>1</w:t>
            </w:r>
          </w:p>
        </w:tc>
        <w:tc>
          <w:tcPr>
            <w:tcW w:w="1775" w:type="dxa"/>
            <w:shd w:val="clear" w:color="auto" w:fill="auto"/>
          </w:tcPr>
          <w:p>
            <w:pPr>
              <w:jc w:val="center"/>
            </w:pPr>
            <w:r>
              <w:rPr>
                <w:rFonts w:hint="eastAsia"/>
              </w:rPr>
              <w:t>视频运营实训室</w:t>
            </w:r>
          </w:p>
        </w:tc>
        <w:tc>
          <w:tcPr>
            <w:tcW w:w="2658" w:type="dxa"/>
            <w:shd w:val="clear" w:color="auto" w:fill="auto"/>
          </w:tcPr>
          <w:p>
            <w:pPr>
              <w:jc w:val="center"/>
            </w:pPr>
            <w:r>
              <w:rPr>
                <w:rFonts w:hint="eastAsia"/>
              </w:rPr>
              <w:t>vlog视频创作与运营</w:t>
            </w:r>
          </w:p>
        </w:tc>
        <w:tc>
          <w:tcPr>
            <w:tcW w:w="2127" w:type="dxa"/>
            <w:shd w:val="clear" w:color="auto" w:fill="auto"/>
          </w:tcPr>
          <w:p>
            <w:pPr>
              <w:jc w:val="center"/>
            </w:pPr>
            <w:r>
              <w:rPr>
                <w:rFonts w:hint="eastAsia"/>
              </w:rPr>
              <w:t>DV，PC机</w:t>
            </w:r>
          </w:p>
        </w:tc>
        <w:tc>
          <w:tcPr>
            <w:tcW w:w="2415" w:type="dxa"/>
            <w:shd w:val="clear" w:color="auto" w:fill="auto"/>
          </w:tcPr>
          <w:p>
            <w:pPr>
              <w:jc w:val="center"/>
            </w:pPr>
            <w:r>
              <w:rPr>
                <w:rFonts w:hint="eastAsia"/>
              </w:rPr>
              <w:t>专业网络运营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pPr>
            <w:r>
              <w:rPr>
                <w:rFonts w:hint="eastAsia"/>
              </w:rPr>
              <w:t>2</w:t>
            </w:r>
          </w:p>
        </w:tc>
        <w:tc>
          <w:tcPr>
            <w:tcW w:w="1775" w:type="dxa"/>
            <w:shd w:val="clear" w:color="auto" w:fill="auto"/>
          </w:tcPr>
          <w:p>
            <w:pPr>
              <w:jc w:val="center"/>
            </w:pPr>
            <w:r>
              <w:rPr>
                <w:rFonts w:hint="eastAsia"/>
              </w:rPr>
              <w:t>后期剪辑实训室</w:t>
            </w:r>
          </w:p>
        </w:tc>
        <w:tc>
          <w:tcPr>
            <w:tcW w:w="2658" w:type="dxa"/>
            <w:shd w:val="clear" w:color="auto" w:fill="auto"/>
          </w:tcPr>
          <w:p>
            <w:pPr>
              <w:jc w:val="center"/>
            </w:pPr>
            <w:r>
              <w:rPr>
                <w:rFonts w:hint="eastAsia"/>
              </w:rPr>
              <w:t>剪辑技术</w:t>
            </w:r>
          </w:p>
        </w:tc>
        <w:tc>
          <w:tcPr>
            <w:tcW w:w="2127" w:type="dxa"/>
            <w:shd w:val="clear" w:color="auto" w:fill="auto"/>
          </w:tcPr>
          <w:p>
            <w:pPr>
              <w:jc w:val="center"/>
            </w:pPr>
            <w:r>
              <w:rPr>
                <w:rFonts w:hint="eastAsia"/>
              </w:rPr>
              <w:t>PC机</w:t>
            </w:r>
          </w:p>
        </w:tc>
        <w:tc>
          <w:tcPr>
            <w:tcW w:w="2415" w:type="dxa"/>
            <w:shd w:val="clear" w:color="auto" w:fill="auto"/>
          </w:tcPr>
          <w:p>
            <w:pPr>
              <w:jc w:val="center"/>
            </w:pPr>
            <w:r>
              <w:rPr>
                <w:rFonts w:hint="eastAsia"/>
              </w:rPr>
              <w:t>剪辑师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pPr>
            <w:r>
              <w:rPr>
                <w:rFonts w:hint="eastAsia"/>
              </w:rPr>
              <w:t>3</w:t>
            </w:r>
          </w:p>
        </w:tc>
        <w:tc>
          <w:tcPr>
            <w:tcW w:w="1775" w:type="dxa"/>
            <w:shd w:val="clear" w:color="auto" w:fill="auto"/>
          </w:tcPr>
          <w:p>
            <w:pPr>
              <w:jc w:val="center"/>
            </w:pPr>
            <w:r>
              <w:rPr>
                <w:rFonts w:hint="eastAsia"/>
              </w:rPr>
              <w:t>广告策划</w:t>
            </w:r>
          </w:p>
        </w:tc>
        <w:tc>
          <w:tcPr>
            <w:tcW w:w="2658" w:type="dxa"/>
            <w:shd w:val="clear" w:color="auto" w:fill="auto"/>
          </w:tcPr>
          <w:p>
            <w:pPr>
              <w:jc w:val="center"/>
            </w:pPr>
            <w:r>
              <w:rPr>
                <w:rFonts w:hint="eastAsia"/>
              </w:rPr>
              <w:t>新广告策划思路</w:t>
            </w:r>
          </w:p>
        </w:tc>
        <w:tc>
          <w:tcPr>
            <w:tcW w:w="2127" w:type="dxa"/>
            <w:shd w:val="clear" w:color="auto" w:fill="auto"/>
          </w:tcPr>
          <w:p>
            <w:pPr>
              <w:jc w:val="center"/>
            </w:pPr>
            <w:r>
              <w:rPr>
                <w:rFonts w:hint="eastAsia"/>
              </w:rPr>
              <w:t>背景幕布，DV，PC机</w:t>
            </w:r>
          </w:p>
        </w:tc>
        <w:tc>
          <w:tcPr>
            <w:tcW w:w="2415" w:type="dxa"/>
            <w:shd w:val="clear" w:color="auto" w:fill="auto"/>
          </w:tcPr>
          <w:p>
            <w:pPr>
              <w:jc w:val="center"/>
            </w:pPr>
            <w:r>
              <w:rPr>
                <w:rFonts w:hint="eastAsia"/>
              </w:rPr>
              <w:t>广告策划师</w:t>
            </w:r>
          </w:p>
        </w:tc>
      </w:tr>
    </w:tbl>
    <w:p>
      <w:pPr>
        <w:rPr>
          <w:rFonts w:ascii="黑体" w:hAnsi="黑体" w:eastAsia="黑体"/>
          <w:b/>
          <w:sz w:val="28"/>
        </w:rPr>
      </w:pPr>
    </w:p>
    <w:p>
      <w:pPr>
        <w:ind w:firstLine="562" w:firstLineChars="200"/>
        <w:rPr>
          <w:rFonts w:ascii="黑体" w:hAnsi="黑体" w:eastAsia="黑体"/>
          <w:b/>
          <w:sz w:val="28"/>
        </w:rPr>
      </w:pPr>
      <w:r>
        <w:rPr>
          <w:rFonts w:hint="eastAsia" w:ascii="黑体" w:hAnsi="黑体" w:eastAsia="黑体"/>
          <w:b/>
          <w:sz w:val="28"/>
        </w:rPr>
        <w:t>3.校外实践教学条件</w:t>
      </w:r>
      <w:bookmarkEnd w:id="69"/>
      <w:bookmarkEnd w:id="70"/>
      <w:bookmarkEnd w:id="71"/>
    </w:p>
    <w:p>
      <w:pPr>
        <w:spacing w:line="360" w:lineRule="auto"/>
        <w:ind w:firstLine="480" w:firstLineChars="200"/>
        <w:rPr>
          <w:sz w:val="24"/>
        </w:rPr>
      </w:pPr>
      <w:bookmarkStart w:id="72" w:name="_Toc407696167"/>
      <w:bookmarkStart w:id="73" w:name="_Toc407697925"/>
      <w:bookmarkStart w:id="74" w:name="_Toc405393409"/>
      <w:r>
        <w:rPr>
          <w:rFonts w:hint="eastAsia"/>
          <w:sz w:val="24"/>
        </w:rPr>
        <w:t>通过校企合作，与北京中企微云科技有限公司、Tiktok科技有限公司、北京丝路动漫科技有限公司等3家企业签订合作协议，建成稳定的校外实训基地，部分基地情况如下表。</w:t>
      </w:r>
    </w:p>
    <w:tbl>
      <w:tblPr>
        <w:tblStyle w:val="24"/>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序号</w:t>
            </w:r>
          </w:p>
        </w:tc>
        <w:tc>
          <w:tcPr>
            <w:tcW w:w="2160" w:type="dxa"/>
            <w:shd w:val="clear" w:color="auto" w:fill="auto"/>
            <w:vAlign w:val="center"/>
          </w:tcPr>
          <w:p>
            <w:pPr>
              <w:jc w:val="center"/>
              <w:rPr>
                <w:rFonts w:ascii="宋体" w:hAnsi="宋体"/>
                <w:szCs w:val="21"/>
              </w:rPr>
            </w:pPr>
            <w:r>
              <w:rPr>
                <w:rFonts w:hint="eastAsia" w:ascii="宋体" w:hAnsi="宋体"/>
                <w:szCs w:val="21"/>
              </w:rPr>
              <w:t>实训基地名称</w:t>
            </w:r>
          </w:p>
        </w:tc>
        <w:tc>
          <w:tcPr>
            <w:tcW w:w="2268" w:type="dxa"/>
            <w:shd w:val="clear" w:color="auto" w:fill="auto"/>
            <w:vAlign w:val="center"/>
          </w:tcPr>
          <w:p>
            <w:pPr>
              <w:jc w:val="center"/>
              <w:rPr>
                <w:rFonts w:ascii="宋体" w:hAnsi="宋体"/>
                <w:szCs w:val="21"/>
              </w:rPr>
            </w:pPr>
            <w:r>
              <w:rPr>
                <w:rFonts w:hint="eastAsia" w:ascii="宋体" w:hAnsi="宋体"/>
                <w:szCs w:val="21"/>
              </w:rPr>
              <w:t>主要实训项目</w:t>
            </w:r>
          </w:p>
        </w:tc>
        <w:tc>
          <w:tcPr>
            <w:tcW w:w="1705" w:type="dxa"/>
            <w:shd w:val="clear" w:color="auto" w:fill="auto"/>
            <w:vAlign w:val="center"/>
          </w:tcPr>
          <w:p>
            <w:pPr>
              <w:jc w:val="center"/>
              <w:rPr>
                <w:rFonts w:ascii="宋体" w:hAnsi="宋体"/>
                <w:szCs w:val="21"/>
              </w:rPr>
            </w:pPr>
            <w:r>
              <w:rPr>
                <w:rFonts w:hint="eastAsia" w:ascii="宋体" w:hAnsi="宋体"/>
                <w:szCs w:val="21"/>
              </w:rPr>
              <w:t>实训设备</w:t>
            </w:r>
          </w:p>
        </w:tc>
        <w:tc>
          <w:tcPr>
            <w:tcW w:w="3009" w:type="dxa"/>
            <w:shd w:val="clear" w:color="auto" w:fill="auto"/>
            <w:vAlign w:val="center"/>
          </w:tcPr>
          <w:p>
            <w:pPr>
              <w:jc w:val="center"/>
              <w:rPr>
                <w:rFonts w:ascii="宋体" w:hAnsi="宋体"/>
                <w:szCs w:val="21"/>
              </w:rPr>
            </w:pPr>
            <w:r>
              <w:rPr>
                <w:rFonts w:hint="eastAsia" w:ascii="宋体" w:hAnsi="宋体"/>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pPr>
              <w:jc w:val="center"/>
              <w:rPr>
                <w:rFonts w:ascii="宋体" w:hAnsi="宋体"/>
                <w:szCs w:val="21"/>
              </w:rPr>
            </w:pPr>
            <w:r>
              <w:rPr>
                <w:rFonts w:hint="eastAsia" w:ascii="宋体" w:hAnsi="宋体"/>
                <w:szCs w:val="21"/>
              </w:rPr>
              <w:t>1</w:t>
            </w:r>
          </w:p>
        </w:tc>
        <w:tc>
          <w:tcPr>
            <w:tcW w:w="2160" w:type="dxa"/>
            <w:shd w:val="clear" w:color="auto" w:fill="auto"/>
          </w:tcPr>
          <w:p>
            <w:pPr>
              <w:rPr>
                <w:rFonts w:ascii="宋体" w:hAnsi="宋体"/>
                <w:szCs w:val="21"/>
              </w:rPr>
            </w:pPr>
            <w:r>
              <w:rPr>
                <w:rFonts w:hint="eastAsia" w:ascii="宋体" w:hAnsi="宋体"/>
                <w:szCs w:val="21"/>
              </w:rPr>
              <w:t>北京中企微云科技有限公司</w:t>
            </w:r>
          </w:p>
        </w:tc>
        <w:tc>
          <w:tcPr>
            <w:tcW w:w="2268" w:type="dxa"/>
            <w:shd w:val="clear" w:color="auto" w:fill="auto"/>
          </w:tcPr>
          <w:p>
            <w:pPr>
              <w:rPr>
                <w:rFonts w:ascii="宋体" w:hAnsi="宋体"/>
                <w:szCs w:val="21"/>
              </w:rPr>
            </w:pPr>
            <w:r>
              <w:rPr>
                <w:rFonts w:hint="eastAsia" w:ascii="宋体" w:hAnsi="宋体"/>
                <w:szCs w:val="21"/>
              </w:rPr>
              <w:t>校企联合培养</w:t>
            </w:r>
          </w:p>
        </w:tc>
        <w:tc>
          <w:tcPr>
            <w:tcW w:w="1705" w:type="dxa"/>
            <w:shd w:val="clear" w:color="auto" w:fill="auto"/>
          </w:tcPr>
          <w:p>
            <w:pPr>
              <w:rPr>
                <w:rFonts w:ascii="宋体" w:hAnsi="宋体"/>
                <w:szCs w:val="21"/>
              </w:rPr>
            </w:pPr>
            <w:r>
              <w:rPr>
                <w:rFonts w:hint="eastAsia" w:ascii="宋体" w:hAnsi="宋体"/>
                <w:szCs w:val="21"/>
              </w:rPr>
              <w:t>移动互联网平台</w:t>
            </w:r>
          </w:p>
        </w:tc>
        <w:tc>
          <w:tcPr>
            <w:tcW w:w="3009" w:type="dxa"/>
            <w:shd w:val="clear" w:color="auto" w:fill="auto"/>
          </w:tcPr>
          <w:p>
            <w:pPr>
              <w:rPr>
                <w:rFonts w:ascii="宋体" w:hAnsi="宋体"/>
                <w:szCs w:val="21"/>
              </w:rPr>
            </w:pPr>
            <w:r>
              <w:rPr>
                <w:rFonts w:hint="eastAsia" w:ascii="宋体" w:hAnsi="宋体"/>
                <w:szCs w:val="21"/>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2</w:t>
            </w:r>
          </w:p>
        </w:tc>
        <w:tc>
          <w:tcPr>
            <w:tcW w:w="2160" w:type="dxa"/>
            <w:shd w:val="clear" w:color="auto" w:fill="auto"/>
          </w:tcPr>
          <w:p>
            <w:pPr>
              <w:rPr>
                <w:rFonts w:ascii="宋体" w:hAnsi="宋体"/>
                <w:szCs w:val="21"/>
              </w:rPr>
            </w:pPr>
            <w:r>
              <w:rPr>
                <w:rFonts w:hint="eastAsia" w:ascii="宋体" w:hAnsi="宋体"/>
                <w:szCs w:val="21"/>
              </w:rPr>
              <w:t>Tiktok科技有限公司</w:t>
            </w:r>
          </w:p>
        </w:tc>
        <w:tc>
          <w:tcPr>
            <w:tcW w:w="2268" w:type="dxa"/>
            <w:shd w:val="clear" w:color="auto" w:fill="auto"/>
          </w:tcPr>
          <w:p>
            <w:pPr>
              <w:rPr>
                <w:rFonts w:ascii="宋体" w:hAnsi="宋体"/>
                <w:szCs w:val="21"/>
              </w:rPr>
            </w:pPr>
            <w:r>
              <w:rPr>
                <w:rFonts w:hint="eastAsia" w:ascii="宋体" w:hAnsi="宋体"/>
                <w:szCs w:val="21"/>
              </w:rPr>
              <w:t>校企联合培养</w:t>
            </w:r>
          </w:p>
        </w:tc>
        <w:tc>
          <w:tcPr>
            <w:tcW w:w="1705" w:type="dxa"/>
            <w:shd w:val="clear" w:color="auto" w:fill="auto"/>
          </w:tcPr>
          <w:p>
            <w:pPr>
              <w:rPr>
                <w:rFonts w:ascii="宋体" w:hAnsi="宋体"/>
                <w:szCs w:val="21"/>
              </w:rPr>
            </w:pPr>
            <w:r>
              <w:rPr>
                <w:rFonts w:hint="eastAsia" w:ascii="宋体" w:hAnsi="宋体"/>
                <w:szCs w:val="21"/>
              </w:rPr>
              <w:t>移动互联网平台</w:t>
            </w:r>
          </w:p>
        </w:tc>
        <w:tc>
          <w:tcPr>
            <w:tcW w:w="3009" w:type="dxa"/>
            <w:shd w:val="clear" w:color="auto" w:fill="auto"/>
          </w:tcPr>
          <w:p>
            <w:pPr>
              <w:rPr>
                <w:rFonts w:ascii="宋体" w:hAnsi="宋体"/>
                <w:szCs w:val="21"/>
              </w:rPr>
            </w:pPr>
            <w:r>
              <w:rPr>
                <w:rFonts w:hint="eastAsia" w:ascii="宋体" w:hAnsi="宋体"/>
                <w:szCs w:val="21"/>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3</w:t>
            </w:r>
          </w:p>
        </w:tc>
        <w:tc>
          <w:tcPr>
            <w:tcW w:w="2160" w:type="dxa"/>
            <w:shd w:val="clear" w:color="auto" w:fill="auto"/>
          </w:tcPr>
          <w:p>
            <w:pPr>
              <w:rPr>
                <w:rFonts w:ascii="宋体" w:hAnsi="宋体"/>
                <w:szCs w:val="21"/>
              </w:rPr>
            </w:pPr>
            <w:r>
              <w:rPr>
                <w:rFonts w:hint="eastAsia" w:ascii="宋体" w:hAnsi="宋体"/>
                <w:szCs w:val="21"/>
              </w:rPr>
              <w:t>北京丝路动漫科技有限公司</w:t>
            </w:r>
          </w:p>
        </w:tc>
        <w:tc>
          <w:tcPr>
            <w:tcW w:w="2268" w:type="dxa"/>
            <w:shd w:val="clear" w:color="auto" w:fill="auto"/>
          </w:tcPr>
          <w:p>
            <w:pPr>
              <w:rPr>
                <w:rFonts w:ascii="宋体" w:hAnsi="宋体"/>
                <w:szCs w:val="21"/>
              </w:rPr>
            </w:pPr>
            <w:r>
              <w:rPr>
                <w:rFonts w:hint="eastAsia" w:ascii="宋体" w:hAnsi="宋体"/>
                <w:szCs w:val="21"/>
              </w:rPr>
              <w:t>校企联合培养</w:t>
            </w:r>
          </w:p>
        </w:tc>
        <w:tc>
          <w:tcPr>
            <w:tcW w:w="1705" w:type="dxa"/>
            <w:shd w:val="clear" w:color="auto" w:fill="auto"/>
          </w:tcPr>
          <w:p>
            <w:pPr>
              <w:rPr>
                <w:rFonts w:ascii="宋体" w:hAnsi="宋体"/>
                <w:szCs w:val="21"/>
              </w:rPr>
            </w:pPr>
            <w:r>
              <w:rPr>
                <w:rFonts w:hint="eastAsia" w:ascii="宋体" w:hAnsi="宋体"/>
                <w:szCs w:val="21"/>
              </w:rPr>
              <w:t>实验室计算机</w:t>
            </w:r>
          </w:p>
        </w:tc>
        <w:tc>
          <w:tcPr>
            <w:tcW w:w="3009" w:type="dxa"/>
            <w:shd w:val="clear" w:color="auto" w:fill="auto"/>
          </w:tcPr>
          <w:p>
            <w:pPr>
              <w:rPr>
                <w:rFonts w:ascii="宋体" w:hAnsi="宋体"/>
                <w:szCs w:val="21"/>
              </w:rPr>
            </w:pPr>
            <w:r>
              <w:rPr>
                <w:rFonts w:hint="eastAsia" w:ascii="宋体" w:hAnsi="宋体"/>
                <w:szCs w:val="21"/>
              </w:rPr>
              <w:t>企业+校内巡回指导教师</w:t>
            </w:r>
          </w:p>
        </w:tc>
      </w:tr>
    </w:tbl>
    <w:p>
      <w:pPr>
        <w:ind w:firstLine="480" w:firstLineChars="200"/>
        <w:jc w:val="center"/>
        <w:rPr>
          <w:rFonts w:ascii="宋体" w:hAnsi="宋体" w:cs="宋体"/>
          <w:sz w:val="24"/>
          <w:szCs w:val="24"/>
        </w:rPr>
      </w:pPr>
      <w:r>
        <w:rPr>
          <w:rFonts w:hint="eastAsia" w:ascii="宋体" w:hAnsi="宋体" w:cs="宋体"/>
          <w:sz w:val="24"/>
          <w:szCs w:val="24"/>
        </w:rPr>
        <w:t xml:space="preserve"> </w:t>
      </w:r>
    </w:p>
    <w:p>
      <w:pPr>
        <w:ind w:firstLine="562" w:firstLineChars="200"/>
        <w:rPr>
          <w:rFonts w:ascii="黑体" w:hAnsi="黑体" w:eastAsia="黑体"/>
          <w:b/>
          <w:sz w:val="28"/>
        </w:rPr>
      </w:pPr>
      <w:r>
        <w:rPr>
          <w:rFonts w:hint="eastAsia" w:ascii="黑体" w:hAnsi="黑体" w:eastAsia="黑体"/>
          <w:b/>
          <w:sz w:val="28"/>
        </w:rPr>
        <w:t>4.信息化资源</w:t>
      </w:r>
      <w:bookmarkEnd w:id="72"/>
      <w:bookmarkEnd w:id="73"/>
      <w:bookmarkEnd w:id="74"/>
    </w:p>
    <w:p>
      <w:pPr>
        <w:spacing w:line="440" w:lineRule="exact"/>
        <w:ind w:firstLine="480" w:firstLineChars="200"/>
        <w:rPr>
          <w:rFonts w:ascii="宋体" w:hAnsi="宋体" w:cs="宋体"/>
          <w:color w:val="000000" w:themeColor="text1"/>
          <w:sz w:val="24"/>
          <w:szCs w:val="24"/>
          <w14:textFill>
            <w14:solidFill>
              <w14:schemeClr w14:val="tx1"/>
            </w14:solidFill>
          </w14:textFill>
        </w:rPr>
      </w:pPr>
      <w:bookmarkStart w:id="75" w:name="_Toc46303729"/>
      <w:r>
        <w:rPr>
          <w:rFonts w:hint="eastAsia" w:ascii="宋体" w:hAnsi="宋体" w:cs="宋体"/>
          <w:color w:val="000000" w:themeColor="text1"/>
          <w:sz w:val="24"/>
          <w:szCs w:val="24"/>
          <w14:textFill>
            <w14:solidFill>
              <w14:schemeClr w14:val="tx1"/>
            </w14:solidFill>
          </w14:textFill>
        </w:rPr>
        <w:t>1.教材选用基本要求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国家规定选用优质教材,禁止不合格的教材进入课堂。学校应建立专业教师、行业专家和教研人员等参与的教材选用机构,完善教材选用制度,经过规范程序择优选用教材高等职业学校戏剧影视表演专业教学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图书文献配备基本要求图书文献配备能满足人才培养、专业建设、教科研等工作的需要,方便师生查询、借阅。专业类图书文献主要包括:戏剧影视表演行业政策法规、行业标准、艺术规范等;戏剧影视表演专业类图书和实务案例类图书5种以上戏剧影视表演专业学术期刊。</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3.数字教学资源配置基本要求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w:t>
      </w:r>
    </w:p>
    <w:p>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75"/>
    </w:p>
    <w:p>
      <w:pPr>
        <w:spacing w:line="500" w:lineRule="exact"/>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教材使用及开发情况</w:t>
      </w:r>
    </w:p>
    <w:p>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国家规定选用优质教材,禁止不合格的教材进入课堂。学校应建立专业教师、行业专家和教研人员等参与的教材选用机构,完善教材选用制度,经过规范程序择优选用教材高等职业学校戏剧影视表演专业教学标准。</w:t>
      </w:r>
      <w:bookmarkStart w:id="76" w:name="_Toc46303730"/>
    </w:p>
    <w:p>
      <w:pPr>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sz w:val="24"/>
          <w:szCs w:val="24"/>
        </w:rPr>
        <w:t>图书</w:t>
      </w:r>
    </w:p>
    <w:p>
      <w:pPr>
        <w:spacing w:line="440" w:lineRule="exact"/>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图书文献配备基本要求图书文献配备能满足人才培养、专业建设、教科研等工作的需要,方便师生查询、借阅。专业类图书文献主要包括:戏剧影视表演行业政策法规、行业标准、艺术规范等;戏剧影视表演专业类图书和实务案例类图书5种以上戏剧影视表演专业学术期刊。</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3.数字化教学资源建设与使用情况</w:t>
      </w:r>
    </w:p>
    <w:p>
      <w:pPr>
        <w:spacing w:line="440" w:lineRule="exact"/>
        <w:ind w:firstLine="480" w:firstLineChars="200"/>
        <w:rPr>
          <w:rFonts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w:t>
      </w:r>
    </w:p>
    <w:p>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76"/>
    </w:p>
    <w:p>
      <w:pPr>
        <w:spacing w:line="440" w:lineRule="exact"/>
        <w:ind w:firstLine="480" w:firstLineChars="200"/>
        <w:outlineLvl w:val="2"/>
        <w:rPr>
          <w:rFonts w:ascii="宋体" w:hAnsi="宋体" w:cs="宋体"/>
          <w:color w:val="000000"/>
          <w:sz w:val="24"/>
          <w:szCs w:val="24"/>
        </w:rPr>
      </w:pPr>
      <w:bookmarkStart w:id="77" w:name="_Toc27595"/>
      <w:r>
        <w:rPr>
          <w:rFonts w:hint="eastAsia" w:ascii="宋体" w:hAnsi="宋体" w:cs="宋体"/>
          <w:color w:val="000000"/>
          <w:sz w:val="24"/>
          <w:szCs w:val="24"/>
        </w:rPr>
        <w:t>1. 教学模式</w:t>
      </w:r>
      <w:bookmarkEnd w:id="77"/>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广泛运用启发式、探究式、讨论式、参与式等教学方法，推广翻转课堂、混合式教学、理实一体教学等新型教学模式，推动课堂教学革命。加强课堂教学管理，规范教学秩序，打造优质课堂。</w:t>
      </w:r>
    </w:p>
    <w:p>
      <w:pPr>
        <w:spacing w:line="500" w:lineRule="exact"/>
        <w:ind w:firstLine="480" w:firstLineChars="200"/>
        <w:rPr>
          <w:rFonts w:ascii="宋体" w:hAnsi="宋体" w:cs="宋体"/>
          <w:kern w:val="0"/>
          <w:sz w:val="24"/>
          <w:szCs w:val="24"/>
        </w:rPr>
      </w:pPr>
      <w:bookmarkStart w:id="78" w:name="_Toc17886"/>
      <w:r>
        <w:rPr>
          <w:rFonts w:hint="eastAsia" w:ascii="宋体" w:hAnsi="宋体" w:cs="宋体"/>
          <w:color w:val="000000"/>
          <w:sz w:val="24"/>
          <w:szCs w:val="24"/>
        </w:rPr>
        <w:t>2.教学方法手段</w:t>
      </w:r>
      <w:bookmarkEnd w:id="78"/>
      <w:r>
        <w:rPr>
          <w:rFonts w:hint="eastAsia" w:ascii="宋体" w:hAnsi="宋体" w:cs="宋体"/>
          <w:color w:val="000000"/>
          <w:sz w:val="24"/>
          <w:szCs w:val="24"/>
        </w:rPr>
        <w:t>（</w:t>
      </w:r>
      <w:r>
        <w:rPr>
          <w:rFonts w:hint="eastAsia" w:ascii="宋体" w:hAnsi="宋体" w:cs="宋体"/>
          <w:kern w:val="0"/>
          <w:sz w:val="24"/>
          <w:szCs w:val="24"/>
        </w:rPr>
        <w:t>展示教改亮点，如：“理实</w:t>
      </w:r>
      <w:r>
        <w:rPr>
          <w:rFonts w:hint="eastAsia" w:ascii="宋体" w:hAnsi="宋体"/>
          <w:sz w:val="24"/>
          <w:szCs w:val="24"/>
        </w:rPr>
        <w:t>一体化教学</w:t>
      </w:r>
      <w:r>
        <w:rPr>
          <w:rFonts w:hint="eastAsia" w:ascii="宋体" w:hAnsi="宋体" w:cs="宋体"/>
          <w:kern w:val="0"/>
          <w:sz w:val="24"/>
          <w:szCs w:val="24"/>
        </w:rPr>
        <w:t>、任务驱动，项目导向”教学方法、情景体验、案例教学法等）</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首先，教师应当能够确立并且坚持开放式的教学原则，将实践教学提升到一个非常重要的地位。尤其是影视编导课程，可以将拍摄实践活动作为理解、领悟、提升理论教学的重要教学方式，通过直接生动的教学实践活动让抽象空白的理论不再抽象，让学生在实践的过程中对将来自己可能会从事的行业有所认识。并且在实践项目的过程中，调动学生的积极性，让学生认识到影视编导课程是一门真正需要在实践中检验理论、验证理论的课程，培养和强调他们的创新创造能力。</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其次，教师还可以采用合作教学、小组学习等新型的教学方式，让学生在合作的过程中体会到参与融媒体专业课程的乐趣，体会一种成就感。</w:t>
      </w:r>
    </w:p>
    <w:p>
      <w:pPr>
        <w:numPr>
          <w:ilvl w:val="0"/>
          <w:numId w:val="5"/>
        </w:numPr>
        <w:spacing w:line="440" w:lineRule="exact"/>
        <w:ind w:firstLine="480" w:firstLineChars="200"/>
        <w:rPr>
          <w:rFonts w:ascii="宋体" w:hAnsi="宋体" w:cs="宋体"/>
          <w:kern w:val="0"/>
          <w:sz w:val="24"/>
          <w:szCs w:val="24"/>
        </w:rPr>
      </w:pPr>
      <w:r>
        <w:rPr>
          <w:rFonts w:hint="eastAsia" w:ascii="宋体" w:hAnsi="宋体" w:cs="宋体"/>
          <w:kern w:val="0"/>
          <w:sz w:val="24"/>
          <w:szCs w:val="24"/>
        </w:rPr>
        <w:t>教学手段</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pPr>
        <w:pStyle w:val="67"/>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3.教学评价与考核</w:t>
      </w:r>
    </w:p>
    <w:p>
      <w:pPr>
        <w:pStyle w:val="67"/>
        <w:spacing w:line="500" w:lineRule="exact"/>
        <w:ind w:firstLine="0" w:firstLineChars="0"/>
        <w:jc w:val="left"/>
        <w:rPr>
          <w:rFonts w:ascii="宋体" w:hAnsi="宋体" w:cs="宋体"/>
          <w:color w:val="000000"/>
          <w:sz w:val="24"/>
          <w:szCs w:val="24"/>
        </w:rPr>
      </w:pPr>
      <w:r>
        <w:rPr>
          <w:rFonts w:hint="eastAsia" w:ascii="宋体" w:hAnsi="宋体" w:cs="宋体"/>
          <w:color w:val="000000"/>
          <w:sz w:val="24"/>
          <w:szCs w:val="24"/>
        </w:rPr>
        <w:t>（1）评价应能引导、刺激学生的继续学习和发展，教学评价的主要目的是激励学生的学习兴趣和积极性。特别是职高学生评价应能刺激学生的继续学习和发展，而不能制约和降低了学生学习的兴趣，我们的评价一定要照顾到学生本身的知识技能基础、个性特点和兴趣点，使我们的评价成为鼓励学生学习的动机和源泉。</w:t>
      </w:r>
    </w:p>
    <w:p>
      <w:pPr>
        <w:pStyle w:val="67"/>
        <w:spacing w:line="500" w:lineRule="exact"/>
        <w:ind w:firstLine="0" w:firstLineChars="0"/>
        <w:jc w:val="left"/>
        <w:rPr>
          <w:rFonts w:ascii="宋体" w:hAnsi="宋体" w:cs="宋体"/>
          <w:color w:val="000000"/>
          <w:sz w:val="24"/>
          <w:szCs w:val="24"/>
        </w:rPr>
      </w:pPr>
      <w:r>
        <w:rPr>
          <w:rFonts w:hint="eastAsia" w:ascii="宋体" w:hAnsi="宋体" w:cs="宋体"/>
          <w:color w:val="000000"/>
          <w:sz w:val="24"/>
          <w:szCs w:val="24"/>
        </w:rPr>
        <w:t>（2）注重培养和发展学生自我评价的能力</w:t>
      </w:r>
    </w:p>
    <w:p>
      <w:pPr>
        <w:pStyle w:val="67"/>
        <w:spacing w:line="500" w:lineRule="exact"/>
        <w:ind w:firstLine="240" w:firstLineChars="100"/>
        <w:jc w:val="left"/>
        <w:rPr>
          <w:rFonts w:ascii="宋体" w:hAnsi="宋体" w:cs="宋体"/>
          <w:color w:val="000000"/>
          <w:sz w:val="24"/>
          <w:szCs w:val="24"/>
        </w:rPr>
      </w:pPr>
      <w:r>
        <w:rPr>
          <w:rFonts w:hint="eastAsia" w:ascii="宋体" w:hAnsi="宋体" w:cs="宋体"/>
          <w:color w:val="000000"/>
          <w:sz w:val="24"/>
          <w:szCs w:val="24"/>
        </w:rPr>
        <w:t>素质教育的评价观，就是让学生积极参与评价活动，因此在评价过程中应注重培养学生这方面的能力。</w:t>
      </w:r>
    </w:p>
    <w:p>
      <w:pPr>
        <w:pStyle w:val="67"/>
        <w:spacing w:line="500" w:lineRule="exact"/>
        <w:ind w:firstLine="0" w:firstLineChars="0"/>
        <w:jc w:val="left"/>
        <w:rPr>
          <w:rFonts w:ascii="宋体" w:hAnsi="宋体" w:cs="宋体"/>
          <w:color w:val="000000"/>
          <w:sz w:val="24"/>
          <w:szCs w:val="24"/>
        </w:rPr>
      </w:pPr>
      <w:r>
        <w:rPr>
          <w:rFonts w:hint="eastAsia" w:ascii="宋体" w:hAnsi="宋体" w:cs="宋体"/>
          <w:color w:val="000000"/>
          <w:sz w:val="24"/>
          <w:szCs w:val="24"/>
        </w:rPr>
        <w:t>（3）评价必须频繁进行</w:t>
      </w:r>
    </w:p>
    <w:p>
      <w:pPr>
        <w:pStyle w:val="67"/>
        <w:spacing w:line="500" w:lineRule="exact"/>
        <w:ind w:firstLine="480"/>
        <w:jc w:val="left"/>
        <w:rPr>
          <w:rFonts w:ascii="Arial" w:hAnsi="Arial" w:eastAsia="黑体"/>
          <w:b/>
          <w:bCs/>
          <w:color w:val="000000"/>
          <w:sz w:val="28"/>
          <w:szCs w:val="28"/>
        </w:rPr>
      </w:pPr>
      <w:r>
        <w:rPr>
          <w:rFonts w:hint="eastAsia" w:ascii="宋体" w:hAnsi="宋体" w:cs="宋体"/>
          <w:color w:val="000000"/>
          <w:sz w:val="24"/>
          <w:szCs w:val="24"/>
        </w:rPr>
        <w:t>评价是一个进行中、嵌入式的过程，因为只有随时频繁地进行，才能及时衡量学习的表现与教学目标之间的差距，发现学生的优势和不足，以进行下一步指导。当然进行评价时，也应当考虑评价活动占课堂整体教学时间的比例，避免使用过于烦琐的无实际效果的评价程序。</w:t>
      </w:r>
    </w:p>
    <w:p>
      <w:pPr>
        <w:pStyle w:val="2"/>
        <w:ind w:firstLine="420"/>
        <w:rPr>
          <w:lang w:val="en-US"/>
        </w:rPr>
      </w:pPr>
    </w:p>
    <w:p>
      <w:pPr>
        <w:keepNext/>
        <w:keepLines/>
        <w:spacing w:line="500" w:lineRule="exact"/>
        <w:ind w:left="562"/>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pPr>
        <w:pStyle w:val="2"/>
        <w:ind w:left="420" w:leftChars="200" w:firstLine="0" w:firstLineChars="0"/>
        <w:rPr>
          <w:rFonts w:ascii="宋体" w:hAnsi="宋体" w:eastAsia="宋体" w:cs="宋体"/>
          <w:sz w:val="24"/>
          <w:lang w:val="en-US"/>
        </w:rPr>
      </w:pPr>
      <w:r>
        <w:rPr>
          <w:rFonts w:hint="eastAsia" w:ascii="宋体" w:hAnsi="宋体" w:eastAsia="宋体" w:cs="宋体"/>
          <w:sz w:val="24"/>
          <w:lang w:val="en-US"/>
        </w:rPr>
        <w:t>1.课程考核</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根据实践课程考核需要，可以尝试建立由授课老师、同行专家、业界专家、观众代表等组成的评价团队，对编导专业各类实践课程的操作项目或最终成果进行多角度、综合性评价，在协商的基础上，确定最终评价等级；</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落实过程化评价制度。编导实践能力需要长期综合训练，做好学习过程评价尤为重要。教学项目实施过程中，授课老师要在布置任务时明确实践团队中的分工情况，制定考核制度，并要求成员组相互督促、认真实践，确保实践课程全程参与。</w:t>
      </w:r>
    </w:p>
    <w:p>
      <w:pPr>
        <w:spacing w:line="500" w:lineRule="exact"/>
        <w:ind w:firstLine="480" w:firstLineChars="200"/>
        <w:rPr>
          <w:rFonts w:ascii="宋体" w:hAnsi="宋体" w:cs="宋体"/>
          <w:color w:val="000000"/>
          <w:sz w:val="24"/>
          <w:szCs w:val="24"/>
        </w:rPr>
      </w:pPr>
      <w:r>
        <w:rPr>
          <w:rFonts w:hint="eastAsia" w:ascii="宋体" w:hAnsi="宋体" w:cs="宋体"/>
          <w:kern w:val="0"/>
          <w:sz w:val="24"/>
          <w:szCs w:val="24"/>
        </w:rPr>
        <w:t>2.</w:t>
      </w:r>
      <w:r>
        <w:rPr>
          <w:rFonts w:hint="eastAsia" w:ascii="宋体" w:hAnsi="宋体" w:cs="宋体"/>
          <w:color w:val="000000"/>
          <w:sz w:val="24"/>
          <w:szCs w:val="24"/>
        </w:rPr>
        <w:t>专项实践考核</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实践课程评价以促进学生综合能力发展为目标；评价内容以服务人与社会为导向；评价主客体之间建立平等互动渠道，提高评价效能。</w:t>
      </w:r>
    </w:p>
    <w:p>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4.电影教研室充分利用评价分析结果有效改进专业教学，持续提高人才培养质量。</w:t>
      </w:r>
    </w:p>
    <w:p>
      <w:pPr>
        <w:keepNext/>
        <w:keepLines/>
        <w:spacing w:line="500" w:lineRule="exact"/>
        <w:ind w:firstLine="643" w:firstLineChars="200"/>
        <w:outlineLvl w:val="0"/>
        <w:rPr>
          <w:rFonts w:eastAsia="黑体"/>
          <w:b/>
          <w:bCs/>
          <w:color w:val="000000"/>
          <w:kern w:val="44"/>
          <w:sz w:val="32"/>
          <w:szCs w:val="30"/>
        </w:rPr>
      </w:pPr>
      <w:bookmarkStart w:id="79" w:name="_Toc46303733"/>
      <w:r>
        <w:rPr>
          <w:rFonts w:hint="eastAsia" w:eastAsia="黑体"/>
          <w:b/>
          <w:bCs/>
          <w:color w:val="000000"/>
          <w:kern w:val="44"/>
          <w:sz w:val="32"/>
          <w:szCs w:val="30"/>
        </w:rPr>
        <w:t>十三、毕业要求</w:t>
      </w:r>
      <w:bookmarkEnd w:id="79"/>
    </w:p>
    <w:p>
      <w:pPr>
        <w:keepNext/>
        <w:keepLines/>
        <w:spacing w:line="500" w:lineRule="exact"/>
        <w:ind w:firstLine="562" w:firstLineChars="200"/>
        <w:outlineLvl w:val="1"/>
        <w:rPr>
          <w:rFonts w:ascii="Arial" w:hAnsi="Arial" w:eastAsia="黑体"/>
          <w:b/>
          <w:bCs/>
          <w:color w:val="000000"/>
          <w:sz w:val="28"/>
          <w:szCs w:val="28"/>
        </w:rPr>
      </w:pPr>
      <w:bookmarkStart w:id="80" w:name="_Toc407697910"/>
      <w:bookmarkStart w:id="81" w:name="_Toc46303734"/>
      <w:bookmarkStart w:id="82" w:name="_Toc407696152"/>
      <w:bookmarkStart w:id="83" w:name="_Toc405393395"/>
      <w:r>
        <w:rPr>
          <w:rFonts w:hint="eastAsia" w:ascii="Arial" w:hAnsi="Arial" w:eastAsia="黑体"/>
          <w:b/>
          <w:bCs/>
          <w:color w:val="000000"/>
          <w:sz w:val="28"/>
          <w:szCs w:val="28"/>
        </w:rPr>
        <w:t>（一）学分要求</w:t>
      </w:r>
      <w:bookmarkEnd w:id="80"/>
      <w:bookmarkEnd w:id="81"/>
      <w:bookmarkEnd w:id="82"/>
      <w:bookmarkEnd w:id="83"/>
    </w:p>
    <w:bookmarkEnd w:id="51"/>
    <w:bookmarkEnd w:id="52"/>
    <w:bookmarkEnd w:id="53"/>
    <w:bookmarkEnd w:id="54"/>
    <w:bookmarkEnd w:id="55"/>
    <w:p>
      <w:pPr>
        <w:snapToGrid w:val="0"/>
        <w:spacing w:line="460" w:lineRule="exact"/>
        <w:ind w:firstLine="480" w:firstLineChars="200"/>
        <w:rPr>
          <w:rFonts w:ascii="宋体" w:hAnsi="宋体" w:cs="宋体"/>
          <w:color w:val="000000"/>
          <w:sz w:val="24"/>
          <w:szCs w:val="24"/>
        </w:rPr>
      </w:pPr>
      <w:bookmarkStart w:id="84" w:name="_Hlk11874548"/>
      <w:bookmarkStart w:id="85" w:name="_Toc305418734"/>
      <w:bookmarkStart w:id="86" w:name="_Toc407696153"/>
      <w:bookmarkStart w:id="87" w:name="_Toc405393396"/>
      <w:bookmarkStart w:id="88" w:name="_Toc407697911"/>
      <w:bookmarkStart w:id="89" w:name="_Toc46303735"/>
      <w:bookmarkStart w:id="90" w:name="_Toc303837894"/>
      <w:r>
        <w:rPr>
          <w:rFonts w:hint="eastAsia" w:ascii="宋体" w:hAnsi="宋体" w:cs="宋体"/>
          <w:color w:val="000000"/>
          <w:sz w:val="24"/>
          <w:szCs w:val="24"/>
        </w:rPr>
        <w:t>总学分：要求学生毕业最低学分15</w:t>
      </w:r>
      <w:r>
        <w:rPr>
          <w:rFonts w:ascii="宋体" w:hAnsi="宋体" w:cs="宋体"/>
          <w:color w:val="000000"/>
          <w:sz w:val="24"/>
          <w:szCs w:val="24"/>
        </w:rPr>
        <w:t>4</w:t>
      </w:r>
      <w:r>
        <w:rPr>
          <w:rFonts w:hint="eastAsia" w:ascii="宋体" w:hAnsi="宋体" w:cs="宋体"/>
          <w:color w:val="000000"/>
          <w:sz w:val="24"/>
          <w:szCs w:val="24"/>
        </w:rPr>
        <w:t>学分。</w:t>
      </w:r>
      <w:r>
        <w:rPr>
          <w:rFonts w:hint="eastAsia" w:ascii="宋体" w:hAnsi="宋体" w:cs="宋体"/>
          <w:sz w:val="24"/>
          <w:szCs w:val="24"/>
        </w:rPr>
        <w:t>（说明：毕业最低学分由课程学分、第二课堂学分、操行学分三部分组成。其中包括“课程学分”14</w:t>
      </w:r>
      <w:r>
        <w:rPr>
          <w:rFonts w:ascii="宋体" w:hAnsi="宋体" w:cs="宋体"/>
          <w:sz w:val="24"/>
          <w:szCs w:val="24"/>
        </w:rPr>
        <w:t>6</w:t>
      </w:r>
      <w:r>
        <w:rPr>
          <w:rFonts w:hint="eastAsia" w:ascii="宋体" w:hAnsi="宋体" w:cs="宋体"/>
          <w:sz w:val="24"/>
          <w:szCs w:val="24"/>
        </w:rPr>
        <w:t>学分，第二课堂5学分，操行学分3学分）。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84"/>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pPr>
        <w:keepNext/>
        <w:keepLines/>
        <w:spacing w:line="500" w:lineRule="exact"/>
        <w:ind w:firstLine="480" w:firstLineChars="200"/>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p>
      <w:pPr>
        <w:keepNext/>
        <w:keepLines/>
        <w:spacing w:line="500" w:lineRule="exact"/>
        <w:ind w:firstLine="480" w:firstLineChars="200"/>
        <w:outlineLvl w:val="1"/>
        <w:rPr>
          <w:rFonts w:ascii="Arial" w:hAnsi="Arial" w:eastAsia="黑体"/>
          <w:b/>
          <w:bCs/>
          <w:color w:val="000000"/>
          <w:sz w:val="28"/>
          <w:szCs w:val="28"/>
        </w:rPr>
      </w:pPr>
      <w:r>
        <w:rPr>
          <w:sz w:val="24"/>
        </w:rPr>
        <mc:AlternateContent>
          <mc:Choice Requires="wps">
            <w:drawing>
              <wp:anchor distT="0" distB="0" distL="114300" distR="114300" simplePos="0" relativeHeight="251672576" behindDoc="0" locked="0" layoutInCell="1" allowOverlap="1">
                <wp:simplePos x="0" y="0"/>
                <wp:positionH relativeFrom="column">
                  <wp:posOffset>1189355</wp:posOffset>
                </wp:positionH>
                <wp:positionV relativeFrom="paragraph">
                  <wp:posOffset>270510</wp:posOffset>
                </wp:positionV>
                <wp:extent cx="2469515" cy="448945"/>
                <wp:effectExtent l="0" t="0" r="6985" b="8255"/>
                <wp:wrapNone/>
                <wp:docPr id="15" name="文本框 15"/>
                <wp:cNvGraphicFramePr/>
                <a:graphic xmlns:a="http://schemas.openxmlformats.org/drawingml/2006/main">
                  <a:graphicData uri="http://schemas.microsoft.com/office/word/2010/wordprocessingShape">
                    <wps:wsp>
                      <wps:cNvSpPr txBox="1"/>
                      <wps:spPr>
                        <a:xfrm>
                          <a:off x="2935605" y="6614160"/>
                          <a:ext cx="2469515" cy="4489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表12</w:t>
                            </w:r>
                            <w:r>
                              <w:rPr>
                                <w:rFonts w:ascii="Times New Roman" w:hAnsi="Times New Roman"/>
                                <w:b/>
                                <w:color w:val="000000"/>
                                <w:sz w:val="24"/>
                                <w:szCs w:val="24"/>
                              </w:rPr>
                              <w:t xml:space="preserve">  </w:t>
                            </w:r>
                            <w:r>
                              <w:rPr>
                                <w:rFonts w:hint="eastAsia" w:ascii="Times New Roman" w:hAnsi="Times New Roman"/>
                                <w:b/>
                                <w:color w:val="000000"/>
                                <w:sz w:val="24"/>
                                <w:szCs w:val="24"/>
                              </w:rPr>
                              <w:t>通用证书要求</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65pt;margin-top:21.3pt;height:35.35pt;width:194.45pt;z-index:251672576;mso-width-relative:page;mso-height-relative:page;" fillcolor="#FFFFFF [3201]" filled="t" stroked="f" coordsize="21600,21600" o:gfxdata="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Z3AbV&#10;AAAACgEAAA8AAAAAAAAAAQAgAAAAIgAAAGRycy9kb3ducmV2LnhtbFBLAQIUABQAAAAIAIdO4kAi&#10;ecgoXAIAAJ0EAAAOAAAAAAAAAAEAIAAAACQBAABkcnMvZTJvRG9jLnhtbFBLBQYAAAAABgAGAFkB&#10;AADyBQAAAAA=&#10;">
                <v:fill on="t" focussize="0,0"/>
                <v:stroke on="f" weight="0.5pt"/>
                <v:imagedata o:title=""/>
                <o:lock v:ext="edit" aspectratio="f"/>
                <v:textbox>
                  <w:txbxContent>
                    <w:p>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表12</w:t>
                      </w:r>
                      <w:r>
                        <w:rPr>
                          <w:rFonts w:ascii="Times New Roman" w:hAnsi="Times New Roman"/>
                          <w:b/>
                          <w:color w:val="000000"/>
                          <w:sz w:val="24"/>
                          <w:szCs w:val="24"/>
                        </w:rPr>
                        <w:t xml:space="preserve">  </w:t>
                      </w:r>
                      <w:r>
                        <w:rPr>
                          <w:rFonts w:hint="eastAsia" w:ascii="Times New Roman" w:hAnsi="Times New Roman"/>
                          <w:b/>
                          <w:color w:val="000000"/>
                          <w:sz w:val="24"/>
                          <w:szCs w:val="24"/>
                        </w:rPr>
                        <w:t>通用证书要求</w:t>
                      </w:r>
                    </w:p>
                    <w:p/>
                  </w:txbxContent>
                </v:textbox>
              </v:shape>
            </w:pict>
          </mc:Fallback>
        </mc:AlternateContent>
      </w:r>
      <w:r>
        <w:rPr>
          <w:rFonts w:hint="eastAsia" w:ascii="Arial" w:hAnsi="Arial" w:eastAsia="黑体"/>
          <w:b/>
          <w:bCs/>
          <w:color w:val="000000"/>
          <w:sz w:val="28"/>
          <w:szCs w:val="28"/>
        </w:rPr>
        <w:t>（二）</w:t>
      </w:r>
      <w:bookmarkEnd w:id="85"/>
      <w:bookmarkEnd w:id="86"/>
      <w:bookmarkEnd w:id="87"/>
      <w:bookmarkEnd w:id="88"/>
      <w:r>
        <w:rPr>
          <w:rFonts w:hint="eastAsia" w:ascii="Arial" w:hAnsi="Arial" w:eastAsia="黑体"/>
          <w:b/>
          <w:bCs/>
          <w:color w:val="000000"/>
          <w:sz w:val="28"/>
          <w:szCs w:val="28"/>
        </w:rPr>
        <w:t>证书要求</w:t>
      </w:r>
      <w:bookmarkEnd w:id="89"/>
    </w:p>
    <w:p>
      <w:pPr>
        <w:pStyle w:val="2"/>
        <w:ind w:firstLine="420"/>
      </w:pPr>
    </w:p>
    <w:tbl>
      <w:tblPr>
        <w:tblStyle w:val="24"/>
        <w:tblpPr w:leftFromText="180" w:rightFromText="180" w:vertAnchor="text" w:horzAnchor="page" w:tblpX="1209" w:tblpY="520"/>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jc w:val="center"/>
              <w:rPr>
                <w:rFonts w:ascii="宋体"/>
                <w:b/>
                <w:color w:val="000000"/>
                <w:szCs w:val="21"/>
              </w:rPr>
            </w:pPr>
            <w:r>
              <w:rPr>
                <w:rFonts w:hint="eastAsia"/>
              </w:rPr>
              <w:t>序号</w:t>
            </w:r>
          </w:p>
        </w:tc>
        <w:tc>
          <w:tcPr>
            <w:tcW w:w="3336" w:type="dxa"/>
            <w:vAlign w:val="center"/>
          </w:tcPr>
          <w:p>
            <w:pPr>
              <w:jc w:val="center"/>
              <w:rPr>
                <w:rFonts w:ascii="宋体"/>
                <w:b/>
                <w:color w:val="000000"/>
                <w:szCs w:val="21"/>
              </w:rPr>
            </w:pPr>
            <w:r>
              <w:rPr>
                <w:rFonts w:hint="eastAsia"/>
              </w:rPr>
              <w:t>职业资格名称</w:t>
            </w:r>
          </w:p>
        </w:tc>
        <w:tc>
          <w:tcPr>
            <w:tcW w:w="3393" w:type="dxa"/>
            <w:vAlign w:val="center"/>
          </w:tcPr>
          <w:p>
            <w:pPr>
              <w:jc w:val="center"/>
              <w:rPr>
                <w:rFonts w:ascii="宋体"/>
                <w:b/>
                <w:color w:val="000000"/>
                <w:szCs w:val="21"/>
              </w:rPr>
            </w:pPr>
            <w:r>
              <w:rPr>
                <w:rFonts w:hint="eastAsia"/>
              </w:rPr>
              <w:t>颁证单位</w:t>
            </w:r>
          </w:p>
        </w:tc>
        <w:tc>
          <w:tcPr>
            <w:tcW w:w="1060" w:type="dxa"/>
            <w:vAlign w:val="center"/>
          </w:tcPr>
          <w:p>
            <w:pPr>
              <w:jc w:val="center"/>
              <w:rPr>
                <w:rFonts w:ascii="宋体"/>
                <w:b/>
                <w:color w:val="000000"/>
                <w:szCs w:val="21"/>
              </w:rPr>
            </w:pPr>
            <w:r>
              <w:rPr>
                <w:rFonts w:hint="eastAsia"/>
              </w:rPr>
              <w:t>等级</w:t>
            </w:r>
          </w:p>
        </w:tc>
        <w:tc>
          <w:tcPr>
            <w:tcW w:w="747" w:type="dxa"/>
            <w:vAlign w:val="center"/>
          </w:tcPr>
          <w:p>
            <w:pPr>
              <w:jc w:val="center"/>
              <w:rPr>
                <w:rFonts w:ascii="宋体"/>
                <w:b/>
                <w:color w:val="000000"/>
                <w:szCs w:val="21"/>
              </w:rPr>
            </w:pPr>
            <w:r>
              <w:rPr>
                <w:rFonts w:hint="eastAsia"/>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jc w:val="center"/>
              <w:rPr>
                <w:rFonts w:ascii="宋体"/>
                <w:color w:val="000000"/>
                <w:szCs w:val="21"/>
              </w:rPr>
            </w:pPr>
            <w:r>
              <w:rPr>
                <w:rFonts w:hint="eastAsia"/>
              </w:rPr>
              <w:t>1</w:t>
            </w:r>
          </w:p>
        </w:tc>
        <w:tc>
          <w:tcPr>
            <w:tcW w:w="3336" w:type="dxa"/>
            <w:vAlign w:val="center"/>
          </w:tcPr>
          <w:p>
            <w:pPr>
              <w:jc w:val="center"/>
              <w:rPr>
                <w:rFonts w:ascii="宋体"/>
                <w:color w:val="000000"/>
                <w:szCs w:val="21"/>
              </w:rPr>
            </w:pPr>
            <w:r>
              <w:rPr>
                <w:rFonts w:hint="eastAsia"/>
              </w:rPr>
              <w:t>普通话水平测试等级证书</w:t>
            </w:r>
          </w:p>
        </w:tc>
        <w:tc>
          <w:tcPr>
            <w:tcW w:w="3393" w:type="dxa"/>
            <w:vAlign w:val="center"/>
          </w:tcPr>
          <w:p>
            <w:pPr>
              <w:jc w:val="center"/>
              <w:rPr>
                <w:rFonts w:ascii="宋体"/>
                <w:color w:val="000000"/>
                <w:szCs w:val="21"/>
              </w:rPr>
            </w:pPr>
            <w:r>
              <w:rPr>
                <w:rFonts w:hint="eastAsia"/>
              </w:rPr>
              <w:t>山东省语言文字工作委员会</w:t>
            </w:r>
          </w:p>
        </w:tc>
        <w:tc>
          <w:tcPr>
            <w:tcW w:w="1060" w:type="dxa"/>
            <w:vAlign w:val="center"/>
          </w:tcPr>
          <w:p>
            <w:pPr>
              <w:jc w:val="center"/>
              <w:rPr>
                <w:rFonts w:ascii="宋体"/>
                <w:color w:val="000000"/>
                <w:szCs w:val="21"/>
              </w:rPr>
            </w:pPr>
            <w:r>
              <w:rPr>
                <w:rFonts w:hint="eastAsia"/>
              </w:rPr>
              <w:t>二级乙等及以上</w:t>
            </w:r>
          </w:p>
        </w:tc>
        <w:tc>
          <w:tcPr>
            <w:tcW w:w="747" w:type="dxa"/>
            <w:vAlign w:val="center"/>
          </w:tcPr>
          <w:p>
            <w:pPr>
              <w:jc w:val="center"/>
              <w:rPr>
                <w:rFonts w:ascii="宋体"/>
                <w:color w:val="000000"/>
                <w:szCs w:val="21"/>
              </w:rPr>
            </w:pPr>
            <w:r>
              <w:rPr>
                <w:rFonts w:hint="eastAsia"/>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jc w:val="center"/>
              <w:rPr>
                <w:rFonts w:ascii="宋体"/>
                <w:color w:val="000000"/>
                <w:szCs w:val="21"/>
              </w:rPr>
            </w:pPr>
            <w:r>
              <w:rPr>
                <w:rFonts w:hint="eastAsia"/>
              </w:rPr>
              <w:t>2</w:t>
            </w:r>
          </w:p>
        </w:tc>
        <w:tc>
          <w:tcPr>
            <w:tcW w:w="3336" w:type="dxa"/>
            <w:vAlign w:val="center"/>
          </w:tcPr>
          <w:p>
            <w:pPr>
              <w:jc w:val="center"/>
              <w:rPr>
                <w:rFonts w:ascii="宋体"/>
                <w:color w:val="000000"/>
                <w:szCs w:val="21"/>
              </w:rPr>
            </w:pPr>
            <w:r>
              <w:rPr>
                <w:rFonts w:hint="eastAsia"/>
              </w:rPr>
              <w:t>自媒体营销师</w:t>
            </w:r>
          </w:p>
        </w:tc>
        <w:tc>
          <w:tcPr>
            <w:tcW w:w="3393" w:type="dxa"/>
            <w:vAlign w:val="center"/>
          </w:tcPr>
          <w:p>
            <w:pPr>
              <w:jc w:val="center"/>
              <w:rPr>
                <w:rFonts w:ascii="宋体"/>
                <w:color w:val="000000"/>
                <w:szCs w:val="21"/>
              </w:rPr>
            </w:pPr>
            <w:r>
              <w:rPr>
                <w:rFonts w:hint="eastAsia"/>
              </w:rPr>
              <w:t>轻工联合会</w:t>
            </w:r>
          </w:p>
        </w:tc>
        <w:tc>
          <w:tcPr>
            <w:tcW w:w="1060" w:type="dxa"/>
            <w:vAlign w:val="center"/>
          </w:tcPr>
          <w:p>
            <w:pPr>
              <w:jc w:val="center"/>
              <w:rPr>
                <w:rFonts w:ascii="宋体"/>
                <w:color w:val="000000"/>
                <w:szCs w:val="21"/>
              </w:rPr>
            </w:pPr>
            <w:r>
              <w:rPr>
                <w:rFonts w:hint="eastAsia"/>
              </w:rPr>
              <w:t>高级</w:t>
            </w:r>
          </w:p>
        </w:tc>
        <w:tc>
          <w:tcPr>
            <w:tcW w:w="747" w:type="dxa"/>
            <w:vAlign w:val="center"/>
          </w:tcPr>
          <w:p>
            <w:pPr>
              <w:jc w:val="center"/>
              <w:rPr>
                <w:rFonts w:ascii="宋体"/>
                <w:color w:val="000000"/>
                <w:szCs w:val="21"/>
              </w:rPr>
            </w:pPr>
            <w:r>
              <w:rPr>
                <w:rFonts w:hint="eastAsia"/>
              </w:rPr>
              <w:t>选取</w:t>
            </w:r>
          </w:p>
        </w:tc>
      </w:tr>
    </w:tbl>
    <w:p>
      <w:pPr>
        <w:pStyle w:val="2"/>
        <w:rPr>
          <w:rFonts w:ascii="Times New Roman" w:hAnsi="Times New Roman"/>
          <w:b/>
          <w:color w:val="000000"/>
          <w:sz w:val="24"/>
        </w:rPr>
      </w:pPr>
    </w:p>
    <w:p>
      <w:pPr>
        <w:pStyle w:val="2"/>
        <w:rPr>
          <w:rFonts w:ascii="Times New Roman" w:hAnsi="Times New Roman"/>
          <w:b/>
          <w:color w:val="000000"/>
          <w:sz w:val="24"/>
        </w:rPr>
      </w:pPr>
    </w:p>
    <w:p>
      <w:pPr>
        <w:pStyle w:val="2"/>
        <w:rPr>
          <w:rFonts w:ascii="Times New Roman" w:hAnsi="Times New Roman"/>
          <w:b/>
          <w:color w:val="000000"/>
          <w:sz w:val="24"/>
        </w:rPr>
      </w:pPr>
    </w:p>
    <w:p>
      <w:pPr>
        <w:pStyle w:val="2"/>
        <w:rPr>
          <w:rFonts w:ascii="Times New Roman" w:hAnsi="Times New Roman"/>
          <w:b/>
          <w:color w:val="000000"/>
          <w:sz w:val="24"/>
        </w:rPr>
      </w:pPr>
    </w:p>
    <w:tbl>
      <w:tblPr>
        <w:tblStyle w:val="24"/>
        <w:tblpPr w:leftFromText="180" w:rightFromText="180" w:vertAnchor="text" w:horzAnchor="page" w:tblpX="1359" w:tblpY="578"/>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jc w:val="center"/>
              <w:rPr>
                <w:rFonts w:ascii="宋体"/>
                <w:b/>
                <w:color w:val="000000"/>
                <w:szCs w:val="21"/>
              </w:rPr>
            </w:pPr>
            <w:r>
              <w:rPr>
                <w:rFonts w:hint="eastAsia"/>
              </w:rPr>
              <w:t>序号</w:t>
            </w:r>
          </w:p>
        </w:tc>
        <w:tc>
          <w:tcPr>
            <w:tcW w:w="3336" w:type="dxa"/>
            <w:vAlign w:val="center"/>
          </w:tcPr>
          <w:p>
            <w:pPr>
              <w:jc w:val="center"/>
              <w:rPr>
                <w:rFonts w:ascii="宋体"/>
                <w:b/>
                <w:color w:val="000000"/>
                <w:szCs w:val="21"/>
              </w:rPr>
            </w:pPr>
            <w:r>
              <w:rPr>
                <w:rFonts w:hint="eastAsia"/>
              </w:rPr>
              <w:t>证书名称</w:t>
            </w:r>
          </w:p>
        </w:tc>
        <w:tc>
          <w:tcPr>
            <w:tcW w:w="3705" w:type="dxa"/>
            <w:vAlign w:val="center"/>
          </w:tcPr>
          <w:p>
            <w:pPr>
              <w:jc w:val="center"/>
              <w:rPr>
                <w:rFonts w:ascii="宋体"/>
                <w:b/>
                <w:color w:val="000000"/>
                <w:szCs w:val="21"/>
              </w:rPr>
            </w:pPr>
            <w:r>
              <w:rPr>
                <w:rFonts w:hint="eastAsia"/>
              </w:rPr>
              <w:t>颁证单位</w:t>
            </w:r>
          </w:p>
        </w:tc>
        <w:tc>
          <w:tcPr>
            <w:tcW w:w="748" w:type="dxa"/>
            <w:vAlign w:val="center"/>
          </w:tcPr>
          <w:p>
            <w:pPr>
              <w:jc w:val="center"/>
              <w:rPr>
                <w:rFonts w:ascii="宋体"/>
                <w:b/>
                <w:color w:val="000000"/>
                <w:szCs w:val="21"/>
              </w:rPr>
            </w:pPr>
            <w:r>
              <w:rPr>
                <w:rFonts w:hint="eastAsia"/>
              </w:rPr>
              <w:t>等级</w:t>
            </w:r>
          </w:p>
        </w:tc>
        <w:tc>
          <w:tcPr>
            <w:tcW w:w="747" w:type="dxa"/>
            <w:vAlign w:val="center"/>
          </w:tcPr>
          <w:p>
            <w:pPr>
              <w:jc w:val="center"/>
              <w:rPr>
                <w:rFonts w:ascii="宋体"/>
                <w:b/>
                <w:color w:val="000000"/>
                <w:szCs w:val="21"/>
              </w:rPr>
            </w:pPr>
            <w:r>
              <w:rPr>
                <w:rFonts w:hint="eastAsia"/>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jc w:val="center"/>
              <w:rPr>
                <w:rFonts w:ascii="宋体"/>
                <w:color w:val="000000"/>
                <w:szCs w:val="21"/>
              </w:rPr>
            </w:pPr>
            <w:r>
              <w:rPr>
                <w:rFonts w:hint="eastAsia"/>
              </w:rPr>
              <w:t>1</w:t>
            </w:r>
          </w:p>
        </w:tc>
        <w:tc>
          <w:tcPr>
            <w:tcW w:w="3336" w:type="dxa"/>
            <w:vAlign w:val="center"/>
          </w:tcPr>
          <w:p>
            <w:pPr>
              <w:jc w:val="center"/>
              <w:rPr>
                <w:rFonts w:ascii="宋体"/>
                <w:color w:val="000000"/>
                <w:szCs w:val="21"/>
              </w:rPr>
            </w:pPr>
            <w:r>
              <w:rPr>
                <w:rFonts w:hint="eastAsia"/>
              </w:rPr>
              <w:t>多媒体运营师</w:t>
            </w:r>
          </w:p>
        </w:tc>
        <w:tc>
          <w:tcPr>
            <w:tcW w:w="3705" w:type="dxa"/>
            <w:vAlign w:val="center"/>
          </w:tcPr>
          <w:p>
            <w:pPr>
              <w:jc w:val="center"/>
              <w:rPr>
                <w:rFonts w:ascii="宋体"/>
                <w:color w:val="000000"/>
                <w:szCs w:val="21"/>
              </w:rPr>
            </w:pPr>
            <w:r>
              <w:rPr>
                <w:rFonts w:hint="eastAsia"/>
              </w:rPr>
              <w:t>轻工联合会</w:t>
            </w:r>
          </w:p>
        </w:tc>
        <w:tc>
          <w:tcPr>
            <w:tcW w:w="748" w:type="dxa"/>
            <w:vAlign w:val="center"/>
          </w:tcPr>
          <w:p>
            <w:pPr>
              <w:jc w:val="center"/>
              <w:rPr>
                <w:rFonts w:ascii="宋体"/>
                <w:color w:val="000000"/>
                <w:szCs w:val="21"/>
              </w:rPr>
            </w:pPr>
            <w:r>
              <w:rPr>
                <w:rFonts w:hint="eastAsia"/>
              </w:rPr>
              <w:t>高级</w:t>
            </w:r>
          </w:p>
        </w:tc>
        <w:tc>
          <w:tcPr>
            <w:tcW w:w="747" w:type="dxa"/>
            <w:vAlign w:val="center"/>
          </w:tcPr>
          <w:p>
            <w:pPr>
              <w:jc w:val="center"/>
              <w:rPr>
                <w:rFonts w:ascii="宋体"/>
                <w:szCs w:val="21"/>
              </w:rPr>
            </w:pPr>
            <w:r>
              <w:rPr>
                <w:rFonts w:hint="eastAsia"/>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jc w:val="center"/>
              <w:rPr>
                <w:rFonts w:ascii="宋体"/>
                <w:color w:val="000000"/>
                <w:szCs w:val="21"/>
              </w:rPr>
            </w:pPr>
            <w:r>
              <w:rPr>
                <w:rFonts w:hint="eastAsia"/>
              </w:rPr>
              <w:t>2</w:t>
            </w:r>
          </w:p>
        </w:tc>
        <w:tc>
          <w:tcPr>
            <w:tcW w:w="3336" w:type="dxa"/>
            <w:vAlign w:val="center"/>
          </w:tcPr>
          <w:p>
            <w:pPr>
              <w:jc w:val="center"/>
              <w:rPr>
                <w:rFonts w:ascii="宋体"/>
                <w:color w:val="000000"/>
                <w:szCs w:val="21"/>
              </w:rPr>
            </w:pPr>
            <w:r>
              <w:rPr>
                <w:rFonts w:hint="eastAsia"/>
              </w:rPr>
              <w:t>图形图像设计师</w:t>
            </w:r>
          </w:p>
        </w:tc>
        <w:tc>
          <w:tcPr>
            <w:tcW w:w="3705" w:type="dxa"/>
            <w:vAlign w:val="center"/>
          </w:tcPr>
          <w:p>
            <w:pPr>
              <w:jc w:val="center"/>
              <w:rPr>
                <w:rFonts w:ascii="宋体"/>
                <w:color w:val="000000"/>
                <w:szCs w:val="21"/>
              </w:rPr>
            </w:pPr>
            <w:r>
              <w:rPr>
                <w:rFonts w:hint="eastAsia"/>
              </w:rPr>
              <w:t>轻工联合会</w:t>
            </w:r>
          </w:p>
        </w:tc>
        <w:tc>
          <w:tcPr>
            <w:tcW w:w="748" w:type="dxa"/>
            <w:vAlign w:val="center"/>
          </w:tcPr>
          <w:p>
            <w:pPr>
              <w:jc w:val="center"/>
              <w:rPr>
                <w:rFonts w:ascii="宋体"/>
                <w:color w:val="000000"/>
                <w:szCs w:val="21"/>
              </w:rPr>
            </w:pPr>
            <w:r>
              <w:rPr>
                <w:rFonts w:hint="eastAsia"/>
              </w:rPr>
              <w:t>高级</w:t>
            </w:r>
          </w:p>
        </w:tc>
        <w:tc>
          <w:tcPr>
            <w:tcW w:w="747" w:type="dxa"/>
            <w:vAlign w:val="center"/>
          </w:tcPr>
          <w:p>
            <w:pPr>
              <w:jc w:val="center"/>
              <w:rPr>
                <w:rFonts w:ascii="宋体"/>
                <w:color w:val="000000"/>
                <w:szCs w:val="21"/>
              </w:rPr>
            </w:pPr>
            <w:r>
              <w:rPr>
                <w:rFonts w:hint="eastAsia"/>
              </w:rPr>
              <w:t>选取</w:t>
            </w:r>
          </w:p>
        </w:tc>
      </w:tr>
      <w:bookmarkEnd w:id="90"/>
    </w:tbl>
    <w:p>
      <w:pPr>
        <w:snapToGrid w:val="0"/>
        <w:spacing w:line="460" w:lineRule="exact"/>
      </w:pPr>
      <w:bookmarkStart w:id="91" w:name="_Toc46303739"/>
      <w:bookmarkStart w:id="92" w:name="_Hlk45893963"/>
      <w:bookmarkStart w:id="93" w:name="_Toc481405110"/>
      <w:bookmarkStart w:id="94" w:name="_Toc481601242"/>
      <w:r>
        <mc:AlternateContent>
          <mc:Choice Requires="wps">
            <w:drawing>
              <wp:anchor distT="0" distB="0" distL="114300" distR="114300" simplePos="0" relativeHeight="251673600" behindDoc="0" locked="0" layoutInCell="1" allowOverlap="1">
                <wp:simplePos x="0" y="0"/>
                <wp:positionH relativeFrom="column">
                  <wp:posOffset>987425</wp:posOffset>
                </wp:positionH>
                <wp:positionV relativeFrom="paragraph">
                  <wp:posOffset>-160655</wp:posOffset>
                </wp:positionV>
                <wp:extent cx="3306445" cy="511810"/>
                <wp:effectExtent l="0" t="0" r="8255" b="2540"/>
                <wp:wrapNone/>
                <wp:docPr id="16" name="文本框 16"/>
                <wp:cNvGraphicFramePr/>
                <a:graphic xmlns:a="http://schemas.openxmlformats.org/drawingml/2006/main">
                  <a:graphicData uri="http://schemas.microsoft.com/office/word/2010/wordprocessingShape">
                    <wps:wsp>
                      <wps:cNvSpPr txBox="1"/>
                      <wps:spPr>
                        <a:xfrm>
                          <a:off x="2554605" y="923290"/>
                          <a:ext cx="3306445" cy="511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表13</w:t>
                            </w:r>
                            <w:r>
                              <w:rPr>
                                <w:rFonts w:ascii="Times New Roman" w:hAnsi="Times New Roman"/>
                                <w:b/>
                                <w:color w:val="000000"/>
                                <w:sz w:val="24"/>
                                <w:szCs w:val="24"/>
                              </w:rPr>
                              <w:t xml:space="preserve"> </w:t>
                            </w:r>
                            <w:r>
                              <w:rPr>
                                <w:rFonts w:hint="eastAsia" w:ascii="Times New Roman" w:hAnsi="Times New Roman"/>
                                <w:b/>
                                <w:color w:val="000000"/>
                                <w:sz w:val="24"/>
                                <w:szCs w:val="24"/>
                              </w:rPr>
                              <w:t>职业资格/职业技能等级证书要求</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75pt;margin-top:-12.65pt;height:40.3pt;width:260.35pt;z-index:251673600;mso-width-relative:page;mso-height-relative:page;" fillcolor="#FFFFFF [3201]" filled="t" stroked="f" coordsize="21600,21600" o:gfxdata="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P+ivX&#10;1QAAAAoBAAAPAAAAAAAAAAEAIAAAACIAAABkcnMvZG93bnJldi54bWxQSwECFAAUAAAACACHTuJA&#10;uaB1110CAACcBAAADgAAAAAAAAABACAAAAAkAQAAZHJzL2Uyb0RvYy54bWxQSwUGAAAAAAYABgBZ&#10;AQAA8wUAAAAA&#10;">
                <v:fill on="t" focussize="0,0"/>
                <v:stroke on="f" weight="0.5pt"/>
                <v:imagedata o:title=""/>
                <o:lock v:ext="edit" aspectratio="f"/>
                <v:textbox>
                  <w:txbxContent>
                    <w:p>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表13</w:t>
                      </w:r>
                      <w:r>
                        <w:rPr>
                          <w:rFonts w:ascii="Times New Roman" w:hAnsi="Times New Roman"/>
                          <w:b/>
                          <w:color w:val="000000"/>
                          <w:sz w:val="24"/>
                          <w:szCs w:val="24"/>
                        </w:rPr>
                        <w:t xml:space="preserve"> </w:t>
                      </w:r>
                      <w:r>
                        <w:rPr>
                          <w:rFonts w:hint="eastAsia" w:ascii="Times New Roman" w:hAnsi="Times New Roman"/>
                          <w:b/>
                          <w:color w:val="000000"/>
                          <w:sz w:val="24"/>
                          <w:szCs w:val="24"/>
                        </w:rPr>
                        <w:t>职业资格/职业技能等级证书要求</w:t>
                      </w:r>
                    </w:p>
                    <w:p/>
                  </w:txbxContent>
                </v:textbox>
              </v:shape>
            </w:pict>
          </mc:Fallback>
        </mc:AlternateContent>
      </w:r>
    </w:p>
    <w:bookmarkEnd w:id="91"/>
    <w:bookmarkEnd w:id="92"/>
    <w:bookmarkEnd w:id="93"/>
    <w:bookmarkEnd w:id="94"/>
    <w:p>
      <w:pPr>
        <w:spacing w:line="360" w:lineRule="auto"/>
        <w:ind w:firstLine="560" w:firstLineChars="200"/>
        <w:jc w:val="right"/>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3"/>
        <w:ind w:firstLine="0" w:firstLineChars="0"/>
        <w:jc w:val="center"/>
        <w:rPr>
          <w:rFonts w:cs="宋体"/>
          <w:color w:val="000000"/>
          <w:sz w:val="84"/>
          <w:szCs w:val="84"/>
        </w:rPr>
        <w:sectPr>
          <w:footerReference r:id="rId7" w:type="default"/>
          <w:pgSz w:w="11906" w:h="16838"/>
          <w:pgMar w:top="1440" w:right="1800" w:bottom="1440" w:left="1800" w:header="851" w:footer="992" w:gutter="0"/>
          <w:pgNumType w:start="25"/>
          <w:cols w:space="425" w:num="1"/>
          <w:docGrid w:type="lines" w:linePitch="312" w:charSpace="0"/>
        </w:sectPr>
      </w:pPr>
      <w:bookmarkStart w:id="95" w:name="_Toc93483837"/>
      <w:bookmarkStart w:id="96" w:name="_Toc93484386"/>
    </w:p>
    <w:p/>
    <w:p>
      <w:pPr>
        <w:pStyle w:val="3"/>
        <w:ind w:firstLine="0" w:firstLineChars="0"/>
        <w:jc w:val="center"/>
        <w:rPr>
          <w:rFonts w:cs="宋体"/>
          <w:color w:val="000000"/>
          <w:sz w:val="84"/>
          <w:szCs w:val="84"/>
        </w:rPr>
      </w:pPr>
      <w:r>
        <w:rPr>
          <w:rFonts w:hint="eastAsia" w:cs="宋体"/>
          <w:color w:val="000000"/>
          <w:sz w:val="84"/>
          <w:szCs w:val="84"/>
        </w:rPr>
        <w:t>融媒体技术与运营专业</w:t>
      </w:r>
      <w:bookmarkEnd w:id="95"/>
      <w:bookmarkEnd w:id="96"/>
    </w:p>
    <w:p>
      <w:pPr>
        <w:rPr>
          <w:rFonts w:cs="宋体"/>
          <w:color w:val="000000"/>
          <w:sz w:val="84"/>
          <w:szCs w:val="84"/>
        </w:rPr>
      </w:pPr>
    </w:p>
    <w:p/>
    <w:p>
      <w:pPr>
        <w:pStyle w:val="3"/>
        <w:ind w:firstLine="0" w:firstLineChars="0"/>
        <w:jc w:val="center"/>
        <w:rPr>
          <w:rFonts w:cs="宋体"/>
          <w:color w:val="000000"/>
          <w:sz w:val="84"/>
          <w:szCs w:val="84"/>
        </w:rPr>
      </w:pPr>
      <w:bookmarkStart w:id="97" w:name="_Toc93483838"/>
      <w:bookmarkStart w:id="98" w:name="_Toc93484387"/>
      <w:r>
        <w:rPr>
          <w:rFonts w:hint="eastAsia" w:cs="宋体"/>
          <w:color w:val="000000"/>
          <w:sz w:val="84"/>
          <w:szCs w:val="84"/>
        </w:rPr>
        <w:t>课 程 标 准</w:t>
      </w:r>
      <w:bookmarkEnd w:id="97"/>
      <w:bookmarkEnd w:id="98"/>
    </w:p>
    <w:p>
      <w:pPr>
        <w:spacing w:line="360" w:lineRule="auto"/>
        <w:ind w:right="1540" w:firstLine="560" w:firstLineChars="200"/>
        <w:jc w:val="right"/>
        <w:rPr>
          <w:rFonts w:ascii="宋体" w:hAnsi="宋体"/>
          <w:color w:val="000000"/>
          <w:sz w:val="28"/>
          <w:szCs w:val="28"/>
        </w:rPr>
      </w:pPr>
    </w:p>
    <w:p>
      <w:pPr>
        <w:spacing w:line="360" w:lineRule="auto"/>
        <w:ind w:right="1540" w:firstLine="560" w:firstLineChars="200"/>
        <w:jc w:val="right"/>
        <w:rPr>
          <w:rFonts w:ascii="宋体" w:hAnsi="宋体"/>
          <w:color w:val="000000"/>
          <w:sz w:val="28"/>
          <w:szCs w:val="28"/>
        </w:rPr>
      </w:pPr>
    </w:p>
    <w:p>
      <w:pPr>
        <w:pStyle w:val="3"/>
        <w:ind w:firstLine="723"/>
        <w:jc w:val="center"/>
        <w:rPr>
          <w:rFonts w:ascii="黑体" w:hAnsi="黑体"/>
          <w:sz w:val="36"/>
          <w:szCs w:val="36"/>
        </w:rPr>
        <w:sectPr>
          <w:footerReference r:id="rId8" w:type="default"/>
          <w:pgSz w:w="11906" w:h="16838"/>
          <w:pgMar w:top="1440" w:right="1800" w:bottom="1440" w:left="1800" w:header="851" w:footer="992" w:gutter="0"/>
          <w:pgNumType w:start="25"/>
          <w:cols w:space="425" w:num="1"/>
          <w:docGrid w:type="lines" w:linePitch="312" w:charSpace="0"/>
        </w:sectPr>
      </w:pPr>
    </w:p>
    <w:p>
      <w:pPr>
        <w:pStyle w:val="3"/>
        <w:ind w:firstLine="723"/>
        <w:jc w:val="center"/>
        <w:rPr>
          <w:rFonts w:ascii="黑体" w:hAnsi="黑体"/>
          <w:sz w:val="36"/>
          <w:szCs w:val="36"/>
        </w:rPr>
      </w:pPr>
      <w:r>
        <w:rPr>
          <w:rFonts w:hint="eastAsia" w:ascii="黑体" w:hAnsi="黑体"/>
          <w:sz w:val="36"/>
          <w:szCs w:val="36"/>
        </w:rPr>
        <w:t>《大学英语》课程标准</w:t>
      </w:r>
    </w:p>
    <w:p>
      <w:pPr>
        <w:spacing w:line="360" w:lineRule="auto"/>
        <w:rPr>
          <w:rFonts w:ascii="黑体" w:hAnsi="宋体" w:eastAsia="黑体"/>
          <w:b/>
          <w:caps/>
          <w:sz w:val="24"/>
        </w:rPr>
      </w:pPr>
      <w:r>
        <w:rPr>
          <w:rFonts w:hint="eastAsia" w:ascii="黑体" w:hAnsi="宋体" w:eastAsia="黑体"/>
          <w:b/>
          <w:caps/>
          <w:sz w:val="24"/>
        </w:rPr>
        <w:t>课程性质：公共必修课</w:t>
      </w:r>
    </w:p>
    <w:p>
      <w:pPr>
        <w:spacing w:line="360" w:lineRule="auto"/>
        <w:rPr>
          <w:rFonts w:ascii="黑体" w:hAnsi="宋体" w:eastAsia="黑体"/>
          <w:b/>
          <w:caps/>
          <w:sz w:val="24"/>
        </w:rPr>
      </w:pPr>
      <w:r>
        <w:rPr>
          <w:rFonts w:hint="eastAsia" w:ascii="黑体" w:hAnsi="宋体" w:eastAsia="黑体"/>
          <w:b/>
          <w:caps/>
          <w:sz w:val="24"/>
        </w:rPr>
        <w:t>课程代码：GG111004、GG111005</w:t>
      </w:r>
    </w:p>
    <w:p>
      <w:pPr>
        <w:spacing w:line="360" w:lineRule="auto"/>
        <w:rPr>
          <w:rFonts w:ascii="黑体" w:eastAsia="黑体"/>
          <w:b/>
          <w:sz w:val="24"/>
        </w:rPr>
      </w:pPr>
      <w:r>
        <w:rPr>
          <w:rFonts w:hint="eastAsia" w:ascii="黑体" w:hAnsi="宋体" w:eastAsia="黑体"/>
          <w:b/>
          <w:caps/>
          <w:sz w:val="24"/>
        </w:rPr>
        <w:t>学时数：128</w:t>
      </w:r>
    </w:p>
    <w:p>
      <w:pPr>
        <w:spacing w:line="360" w:lineRule="auto"/>
        <w:rPr>
          <w:rFonts w:ascii="黑体" w:hAnsi="宋体" w:eastAsia="黑体"/>
          <w:caps/>
          <w:sz w:val="24"/>
        </w:rPr>
      </w:pPr>
      <w:r>
        <w:rPr>
          <w:rFonts w:hint="eastAsia" w:ascii="黑体" w:hAnsi="宋体" w:eastAsia="黑体"/>
          <w:b/>
          <w:caps/>
          <w:sz w:val="24"/>
        </w:rPr>
        <w:t>学分数：8学分</w:t>
      </w:r>
    </w:p>
    <w:p>
      <w:pPr>
        <w:spacing w:line="360" w:lineRule="auto"/>
        <w:rPr>
          <w:rFonts w:ascii="黑体" w:hAnsi="宋体" w:eastAsia="黑体"/>
          <w:caps/>
          <w:sz w:val="24"/>
        </w:rPr>
      </w:pPr>
      <w:r>
        <w:rPr>
          <w:rFonts w:hint="eastAsia" w:ascii="黑体" w:hAnsi="宋体" w:eastAsia="黑体"/>
          <w:b/>
          <w:caps/>
          <w:sz w:val="24"/>
        </w:rPr>
        <w:t>开设学期：1-2</w:t>
      </w:r>
    </w:p>
    <w:p>
      <w:pPr>
        <w:spacing w:line="360" w:lineRule="auto"/>
        <w:rPr>
          <w:rFonts w:ascii="黑体" w:hAnsi="宋体" w:eastAsia="黑体"/>
          <w:b/>
          <w:caps/>
          <w:sz w:val="24"/>
        </w:rPr>
      </w:pPr>
      <w:r>
        <w:rPr>
          <w:rFonts w:hint="eastAsia" w:ascii="黑体" w:hAnsi="宋体" w:eastAsia="黑体"/>
          <w:b/>
          <w:caps/>
          <w:sz w:val="24"/>
        </w:rPr>
        <w:t>适用对象：22动漫影视编导、融媒体技术、影视表演</w:t>
      </w:r>
      <w:r>
        <w:rPr>
          <w:rFonts w:ascii="黑体" w:hAnsi="宋体" w:eastAsia="黑体"/>
          <w:b/>
          <w:caps/>
          <w:sz w:val="24"/>
        </w:rPr>
        <w:t xml:space="preserve"> </w:t>
      </w:r>
    </w:p>
    <w:p>
      <w:pPr>
        <w:spacing w:line="360" w:lineRule="auto"/>
        <w:rPr>
          <w:b/>
          <w:color w:val="000000"/>
          <w:sz w:val="24"/>
        </w:rPr>
      </w:pPr>
      <w:r>
        <w:rPr>
          <w:rFonts w:hint="eastAsia" w:ascii="黑体" w:eastAsia="黑体"/>
          <w:b/>
          <w:sz w:val="24"/>
        </w:rPr>
        <w:t>开课系部：</w:t>
      </w:r>
      <w:r>
        <w:rPr>
          <w:rFonts w:hint="eastAsia" w:ascii="黑体" w:eastAsia="黑体"/>
          <w:b/>
          <w:color w:val="000000"/>
          <w:sz w:val="24"/>
        </w:rPr>
        <w:t>本科教育学院</w:t>
      </w:r>
      <w:r>
        <w:rPr>
          <w:rFonts w:hint="eastAsia"/>
          <w:b/>
          <w:color w:val="000000"/>
          <w:sz w:val="24"/>
        </w:rPr>
        <w:t xml:space="preserve"> </w:t>
      </w:r>
    </w:p>
    <w:p>
      <w:pPr>
        <w:spacing w:line="360" w:lineRule="auto"/>
        <w:rPr>
          <w:b/>
          <w:sz w:val="24"/>
        </w:rPr>
      </w:pPr>
    </w:p>
    <w:p>
      <w:pPr>
        <w:spacing w:line="360" w:lineRule="auto"/>
        <w:ind w:firstLine="2891" w:firstLineChars="900"/>
        <w:rPr>
          <w:rFonts w:ascii="黑体" w:eastAsia="黑体"/>
          <w:b/>
          <w:color w:val="FF0000"/>
          <w:sz w:val="32"/>
          <w:szCs w:val="32"/>
        </w:rPr>
      </w:pPr>
      <w:r>
        <w:rPr>
          <w:rFonts w:hint="eastAsia" w:ascii="黑体" w:eastAsia="黑体"/>
          <w:b/>
          <w:sz w:val="32"/>
          <w:szCs w:val="32"/>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widowControl/>
        <w:spacing w:line="360" w:lineRule="auto"/>
        <w:ind w:firstLine="480" w:firstLineChars="200"/>
        <w:jc w:val="left"/>
      </w:pPr>
      <w:r>
        <w:rPr>
          <w:rFonts w:ascii="宋体" w:hAnsi="宋体" w:cs="宋体"/>
          <w:color w:val="302C2E"/>
          <w:kern w:val="0"/>
          <w:sz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hint="eastAsia" w:ascii="宋体" w:hAnsi="宋体" w:cs="宋体"/>
          <w:color w:val="302C2E"/>
          <w:kern w:val="0"/>
          <w:sz w:val="24"/>
          <w:lang w:bidi="ar"/>
        </w:rPr>
        <w:t>。</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sz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rPr>
        <w:t>等方面的职业能力和职业素养，</w:t>
      </w:r>
      <w:r>
        <w:rPr>
          <w:rFonts w:ascii="宋体" w:hAnsi="宋体" w:cs="宋体"/>
          <w:color w:val="302C2E"/>
          <w:kern w:val="0"/>
          <w:sz w:val="24"/>
          <w:lang w:bidi="ar"/>
        </w:rPr>
        <w:t>学生未来继续学习和终身发展奠定良好的英语基础。</w:t>
      </w:r>
      <w:r>
        <w:rPr>
          <w:rFonts w:ascii="宋体" w:hAnsi="宋体" w:cs="宋体"/>
          <w:color w:val="000000"/>
          <w:kern w:val="0"/>
          <w:sz w:val="24"/>
          <w:lang w:bidi="ar"/>
        </w:rPr>
        <w:t xml:space="preserve"> </w:t>
      </w:r>
    </w:p>
    <w:p>
      <w:pPr>
        <w:spacing w:line="360" w:lineRule="auto"/>
        <w:ind w:firstLine="480" w:firstLineChars="200"/>
        <w:rPr>
          <w:sz w:val="24"/>
        </w:rPr>
      </w:pPr>
      <w:r>
        <w:rPr>
          <w:rFonts w:hint="eastAsia"/>
          <w:sz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构建家国情怀。</w:t>
      </w:r>
    </w:p>
    <w:p>
      <w:pPr>
        <w:widowControl/>
        <w:spacing w:line="360" w:lineRule="auto"/>
        <w:ind w:firstLine="560" w:firstLineChars="200"/>
        <w:jc w:val="left"/>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rPr>
      </w:pPr>
      <w:r>
        <w:rPr>
          <w:rFonts w:hint="eastAsia" w:ascii="宋体" w:hAnsi="宋体"/>
          <w:sz w:val="24"/>
        </w:rPr>
        <w:t>本课程结合现代职业教学的特点，秉承“实用为主，够用为度，以学生为中心”的理念，在内容设计上贴近学生生活和未来工作，在语言上切合学生未来工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hint="eastAsia" w:ascii="宋体" w:hAnsi="宋体" w:cs="宋体"/>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480" w:firstLineChars="200"/>
        <w:rPr>
          <w:rFonts w:ascii="宋体" w:hAnsi="宋体"/>
          <w:sz w:val="24"/>
        </w:rPr>
      </w:pPr>
      <w:r>
        <w:rPr>
          <w:rFonts w:ascii="宋体" w:hAnsi="宋体"/>
          <w:sz w:val="24"/>
        </w:rPr>
        <w:t>高等职业教育专科阶段的英语学科核心素养主要包括职场涉外沟通、多元文化交流、语言思维提升和自主学习完善四个方面。它们既</w:t>
      </w:r>
      <w:r>
        <w:rPr>
          <w:rFonts w:hint="eastAsia" w:ascii="宋体" w:hAnsi="宋体"/>
          <w:sz w:val="24"/>
        </w:rPr>
        <w:t>有</w:t>
      </w:r>
      <w:r>
        <w:rPr>
          <w:rFonts w:ascii="宋体" w:hAnsi="宋体"/>
          <w:sz w:val="24"/>
        </w:rPr>
        <w:t>明显区别</w:t>
      </w:r>
      <w:r>
        <w:rPr>
          <w:rFonts w:hint="eastAsia" w:ascii="宋体" w:hAnsi="宋体"/>
          <w:sz w:val="24"/>
        </w:rPr>
        <w:t>，</w:t>
      </w:r>
      <w:r>
        <w:rPr>
          <w:rFonts w:ascii="宋体" w:hAnsi="宋体"/>
          <w:sz w:val="24"/>
        </w:rPr>
        <w:t>又相互联系、相互促进，构成有机的整体。</w:t>
      </w:r>
    </w:p>
    <w:p>
      <w:pPr>
        <w:spacing w:line="360" w:lineRule="auto"/>
        <w:ind w:firstLine="480" w:firstLineChars="200"/>
        <w:rPr>
          <w:rFonts w:ascii="宋体" w:hAnsi="宋体"/>
          <w:sz w:val="24"/>
        </w:rPr>
      </w:pPr>
      <w:r>
        <w:rPr>
          <w:rFonts w:ascii="宋体" w:hAnsi="宋体"/>
          <w:sz w:val="24"/>
        </w:rPr>
        <w:t xml:space="preserve">1. 职场涉外沟通指学生在职场情境中，能够运用英语语言知识和语言技能比较准确地理解和表达信息、观点、情感，进行有效口头沟通和书面沟通。职场 涉外沟通构成英语学科核心素养的基础要素。 </w:t>
      </w:r>
    </w:p>
    <w:p>
      <w:pPr>
        <w:spacing w:line="360" w:lineRule="auto"/>
        <w:ind w:firstLine="480" w:firstLineChars="200"/>
        <w:rPr>
          <w:rFonts w:ascii="宋体" w:hAnsi="宋体"/>
          <w:sz w:val="24"/>
        </w:rPr>
      </w:pPr>
      <w:r>
        <w:rPr>
          <w:rFonts w:ascii="宋体" w:hAnsi="宋体"/>
          <w:sz w:val="24"/>
        </w:rPr>
        <w:t xml:space="preserve">2. 多元文化交流指学生在学习和使用英语的过程中，能够识别、理解、尊重 世界多元文化，拓宽国际视野，增强国家认同，坚定文化自信，树立中华民族 共同体意识和人类命运共同体意识；在日常生活和职场中能够有效进行跨文化交际，用英语传播中华文化。多元文化交流体现英语学科核心素养的价值取向。 </w:t>
      </w:r>
    </w:p>
    <w:p>
      <w:pPr>
        <w:spacing w:line="360" w:lineRule="auto"/>
        <w:ind w:firstLine="480" w:firstLineChars="200"/>
        <w:rPr>
          <w:rFonts w:ascii="宋体" w:hAnsi="宋体"/>
          <w:sz w:val="24"/>
        </w:rPr>
      </w:pPr>
      <w:r>
        <w:rPr>
          <w:rFonts w:ascii="宋体" w:hAnsi="宋体"/>
          <w:sz w:val="24"/>
        </w:rPr>
        <w:t>3. 语言思维提升指学生在系统学习和使用英语的过程中，能够识别和理解英语使用者或英语本族语者的思维方式和思维特点，提升自身思维的逻辑性、思 辨性与创新性。语言思维提升体现英语学科核心素养的心智特征。</w:t>
      </w:r>
    </w:p>
    <w:p>
      <w:pPr>
        <w:spacing w:line="360" w:lineRule="auto"/>
        <w:ind w:firstLine="480" w:firstLineChars="200"/>
        <w:rPr>
          <w:rFonts w:ascii="宋体" w:hAnsi="宋体"/>
          <w:sz w:val="24"/>
        </w:rPr>
      </w:pPr>
      <w:r>
        <w:rPr>
          <w:rFonts w:ascii="宋体" w:hAnsi="宋体"/>
          <w:sz w:val="24"/>
        </w:rPr>
        <w:t>4. 自主学习完善指学生基于英语语言学习特点，能够做好自我管理，养成良好的自主学习习惯，多渠道获取学习资源，自主、有效地开展学习，形成终身 学习的意识和能力。自主学习完善构成英语学科核心素养的发展条件。</w:t>
      </w: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ind w:firstLine="2891" w:firstLineChars="900"/>
        <w:rPr>
          <w:rFonts w:ascii="黑体" w:eastAsia="黑体"/>
          <w:b/>
          <w:sz w:val="32"/>
          <w:szCs w:val="32"/>
        </w:rPr>
      </w:pPr>
      <w:r>
        <w:rPr>
          <w:rFonts w:hint="eastAsia" w:ascii="黑体" w:eastAsia="黑体"/>
          <w:b/>
          <w:sz w:val="32"/>
          <w:szCs w:val="32"/>
        </w:rPr>
        <w:t>二、课程目标</w:t>
      </w:r>
    </w:p>
    <w:p>
      <w:pPr>
        <w:spacing w:line="360" w:lineRule="auto"/>
        <w:ind w:firstLine="360" w:firstLineChars="150"/>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高等职业教育专科英语课程的目标是全面贯彻党的教育方针，培育和践行社会主义核心价值观，落实立德树人根本任务，培养具有中国情怀</w:t>
      </w:r>
      <w:r>
        <w:rPr>
          <w:rFonts w:hint="eastAsia" w:ascii="宋体" w:hAnsi="宋体" w:cs="宋体"/>
          <w:color w:val="302C2E"/>
          <w:kern w:val="0"/>
          <w:sz w:val="24"/>
          <w:lang w:bidi="ar"/>
        </w:rPr>
        <w:t>、</w:t>
      </w:r>
      <w:r>
        <w:rPr>
          <w:rFonts w:ascii="宋体" w:hAnsi="宋体" w:cs="宋体"/>
          <w:color w:val="302C2E"/>
          <w:kern w:val="0"/>
          <w:sz w:val="24"/>
          <w:lang w:bidi="ar"/>
        </w:rPr>
        <w:t>国际视野，能够在日常生活和职场中用英语进行有效沟通的高素质技术技能人才。通过本课程学习，学生应该能够达到课程标准所设定的学科核心素养的发展目标。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（一）知识目标</w:t>
      </w:r>
    </w:p>
    <w:p>
      <w:pPr>
        <w:widowControl/>
        <w:spacing w:line="360" w:lineRule="auto"/>
        <w:ind w:firstLine="480" w:firstLineChars="200"/>
        <w:jc w:val="left"/>
      </w:pPr>
      <w:r>
        <w:rPr>
          <w:rFonts w:hint="eastAsia" w:ascii="宋体" w:hAnsi="宋体"/>
          <w:sz w:val="24"/>
        </w:rPr>
        <w:t>1.掌握用于日常交际及一般涉外业务的基本词汇。</w:t>
      </w:r>
      <w:r>
        <w:rPr>
          <w:rFonts w:ascii="宋体" w:hAnsi="宋体" w:cs="宋体"/>
          <w:color w:val="302C2E"/>
          <w:kern w:val="0"/>
          <w:sz w:val="24"/>
          <w:lang w:bidi="ar"/>
        </w:rPr>
        <w:t>在中等职业教育阶段 1800～1900 个单词和普通高中教育阶段 2000～2100 个单词的 基础上，使学生学会使用 500 个左右的新单词和一定数量的短语，累计掌握 300～2600 个单词。</w:t>
      </w:r>
    </w:p>
    <w:p>
      <w:pPr>
        <w:widowControl/>
        <w:spacing w:line="360" w:lineRule="auto"/>
        <w:jc w:val="left"/>
        <w:rPr>
          <w:rFonts w:ascii="宋体" w:hAnsi="宋体"/>
          <w:sz w:val="24"/>
        </w:rPr>
      </w:pPr>
      <w:r>
        <w:rPr>
          <w:rFonts w:hint="eastAsia" w:ascii="宋体" w:hAnsi="宋体"/>
          <w:sz w:val="24"/>
        </w:rPr>
        <w:t xml:space="preserve">    2.掌握语法基础知识。</w:t>
      </w:r>
      <w:r>
        <w:rPr>
          <w:rFonts w:ascii="宋体" w:hAnsi="宋体" w:cs="宋体"/>
          <w:color w:val="302C2E"/>
          <w:kern w:val="0"/>
          <w:sz w:val="24"/>
          <w:lang w:bidi="ar"/>
        </w:rPr>
        <w:t>应根据学生需求，遵循“实用为主、够用为度”的原则，查漏补缺，夯实语法基础。</w:t>
      </w:r>
      <w:r>
        <w:rPr>
          <w:rFonts w:ascii="宋体" w:hAnsi="宋体" w:cs="宋体"/>
          <w:color w:val="000000"/>
          <w:kern w:val="0"/>
          <w:sz w:val="24"/>
          <w:lang w:bidi="ar"/>
        </w:rPr>
        <w:t xml:space="preserve"> </w:t>
      </w:r>
    </w:p>
    <w:p>
      <w:pPr>
        <w:widowControl/>
        <w:spacing w:line="360" w:lineRule="auto"/>
        <w:ind w:firstLine="480" w:firstLineChars="200"/>
        <w:jc w:val="left"/>
        <w:rPr>
          <w:sz w:val="24"/>
        </w:rPr>
      </w:pPr>
      <w:r>
        <w:rPr>
          <w:rFonts w:hint="eastAsia" w:ascii="宋体" w:hAnsi="宋体"/>
          <w:sz w:val="24"/>
        </w:rPr>
        <w:t>3.掌握语篇知识。</w:t>
      </w:r>
      <w:r>
        <w:rPr>
          <w:rFonts w:ascii="宋体" w:hAnsi="宋体" w:cs="宋体"/>
          <w:color w:val="302C2E"/>
          <w:kern w:val="0"/>
          <w:sz w:val="24"/>
          <w:lang w:bidi="ar"/>
        </w:rPr>
        <w:t xml:space="preserve">语篇表达的内容、意图和手段的知识。基础模块的语篇知 </w:t>
      </w:r>
    </w:p>
    <w:p>
      <w:pPr>
        <w:widowControl/>
        <w:spacing w:line="360" w:lineRule="auto"/>
        <w:jc w:val="left"/>
        <w:rPr>
          <w:sz w:val="24"/>
        </w:rPr>
      </w:pPr>
      <w:r>
        <w:rPr>
          <w:rFonts w:ascii="宋体" w:hAnsi="宋体" w:cs="宋体"/>
          <w:color w:val="302C2E"/>
          <w:kern w:val="0"/>
          <w:sz w:val="24"/>
          <w:lang w:bidi="ar"/>
        </w:rPr>
        <w:t xml:space="preserve">识内容要求包括写作目的、体裁特征、标题特征、篇章结构、修辞手段、衔接 </w:t>
      </w:r>
    </w:p>
    <w:p>
      <w:pPr>
        <w:spacing w:line="360" w:lineRule="auto"/>
        <w:rPr>
          <w:rFonts w:ascii="宋体" w:hAnsi="宋体"/>
          <w:sz w:val="24"/>
        </w:rPr>
      </w:pPr>
      <w:r>
        <w:rPr>
          <w:rFonts w:hint="eastAsia" w:ascii="宋体" w:hAnsi="宋体"/>
          <w:sz w:val="24"/>
        </w:rPr>
        <w:t>与连贯手段、语言特点、语篇成分（句子、句群、段落）之间逻辑语义关系等。</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302C2E"/>
          <w:kern w:val="0"/>
          <w:sz w:val="24"/>
          <w:lang w:bidi="ar"/>
        </w:rPr>
        <w:t>4.掌握语用知识。</w:t>
      </w:r>
      <w:r>
        <w:rPr>
          <w:rFonts w:ascii="宋体" w:hAnsi="宋体" w:cs="宋体"/>
          <w:color w:val="302C2E"/>
          <w:kern w:val="0"/>
          <w:sz w:val="24"/>
          <w:lang w:bidi="ar"/>
        </w:rPr>
        <w:t>语用知识指在不同情境中恰当运用语言的知识。情境的变化会影响语言的 使用，如目的、场合、话题和交际者的不同会影响正式和非正式、礼貌和不礼貌、直接和</w:t>
      </w:r>
      <w:r>
        <w:rPr>
          <w:rFonts w:hint="eastAsia" w:ascii="宋体" w:hAnsi="宋体" w:cs="宋体"/>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pPr>
        <w:spacing w:line="360" w:lineRule="auto"/>
        <w:ind w:firstLine="480" w:firstLineChars="200"/>
        <w:rPr>
          <w:rFonts w:ascii="宋体" w:hAnsi="宋体" w:cs="宋体"/>
          <w:sz w:val="24"/>
        </w:rPr>
      </w:pPr>
      <w:r>
        <w:rPr>
          <w:rFonts w:hint="eastAsia" w:ascii="宋体" w:hAnsi="宋体" w:cs="宋体"/>
          <w:sz w:val="24"/>
        </w:rPr>
        <w:t>5.掌握中外优秀文化知识。高等职业教育专科英语课程的文化知识涵盖哲学、经济、科技、教育、历史、文学、艺术、社会习俗、地理概况，以及中外职场文化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280" w:firstLineChars="100"/>
        <w:rPr>
          <w:rFonts w:ascii="黑体" w:eastAsia="黑体"/>
          <w:color w:val="FF0000"/>
          <w:sz w:val="28"/>
          <w:szCs w:val="28"/>
        </w:rPr>
      </w:pPr>
      <w:r>
        <w:rPr>
          <w:rFonts w:hint="eastAsia" w:ascii="黑体" w:eastAsia="黑体"/>
          <w:sz w:val="28"/>
          <w:szCs w:val="28"/>
        </w:rPr>
        <w:t>（二）能力目标</w:t>
      </w:r>
    </w:p>
    <w:p>
      <w:pPr>
        <w:spacing w:line="360" w:lineRule="auto"/>
        <w:ind w:firstLine="480" w:firstLineChars="200"/>
        <w:rPr>
          <w:rFonts w:ascii="宋体" w:hAnsi="宋体" w:cs="宋体"/>
          <w:sz w:val="24"/>
        </w:rPr>
      </w:pPr>
      <w:r>
        <w:rPr>
          <w:rFonts w:hint="eastAsia" w:ascii="宋体" w:hAnsi="宋体" w:cs="宋体"/>
          <w:sz w:val="24"/>
        </w:rPr>
        <w:t xml:space="preserve">1.能基本听懂发音清晰、语速较慢的日常生活语篇和职场话题的语篇，能借助语音、语调、背景知识、语境等因素理解大意，获取关键信息。 </w:t>
      </w:r>
    </w:p>
    <w:p>
      <w:pPr>
        <w:spacing w:line="360" w:lineRule="auto"/>
        <w:ind w:firstLine="480" w:firstLineChars="200"/>
        <w:rPr>
          <w:rFonts w:ascii="宋体" w:hAnsi="宋体" w:cs="宋体"/>
          <w:sz w:val="24"/>
        </w:rPr>
      </w:pPr>
      <w:r>
        <w:rPr>
          <w:rFonts w:hint="eastAsia" w:ascii="宋体" w:hAnsi="宋体" w:cs="宋体"/>
          <w:sz w:val="24"/>
        </w:rPr>
        <w:t xml:space="preserve">2.能基本读懂、看懂职场中的书面或视频英文资料，理解主要内容，获取关键信息，区分事实和观点，并进行简单推断，领会文化内涵；能识别职场常用语篇的篇章结构与逻辑关联。 </w:t>
      </w:r>
    </w:p>
    <w:p>
      <w:pPr>
        <w:spacing w:line="360" w:lineRule="auto"/>
        <w:ind w:firstLine="480" w:firstLineChars="200"/>
        <w:rPr>
          <w:rFonts w:ascii="宋体" w:hAnsi="宋体" w:cs="宋体"/>
          <w:sz w:val="24"/>
        </w:rPr>
      </w:pPr>
      <w:r>
        <w:rPr>
          <w:rFonts w:hint="eastAsia" w:ascii="宋体" w:hAnsi="宋体" w:cs="宋体"/>
          <w:sz w:val="24"/>
        </w:rPr>
        <w:t xml:space="preserve">3.能在日常生活和职场中就比较熟悉的话题与他人进行语言交流，表达基本准确、流畅；能借助工具或他人帮助参与工作讨论；能简单介绍职场文化和企业文化；能简单用英语讲述中国故事。 </w:t>
      </w:r>
    </w:p>
    <w:p>
      <w:pPr>
        <w:spacing w:line="360" w:lineRule="auto"/>
        <w:ind w:firstLine="480" w:firstLineChars="200"/>
        <w:rPr>
          <w:rFonts w:ascii="宋体" w:hAnsi="宋体" w:cs="宋体"/>
          <w:sz w:val="24"/>
        </w:rPr>
      </w:pPr>
      <w:r>
        <w:rPr>
          <w:rFonts w:hint="eastAsia" w:ascii="宋体" w:hAnsi="宋体" w:cs="宋体"/>
          <w:sz w:val="24"/>
        </w:rPr>
        <w:t>4.能以书面形式简要表达自己的经历、观点、情感；能仿写职场常用的应用文，语句基本正确，表达清楚，格式恰当</w:t>
      </w:r>
    </w:p>
    <w:p>
      <w:pPr>
        <w:spacing w:line="360" w:lineRule="auto"/>
        <w:ind w:firstLine="480" w:firstLineChars="200"/>
        <w:rPr>
          <w:rFonts w:ascii="宋体" w:hAnsi="宋体" w:cs="宋体"/>
          <w:sz w:val="24"/>
        </w:rPr>
      </w:pPr>
      <w:r>
        <w:rPr>
          <w:rFonts w:hint="eastAsia" w:ascii="宋体" w:hAnsi="宋体" w:cs="宋体"/>
          <w:sz w:val="24"/>
        </w:rPr>
        <w:t>5.能就日常生活和职场中熟悉的话题和工作文本进行中英互译，满足基本沟通需求。</w:t>
      </w:r>
    </w:p>
    <w:p>
      <w:pPr>
        <w:spacing w:line="360" w:lineRule="auto"/>
        <w:ind w:firstLine="480" w:firstLineChars="200"/>
        <w:rPr>
          <w:rFonts w:ascii="宋体" w:hAnsi="宋体" w:cs="宋体"/>
          <w:sz w:val="24"/>
        </w:rPr>
      </w:pPr>
      <w:r>
        <w:rPr>
          <w:rFonts w:hint="eastAsia" w:ascii="宋体" w:hAnsi="宋体" w:cs="宋体"/>
          <w:sz w:val="24"/>
        </w:rPr>
        <w:t>6.能制订明确的学习计划；能在教师引导下通过线上线下多种渠道 获取学习资源；能在学习中比较恰当地运用学习策略和方法；能在教师指导下对自己的学习进行监控、评价、反思和调节。</w:t>
      </w:r>
    </w:p>
    <w:p>
      <w:pPr>
        <w:spacing w:line="360" w:lineRule="auto"/>
        <w:ind w:firstLine="560" w:firstLineChars="200"/>
        <w:rPr>
          <w:rFonts w:ascii="黑体" w:eastAsia="黑体"/>
          <w:color w:val="FF0000"/>
          <w:sz w:val="28"/>
          <w:szCs w:val="28"/>
        </w:rPr>
      </w:pPr>
      <w:r>
        <w:rPr>
          <w:rFonts w:hint="eastAsia" w:ascii="黑体" w:eastAsia="黑体"/>
          <w:sz w:val="28"/>
          <w:szCs w:val="28"/>
        </w:rPr>
        <w:t>（三）素质目标</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1. </w:t>
      </w:r>
      <w:r>
        <w:rPr>
          <w:rFonts w:ascii="宋体" w:hAnsi="宋体" w:cs="宋体"/>
          <w:color w:val="302C2E"/>
          <w:kern w:val="0"/>
          <w:sz w:val="24"/>
          <w:lang w:bidi="ar"/>
        </w:rPr>
        <w:t>职场涉外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义，有效完成日常生活和职场情境中的沟通任务。在沟通中善于倾听与协商，尊重他人</w:t>
      </w:r>
      <w:r>
        <w:rPr>
          <w:rFonts w:hint="eastAsia" w:ascii="宋体" w:hAnsi="宋体" w:cs="宋体"/>
          <w:color w:val="302C2E"/>
          <w:kern w:val="0"/>
          <w:sz w:val="24"/>
          <w:lang w:bidi="ar"/>
        </w:rPr>
        <w:t>，</w:t>
      </w:r>
      <w:r>
        <w:rPr>
          <w:rFonts w:ascii="宋体" w:hAnsi="宋体" w:cs="宋体"/>
          <w:color w:val="302C2E"/>
          <w:kern w:val="0"/>
          <w:sz w:val="24"/>
          <w:lang w:bidi="ar"/>
        </w:rPr>
        <w:t xml:space="preserve">具有同理心与同情心；践行爱国、敬业、诚信、友善等价值观。 </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3. </w:t>
      </w:r>
      <w:r>
        <w:rPr>
          <w:rFonts w:ascii="宋体" w:hAnsi="宋体" w:cs="宋体"/>
          <w:color w:val="302C2E"/>
          <w:kern w:val="0"/>
          <w:sz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4. </w:t>
      </w:r>
      <w:r>
        <w:rPr>
          <w:rFonts w:ascii="宋体" w:hAnsi="宋体" w:cs="宋体"/>
          <w:color w:val="302C2E"/>
          <w:kern w:val="0"/>
          <w:sz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pPr>
        <w:spacing w:line="360" w:lineRule="auto"/>
        <w:rPr>
          <w:rFonts w:ascii="黑体" w:eastAsia="黑体"/>
          <w:b/>
          <w:sz w:val="32"/>
          <w:szCs w:val="32"/>
        </w:rPr>
      </w:pPr>
    </w:p>
    <w:p>
      <w:pPr>
        <w:spacing w:line="360" w:lineRule="auto"/>
        <w:jc w:val="center"/>
        <w:rPr>
          <w:rFonts w:ascii="黑体" w:eastAsia="黑体"/>
          <w:b/>
          <w:sz w:val="32"/>
          <w:szCs w:val="32"/>
        </w:rPr>
      </w:pPr>
      <w:r>
        <w:rPr>
          <w:rFonts w:hint="eastAsia" w:ascii="黑体" w:eastAsia="黑体"/>
          <w:b/>
          <w:sz w:val="32"/>
          <w:szCs w:val="32"/>
        </w:rPr>
        <w:t>三、课程内容与要求</w:t>
      </w:r>
    </w:p>
    <w:p>
      <w:pPr>
        <w:spacing w:line="360" w:lineRule="auto"/>
        <w:ind w:firstLine="1928" w:firstLineChars="600"/>
        <w:rPr>
          <w:rFonts w:ascii="黑体" w:eastAsia="黑体"/>
          <w:b/>
          <w:sz w:val="32"/>
          <w:szCs w:val="32"/>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643"/>
        <w:gridCol w:w="437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0" w:type="dxa"/>
            <w:vAlign w:val="center"/>
          </w:tcPr>
          <w:p>
            <w:pPr>
              <w:spacing w:line="360" w:lineRule="auto"/>
              <w:jc w:val="center"/>
              <w:rPr>
                <w:b/>
                <w:szCs w:val="21"/>
              </w:rPr>
            </w:pPr>
            <w:r>
              <w:rPr>
                <w:rFonts w:hint="eastAsia"/>
                <w:b/>
                <w:szCs w:val="21"/>
              </w:rPr>
              <w:t>序号</w:t>
            </w:r>
          </w:p>
        </w:tc>
        <w:tc>
          <w:tcPr>
            <w:tcW w:w="2643" w:type="dxa"/>
            <w:vAlign w:val="center"/>
          </w:tcPr>
          <w:p>
            <w:pPr>
              <w:spacing w:line="360" w:lineRule="auto"/>
              <w:jc w:val="center"/>
              <w:rPr>
                <w:rFonts w:ascii="宋体" w:hAnsi="宋体"/>
                <w:b/>
                <w:szCs w:val="21"/>
              </w:rPr>
            </w:pPr>
            <w:r>
              <w:rPr>
                <w:rFonts w:hint="eastAsia" w:ascii="宋体" w:hAnsi="宋体"/>
                <w:b/>
                <w:szCs w:val="21"/>
              </w:rPr>
              <w:t>项目（或情境、任务、模块）</w:t>
            </w:r>
          </w:p>
        </w:tc>
        <w:tc>
          <w:tcPr>
            <w:tcW w:w="4377" w:type="dxa"/>
            <w:vAlign w:val="center"/>
          </w:tcPr>
          <w:p>
            <w:pPr>
              <w:spacing w:line="360" w:lineRule="auto"/>
              <w:jc w:val="center"/>
              <w:rPr>
                <w:b/>
                <w:szCs w:val="21"/>
              </w:rPr>
            </w:pPr>
            <w:r>
              <w:rPr>
                <w:rFonts w:hint="eastAsia"/>
                <w:b/>
                <w:szCs w:val="21"/>
              </w:rPr>
              <w:t>知识、能力、素质要求</w:t>
            </w:r>
          </w:p>
        </w:tc>
        <w:tc>
          <w:tcPr>
            <w:tcW w:w="702" w:type="dxa"/>
            <w:vAlign w:val="center"/>
          </w:tcPr>
          <w:p>
            <w:pPr>
              <w:spacing w:line="360" w:lineRule="auto"/>
              <w:jc w:val="center"/>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spacing w:line="360" w:lineRule="auto"/>
              <w:ind w:firstLine="210" w:firstLineChars="100"/>
              <w:rPr>
                <w:rFonts w:ascii="宋体" w:hAnsi="宋体"/>
                <w:szCs w:val="21"/>
              </w:rPr>
            </w:pPr>
            <w:r>
              <w:rPr>
                <w:rFonts w:hint="eastAsia" w:ascii="宋体" w:hAnsi="宋体"/>
                <w:szCs w:val="21"/>
              </w:rPr>
              <w:t>1</w:t>
            </w:r>
          </w:p>
        </w:tc>
        <w:tc>
          <w:tcPr>
            <w:tcW w:w="2643" w:type="dxa"/>
            <w:vAlign w:val="center"/>
          </w:tcPr>
          <w:p>
            <w:pPr>
              <w:rPr>
                <w:szCs w:val="21"/>
              </w:rPr>
            </w:pPr>
            <w:r>
              <w:rPr>
                <w:rFonts w:hint="eastAsia"/>
                <w:szCs w:val="21"/>
              </w:rPr>
              <w:t xml:space="preserve">Unit1 </w:t>
            </w:r>
            <w:r>
              <w:rPr>
                <w:szCs w:val="21"/>
              </w:rPr>
              <w:t xml:space="preserve">New </w:t>
            </w:r>
            <w:r>
              <w:rPr>
                <w:rFonts w:hint="eastAsia"/>
                <w:szCs w:val="21"/>
              </w:rPr>
              <w:t>Life in College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spacing w:line="360" w:lineRule="auto"/>
              <w:jc w:val="center"/>
              <w:rPr>
                <w:rFonts w:ascii="宋体" w:hAnsi="宋体"/>
                <w:color w:val="FF0000"/>
                <w:szCs w:val="21"/>
              </w:rPr>
            </w:pPr>
          </w:p>
        </w:tc>
        <w:tc>
          <w:tcPr>
            <w:tcW w:w="4377" w:type="dxa"/>
          </w:tcPr>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talk about the orientation week.</w:t>
            </w:r>
          </w:p>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2.</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 acquire the new words and expressions.</w:t>
            </w:r>
          </w:p>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3.</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orientation week.</w:t>
            </w:r>
          </w:p>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 xml:space="preserve">Students </w:t>
            </w:r>
            <w:r>
              <w:rPr>
                <w:rFonts w:hint="eastAsia" w:ascii="TimesNewRomanPS-BoldMT" w:hAnsi="TimesNewRomanPS-BoldMT" w:cs="TimesNewRomanPS-BoldMT"/>
                <w:bCs/>
                <w:color w:val="000000"/>
                <w:kern w:val="0"/>
              </w:rPr>
              <w:t>should grasp the grammar about the  simple present tense and simple future tense</w:t>
            </w:r>
          </w:p>
          <w:p>
            <w:pPr>
              <w:spacing w:line="264" w:lineRule="auto"/>
              <w:rPr>
                <w:sz w:val="24"/>
              </w:rPr>
            </w:pPr>
            <w:r>
              <w:rPr>
                <w:rFonts w:hint="eastAsia"/>
                <w:bCs/>
                <w:color w:val="000000"/>
                <w:kern w:val="0"/>
                <w:szCs w:val="21"/>
              </w:rPr>
              <w:t>5.</w:t>
            </w:r>
            <w:r>
              <w:rPr>
                <w:bCs/>
                <w:color w:val="000000"/>
                <w:kern w:val="0"/>
                <w:szCs w:val="21"/>
              </w:rPr>
              <w:t>Students</w:t>
            </w:r>
            <w:r>
              <w:rPr>
                <w:rFonts w:ascii="TimesNewRomanPS-BoldMT" w:hAnsi="TimesNewRomanPS-BoldMT" w:cs="TimesNewRomanPS-BoldMT"/>
                <w:bCs/>
                <w:color w:val="000000"/>
                <w:kern w:val="0"/>
              </w:rPr>
              <w:t xml:space="preserve"> </w:t>
            </w:r>
            <w:r>
              <w:rPr>
                <w:rFonts w:hint="eastAsia" w:ascii="TimesNewRomanPS-BoldMT" w:hAnsi="TimesNewRomanPS-BoldMT" w:cs="TimesNewRomanPS-BoldMT"/>
                <w:bCs/>
                <w:color w:val="000000"/>
                <w:kern w:val="0"/>
              </w:rPr>
              <w:t xml:space="preserve">should master the skills of </w:t>
            </w:r>
            <w:r>
              <w:rPr>
                <w:rFonts w:ascii="TimesNewRomanPS-BoldMT" w:hAnsi="TimesNewRomanPS-BoldMT" w:cs="TimesNewRomanPS-BoldMT"/>
                <w:bCs/>
                <w:color w:val="000000"/>
                <w:kern w:val="0"/>
              </w:rPr>
              <w:t>writing</w:t>
            </w:r>
            <w:r>
              <w:rPr>
                <w:rFonts w:hint="eastAsia" w:ascii="TimesNewRomanPS-BoldMT" w:hAnsi="TimesNewRomanPS-BoldMT" w:cs="TimesNewRomanPS-BoldMT"/>
                <w:bCs/>
                <w:color w:val="000000"/>
                <w:kern w:val="0"/>
              </w:rPr>
              <w:t xml:space="preserve"> registration form</w:t>
            </w:r>
            <w:r>
              <w:rPr>
                <w:rFonts w:hint="eastAsia"/>
                <w:kern w:val="0"/>
              </w:rPr>
              <w:t>.</w:t>
            </w:r>
          </w:p>
          <w:p>
            <w:pPr>
              <w:spacing w:line="264" w:lineRule="auto"/>
              <w:rPr>
                <w:rFonts w:ascii="宋体" w:hAnsi="宋体"/>
                <w:szCs w:val="21"/>
              </w:rPr>
            </w:pPr>
            <w:r>
              <w:rPr>
                <w:rFonts w:hint="eastAsia" w:ascii="TimesNewRomanPS-BoldMT" w:hAnsi="TimesNewRomanPS-BoldMT" w:cs="TimesNewRomanPS-BoldMT"/>
                <w:bCs/>
                <w:color w:val="000000"/>
                <w:kern w:val="0"/>
              </w:rPr>
              <w:t>6.Students should be able to understand and cherish the college life.</w:t>
            </w:r>
          </w:p>
        </w:tc>
        <w:tc>
          <w:tcPr>
            <w:tcW w:w="702" w:type="dxa"/>
          </w:tcPr>
          <w:p>
            <w:pPr>
              <w:spacing w:line="360" w:lineRule="auto"/>
              <w:rPr>
                <w:rFonts w:ascii="宋体" w:hAnsi="宋体"/>
                <w:szCs w:val="21"/>
              </w:rPr>
            </w:pPr>
            <w:r>
              <w:rPr>
                <w:rFonts w:hint="eastAsia" w:ascii="宋体" w:hAnsi="宋体"/>
                <w:szCs w:val="21"/>
              </w:rPr>
              <w:t xml:space="preserve"> </w:t>
            </w: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00" w:type="dxa"/>
            <w:vAlign w:val="center"/>
          </w:tcPr>
          <w:p>
            <w:pPr>
              <w:pStyle w:val="19"/>
              <w:spacing w:after="0" w:line="420" w:lineRule="exact"/>
              <w:ind w:left="0" w:leftChars="0" w:firstLine="210" w:firstLineChars="100"/>
              <w:rPr>
                <w:rFonts w:ascii="宋体" w:hAnsi="宋体"/>
                <w:sz w:val="21"/>
                <w:szCs w:val="21"/>
              </w:rPr>
            </w:pPr>
            <w:r>
              <w:rPr>
                <w:rFonts w:hint="eastAsia" w:ascii="宋体" w:hAnsi="宋体"/>
                <w:sz w:val="21"/>
                <w:szCs w:val="21"/>
              </w:rPr>
              <w:t>2</w:t>
            </w:r>
          </w:p>
        </w:tc>
        <w:tc>
          <w:tcPr>
            <w:tcW w:w="2643" w:type="dxa"/>
            <w:vAlign w:val="center"/>
          </w:tcPr>
          <w:p>
            <w:pPr>
              <w:rPr>
                <w:szCs w:val="21"/>
              </w:rPr>
            </w:pPr>
            <w:r>
              <w:rPr>
                <w:rFonts w:hint="eastAsia"/>
                <w:szCs w:val="21"/>
              </w:rPr>
              <w:t>Unit2 Campus Socializing</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rFonts w:hint="eastAsia"/>
                <w:szCs w:val="21"/>
              </w:rPr>
              <w:t xml:space="preserve"> </w:t>
            </w:r>
          </w:p>
        </w:tc>
        <w:tc>
          <w:tcPr>
            <w:tcW w:w="4377" w:type="dxa"/>
            <w:vAlign w:val="center"/>
          </w:tcPr>
          <w:p>
            <w:pPr>
              <w:spacing w:line="264" w:lineRule="auto"/>
              <w:rPr>
                <w:bCs/>
                <w:color w:val="000000"/>
                <w:kern w:val="0"/>
                <w:szCs w:val="21"/>
              </w:rPr>
            </w:pPr>
            <w:r>
              <w:rPr>
                <w:rFonts w:hint="eastAsia"/>
                <w:bCs/>
                <w:color w:val="000000"/>
                <w:kern w:val="0"/>
                <w:szCs w:val="21"/>
              </w:rPr>
              <w:t>1.</w:t>
            </w:r>
            <w:r>
              <w:rPr>
                <w:bCs/>
                <w:color w:val="000000"/>
                <w:kern w:val="0"/>
                <w:szCs w:val="21"/>
              </w:rPr>
              <w:t>Students should know how to describe a friend, and get to know what friendship is</w:t>
            </w:r>
          </w:p>
          <w:p>
            <w:pPr>
              <w:spacing w:line="264" w:lineRule="auto"/>
              <w:rPr>
                <w:bCs/>
                <w:szCs w:val="21"/>
              </w:rPr>
            </w:pPr>
            <w:r>
              <w:rPr>
                <w:rFonts w:hint="eastAsia"/>
                <w:bCs/>
                <w:szCs w:val="21"/>
              </w:rPr>
              <w:t>2.</w:t>
            </w:r>
            <w:r>
              <w:rPr>
                <w:bCs/>
                <w:szCs w:val="21"/>
              </w:rPr>
              <w:t>Students should acquire the new words and expressions.</w:t>
            </w:r>
          </w:p>
          <w:p>
            <w:pPr>
              <w:spacing w:line="264" w:lineRule="auto"/>
              <w:rPr>
                <w:szCs w:val="21"/>
              </w:rPr>
            </w:pPr>
            <w:r>
              <w:rPr>
                <w:rFonts w:hint="eastAsia" w:ascii="TimesNewRomanPS-BoldMT" w:hAnsi="TimesNewRomanPS-BoldMT" w:cs="TimesNewRomanPS-BoldMT"/>
                <w:bCs/>
                <w:color w:val="000000"/>
                <w:kern w:val="0"/>
              </w:rPr>
              <w:t>3.</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c</w:t>
            </w:r>
            <w:r>
              <w:rPr>
                <w:rFonts w:hint="eastAsia"/>
                <w:szCs w:val="21"/>
              </w:rPr>
              <w:t>ampus socializing.</w:t>
            </w:r>
          </w:p>
          <w:p>
            <w:pPr>
              <w:spacing w:line="264" w:lineRule="auto"/>
              <w:rPr>
                <w:szCs w:val="21"/>
              </w:rPr>
            </w:pPr>
            <w:r>
              <w:rPr>
                <w:rFonts w:hint="eastAsia"/>
                <w:bCs/>
                <w:color w:val="000000"/>
                <w:kern w:val="0"/>
                <w:szCs w:val="21"/>
              </w:rPr>
              <w:t>4.</w:t>
            </w:r>
            <w:r>
              <w:rPr>
                <w:bCs/>
                <w:color w:val="000000"/>
                <w:kern w:val="0"/>
                <w:szCs w:val="21"/>
              </w:rPr>
              <w:t xml:space="preserve">Students should grasp the grammar of </w:t>
            </w:r>
            <w:r>
              <w:rPr>
                <w:rFonts w:hint="eastAsia"/>
                <w:bCs/>
                <w:color w:val="000000"/>
                <w:kern w:val="0"/>
                <w:szCs w:val="21"/>
              </w:rPr>
              <w:t>simple past tense and gerund tense.</w:t>
            </w:r>
          </w:p>
          <w:p>
            <w:pPr>
              <w:spacing w:line="264" w:lineRule="auto"/>
              <w:rPr>
                <w:bCs/>
                <w:color w:val="000000"/>
                <w:kern w:val="0"/>
                <w:szCs w:val="21"/>
              </w:rPr>
            </w:pPr>
            <w:r>
              <w:rPr>
                <w:rFonts w:hint="eastAsia"/>
                <w:bCs/>
                <w:color w:val="000000"/>
                <w:kern w:val="0"/>
                <w:szCs w:val="21"/>
              </w:rPr>
              <w:t>5.</w:t>
            </w:r>
            <w:r>
              <w:rPr>
                <w:bCs/>
                <w:color w:val="000000"/>
                <w:kern w:val="0"/>
                <w:szCs w:val="21"/>
              </w:rPr>
              <w:t>Students should master how to write</w:t>
            </w:r>
            <w:r>
              <w:rPr>
                <w:rFonts w:hint="eastAsia"/>
                <w:bCs/>
                <w:color w:val="000000"/>
                <w:kern w:val="0"/>
                <w:szCs w:val="21"/>
              </w:rPr>
              <w:t xml:space="preserve"> notice</w:t>
            </w:r>
          </w:p>
          <w:p>
            <w:pPr>
              <w:spacing w:line="264" w:lineRule="auto"/>
              <w:rPr>
                <w:rFonts w:ascii="宋体" w:hAnsi="宋体"/>
                <w:szCs w:val="21"/>
              </w:rPr>
            </w:pPr>
            <w:r>
              <w:rPr>
                <w:rFonts w:hint="eastAsia"/>
                <w:bCs/>
                <w:color w:val="000000"/>
                <w:kern w:val="0"/>
                <w:szCs w:val="21"/>
              </w:rPr>
              <w:t>6.Students should compare diffences between campus societies and extracurrilar activites at home and abroad.</w:t>
            </w:r>
          </w:p>
        </w:tc>
        <w:tc>
          <w:tcPr>
            <w:tcW w:w="702"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00" w:type="dxa"/>
            <w:vAlign w:val="center"/>
          </w:tcPr>
          <w:p>
            <w:pPr>
              <w:pStyle w:val="19"/>
              <w:spacing w:after="0" w:line="420" w:lineRule="exact"/>
              <w:ind w:left="0" w:leftChars="0" w:firstLine="210" w:firstLineChars="100"/>
              <w:rPr>
                <w:rFonts w:ascii="宋体" w:hAnsi="宋体"/>
                <w:sz w:val="21"/>
                <w:szCs w:val="21"/>
              </w:rPr>
            </w:pPr>
            <w:r>
              <w:rPr>
                <w:rFonts w:hint="eastAsia" w:ascii="宋体" w:hAnsi="宋体"/>
                <w:sz w:val="21"/>
                <w:szCs w:val="21"/>
              </w:rPr>
              <w:t>3</w:t>
            </w:r>
          </w:p>
        </w:tc>
        <w:tc>
          <w:tcPr>
            <w:tcW w:w="2643" w:type="dxa"/>
            <w:vAlign w:val="center"/>
          </w:tcPr>
          <w:p>
            <w:pPr>
              <w:rPr>
                <w:rFonts w:ascii="Times New Roman" w:hAnsi="Times New Roman"/>
                <w:szCs w:val="21"/>
              </w:rPr>
            </w:pPr>
            <w:r>
              <w:rPr>
                <w:rFonts w:hint="eastAsia" w:ascii="Times New Roman" w:hAnsi="Times New Roman"/>
                <w:szCs w:val="21"/>
              </w:rPr>
              <w:t xml:space="preserve">Unit3 </w:t>
            </w:r>
          </w:p>
          <w:p>
            <w:pPr>
              <w:rPr>
                <w:rFonts w:ascii="Times New Roman" w:hAnsi="Times New Roman"/>
                <w:szCs w:val="21"/>
              </w:rPr>
            </w:pPr>
            <w:r>
              <w:rPr>
                <w:rFonts w:hint="eastAsia" w:ascii="Times New Roman" w:hAnsi="Times New Roman"/>
                <w:szCs w:val="21"/>
              </w:rPr>
              <w:t>Holidays and Festivals</w:t>
            </w:r>
          </w:p>
          <w:p>
            <w:pPr>
              <w:rPr>
                <w:rFonts w:ascii="Times New Roman" w:hAnsi="Times New Roman"/>
                <w:szCs w:val="21"/>
              </w:rPr>
            </w:pPr>
            <w:r>
              <w:rPr>
                <w:rFonts w:ascii="Times New Roman" w:hAnsi="Times New Roman"/>
                <w:szCs w:val="21"/>
              </w:rPr>
              <w:t>1.</w:t>
            </w:r>
            <w:r>
              <w:rPr>
                <w:rFonts w:hint="eastAsia" w:ascii="Times New Roman" w:hAnsi="Times New Roman"/>
                <w:szCs w:val="21"/>
              </w:rPr>
              <w:t>Warming Up</w:t>
            </w:r>
          </w:p>
          <w:p>
            <w:pPr>
              <w:ind w:left="1470" w:hanging="1470" w:hangingChars="700"/>
              <w:rPr>
                <w:rFonts w:ascii="Times New Roman" w:hAnsi="Times New Roman"/>
                <w:szCs w:val="21"/>
              </w:rPr>
            </w:pPr>
            <w:r>
              <w:rPr>
                <w:rFonts w:ascii="Times New Roman" w:hAnsi="Times New Roman"/>
                <w:szCs w:val="21"/>
              </w:rPr>
              <w:t>2.Listening</w:t>
            </w:r>
            <w:r>
              <w:rPr>
                <w:rFonts w:hint="eastAsia" w:ascii="Times New Roman" w:hAnsi="Times New Roman"/>
                <w:szCs w:val="21"/>
              </w:rPr>
              <w:t xml:space="preserve"> Smart</w:t>
            </w:r>
          </w:p>
          <w:p>
            <w:pPr>
              <w:ind w:left="1470" w:hanging="1470" w:hangingChars="700"/>
              <w:rPr>
                <w:rFonts w:ascii="Times New Roman" w:hAnsi="Times New Roman"/>
                <w:szCs w:val="21"/>
              </w:rPr>
            </w:pPr>
            <w:r>
              <w:rPr>
                <w:rFonts w:hint="eastAsia" w:ascii="Times New Roman" w:hAnsi="Times New Roman"/>
                <w:szCs w:val="21"/>
              </w:rPr>
              <w:t>3.Speaking Smart</w:t>
            </w:r>
          </w:p>
          <w:p>
            <w:pPr>
              <w:ind w:left="1470" w:hanging="1470" w:hangingChars="700"/>
              <w:rPr>
                <w:rFonts w:ascii="Times New Roman" w:hAnsi="Times New Roman"/>
                <w:szCs w:val="21"/>
              </w:rPr>
            </w:pPr>
            <w:r>
              <w:rPr>
                <w:rFonts w:ascii="Times New Roman" w:hAnsi="Times New Roman"/>
                <w:szCs w:val="21"/>
              </w:rPr>
              <w:t>3.</w:t>
            </w:r>
            <w:r>
              <w:rPr>
                <w:rFonts w:hint="eastAsia" w:ascii="Times New Roman" w:hAnsi="Times New Roman"/>
                <w:szCs w:val="21"/>
              </w:rPr>
              <w:t>Phonics</w:t>
            </w:r>
          </w:p>
          <w:p>
            <w:pPr>
              <w:ind w:left="1470" w:hanging="1470" w:hangingChars="700"/>
              <w:rPr>
                <w:rFonts w:ascii="Times New Roman" w:hAnsi="Times New Roman"/>
                <w:szCs w:val="21"/>
              </w:rPr>
            </w:pPr>
            <w:r>
              <w:rPr>
                <w:rFonts w:ascii="Times New Roman" w:hAnsi="Times New Roman"/>
                <w:szCs w:val="21"/>
              </w:rPr>
              <w:t>4.</w:t>
            </w:r>
            <w:r>
              <w:rPr>
                <w:rFonts w:hint="eastAsia" w:ascii="Times New Roman" w:hAnsi="Times New Roman"/>
                <w:szCs w:val="21"/>
              </w:rPr>
              <w:t>Reading Smart</w:t>
            </w:r>
          </w:p>
          <w:p>
            <w:pPr>
              <w:ind w:left="1470" w:hanging="1470" w:hangingChars="700"/>
              <w:rPr>
                <w:rFonts w:ascii="Times New Roman" w:hAnsi="Times New Roman"/>
                <w:szCs w:val="21"/>
              </w:rPr>
            </w:pPr>
            <w:r>
              <w:rPr>
                <w:rFonts w:ascii="Times New Roman" w:hAnsi="Times New Roman"/>
                <w:szCs w:val="21"/>
              </w:rPr>
              <w:t>5.</w:t>
            </w:r>
            <w:r>
              <w:rPr>
                <w:rFonts w:hint="eastAsia" w:ascii="Times New Roman" w:hAnsi="Times New Roman"/>
                <w:szCs w:val="21"/>
              </w:rPr>
              <w:t>W</w:t>
            </w:r>
            <w:r>
              <w:rPr>
                <w:rFonts w:ascii="Times New Roman" w:hAnsi="Times New Roman"/>
                <w:szCs w:val="21"/>
              </w:rPr>
              <w:t>riting</w:t>
            </w:r>
            <w:r>
              <w:rPr>
                <w:rFonts w:hint="eastAsia" w:ascii="Times New Roman" w:hAnsi="Times New Roman"/>
                <w:szCs w:val="21"/>
              </w:rPr>
              <w:t xml:space="preserve"> Smart</w:t>
            </w:r>
          </w:p>
          <w:p>
            <w:pPr>
              <w:ind w:left="1470" w:hanging="1470" w:hangingChars="700"/>
              <w:rPr>
                <w:rFonts w:ascii="Times New Roman" w:hAnsi="Times New Roman"/>
                <w:szCs w:val="21"/>
              </w:rPr>
            </w:pPr>
            <w:r>
              <w:rPr>
                <w:rFonts w:hint="eastAsia" w:ascii="Times New Roman" w:hAnsi="Times New Roman"/>
                <w:szCs w:val="21"/>
              </w:rPr>
              <w:t>6.Enjoy Yourself</w:t>
            </w:r>
          </w:p>
          <w:p>
            <w:pPr>
              <w:pStyle w:val="19"/>
              <w:spacing w:after="0" w:line="420" w:lineRule="exact"/>
              <w:ind w:left="0" w:leftChars="0"/>
              <w:jc w:val="center"/>
              <w:rPr>
                <w:szCs w:val="21"/>
              </w:rPr>
            </w:pPr>
            <w:r>
              <w:rPr>
                <w:rFonts w:hint="eastAsia"/>
                <w:szCs w:val="21"/>
              </w:rPr>
              <w:t xml:space="preserve"> </w:t>
            </w:r>
          </w:p>
          <w:p>
            <w:pPr>
              <w:pStyle w:val="19"/>
              <w:spacing w:after="0" w:line="420" w:lineRule="exact"/>
              <w:ind w:left="0" w:leftChars="0"/>
              <w:jc w:val="center"/>
              <w:rPr>
                <w:szCs w:val="21"/>
              </w:rPr>
            </w:pPr>
          </w:p>
        </w:tc>
        <w:tc>
          <w:tcPr>
            <w:tcW w:w="4377" w:type="dxa"/>
            <w:vAlign w:val="center"/>
          </w:tcPr>
          <w:p>
            <w:pPr>
              <w:rPr>
                <w:rFonts w:ascii="Times New Roman" w:hAnsi="Times New Roman"/>
                <w:bCs/>
                <w:color w:val="000000"/>
                <w:kern w:val="0"/>
                <w:szCs w:val="21"/>
              </w:rPr>
            </w:pPr>
            <w:r>
              <w:rPr>
                <w:rFonts w:hint="eastAsia" w:ascii="TimesNewRomanPS-BoldMT" w:hAnsi="TimesNewRomanPS-BoldMT" w:cs="TimesNewRomanPS-BoldMT"/>
                <w:bCs/>
                <w:color w:val="000000"/>
                <w:kern w:val="0"/>
              </w:rPr>
              <w:t>1.Student should acquire the new words and expressions.</w:t>
            </w:r>
          </w:p>
          <w:p>
            <w:pPr>
              <w:rPr>
                <w:rFonts w:ascii="Times New Roman" w:hAnsi="Times New Roman"/>
                <w:bCs/>
                <w:szCs w:val="21"/>
              </w:rPr>
            </w:pPr>
            <w:r>
              <w:rPr>
                <w:rFonts w:hint="eastAsia" w:ascii="Times New Roman" w:hAnsi="Times New Roman"/>
                <w:bCs/>
                <w:szCs w:val="21"/>
              </w:rPr>
              <w:t>2.Students should grasp the grammar of past participle</w:t>
            </w:r>
            <w:r>
              <w:rPr>
                <w:rFonts w:ascii="Times New Roman" w:hAnsi="Times New Roman"/>
                <w:bCs/>
                <w:szCs w:val="21"/>
              </w:rPr>
              <w:t>.</w:t>
            </w:r>
          </w:p>
          <w:p>
            <w:pPr>
              <w:rPr>
                <w:rFonts w:ascii="Times New Roman" w:hAnsi="Times New Roman"/>
                <w:bCs/>
                <w:szCs w:val="21"/>
              </w:rPr>
            </w:pPr>
            <w:r>
              <w:rPr>
                <w:rFonts w:hint="eastAsia" w:ascii="Times New Roman" w:hAnsi="Times New Roman"/>
                <w:bCs/>
                <w:szCs w:val="21"/>
              </w:rPr>
              <w:t>3.Students should master how to write greeting cards</w:t>
            </w:r>
          </w:p>
          <w:p>
            <w:pPr>
              <w:rPr>
                <w:rFonts w:ascii="Times New Roman" w:hAnsi="Times New Roman"/>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h</w:t>
            </w:r>
            <w:r>
              <w:rPr>
                <w:rFonts w:hint="eastAsia" w:ascii="Times New Roman" w:hAnsi="Times New Roman"/>
                <w:szCs w:val="21"/>
              </w:rPr>
              <w:t>olidays and festivals</w:t>
            </w:r>
          </w:p>
          <w:p>
            <w:pPr>
              <w:rPr>
                <w:rFonts w:ascii="Times New Roman" w:hAnsi="Times New Roman"/>
                <w:bCs/>
                <w:szCs w:val="21"/>
              </w:rPr>
            </w:pPr>
            <w:r>
              <w:rPr>
                <w:rFonts w:hint="eastAsia" w:ascii="Times New Roman" w:hAnsi="Times New Roman"/>
                <w:bCs/>
                <w:szCs w:val="21"/>
              </w:rPr>
              <w:t xml:space="preserve">5.Students should know how to describe a trip and </w:t>
            </w:r>
            <w:r>
              <w:rPr>
                <w:rFonts w:ascii="Times New Roman" w:hAnsi="Times New Roman"/>
                <w:bCs/>
                <w:szCs w:val="21"/>
              </w:rPr>
              <w:t>scenery</w:t>
            </w:r>
          </w:p>
          <w:p>
            <w:pPr>
              <w:spacing w:line="264" w:lineRule="auto"/>
              <w:rPr>
                <w:bCs/>
                <w:color w:val="000000"/>
                <w:kern w:val="0"/>
                <w:szCs w:val="21"/>
              </w:rPr>
            </w:pPr>
            <w:r>
              <w:rPr>
                <w:rFonts w:hint="eastAsia" w:ascii="Times New Roman" w:hAnsi="Times New Roman"/>
                <w:bCs/>
                <w:color w:val="000000"/>
                <w:kern w:val="0"/>
                <w:szCs w:val="21"/>
              </w:rPr>
              <w:t xml:space="preserve">6.Students should know western customs of gift giving </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0" w:type="dxa"/>
            <w:vAlign w:val="center"/>
          </w:tcPr>
          <w:p>
            <w:pPr>
              <w:pStyle w:val="19"/>
              <w:spacing w:after="0" w:line="420" w:lineRule="exact"/>
              <w:ind w:left="0" w:leftChars="0" w:firstLine="210" w:firstLineChars="100"/>
              <w:rPr>
                <w:rFonts w:ascii="宋体" w:hAnsi="宋体"/>
                <w:sz w:val="21"/>
                <w:szCs w:val="21"/>
              </w:rPr>
            </w:pPr>
            <w:r>
              <w:rPr>
                <w:rFonts w:hint="eastAsia" w:ascii="宋体" w:hAnsi="宋体"/>
                <w:sz w:val="21"/>
                <w:szCs w:val="21"/>
              </w:rPr>
              <w:t xml:space="preserve">4 </w:t>
            </w:r>
          </w:p>
        </w:tc>
        <w:tc>
          <w:tcPr>
            <w:tcW w:w="2643" w:type="dxa"/>
            <w:vAlign w:val="center"/>
          </w:tcPr>
          <w:p>
            <w:pPr>
              <w:rPr>
                <w:szCs w:val="21"/>
              </w:rPr>
            </w:pPr>
            <w:r>
              <w:rPr>
                <w:rFonts w:hint="eastAsia"/>
                <w:szCs w:val="21"/>
              </w:rPr>
              <w:t xml:space="preserve">Unit4 </w:t>
            </w:r>
          </w:p>
          <w:p>
            <w:pPr>
              <w:rPr>
                <w:szCs w:val="21"/>
              </w:rPr>
            </w:pPr>
            <w:r>
              <w:rPr>
                <w:rFonts w:hint="eastAsia"/>
                <w:szCs w:val="21"/>
              </w:rPr>
              <w:t>Modern Communication</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rFonts w:hint="eastAsia"/>
                <w:szCs w:val="21"/>
              </w:rPr>
              <w:t xml:space="preserve"> </w:t>
            </w:r>
          </w:p>
        </w:tc>
        <w:tc>
          <w:tcPr>
            <w:tcW w:w="4377" w:type="dxa"/>
            <w:vAlign w:val="center"/>
          </w:tcPr>
          <w:p>
            <w:pPr>
              <w:rPr>
                <w:bCs/>
                <w:color w:val="000000"/>
                <w:kern w:val="0"/>
                <w:szCs w:val="21"/>
              </w:rPr>
            </w:pPr>
            <w:r>
              <w:rPr>
                <w:rFonts w:hint="eastAsia" w:ascii="TimesNewRomanPS-BoldMT" w:hAnsi="TimesNewRomanPS-BoldMT" w:cs="TimesNewRomanPS-BoldMT"/>
                <w:bCs/>
                <w:color w:val="000000"/>
                <w:kern w:val="0"/>
              </w:rPr>
              <w:t>1.Students should be able to talk about food and eating habits.</w:t>
            </w:r>
          </w:p>
          <w:p>
            <w:pPr>
              <w:rPr>
                <w:bCs/>
                <w:szCs w:val="21"/>
              </w:rPr>
            </w:pPr>
            <w:r>
              <w:rPr>
                <w:rFonts w:hint="eastAsia" w:ascii="TimesNewRomanPS-BoldMT" w:hAnsi="TimesNewRomanPS-BoldMT" w:cs="TimesNewRomanPS-BoldMT"/>
                <w:bCs/>
                <w:color w:val="000000"/>
                <w:kern w:val="0"/>
              </w:rPr>
              <w:t>2.Students should grasp the new words and expressions in this unit</w:t>
            </w:r>
            <w:r>
              <w:rPr>
                <w:bCs/>
                <w:szCs w:val="21"/>
              </w:rPr>
              <w:t>.</w:t>
            </w:r>
          </w:p>
          <w:p>
            <w:pPr>
              <w:rPr>
                <w:bCs/>
                <w:color w:val="000000"/>
                <w:kern w:val="0"/>
                <w:szCs w:val="21"/>
              </w:rPr>
            </w:pPr>
            <w:r>
              <w:rPr>
                <w:rFonts w:hint="eastAsia" w:ascii="TimesNewRomanPS-BoldMT" w:hAnsi="TimesNewRomanPS-BoldMT" w:cs="TimesNewRomanPS-BoldMT"/>
                <w:bCs/>
                <w:color w:val="000000"/>
                <w:kern w:val="0"/>
              </w:rPr>
              <w:t>3.Students should grasp the grammar about modal verbs</w:t>
            </w:r>
            <w:r>
              <w:rPr>
                <w:bCs/>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w:t>
            </w:r>
          </w:p>
          <w:p>
            <w:pPr>
              <w:rPr>
                <w:szCs w:val="21"/>
              </w:rPr>
            </w:pPr>
            <w:r>
              <w:rPr>
                <w:rFonts w:hint="eastAsia"/>
                <w:szCs w:val="21"/>
              </w:rPr>
              <w:t>modern communication</w:t>
            </w:r>
          </w:p>
          <w:p>
            <w:pPr>
              <w:rPr>
                <w:szCs w:val="21"/>
              </w:rPr>
            </w:pPr>
            <w:r>
              <w:rPr>
                <w:rFonts w:hint="eastAsia" w:ascii="TimesNewRomanPS-BoldMT" w:hAnsi="TimesNewRomanPS-BoldMT" w:cs="TimesNewRomanPS-BoldMT"/>
                <w:bCs/>
                <w:color w:val="000000"/>
                <w:kern w:val="0"/>
              </w:rPr>
              <w:t>5.Students should master the skills of E-mail</w:t>
            </w:r>
            <w:r>
              <w:rPr>
                <w:rFonts w:ascii="TimesNewRomanPS-BoldMT" w:hAnsi="TimesNewRomanPS-BoldMT" w:cs="TimesNewRomanPS-BoldMT"/>
                <w:bCs/>
                <w:color w:val="000000"/>
                <w:kern w:val="0"/>
              </w:rPr>
              <w:t xml:space="preserve"> writing</w:t>
            </w:r>
            <w:r>
              <w:rPr>
                <w:rFonts w:hint="eastAsia" w:ascii="TimesNewRomanPS-BoldMT" w:hAnsi="TimesNewRomanPS-BoldMT" w:cs="TimesNewRomanPS-BoldMT"/>
                <w:bCs/>
                <w:color w:val="000000"/>
                <w:kern w:val="0"/>
              </w:rPr>
              <w:t>.</w:t>
            </w:r>
          </w:p>
          <w:p>
            <w:pPr>
              <w:rPr>
                <w:rFonts w:ascii="宋体" w:hAnsi="宋体"/>
                <w:szCs w:val="21"/>
              </w:rPr>
            </w:pPr>
            <w:r>
              <w:rPr>
                <w:rFonts w:hint="eastAsia" w:ascii="TimesNewRomanPS-BoldMT" w:hAnsi="TimesNewRomanPS-BoldMT" w:cs="TimesNewRomanPS-BoldMT"/>
                <w:bCs/>
                <w:color w:val="000000"/>
                <w:kern w:val="0"/>
              </w:rPr>
              <w:t>6.Students should be able to major modern communications tools in China and USA</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800" w:type="dxa"/>
            <w:vAlign w:val="center"/>
          </w:tcPr>
          <w:p>
            <w:pPr>
              <w:pStyle w:val="19"/>
              <w:spacing w:after="0" w:line="420" w:lineRule="exact"/>
              <w:ind w:left="0" w:leftChars="0"/>
              <w:rPr>
                <w:rFonts w:ascii="宋体" w:hAnsi="宋体"/>
                <w:sz w:val="21"/>
                <w:szCs w:val="21"/>
              </w:rPr>
            </w:pPr>
            <w:r>
              <w:rPr>
                <w:rFonts w:hint="eastAsia" w:ascii="宋体" w:hAnsi="宋体"/>
                <w:sz w:val="21"/>
                <w:szCs w:val="21"/>
              </w:rPr>
              <w:t xml:space="preserve">  5</w:t>
            </w:r>
          </w:p>
        </w:tc>
        <w:tc>
          <w:tcPr>
            <w:tcW w:w="2643" w:type="dxa"/>
            <w:vAlign w:val="center"/>
          </w:tcPr>
          <w:p>
            <w:pPr>
              <w:rPr>
                <w:szCs w:val="21"/>
              </w:rPr>
            </w:pPr>
            <w:r>
              <w:rPr>
                <w:rFonts w:hint="eastAsia"/>
                <w:szCs w:val="21"/>
              </w:rPr>
              <w:t>Unit5 Sharing Economy</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rFonts w:hint="eastAsia"/>
                <w:szCs w:val="21"/>
              </w:rPr>
              <w:t xml:space="preserve"> </w:t>
            </w:r>
          </w:p>
        </w:tc>
        <w:tc>
          <w:tcPr>
            <w:tcW w:w="4377" w:type="dxa"/>
            <w:vAlign w:val="center"/>
          </w:tcPr>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talk about the culture of our country.</w:t>
            </w:r>
          </w:p>
          <w:p>
            <w:pPr>
              <w:pStyle w:val="8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present particle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s</w:t>
            </w:r>
            <w:r>
              <w:rPr>
                <w:rFonts w:hint="eastAsia"/>
                <w:szCs w:val="21"/>
              </w:rPr>
              <w:t>haring economy</w:t>
            </w:r>
            <w:r>
              <w:rPr>
                <w:rFonts w:hint="eastAsia" w:ascii="TimesNewRomanPS-BoldMT" w:hAnsi="TimesNewRomanPS-BoldMT" w:cs="TimesNewRomanPS-BoldMT"/>
                <w:bCs/>
                <w:color w:val="000000"/>
                <w:kern w:val="0"/>
              </w:rPr>
              <w:t xml:space="preserve"> . </w:t>
            </w:r>
          </w:p>
          <w:p>
            <w:pPr>
              <w:pStyle w:val="8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reservation confirmation.</w:t>
            </w:r>
          </w:p>
          <w:p>
            <w:pPr>
              <w:pStyle w:val="87"/>
              <w:ind w:firstLine="0" w:firstLineChars="0"/>
              <w:rPr>
                <w:rFonts w:ascii="宋体" w:hAnsi="宋体"/>
                <w:szCs w:val="21"/>
              </w:rPr>
            </w:pPr>
            <w:r>
              <w:rPr>
                <w:rFonts w:hint="eastAsia" w:ascii="TimesNewRomanPS-BoldMT" w:hAnsi="TimesNewRomanPS-BoldMT" w:cs="TimesNewRomanPS-BoldMT"/>
                <w:bCs/>
                <w:color w:val="000000"/>
                <w:kern w:val="0"/>
              </w:rPr>
              <w:t>6.Students should understand the comparing the sharing economy at home and abroad.</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rPr>
                <w:rFonts w:ascii="宋体" w:hAnsi="宋体"/>
                <w:sz w:val="21"/>
                <w:szCs w:val="21"/>
              </w:rPr>
            </w:pPr>
            <w:r>
              <w:rPr>
                <w:rFonts w:hint="eastAsia" w:ascii="宋体" w:hAnsi="宋体"/>
                <w:sz w:val="21"/>
                <w:szCs w:val="21"/>
              </w:rPr>
              <w:t xml:space="preserve">  6 </w:t>
            </w:r>
          </w:p>
          <w:p>
            <w:pPr>
              <w:pStyle w:val="19"/>
              <w:spacing w:after="0" w:line="420" w:lineRule="exact"/>
              <w:ind w:left="0" w:leftChars="0" w:firstLine="480"/>
              <w:jc w:val="center"/>
              <w:rPr>
                <w:rFonts w:ascii="宋体" w:hAnsi="宋体"/>
                <w:sz w:val="21"/>
                <w:szCs w:val="21"/>
              </w:rPr>
            </w:pPr>
          </w:p>
        </w:tc>
        <w:tc>
          <w:tcPr>
            <w:tcW w:w="2643" w:type="dxa"/>
            <w:vAlign w:val="center"/>
          </w:tcPr>
          <w:p>
            <w:pPr>
              <w:rPr>
                <w:szCs w:val="21"/>
              </w:rPr>
            </w:pPr>
            <w:r>
              <w:rPr>
                <w:rFonts w:hint="eastAsia"/>
                <w:szCs w:val="21"/>
              </w:rPr>
              <w:t xml:space="preserve">Unit6 Travelling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sz w:val="21"/>
                <w:szCs w:val="21"/>
              </w:rPr>
              <w:t xml:space="preserve"> </w:t>
            </w:r>
          </w:p>
        </w:tc>
        <w:tc>
          <w:tcPr>
            <w:tcW w:w="4377" w:type="dxa"/>
            <w:vAlign w:val="center"/>
          </w:tcPr>
          <w:p>
            <w:pPr>
              <w:pStyle w:val="87"/>
              <w:ind w:firstLine="0" w:firstLineChars="0"/>
              <w:rPr>
                <w:bCs/>
                <w:color w:val="000000"/>
                <w:kern w:val="0"/>
                <w:szCs w:val="21"/>
              </w:rPr>
            </w:pPr>
            <w:r>
              <w:rPr>
                <w:rFonts w:hint="eastAsia" w:ascii="TimesNewRomanPS-BoldMT" w:hAnsi="TimesNewRomanPS-BoldMT" w:cs="TimesNewRomanPS-BoldMT"/>
                <w:bCs/>
                <w:color w:val="000000"/>
                <w:kern w:val="0"/>
              </w:rPr>
              <w:t xml:space="preserve">1.Students should know how to describe a </w:t>
            </w:r>
            <w:r>
              <w:rPr>
                <w:rFonts w:ascii="TimesNewRomanPS-BoldMT" w:hAnsi="TimesNewRomanPS-BoldMT" w:cs="TimesNewRomanPS-BoldMT"/>
                <w:bCs/>
                <w:color w:val="000000"/>
                <w:kern w:val="0"/>
              </w:rPr>
              <w:t>commonly used social network</w:t>
            </w:r>
            <w:r>
              <w:rPr>
                <w:rFonts w:hint="eastAsia" w:ascii="TimesNewRomanPS-BoldMT" w:hAnsi="TimesNewRomanPS-BoldMT" w:cs="TimesNewRomanPS-BoldMT"/>
                <w:bCs/>
                <w:color w:val="000000"/>
                <w:kern w:val="0"/>
              </w:rPr>
              <w:t>.</w:t>
            </w:r>
          </w:p>
          <w:p>
            <w:pPr>
              <w:pStyle w:val="8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3.Students should grasp the grammar about</w:t>
            </w:r>
            <w:r>
              <w:rPr>
                <w:rFonts w:ascii="TimesNewRomanPS-BoldMT" w:hAnsi="TimesNewRomanPS-BoldMT" w:cs="TimesNewRomanPS-BoldMT"/>
                <w:bCs/>
                <w:color w:val="000000"/>
                <w:kern w:val="0"/>
              </w:rPr>
              <w:t xml:space="preserve"> </w:t>
            </w:r>
            <w:r>
              <w:rPr>
                <w:rFonts w:hint="eastAsia" w:ascii="TimesNewRomanPS-BoldMT" w:hAnsi="TimesNewRomanPS-BoldMT" w:cs="TimesNewRomanPS-BoldMT"/>
                <w:bCs/>
                <w:color w:val="000000"/>
                <w:kern w:val="0"/>
              </w:rPr>
              <w:t>comparative of adjectives and adverbs</w:t>
            </w:r>
            <w:r>
              <w:rPr>
                <w:rFonts w:ascii="TimesNewRomanPS-BoldMT" w:hAnsi="TimesNewRomanPS-BoldMT" w:cs="TimesNewRomanPS-BoldMT"/>
                <w:bCs/>
                <w:color w:val="000000"/>
                <w:kern w:val="0"/>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travelling. </w:t>
            </w:r>
          </w:p>
          <w:p>
            <w:pPr>
              <w:pStyle w:val="87"/>
              <w:ind w:firstLine="0" w:firstLineChars="0"/>
              <w:rPr>
                <w:sz w:val="24"/>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 tour plan.</w:t>
            </w:r>
          </w:p>
          <w:p>
            <w:pPr>
              <w:pStyle w:val="87"/>
              <w:ind w:firstLine="0" w:firstLineChars="0"/>
              <w:rPr>
                <w:rFonts w:ascii="宋体" w:hAnsi="宋体"/>
                <w:szCs w:val="21"/>
              </w:rPr>
            </w:pPr>
            <w:r>
              <w:rPr>
                <w:rFonts w:hint="eastAsia" w:ascii="TimesNewRomanPS-BoldMT" w:hAnsi="TimesNewRomanPS-BoldMT" w:cs="TimesNewRomanPS-BoldMT"/>
                <w:bCs/>
                <w:color w:val="000000"/>
                <w:kern w:val="0"/>
              </w:rPr>
              <w:t>6.Students should be able to understand to identify difference in public transportation at home and abroad .</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12</w:t>
            </w: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7</w:t>
            </w:r>
          </w:p>
        </w:tc>
        <w:tc>
          <w:tcPr>
            <w:tcW w:w="2643" w:type="dxa"/>
            <w:vAlign w:val="center"/>
          </w:tcPr>
          <w:p>
            <w:pPr>
              <w:rPr>
                <w:szCs w:val="21"/>
              </w:rPr>
            </w:pPr>
            <w:r>
              <w:rPr>
                <w:rFonts w:hint="eastAsia"/>
                <w:szCs w:val="21"/>
              </w:rPr>
              <w:t>Unit7 Love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 Students should be able to talk about what love is.</w:t>
            </w:r>
          </w:p>
          <w:p>
            <w:pPr>
              <w:pStyle w:val="8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w:t>
            </w:r>
            <w:r>
              <w:rPr>
                <w:rFonts w:hint="eastAsia"/>
              </w:rPr>
              <w:t>Emphatic sentences</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s</w:t>
            </w:r>
            <w:r>
              <w:rPr>
                <w:rFonts w:hint="eastAsia"/>
                <w:szCs w:val="21"/>
              </w:rPr>
              <w:t>haring economy</w:t>
            </w:r>
            <w:r>
              <w:rPr>
                <w:rFonts w:hint="eastAsia" w:ascii="TimesNewRomanPS-BoldMT" w:hAnsi="TimesNewRomanPS-BoldMT" w:cs="TimesNewRomanPS-BoldMT"/>
                <w:bCs/>
                <w:color w:val="000000"/>
                <w:kern w:val="0"/>
              </w:rPr>
              <w:t xml:space="preserve"> . </w:t>
            </w:r>
          </w:p>
          <w:p>
            <w:pPr>
              <w:pStyle w:val="8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an invitation card.</w:t>
            </w:r>
          </w:p>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understand the difference understanding of love between western and eastern cultures.</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8</w:t>
            </w:r>
          </w:p>
        </w:tc>
        <w:tc>
          <w:tcPr>
            <w:tcW w:w="2643" w:type="dxa"/>
            <w:vAlign w:val="center"/>
          </w:tcPr>
          <w:p>
            <w:pPr>
              <w:rPr>
                <w:szCs w:val="21"/>
              </w:rPr>
            </w:pPr>
            <w:r>
              <w:rPr>
                <w:rFonts w:hint="eastAsia"/>
                <w:szCs w:val="21"/>
              </w:rPr>
              <w:t>Unit8 Confidence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be able to talk about the importance of confidence.</w:t>
            </w:r>
          </w:p>
          <w:p>
            <w:pPr>
              <w:pStyle w:val="8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w:t>
            </w:r>
            <w:r>
              <w:rPr>
                <w:rFonts w:hint="eastAsia"/>
              </w:rPr>
              <w:t>object clause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learn to praise and encourage others. </w:t>
            </w:r>
          </w:p>
          <w:p>
            <w:pPr>
              <w:pStyle w:val="8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letter of encouragement.</w:t>
            </w:r>
          </w:p>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realize the importance of confidence and being a confident man.</w:t>
            </w:r>
          </w:p>
        </w:tc>
        <w:tc>
          <w:tcPr>
            <w:tcW w:w="702" w:type="dxa"/>
          </w:tcPr>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9</w:t>
            </w:r>
          </w:p>
        </w:tc>
        <w:tc>
          <w:tcPr>
            <w:tcW w:w="2643" w:type="dxa"/>
            <w:vAlign w:val="center"/>
          </w:tcPr>
          <w:p>
            <w:pPr>
              <w:rPr>
                <w:szCs w:val="21"/>
              </w:rPr>
            </w:pPr>
            <w:r>
              <w:rPr>
                <w:rFonts w:hint="eastAsia"/>
                <w:szCs w:val="21"/>
              </w:rPr>
              <w:t xml:space="preserve">Unit9 Dream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talk about personal ideal.</w:t>
            </w:r>
          </w:p>
          <w:p>
            <w:pPr>
              <w:pStyle w:val="8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rPr>
                <w:rFonts w:hint="eastAsia"/>
              </w:rPr>
              <w:t xml:space="preserve"> predicative clause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the Chinese dream. </w:t>
            </w:r>
          </w:p>
          <w:p>
            <w:pPr>
              <w:pStyle w:val="8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 leave or absence letter.</w:t>
            </w:r>
          </w:p>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realize the importance of dream and trying to make it come true.</w:t>
            </w:r>
          </w:p>
        </w:tc>
        <w:tc>
          <w:tcPr>
            <w:tcW w:w="702" w:type="dxa"/>
          </w:tcPr>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10</w:t>
            </w:r>
          </w:p>
        </w:tc>
        <w:tc>
          <w:tcPr>
            <w:tcW w:w="2643" w:type="dxa"/>
            <w:vAlign w:val="center"/>
          </w:tcPr>
          <w:p>
            <w:pPr>
              <w:rPr>
                <w:szCs w:val="21"/>
              </w:rPr>
            </w:pPr>
            <w:r>
              <w:rPr>
                <w:rFonts w:hint="eastAsia"/>
                <w:szCs w:val="21"/>
              </w:rPr>
              <w:t xml:space="preserve">Unit10 Getting a Job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make self-introduction .</w:t>
            </w:r>
          </w:p>
          <w:p>
            <w:pPr>
              <w:pStyle w:val="8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rPr>
                <w:rFonts w:hint="eastAsia"/>
              </w:rPr>
              <w:t xml:space="preserve"> if-conditional adverbial clauses</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different careers and the types of careers you want to pursue. </w:t>
            </w:r>
          </w:p>
          <w:p>
            <w:pPr>
              <w:pStyle w:val="87"/>
              <w:ind w:firstLine="0" w:firstLineChars="0"/>
              <w:rPr>
                <w:szCs w:val="21"/>
              </w:rPr>
            </w:pPr>
            <w:r>
              <w:rPr>
                <w:rFonts w:hint="eastAsia" w:ascii="TimesNewRomanPS-BoldMT" w:hAnsi="TimesNewRomanPS-BoldMT" w:cs="TimesNewRomanPS-BoldMT"/>
                <w:bCs/>
                <w:color w:val="000000"/>
                <w:kern w:val="0"/>
              </w:rPr>
              <w:t>5.Students should master how to prepare a job interview.</w:t>
            </w:r>
          </w:p>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identify differences in the workplace culture home and abroad.</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11</w:t>
            </w:r>
          </w:p>
        </w:tc>
        <w:tc>
          <w:tcPr>
            <w:tcW w:w="2643" w:type="dxa"/>
            <w:vAlign w:val="center"/>
          </w:tcPr>
          <w:p>
            <w:pPr>
              <w:rPr>
                <w:szCs w:val="21"/>
              </w:rPr>
            </w:pPr>
            <w:r>
              <w:rPr>
                <w:rFonts w:hint="eastAsia"/>
                <w:szCs w:val="21"/>
              </w:rPr>
              <w:t>Unit11 Starting a Business</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be able to talk about starting a business.</w:t>
            </w:r>
          </w:p>
          <w:p>
            <w:pPr>
              <w:pStyle w:val="8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rPr>
                <w:rFonts w:hint="eastAsia"/>
              </w:rPr>
              <w:t xml:space="preserve"> gerund</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know how to start own business and co-working space. </w:t>
            </w:r>
          </w:p>
          <w:p>
            <w:pPr>
              <w:pStyle w:val="8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an entrepreneurial story.</w:t>
            </w:r>
          </w:p>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could identify a difference in enterprise culture.</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12</w:t>
            </w:r>
          </w:p>
        </w:tc>
        <w:tc>
          <w:tcPr>
            <w:tcW w:w="2643" w:type="dxa"/>
            <w:vAlign w:val="center"/>
          </w:tcPr>
          <w:p>
            <w:pPr>
              <w:rPr>
                <w:szCs w:val="21"/>
              </w:rPr>
            </w:pPr>
            <w:r>
              <w:rPr>
                <w:rFonts w:hint="eastAsia"/>
                <w:szCs w:val="21"/>
              </w:rPr>
              <w:t xml:space="preserve">Unit12 Environment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be able to talk about environmental pollution.</w:t>
            </w:r>
          </w:p>
          <w:p>
            <w:pPr>
              <w:pStyle w:val="8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present </w:t>
            </w:r>
            <w:r>
              <w:rPr>
                <w:rFonts w:hint="eastAsia"/>
              </w:rPr>
              <w:t>perfect tense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know how to </w:t>
            </w:r>
            <w:r>
              <w:rPr>
                <w:rFonts w:ascii="TimesNewRomanPS-BoldMT" w:hAnsi="TimesNewRomanPS-BoldMT" w:cs="TimesNewRomanPS-BoldMT"/>
                <w:bCs/>
                <w:color w:val="000000"/>
                <w:kern w:val="0"/>
              </w:rPr>
              <w:t>protect</w:t>
            </w:r>
            <w:r>
              <w:rPr>
                <w:rFonts w:hint="eastAsia" w:ascii="TimesNewRomanPS-BoldMT" w:hAnsi="TimesNewRomanPS-BoldMT" w:cs="TimesNewRomanPS-BoldMT"/>
                <w:bCs/>
                <w:color w:val="000000"/>
                <w:kern w:val="0"/>
              </w:rPr>
              <w:t xml:space="preserve"> our earth. </w:t>
            </w:r>
          </w:p>
          <w:p>
            <w:pPr>
              <w:pStyle w:val="8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 letter of complaint.</w:t>
            </w:r>
          </w:p>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identify the importance of environmental protection and being an environment.</w:t>
            </w:r>
          </w:p>
        </w:tc>
        <w:tc>
          <w:tcPr>
            <w:tcW w:w="702" w:type="dxa"/>
          </w:tcPr>
          <w:p>
            <w:pPr>
              <w:spacing w:line="360" w:lineRule="auto"/>
              <w:rPr>
                <w:rFonts w:ascii="宋体" w:hAnsi="宋体"/>
                <w:szCs w:val="21"/>
              </w:rPr>
            </w:pPr>
            <w:r>
              <w:rPr>
                <w:rFonts w:hint="eastAsia" w:ascii="宋体" w:hAnsi="宋体"/>
                <w:szCs w:val="21"/>
              </w:rPr>
              <w:t>10</w:t>
            </w:r>
          </w:p>
        </w:tc>
      </w:tr>
    </w:tbl>
    <w:p>
      <w:pPr>
        <w:spacing w:line="360" w:lineRule="auto"/>
        <w:ind w:firstLine="3534" w:firstLineChars="1100"/>
        <w:rPr>
          <w:rFonts w:ascii="黑体" w:eastAsia="黑体"/>
          <w:b/>
          <w:sz w:val="32"/>
          <w:szCs w:val="32"/>
        </w:rPr>
      </w:pPr>
      <w:r>
        <w:rPr>
          <w:rFonts w:hint="eastAsia" w:ascii="黑体" w:eastAsia="黑体"/>
          <w:b/>
          <w:sz w:val="32"/>
          <w:szCs w:val="32"/>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英语教师队伍已经形成了中青年相结合的教师队伍，学历本科两人、研究生一人、学位都已经获得硕士学位，职称结构有中级两人、初级一人，构成了职称、学历比较合理的教师队伍。</w:t>
      </w:r>
    </w:p>
    <w:p>
      <w:pPr>
        <w:spacing w:line="360" w:lineRule="auto"/>
        <w:ind w:firstLine="480" w:firstLineChars="200"/>
        <w:rPr>
          <w:rFonts w:ascii="宋体" w:hAnsi="宋体"/>
          <w:sz w:val="24"/>
        </w:rPr>
      </w:pPr>
      <w:r>
        <w:rPr>
          <w:rFonts w:hint="eastAsia" w:ascii="宋体" w:hAnsi="宋体"/>
          <w:sz w:val="24"/>
        </w:rPr>
        <w:t>（2）在教师素质方面，</w:t>
      </w:r>
    </w:p>
    <w:p>
      <w:pPr>
        <w:spacing w:line="360" w:lineRule="auto"/>
        <w:ind w:firstLine="480" w:firstLineChars="200"/>
        <w:rPr>
          <w:sz w:val="24"/>
        </w:rPr>
      </w:pPr>
      <w:r>
        <w:rPr>
          <w:rFonts w:hint="eastAsia" w:ascii="宋体" w:hAnsi="宋体"/>
          <w:sz w:val="24"/>
        </w:rPr>
        <w:t>教师们</w:t>
      </w:r>
      <w:r>
        <w:rPr>
          <w:sz w:val="24"/>
        </w:rPr>
        <w:t>坚持立德树人，发挥英语课程的育人功能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关注课程内容的价值取向，提炼课程思政元素，根据英语学科特点，合理设计教学活动，引导学生拓宽国际视野、坚定文化自信，形成正确的世界观、人生观、价值观</w:t>
      </w:r>
      <w:r>
        <w:rPr>
          <w:rFonts w:hint="eastAsia"/>
          <w:sz w:val="24"/>
        </w:rPr>
        <w:t>。</w:t>
      </w:r>
    </w:p>
    <w:p>
      <w:pPr>
        <w:numPr>
          <w:ilvl w:val="0"/>
          <w:numId w:val="6"/>
        </w:numPr>
        <w:spacing w:line="360" w:lineRule="auto"/>
        <w:ind w:firstLine="420"/>
        <w:rPr>
          <w:sz w:val="24"/>
        </w:rPr>
      </w:pPr>
      <w:r>
        <w:rPr>
          <w:sz w:val="24"/>
        </w:rPr>
        <w:t>尊重个体差异，促进学生全面与个性化发展</w:t>
      </w:r>
    </w:p>
    <w:p>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pPr>
        <w:numPr>
          <w:ilvl w:val="0"/>
          <w:numId w:val="6"/>
        </w:numPr>
        <w:spacing w:line="360" w:lineRule="auto"/>
        <w:ind w:firstLine="420"/>
        <w:rPr>
          <w:sz w:val="24"/>
        </w:rPr>
      </w:pPr>
      <w:r>
        <w:rPr>
          <w:sz w:val="24"/>
        </w:rPr>
        <w:t>突出职业特色，加强语言实践应用能力培养</w:t>
      </w:r>
    </w:p>
    <w:p>
      <w:pPr>
        <w:spacing w:line="360" w:lineRule="auto"/>
        <w:ind w:firstLine="435"/>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pPr>
        <w:numPr>
          <w:ilvl w:val="0"/>
          <w:numId w:val="6"/>
        </w:numPr>
        <w:spacing w:line="360" w:lineRule="auto"/>
        <w:ind w:firstLine="435"/>
        <w:rPr>
          <w:sz w:val="24"/>
        </w:rPr>
      </w:pPr>
      <w:r>
        <w:rPr>
          <w:sz w:val="24"/>
        </w:rPr>
        <w:t>探索信息化背景下教与学方式的转变</w:t>
      </w:r>
    </w:p>
    <w:p>
      <w:pPr>
        <w:spacing w:line="360" w:lineRule="auto"/>
        <w:ind w:firstLine="480" w:firstLineChars="20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教师要依据教学目标、围绕教学内容，设计符合学生情况的教学活动，</w:t>
      </w:r>
      <w:r>
        <w:rPr>
          <w:rFonts w:hint="eastAsia" w:ascii="宋体" w:hAnsi="宋体"/>
          <w:sz w:val="24"/>
        </w:rPr>
        <w:t>在教学设计和教学实施过程中，应当鼓励学生充分利用手机、互联网等手段获取课外资源，培养学生的学习兴趣，提高学生的学习能力，拓展知识面，提升文化素养。</w:t>
      </w:r>
    </w:p>
    <w:p>
      <w:pPr>
        <w:spacing w:line="360" w:lineRule="auto"/>
        <w:ind w:firstLine="480" w:firstLineChars="200"/>
        <w:rPr>
          <w:rFonts w:ascii="宋体" w:hAnsi="宋体"/>
          <w:sz w:val="24"/>
        </w:rPr>
      </w:pPr>
      <w:r>
        <w:rPr>
          <w:rFonts w:hint="eastAsia" w:ascii="宋体" w:hAnsi="宋体"/>
          <w:sz w:val="24"/>
        </w:rPr>
        <w:t>2. 教师要充分利用云教学平台，提前发放教学任务，发挥学生的学习主动性，让学生积极参与，发挥学习主动性。</w:t>
      </w:r>
    </w:p>
    <w:p>
      <w:pPr>
        <w:spacing w:line="360" w:lineRule="auto"/>
        <w:ind w:firstLine="480" w:firstLineChars="200"/>
        <w:rPr>
          <w:rFonts w:ascii="宋体" w:hAnsi="宋体"/>
          <w:sz w:val="24"/>
        </w:rPr>
      </w:pPr>
      <w:r>
        <w:rPr>
          <w:rFonts w:hint="eastAsia" w:ascii="宋体" w:hAnsi="宋体"/>
          <w:sz w:val="24"/>
        </w:rPr>
        <w:t>3. 教师可以将重点和难点知识点录制成微课，发布到云教学平台，帮助学生反复学习，巩固已学知识。</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《新编大学实用英语教程》教师用书1.第3版.北京：教育科学出版社，2020.</w:t>
      </w:r>
    </w:p>
    <w:p>
      <w:pPr>
        <w:spacing w:line="360" w:lineRule="auto"/>
        <w:ind w:firstLine="480" w:firstLineChars="200"/>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《新编大学实用英语教程》教师用书2.第3版.北京：教育科学出版社，2021.</w:t>
      </w:r>
    </w:p>
    <w:p>
      <w:pPr>
        <w:spacing w:line="360" w:lineRule="auto"/>
        <w:ind w:firstLine="240"/>
        <w:jc w:val="center"/>
        <w:rPr>
          <w:rFonts w:ascii="宋体" w:hAnsi="宋体" w:eastAsia="黑体"/>
          <w:sz w:val="24"/>
        </w:rPr>
      </w:pPr>
    </w:p>
    <w:p>
      <w:pPr>
        <w:spacing w:line="360" w:lineRule="auto"/>
        <w:ind w:firstLine="240"/>
        <w:jc w:val="center"/>
        <w:rPr>
          <w:rFonts w:ascii="黑体" w:eastAsia="黑体"/>
          <w:b/>
          <w:color w:val="FF0000"/>
          <w:sz w:val="32"/>
          <w:szCs w:val="32"/>
        </w:rPr>
      </w:pPr>
      <w:r>
        <w:rPr>
          <w:rFonts w:hint="eastAsia" w:ascii="黑体" w:eastAsia="黑体"/>
          <w:b/>
          <w:sz w:val="32"/>
          <w:szCs w:val="32"/>
        </w:rPr>
        <w:t>五、学生考核与评价</w:t>
      </w:r>
    </w:p>
    <w:p>
      <w:pPr>
        <w:pStyle w:val="19"/>
        <w:spacing w:line="360" w:lineRule="auto"/>
        <w:ind w:left="0" w:leftChars="0" w:right="-94" w:rightChars="-45" w:firstLine="480" w:firstLineChars="200"/>
        <w:rPr>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成绩和期末成绩两部分组成，分别占比50%。</w:t>
      </w:r>
      <w:r>
        <w:rPr>
          <w:rFonts w:hint="eastAsia"/>
          <w:sz w:val="24"/>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形式，从试题库中抽取试卷，主要考查听力、阅读理解、翻译、写作等英语实际应用能力。各占50%。</w:t>
      </w:r>
      <w:r>
        <w:rPr>
          <w:rFonts w:hint="eastAsia"/>
          <w:sz w:val="24"/>
        </w:rPr>
        <w:t>考核注重学生实际英语能力的考察。</w:t>
      </w:r>
    </w:p>
    <w:p>
      <w:pPr>
        <w:pStyle w:val="19"/>
        <w:spacing w:line="360" w:lineRule="auto"/>
        <w:ind w:left="0" w:leftChars="0" w:right="-94" w:rightChars="-45" w:firstLine="480" w:firstLineChars="200"/>
        <w:rPr>
          <w:sz w:val="24"/>
        </w:rPr>
      </w:pPr>
      <w:r>
        <w:rPr>
          <w:sz w:val="24"/>
        </w:rPr>
        <w:t>高等职业教育英语课程以学科核心素养及其表现为主要评价维度，分为两个水平。水平一是学生完成基础模块后应达到的标准；水平二是学生完成拓展模块后应达到的标准。水平一（一般要求）指学生能在日常生活和职场中，围绕基础模块课程内容所涉及的 职业与个人、职业与社会、职业与环境三大主题类别，以口头或书面形式基本 完成交际任务。水平一（较高要求）指学生能在日常生活和职场中，围绕基础 模块课程内容所涉及的三大主题类别，以口头或书面形式较为熟练地完成交际 任务。水平二围绕拓展模块描述学业质量要求。</w:t>
      </w:r>
    </w:p>
    <w:p>
      <w:pPr>
        <w:pStyle w:val="19"/>
        <w:spacing w:line="360" w:lineRule="auto"/>
        <w:ind w:left="0" w:leftChars="0" w:right="-94" w:rightChars="-45" w:firstLine="480" w:firstLineChars="200"/>
        <w:rPr>
          <w:sz w:val="24"/>
        </w:rPr>
      </w:pPr>
    </w:p>
    <w:p>
      <w:pPr>
        <w:spacing w:line="360" w:lineRule="auto"/>
        <w:ind w:firstLine="2570" w:firstLineChars="800"/>
        <w:rPr>
          <w:rFonts w:ascii="黑体" w:eastAsia="黑体"/>
          <w:b/>
          <w:sz w:val="32"/>
          <w:szCs w:val="32"/>
        </w:rPr>
      </w:pPr>
      <w:r>
        <w:rPr>
          <w:rFonts w:hint="eastAsia" w:ascii="黑体" w:eastAsia="黑体"/>
          <w:b/>
          <w:sz w:val="32"/>
          <w:szCs w:val="32"/>
        </w:rPr>
        <w:t>六、课程整体设计</w:t>
      </w:r>
    </w:p>
    <w:tbl>
      <w:tblPr>
        <w:tblStyle w:val="24"/>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095"/>
        <w:gridCol w:w="1818"/>
        <w:gridCol w:w="1759"/>
        <w:gridCol w:w="1445"/>
        <w:gridCol w:w="1357"/>
        <w:gridCol w:w="1325"/>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dxa"/>
            <w:vAlign w:val="center"/>
          </w:tcPr>
          <w:p>
            <w:pPr>
              <w:jc w:val="center"/>
              <w:rPr>
                <w:b/>
              </w:rPr>
            </w:pPr>
            <w:r>
              <w:rPr>
                <w:rFonts w:hint="eastAsia"/>
                <w:b/>
              </w:rPr>
              <w:t>序号</w:t>
            </w:r>
          </w:p>
        </w:tc>
        <w:tc>
          <w:tcPr>
            <w:tcW w:w="1095" w:type="dxa"/>
            <w:vAlign w:val="center"/>
          </w:tcPr>
          <w:p>
            <w:pPr>
              <w:jc w:val="center"/>
              <w:rPr>
                <w:b/>
              </w:rPr>
            </w:pPr>
            <w:r>
              <w:rPr>
                <w:rFonts w:hint="eastAsia"/>
                <w:b/>
              </w:rPr>
              <w:t>项目（或情境、任务、模块）</w:t>
            </w:r>
          </w:p>
        </w:tc>
        <w:tc>
          <w:tcPr>
            <w:tcW w:w="1818" w:type="dxa"/>
            <w:vAlign w:val="center"/>
          </w:tcPr>
          <w:p>
            <w:pPr>
              <w:jc w:val="center"/>
              <w:rPr>
                <w:b/>
              </w:rPr>
            </w:pPr>
            <w:r>
              <w:rPr>
                <w:rFonts w:hint="eastAsia"/>
                <w:b/>
              </w:rPr>
              <w:t>任务</w:t>
            </w:r>
          </w:p>
        </w:tc>
        <w:tc>
          <w:tcPr>
            <w:tcW w:w="1759" w:type="dxa"/>
            <w:vAlign w:val="center"/>
          </w:tcPr>
          <w:p>
            <w:pPr>
              <w:jc w:val="center"/>
              <w:rPr>
                <w:b/>
              </w:rPr>
            </w:pPr>
            <w:r>
              <w:rPr>
                <w:rFonts w:hint="eastAsia"/>
                <w:b/>
              </w:rPr>
              <w:t>知识点</w:t>
            </w:r>
          </w:p>
        </w:tc>
        <w:tc>
          <w:tcPr>
            <w:tcW w:w="1445" w:type="dxa"/>
            <w:vAlign w:val="center"/>
          </w:tcPr>
          <w:p>
            <w:pPr>
              <w:jc w:val="center"/>
              <w:rPr>
                <w:b/>
              </w:rPr>
            </w:pPr>
            <w:r>
              <w:rPr>
                <w:rFonts w:hint="eastAsia"/>
                <w:b/>
              </w:rPr>
              <w:t>素质训练</w:t>
            </w:r>
          </w:p>
        </w:tc>
        <w:tc>
          <w:tcPr>
            <w:tcW w:w="1357" w:type="dxa"/>
            <w:vAlign w:val="center"/>
          </w:tcPr>
          <w:p>
            <w:pPr>
              <w:jc w:val="center"/>
              <w:rPr>
                <w:b/>
              </w:rPr>
            </w:pPr>
            <w:r>
              <w:rPr>
                <w:rFonts w:hint="eastAsia"/>
                <w:b/>
              </w:rPr>
              <w:t>教学重点</w:t>
            </w:r>
          </w:p>
        </w:tc>
        <w:tc>
          <w:tcPr>
            <w:tcW w:w="1325" w:type="dxa"/>
            <w:vAlign w:val="center"/>
          </w:tcPr>
          <w:p>
            <w:pPr>
              <w:jc w:val="center"/>
              <w:rPr>
                <w:b/>
              </w:rPr>
            </w:pPr>
            <w:r>
              <w:rPr>
                <w:rFonts w:hint="eastAsia"/>
                <w:b/>
              </w:rPr>
              <w:t>教学设计</w:t>
            </w:r>
          </w:p>
        </w:tc>
        <w:tc>
          <w:tcPr>
            <w:tcW w:w="492"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w:t>
            </w:r>
          </w:p>
        </w:tc>
        <w:tc>
          <w:tcPr>
            <w:tcW w:w="1095" w:type="dxa"/>
            <w:vAlign w:val="center"/>
          </w:tcPr>
          <w:p>
            <w:pPr>
              <w:jc w:val="center"/>
              <w:rPr>
                <w:rFonts w:ascii="宋体" w:hAnsi="宋体"/>
                <w:b/>
                <w:bCs/>
              </w:rPr>
            </w:pPr>
            <w:r>
              <w:rPr>
                <w:rFonts w:hint="eastAsia" w:ascii="宋体" w:hAnsi="宋体"/>
                <w:b/>
                <w:bCs/>
              </w:rPr>
              <w:t xml:space="preserve"> </w:t>
            </w:r>
          </w:p>
          <w:p>
            <w:pPr>
              <w:rPr>
                <w:szCs w:val="21"/>
              </w:rPr>
            </w:pPr>
            <w:r>
              <w:rPr>
                <w:rFonts w:hint="eastAsia"/>
                <w:szCs w:val="21"/>
              </w:rPr>
              <w:t xml:space="preserve"> </w:t>
            </w:r>
            <w:r>
              <w:rPr>
                <w:szCs w:val="21"/>
              </w:rPr>
              <w:t xml:space="preserve"> </w:t>
            </w:r>
          </w:p>
          <w:p>
            <w:pPr>
              <w:rPr>
                <w:rFonts w:ascii="宋体" w:hAnsi="宋体"/>
                <w:b/>
                <w:bCs/>
              </w:rPr>
            </w:pPr>
            <w:r>
              <w:rPr>
                <w:szCs w:val="21"/>
              </w:rPr>
              <w:t xml:space="preserve">New </w:t>
            </w:r>
            <w:r>
              <w:rPr>
                <w:rFonts w:hint="eastAsia"/>
                <w:szCs w:val="21"/>
              </w:rPr>
              <w:t>Life in College</w:t>
            </w:r>
          </w:p>
          <w:p>
            <w:pPr>
              <w:jc w:val="center"/>
              <w:rPr>
                <w:rFonts w:ascii="宋体" w:hAnsi="宋体"/>
                <w:b/>
                <w:bCs/>
              </w:rPr>
            </w:pPr>
          </w:p>
          <w:p>
            <w:pPr>
              <w:jc w:val="center"/>
              <w:rPr>
                <w:rFonts w:ascii="宋体" w:hAnsi="宋体"/>
                <w:b/>
                <w:bCs/>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w:t>
            </w:r>
            <w:r>
              <w:rPr>
                <w:szCs w:val="21"/>
              </w:rPr>
              <w:t>W</w:t>
            </w:r>
            <w:r>
              <w:rPr>
                <w:rFonts w:hint="eastAsia"/>
                <w:szCs w:val="21"/>
              </w:rPr>
              <w:t>elcoming speech</w:t>
            </w:r>
          </w:p>
          <w:p>
            <w:pPr>
              <w:rPr>
                <w:szCs w:val="21"/>
              </w:rPr>
            </w:pPr>
            <w:r>
              <w:rPr>
                <w:rFonts w:hint="eastAsia"/>
                <w:szCs w:val="21"/>
              </w:rPr>
              <w:t>2.</w:t>
            </w:r>
            <w:r>
              <w:rPr>
                <w:szCs w:val="21"/>
              </w:rPr>
              <w:t>O</w:t>
            </w:r>
            <w:r>
              <w:rPr>
                <w:rFonts w:hint="eastAsia"/>
                <w:szCs w:val="21"/>
              </w:rPr>
              <w:t>rientation week</w:t>
            </w:r>
          </w:p>
          <w:p>
            <w:pPr>
              <w:numPr>
                <w:ilvl w:val="0"/>
                <w:numId w:val="7"/>
              </w:numPr>
              <w:rPr>
                <w:szCs w:val="21"/>
              </w:rPr>
            </w:pPr>
            <w:r>
              <w:rPr>
                <w:rFonts w:hint="eastAsia"/>
                <w:szCs w:val="21"/>
              </w:rPr>
              <w:t>a e i o u</w:t>
            </w:r>
          </w:p>
          <w:p>
            <w:pPr>
              <w:rPr>
                <w:szCs w:val="21"/>
              </w:rPr>
            </w:pPr>
            <w:r>
              <w:rPr>
                <w:rFonts w:hint="eastAsia"/>
                <w:szCs w:val="21"/>
              </w:rPr>
              <w:t>4.orientation week activities</w:t>
            </w:r>
          </w:p>
          <w:p>
            <w:pPr>
              <w:jc w:val="left"/>
              <w:rPr>
                <w:rFonts w:ascii="宋体" w:hAnsi="宋体"/>
                <w:szCs w:val="21"/>
              </w:rPr>
            </w:pPr>
            <w:r>
              <w:rPr>
                <w:rFonts w:hint="eastAsia"/>
                <w:szCs w:val="21"/>
              </w:rPr>
              <w:t>5. registration form</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hint="eastAsia" w:ascii="TimesNewRomanPS-BoldMT" w:hAnsi="TimesNewRomanPS-BoldMT" w:cs="TimesNewRomanPS-BoldMT"/>
                <w:bCs/>
                <w:color w:val="000000"/>
                <w:kern w:val="0"/>
              </w:rPr>
              <w:t>alk about college life</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understand their resposbility and cherish the college life.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Registration form</w:t>
            </w:r>
          </w:p>
          <w:p>
            <w:pPr>
              <w:rPr>
                <w:szCs w:val="21"/>
              </w:rPr>
            </w:pPr>
            <w:r>
              <w:rPr>
                <w:rFonts w:hint="eastAsia"/>
                <w:szCs w:val="21"/>
              </w:rPr>
              <w:t xml:space="preserve">Communicative skill </w:t>
            </w:r>
          </w:p>
          <w:p>
            <w:pPr>
              <w:rPr>
                <w:szCs w:val="21"/>
              </w:rPr>
            </w:pPr>
            <w:r>
              <w:rPr>
                <w:rFonts w:hint="eastAsia"/>
                <w:szCs w:val="21"/>
              </w:rPr>
              <w:t xml:space="preserve">Friendship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2" w:hRule="atLeast"/>
          <w:jc w:val="center"/>
        </w:trPr>
        <w:tc>
          <w:tcPr>
            <w:tcW w:w="398"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2</w:t>
            </w:r>
          </w:p>
          <w:p>
            <w:pPr>
              <w:spacing w:line="360" w:lineRule="auto"/>
              <w:jc w:val="center"/>
              <w:rPr>
                <w:rFonts w:ascii="宋体" w:hAnsi="宋体"/>
                <w:szCs w:val="21"/>
              </w:rPr>
            </w:pPr>
          </w:p>
        </w:tc>
        <w:tc>
          <w:tcPr>
            <w:tcW w:w="1095" w:type="dxa"/>
            <w:vAlign w:val="center"/>
          </w:tcPr>
          <w:p>
            <w:pPr>
              <w:rPr>
                <w:szCs w:val="21"/>
              </w:rPr>
            </w:pPr>
          </w:p>
          <w:p>
            <w:pPr>
              <w:rPr>
                <w:szCs w:val="21"/>
              </w:rPr>
            </w:pPr>
            <w:r>
              <w:rPr>
                <w:rFonts w:hint="eastAsia"/>
                <w:szCs w:val="21"/>
              </w:rPr>
              <w:t>Campus Socializing</w:t>
            </w: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1.club on campus</w:t>
            </w:r>
          </w:p>
          <w:p>
            <w:pPr>
              <w:rPr>
                <w:szCs w:val="21"/>
              </w:rPr>
            </w:pPr>
            <w:r>
              <w:rPr>
                <w:rFonts w:hint="eastAsia"/>
                <w:szCs w:val="21"/>
              </w:rPr>
              <w:t>2.campus socializing</w:t>
            </w:r>
          </w:p>
          <w:p>
            <w:pPr>
              <w:rPr>
                <w:szCs w:val="21"/>
              </w:rPr>
            </w:pPr>
            <w:r>
              <w:rPr>
                <w:rFonts w:hint="eastAsia"/>
                <w:szCs w:val="21"/>
              </w:rPr>
              <w:t>3. ai ay ei ey al……</w:t>
            </w:r>
          </w:p>
          <w:p>
            <w:pPr>
              <w:rPr>
                <w:szCs w:val="21"/>
              </w:rPr>
            </w:pPr>
            <w:r>
              <w:rPr>
                <w:rFonts w:hint="eastAsia"/>
                <w:szCs w:val="21"/>
              </w:rPr>
              <w:t>4.freshman socializing</w:t>
            </w:r>
          </w:p>
          <w:p>
            <w:pPr>
              <w:rPr>
                <w:rFonts w:ascii="宋体" w:hAnsi="宋体"/>
                <w:szCs w:val="21"/>
              </w:rPr>
            </w:pPr>
            <w:r>
              <w:rPr>
                <w:rFonts w:hint="eastAsia"/>
                <w:szCs w:val="21"/>
              </w:rPr>
              <w:t>5.notice</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spacing w:line="264" w:lineRule="auto"/>
              <w:rPr>
                <w:bCs/>
                <w:color w:val="000000"/>
                <w:kern w:val="0"/>
                <w:szCs w:val="21"/>
              </w:rPr>
            </w:pPr>
            <w:r>
              <w:rPr>
                <w:bCs/>
                <w:color w:val="000000"/>
                <w:kern w:val="0"/>
                <w:szCs w:val="21"/>
              </w:rPr>
              <w:t>T</w:t>
            </w:r>
            <w:r>
              <w:rPr>
                <w:rFonts w:hint="eastAsia"/>
                <w:bCs/>
                <w:color w:val="000000"/>
                <w:kern w:val="0"/>
                <w:szCs w:val="21"/>
              </w:rPr>
              <w:t>alk about how to live in harmony with classmates</w:t>
            </w:r>
          </w:p>
          <w:p>
            <w:pPr>
              <w:spacing w:line="264" w:lineRule="auto"/>
              <w:rPr>
                <w:bCs/>
                <w:color w:val="000000"/>
                <w:kern w:val="0"/>
                <w:szCs w:val="21"/>
              </w:rPr>
            </w:pPr>
            <w:r>
              <w:rPr>
                <w:rFonts w:hint="eastAsia"/>
                <w:bCs/>
                <w:color w:val="000000"/>
                <w:kern w:val="0"/>
                <w:szCs w:val="21"/>
              </w:rPr>
              <w:t>.Students should compare diffences between campus societies and extracurrilar activites at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Notice</w:t>
            </w:r>
          </w:p>
          <w:p>
            <w:pPr>
              <w:rPr>
                <w:szCs w:val="21"/>
              </w:rPr>
            </w:pPr>
            <w:r>
              <w:rPr>
                <w:rFonts w:hint="eastAsia"/>
                <w:szCs w:val="21"/>
              </w:rPr>
              <w:t xml:space="preserve">Good at comunication and is a great </w:t>
            </w:r>
          </w:p>
          <w:p>
            <w:pPr>
              <w:rPr>
                <w:szCs w:val="21"/>
              </w:rPr>
            </w:pPr>
            <w:r>
              <w:rPr>
                <w:rFonts w:hint="eastAsia"/>
                <w:szCs w:val="21"/>
              </w:rPr>
              <w:t>teamplayer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9"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3</w:t>
            </w:r>
          </w:p>
          <w:p>
            <w:pPr>
              <w:spacing w:line="360" w:lineRule="auto"/>
              <w:jc w:val="center"/>
              <w:rPr>
                <w:rFonts w:ascii="宋体" w:hAnsi="宋体"/>
                <w:szCs w:val="21"/>
              </w:rPr>
            </w:pPr>
          </w:p>
        </w:tc>
        <w:tc>
          <w:tcPr>
            <w:tcW w:w="1095" w:type="dxa"/>
            <w:vAlign w:val="center"/>
          </w:tcPr>
          <w:p>
            <w:pPr>
              <w:jc w:val="center"/>
              <w:rPr>
                <w:rFonts w:ascii="宋体" w:hAnsi="宋体"/>
              </w:rPr>
            </w:pPr>
          </w:p>
          <w:p>
            <w:pPr>
              <w:jc w:val="center"/>
              <w:rPr>
                <w:rFonts w:ascii="宋体" w:hAnsi="宋体"/>
              </w:rPr>
            </w:pPr>
          </w:p>
          <w:p>
            <w:pPr>
              <w:rPr>
                <w:szCs w:val="21"/>
              </w:rPr>
            </w:pPr>
          </w:p>
          <w:p>
            <w:pPr>
              <w:rPr>
                <w:szCs w:val="21"/>
              </w:rPr>
            </w:pPr>
            <w:r>
              <w:rPr>
                <w:rFonts w:hint="eastAsia"/>
                <w:szCs w:val="21"/>
              </w:rPr>
              <w:t>Holidays and Festivals</w:t>
            </w:r>
          </w:p>
          <w:p>
            <w:pPr>
              <w:jc w:val="center"/>
              <w:rPr>
                <w:rFonts w:ascii="宋体" w:hAnsi="宋体"/>
              </w:rPr>
            </w:pPr>
          </w:p>
          <w:p>
            <w:pPr>
              <w:jc w:val="center"/>
              <w:rPr>
                <w:rFonts w:ascii="宋体" w:hAnsi="宋体"/>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1.mother</w:t>
            </w:r>
            <w:r>
              <w:rPr>
                <w:szCs w:val="21"/>
              </w:rPr>
              <w:t>’</w:t>
            </w:r>
            <w:r>
              <w:rPr>
                <w:rFonts w:hint="eastAsia"/>
                <w:szCs w:val="21"/>
              </w:rPr>
              <w:t>s day &amp; Mid-Autumn Festival</w:t>
            </w:r>
          </w:p>
          <w:p>
            <w:pPr>
              <w:rPr>
                <w:szCs w:val="21"/>
              </w:rPr>
            </w:pPr>
            <w:r>
              <w:rPr>
                <w:rFonts w:hint="eastAsia"/>
                <w:szCs w:val="21"/>
              </w:rPr>
              <w:t>2.Festivals in western countries and China</w:t>
            </w:r>
          </w:p>
          <w:p>
            <w:pPr>
              <w:rPr>
                <w:szCs w:val="21"/>
              </w:rPr>
            </w:pPr>
            <w:r>
              <w:rPr>
                <w:rFonts w:hint="eastAsia"/>
                <w:szCs w:val="21"/>
              </w:rPr>
              <w:t>3. ar or er ir ur er</w:t>
            </w:r>
          </w:p>
          <w:p>
            <w:pPr>
              <w:rPr>
                <w:szCs w:val="21"/>
              </w:rPr>
            </w:pPr>
            <w:r>
              <w:rPr>
                <w:rFonts w:hint="eastAsia"/>
                <w:szCs w:val="21"/>
              </w:rPr>
              <w:t>4.The Halloween Party</w:t>
            </w:r>
          </w:p>
          <w:p>
            <w:pPr>
              <w:rPr>
                <w:rFonts w:ascii="宋体" w:hAnsi="宋体"/>
                <w:szCs w:val="21"/>
              </w:rPr>
            </w:pPr>
            <w:r>
              <w:rPr>
                <w:rFonts w:hint="eastAsia"/>
                <w:szCs w:val="21"/>
              </w:rPr>
              <w:t>5. Greeting card</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87"/>
              <w:ind w:firstLine="0" w:firstLineChars="0"/>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pPr>
              <w:pStyle w:val="87"/>
              <w:ind w:firstLine="0" w:firstLineChars="0"/>
              <w:rPr>
                <w:bCs/>
                <w:color w:val="000000"/>
                <w:kern w:val="0"/>
                <w:szCs w:val="21"/>
              </w:rPr>
            </w:pPr>
            <w:r>
              <w:rPr>
                <w:rFonts w:hint="eastAsia" w:ascii="Times New Roman" w:hAnsi="Times New Roman"/>
                <w:bCs/>
                <w:color w:val="000000"/>
                <w:kern w:val="0"/>
                <w:szCs w:val="21"/>
              </w:rPr>
              <w:t xml:space="preserve">Students should know western customs of gift giving </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Greeting card</w:t>
            </w:r>
          </w:p>
          <w:p>
            <w:pPr>
              <w:rPr>
                <w:szCs w:val="21"/>
              </w:rPr>
            </w:pPr>
            <w:r>
              <w:rPr>
                <w:rFonts w:hint="eastAsia"/>
                <w:szCs w:val="21"/>
              </w:rPr>
              <w:t xml:space="preserve">Spread our Chinese traditional culture to the world .enhance national sence of pride and natioanal self-confidence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8"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4</w:t>
            </w:r>
          </w:p>
          <w:p>
            <w:pPr>
              <w:spacing w:line="360" w:lineRule="auto"/>
              <w:jc w:val="center"/>
              <w:rPr>
                <w:rFonts w:ascii="宋体" w:hAnsi="宋体"/>
                <w:szCs w:val="21"/>
              </w:rPr>
            </w:pPr>
          </w:p>
        </w:tc>
        <w:tc>
          <w:tcPr>
            <w:tcW w:w="1095" w:type="dxa"/>
            <w:vAlign w:val="center"/>
          </w:tcPr>
          <w:p>
            <w:pPr>
              <w:jc w:val="center"/>
              <w:rPr>
                <w:rFonts w:ascii="宋体" w:hAnsi="宋体"/>
              </w:rPr>
            </w:pPr>
          </w:p>
          <w:p>
            <w:pPr>
              <w:jc w:val="center"/>
              <w:rPr>
                <w:rFonts w:ascii="宋体" w:hAnsi="宋体"/>
              </w:rPr>
            </w:pPr>
          </w:p>
          <w:p>
            <w:pPr>
              <w:rPr>
                <w:szCs w:val="21"/>
              </w:rPr>
            </w:pPr>
            <w:r>
              <w:rPr>
                <w:rFonts w:hint="eastAsia"/>
                <w:szCs w:val="21"/>
              </w:rPr>
              <w:t>Modern Communication</w:t>
            </w:r>
          </w:p>
          <w:p>
            <w:pPr>
              <w:rPr>
                <w:rFonts w:ascii="宋体" w:hAnsi="宋体"/>
              </w:rPr>
            </w:pPr>
          </w:p>
          <w:p>
            <w:pPr>
              <w:jc w:val="center"/>
              <w:rPr>
                <w:rFonts w:ascii="宋体" w:hAnsi="宋体"/>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1.modes of communication</w:t>
            </w:r>
          </w:p>
          <w:p>
            <w:pPr>
              <w:rPr>
                <w:szCs w:val="21"/>
              </w:rPr>
            </w:pPr>
            <w:r>
              <w:rPr>
                <w:rFonts w:hint="eastAsia"/>
                <w:szCs w:val="21"/>
              </w:rPr>
              <w:t>2.b c d f g h j k ……</w:t>
            </w:r>
          </w:p>
          <w:p>
            <w:pPr>
              <w:rPr>
                <w:szCs w:val="21"/>
              </w:rPr>
            </w:pPr>
            <w:r>
              <w:rPr>
                <w:rFonts w:hint="eastAsia"/>
                <w:szCs w:val="21"/>
              </w:rPr>
              <w:t>3. Wechat &amp; Facebook</w:t>
            </w:r>
          </w:p>
          <w:p>
            <w:pPr>
              <w:rPr>
                <w:rFonts w:ascii="宋体" w:hAnsi="宋体"/>
                <w:szCs w:val="21"/>
              </w:rPr>
            </w:pPr>
            <w:r>
              <w:rPr>
                <w:rFonts w:hint="eastAsia"/>
                <w:szCs w:val="21"/>
              </w:rPr>
              <w:t>4.E-mail</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hint="eastAsia" w:ascii="TimesNewRomanPS-BoldMT" w:hAnsi="TimesNewRomanPS-BoldMT" w:cs="TimesNewRomanPS-BoldMT"/>
                <w:bCs/>
                <w:color w:val="000000"/>
                <w:kern w:val="0"/>
              </w:rPr>
              <w:t>alk about the benefits of wechat</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major modern communications tools in China and USA</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numPr>
                <w:ilvl w:val="0"/>
                <w:numId w:val="8"/>
              </w:numPr>
              <w:rPr>
                <w:szCs w:val="21"/>
              </w:rPr>
            </w:pPr>
            <w:r>
              <w:rPr>
                <w:rFonts w:hint="eastAsia"/>
                <w:szCs w:val="21"/>
              </w:rPr>
              <w:t>Mail</w:t>
            </w:r>
          </w:p>
          <w:p>
            <w:pPr>
              <w:rPr>
                <w:szCs w:val="21"/>
              </w:rPr>
            </w:pPr>
            <w:r>
              <w:rPr>
                <w:rFonts w:hint="eastAsia"/>
                <w:szCs w:val="21"/>
              </w:rPr>
              <w:t xml:space="preserve">Surfing on the internet with civilization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vAlign w:val="center"/>
          </w:tcPr>
          <w:p>
            <w:pPr>
              <w:spacing w:line="360" w:lineRule="auto"/>
              <w:jc w:val="center"/>
              <w:rPr>
                <w:rFonts w:ascii="宋体" w:hAnsi="宋体"/>
                <w:szCs w:val="21"/>
              </w:rPr>
            </w:pPr>
            <w:r>
              <w:rPr>
                <w:rFonts w:hint="eastAsia" w:ascii="宋体" w:hAnsi="宋体"/>
                <w:szCs w:val="21"/>
              </w:rPr>
              <w:t>5</w:t>
            </w:r>
          </w:p>
        </w:tc>
        <w:tc>
          <w:tcPr>
            <w:tcW w:w="1095" w:type="dxa"/>
            <w:vAlign w:val="center"/>
          </w:tcPr>
          <w:p>
            <w:pPr>
              <w:rPr>
                <w:szCs w:val="21"/>
              </w:rPr>
            </w:pPr>
            <w:r>
              <w:rPr>
                <w:rFonts w:hint="eastAsia"/>
                <w:szCs w:val="21"/>
              </w:rPr>
              <w:t>Sharing Economy</w:t>
            </w:r>
          </w:p>
          <w:p>
            <w:pPr>
              <w:rPr>
                <w:szCs w:val="21"/>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1.bicycle sharing</w:t>
            </w:r>
          </w:p>
          <w:p>
            <w:pPr>
              <w:rPr>
                <w:szCs w:val="21"/>
              </w:rPr>
            </w:pPr>
            <w:r>
              <w:rPr>
                <w:rFonts w:hint="eastAsia"/>
                <w:szCs w:val="21"/>
              </w:rPr>
              <w:t>2.sharing economy</w:t>
            </w:r>
          </w:p>
          <w:p>
            <w:pPr>
              <w:rPr>
                <w:szCs w:val="21"/>
              </w:rPr>
            </w:pPr>
            <w:r>
              <w:rPr>
                <w:rFonts w:hint="eastAsia"/>
                <w:szCs w:val="21"/>
              </w:rPr>
              <w:t>3. sh ch th ck ph……</w:t>
            </w:r>
          </w:p>
          <w:p>
            <w:pPr>
              <w:rPr>
                <w:szCs w:val="21"/>
              </w:rPr>
            </w:pPr>
            <w:r>
              <w:rPr>
                <w:rFonts w:hint="eastAsia"/>
                <w:szCs w:val="21"/>
              </w:rPr>
              <w:t>4.advantage and disadvantage of the sharing economy</w:t>
            </w:r>
          </w:p>
          <w:p>
            <w:pPr>
              <w:rPr>
                <w:szCs w:val="21"/>
              </w:rPr>
            </w:pPr>
            <w:r>
              <w:rPr>
                <w:rFonts w:hint="eastAsia"/>
                <w:szCs w:val="21"/>
              </w:rPr>
              <w:t>5.reservation</w:t>
            </w:r>
          </w:p>
          <w:p>
            <w:pPr>
              <w:rPr>
                <w:rFonts w:ascii="宋体" w:hAnsi="宋体"/>
                <w:szCs w:val="21"/>
              </w:rPr>
            </w:pPr>
            <w:r>
              <w:rPr>
                <w:szCs w:val="21"/>
              </w:rPr>
              <w:t>C</w:t>
            </w:r>
            <w:r>
              <w:rPr>
                <w:rFonts w:hint="eastAsia"/>
                <w:szCs w:val="21"/>
              </w:rPr>
              <w:t>onfirmation fax sheet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hint="eastAsia" w:ascii="TimesNewRomanPS-BoldMT" w:hAnsi="TimesNewRomanPS-BoldMT" w:cs="TimesNewRomanPS-BoldMT"/>
                <w:bCs/>
                <w:color w:val="000000"/>
                <w:kern w:val="0"/>
              </w:rPr>
              <w:t>hat do you know about the sharing economy?</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the comparing the sharing economy at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jc w:val="left"/>
              <w:rPr>
                <w:szCs w:val="21"/>
              </w:rPr>
            </w:pPr>
            <w:r>
              <w:rPr>
                <w:rFonts w:hint="eastAsia"/>
                <w:szCs w:val="21"/>
              </w:rPr>
              <w:t>Reservation</w:t>
            </w:r>
          </w:p>
          <w:p>
            <w:pPr>
              <w:rPr>
                <w:szCs w:val="21"/>
              </w:rPr>
            </w:pPr>
            <w:r>
              <w:rPr>
                <w:szCs w:val="21"/>
              </w:rPr>
              <w:t>C</w:t>
            </w:r>
            <w:r>
              <w:rPr>
                <w:rFonts w:hint="eastAsia"/>
                <w:szCs w:val="21"/>
              </w:rPr>
              <w:t>onfirmation fax sheet</w:t>
            </w:r>
          </w:p>
          <w:p>
            <w:pPr>
              <w:rPr>
                <w:szCs w:val="21"/>
              </w:rPr>
            </w:pPr>
            <w:r>
              <w:rPr>
                <w:rFonts w:hint="eastAsia"/>
                <w:szCs w:val="21"/>
              </w:rPr>
              <w:t>.One belt, one road</w:t>
            </w:r>
          </w:p>
          <w:p>
            <w:pPr>
              <w:rPr>
                <w:szCs w:val="21"/>
              </w:rPr>
            </w:pPr>
            <w:r>
              <w:rPr>
                <w:rFonts w:hint="eastAsia"/>
                <w:szCs w:val="21"/>
              </w:rPr>
              <w:t>Peace and cooperation,openness and inculsiveness</w:t>
            </w:r>
          </w:p>
          <w:p>
            <w:pPr>
              <w:rPr>
                <w:szCs w:val="21"/>
              </w:rPr>
            </w:pPr>
            <w:r>
              <w:rPr>
                <w:rFonts w:hint="eastAsia"/>
                <w:szCs w:val="21"/>
              </w:rPr>
              <w:t>Mutual learning and mutual benefit.</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10</w:t>
            </w:r>
          </w:p>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6</w:t>
            </w:r>
          </w:p>
        </w:tc>
        <w:tc>
          <w:tcPr>
            <w:tcW w:w="1095" w:type="dxa"/>
            <w:vAlign w:val="center"/>
          </w:tcPr>
          <w:p>
            <w:pPr>
              <w:jc w:val="center"/>
              <w:rPr>
                <w:rFonts w:ascii="宋体" w:hAnsi="宋体"/>
              </w:rPr>
            </w:pPr>
          </w:p>
          <w:p>
            <w:pPr>
              <w:jc w:val="center"/>
              <w:rPr>
                <w:rFonts w:ascii="宋体" w:hAnsi="宋体"/>
              </w:rPr>
            </w:pPr>
          </w:p>
          <w:p>
            <w:pPr>
              <w:rPr>
                <w:szCs w:val="21"/>
              </w:rPr>
            </w:pPr>
            <w:r>
              <w:rPr>
                <w:rFonts w:hint="eastAsia"/>
                <w:szCs w:val="21"/>
              </w:rPr>
              <w:t xml:space="preserve">Traveling </w:t>
            </w:r>
          </w:p>
          <w:p>
            <w:pPr>
              <w:jc w:val="center"/>
              <w:rPr>
                <w:rFonts w:ascii="宋体" w:hAnsi="宋体"/>
              </w:rPr>
            </w:pPr>
          </w:p>
          <w:p>
            <w:pPr>
              <w:jc w:val="center"/>
              <w:rPr>
                <w:rFonts w:ascii="宋体" w:hAnsi="宋体"/>
              </w:rPr>
            </w:pPr>
          </w:p>
        </w:tc>
        <w:tc>
          <w:tcPr>
            <w:tcW w:w="1818" w:type="dxa"/>
            <w:vAlign w:val="center"/>
          </w:tcPr>
          <w:p>
            <w:pPr>
              <w:rPr>
                <w:szCs w:val="21"/>
              </w:rPr>
            </w:pPr>
            <w:r>
              <w:rPr>
                <w:rFonts w:hint="eastAsia"/>
                <w:szCs w:val="21"/>
              </w:rPr>
              <w:t xml:space="preserve"> 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1.travel plan</w:t>
            </w:r>
          </w:p>
          <w:p>
            <w:pPr>
              <w:rPr>
                <w:szCs w:val="21"/>
              </w:rPr>
            </w:pPr>
            <w:r>
              <w:rPr>
                <w:rFonts w:hint="eastAsia"/>
                <w:szCs w:val="21"/>
              </w:rPr>
              <w:t>2.travel advice</w:t>
            </w:r>
          </w:p>
          <w:p>
            <w:pPr>
              <w:rPr>
                <w:szCs w:val="21"/>
              </w:rPr>
            </w:pPr>
            <w:r>
              <w:rPr>
                <w:rFonts w:hint="eastAsia"/>
                <w:szCs w:val="21"/>
              </w:rPr>
              <w:t>3. ea ei oo ew ie……</w:t>
            </w:r>
          </w:p>
          <w:p>
            <w:pPr>
              <w:rPr>
                <w:szCs w:val="21"/>
              </w:rPr>
            </w:pPr>
            <w:r>
              <w:rPr>
                <w:rFonts w:hint="eastAsia"/>
                <w:szCs w:val="21"/>
              </w:rPr>
              <w:t>4.silk road travel guide</w:t>
            </w:r>
          </w:p>
          <w:p>
            <w:pPr>
              <w:rPr>
                <w:rFonts w:ascii="宋体" w:hAnsi="宋体"/>
                <w:szCs w:val="21"/>
              </w:rPr>
            </w:pPr>
            <w:r>
              <w:rPr>
                <w:rFonts w:hint="eastAsia"/>
                <w:szCs w:val="21"/>
              </w:rPr>
              <w:t>5.tour plan</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87"/>
              <w:ind w:firstLine="0" w:firstLineChars="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hint="eastAsia" w:ascii="TimesNewRomanPS-BoldMT" w:hAnsi="TimesNewRomanPS-BoldMT" w:cs="TimesNewRomanPS-BoldMT"/>
                <w:bCs/>
                <w:color w:val="000000"/>
                <w:kern w:val="0"/>
              </w:rPr>
              <w:t>hat do you know about the Belt and Road?</w:t>
            </w:r>
          </w:p>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understand to identify difference in public transportation at home and abroad .</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Tour plan</w:t>
            </w:r>
          </w:p>
          <w:p>
            <w:pPr>
              <w:rPr>
                <w:szCs w:val="21"/>
              </w:rPr>
            </w:pPr>
            <w:r>
              <w:rPr>
                <w:rFonts w:hint="eastAsia"/>
                <w:szCs w:val="21"/>
              </w:rPr>
              <w:t>We love our motherland.</w:t>
            </w:r>
          </w:p>
          <w:p>
            <w:pPr>
              <w:rPr>
                <w:szCs w:val="21"/>
              </w:rPr>
            </w:pPr>
            <w:r>
              <w:rPr>
                <w:rFonts w:hint="eastAsia"/>
                <w:szCs w:val="21"/>
              </w:rPr>
              <w:t xml:space="preserve">Red tourism </w:t>
            </w:r>
          </w:p>
          <w:p>
            <w:pPr>
              <w:rPr>
                <w:szCs w:val="21"/>
              </w:rPr>
            </w:pPr>
            <w:r>
              <w:rPr>
                <w:rFonts w:hint="eastAsia"/>
                <w:szCs w:val="21"/>
              </w:rPr>
              <w:t>Clear waters</w:t>
            </w:r>
          </w:p>
          <w:p>
            <w:pPr>
              <w:rPr>
                <w:szCs w:val="21"/>
              </w:rPr>
            </w:pPr>
            <w:r>
              <w:rPr>
                <w:rFonts w:hint="eastAsia"/>
                <w:szCs w:val="21"/>
              </w:rPr>
              <w:t>and  green mountains are as good as mountains of gold and silver.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7</w:t>
            </w:r>
          </w:p>
        </w:tc>
        <w:tc>
          <w:tcPr>
            <w:tcW w:w="1095" w:type="dxa"/>
            <w:vAlign w:val="center"/>
          </w:tcPr>
          <w:p>
            <w:pPr>
              <w:jc w:val="center"/>
              <w:rPr>
                <w:rFonts w:ascii="宋体" w:hAnsi="宋体"/>
              </w:rPr>
            </w:pPr>
            <w:r>
              <w:rPr>
                <w:rFonts w:hint="eastAsia" w:ascii="宋体" w:hAnsi="宋体"/>
              </w:rPr>
              <w:t xml:space="preserve">Love </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First date</w:t>
            </w:r>
          </w:p>
          <w:p>
            <w:pPr>
              <w:rPr>
                <w:szCs w:val="21"/>
              </w:rPr>
            </w:pPr>
            <w:r>
              <w:rPr>
                <w:rFonts w:hint="eastAsia"/>
                <w:szCs w:val="21"/>
              </w:rPr>
              <w:t>2. prepare for the first date</w:t>
            </w:r>
          </w:p>
          <w:p>
            <w:pPr>
              <w:rPr>
                <w:szCs w:val="21"/>
              </w:rPr>
            </w:pPr>
            <w:r>
              <w:rPr>
                <w:rFonts w:hint="eastAsia"/>
                <w:szCs w:val="21"/>
              </w:rPr>
              <w:t>3. cl fl gl pl  ……</w:t>
            </w:r>
          </w:p>
          <w:p>
            <w:pPr>
              <w:rPr>
                <w:szCs w:val="21"/>
              </w:rPr>
            </w:pPr>
            <w:r>
              <w:rPr>
                <w:rFonts w:hint="eastAsia"/>
                <w:szCs w:val="21"/>
              </w:rPr>
              <w:t>4.A Mystery of the White Gardenia</w:t>
            </w:r>
          </w:p>
          <w:p>
            <w:pPr>
              <w:rPr>
                <w:rFonts w:ascii="宋体" w:hAnsi="宋体"/>
                <w:szCs w:val="21"/>
              </w:rPr>
            </w:pPr>
            <w:r>
              <w:rPr>
                <w:rFonts w:hint="eastAsia"/>
                <w:szCs w:val="21"/>
              </w:rPr>
              <w:t>5. Invitation card</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Whether it is better to let it go or hold it on ?</w:t>
            </w:r>
          </w:p>
          <w:p>
            <w:pPr>
              <w:pStyle w:val="8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the difference understanding of love between western and eastern cultures.</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jc w:val="left"/>
              <w:rPr>
                <w:szCs w:val="21"/>
              </w:rPr>
            </w:pPr>
            <w:r>
              <w:rPr>
                <w:rFonts w:hint="eastAsia"/>
                <w:szCs w:val="21"/>
              </w:rPr>
              <w:t>Invitation card</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8</w:t>
            </w:r>
          </w:p>
        </w:tc>
        <w:tc>
          <w:tcPr>
            <w:tcW w:w="1095" w:type="dxa"/>
            <w:vAlign w:val="center"/>
          </w:tcPr>
          <w:p>
            <w:pPr>
              <w:jc w:val="center"/>
              <w:rPr>
                <w:rFonts w:ascii="宋体" w:hAnsi="宋体"/>
              </w:rPr>
            </w:pPr>
            <w:r>
              <w:rPr>
                <w:rFonts w:hint="eastAsia" w:ascii="宋体" w:hAnsi="宋体"/>
              </w:rPr>
              <w:t>Confidence</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confidence story</w:t>
            </w:r>
          </w:p>
          <w:p>
            <w:pPr>
              <w:rPr>
                <w:szCs w:val="21"/>
              </w:rPr>
            </w:pPr>
            <w:r>
              <w:rPr>
                <w:rFonts w:hint="eastAsia"/>
                <w:szCs w:val="21"/>
              </w:rPr>
              <w:t>2. famous confidence sayings and people</w:t>
            </w:r>
          </w:p>
          <w:p>
            <w:pPr>
              <w:rPr>
                <w:szCs w:val="21"/>
              </w:rPr>
            </w:pPr>
            <w:r>
              <w:rPr>
                <w:rFonts w:hint="eastAsia"/>
                <w:szCs w:val="21"/>
              </w:rPr>
              <w:t>3. cr dr fr gr tr……</w:t>
            </w:r>
          </w:p>
          <w:p>
            <w:pPr>
              <w:rPr>
                <w:szCs w:val="21"/>
              </w:rPr>
            </w:pPr>
            <w:r>
              <w:rPr>
                <w:rFonts w:hint="eastAsia"/>
                <w:szCs w:val="21"/>
              </w:rPr>
              <w:t>4. Self-confidence is Essential to Success</w:t>
            </w:r>
          </w:p>
          <w:p>
            <w:pPr>
              <w:rPr>
                <w:szCs w:val="21"/>
              </w:rPr>
            </w:pPr>
            <w:r>
              <w:rPr>
                <w:rFonts w:hint="eastAsia"/>
                <w:szCs w:val="21"/>
              </w:rPr>
              <w:t>5. Letter of encouragement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87"/>
              <w:ind w:firstLine="0" w:firstLineChars="0"/>
              <w:rPr>
                <w:rFonts w:ascii="TimesNewRomanPS-BoldMT" w:hAnsi="TimesNewRomanPS-BoldMT" w:cs="TimesNewRomanPS-BoldMT"/>
                <w:bCs/>
                <w:color w:val="000000"/>
                <w:kern w:val="0"/>
              </w:rPr>
            </w:pPr>
            <w:r>
              <w:rPr>
                <w:rFonts w:hint="eastAsia"/>
                <w:szCs w:val="21"/>
              </w:rPr>
              <w:t>famous confidence sayings</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realize the importance of confidence and being a confident man.</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Self-confidence is Essential to Success</w:t>
            </w:r>
          </w:p>
          <w:p>
            <w:pPr>
              <w:rPr>
                <w:rFonts w:ascii="宋体" w:hAnsi="宋体"/>
                <w:szCs w:val="21"/>
              </w:rPr>
            </w:pPr>
            <w:r>
              <w:rPr>
                <w:rFonts w:hint="eastAsia"/>
                <w:szCs w:val="21"/>
              </w:rPr>
              <w:t>Letter of encouragement</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9</w:t>
            </w:r>
          </w:p>
        </w:tc>
        <w:tc>
          <w:tcPr>
            <w:tcW w:w="1095" w:type="dxa"/>
            <w:vAlign w:val="center"/>
          </w:tcPr>
          <w:p>
            <w:pPr>
              <w:jc w:val="center"/>
              <w:rPr>
                <w:rFonts w:ascii="宋体" w:hAnsi="宋体"/>
              </w:rPr>
            </w:pPr>
            <w:r>
              <w:rPr>
                <w:rFonts w:hint="eastAsia" w:ascii="宋体" w:hAnsi="宋体"/>
              </w:rPr>
              <w:t>Dream</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personal dream</w:t>
            </w:r>
          </w:p>
          <w:p>
            <w:pPr>
              <w:rPr>
                <w:szCs w:val="21"/>
              </w:rPr>
            </w:pPr>
            <w:r>
              <w:rPr>
                <w:rFonts w:hint="eastAsia"/>
                <w:szCs w:val="21"/>
              </w:rPr>
              <w:t>2. the Chinese dream</w:t>
            </w:r>
          </w:p>
          <w:p>
            <w:pPr>
              <w:rPr>
                <w:szCs w:val="21"/>
              </w:rPr>
            </w:pPr>
            <w:r>
              <w:rPr>
                <w:rFonts w:hint="eastAsia"/>
                <w:szCs w:val="21"/>
              </w:rPr>
              <w:t xml:space="preserve">3. sk </w:t>
            </w:r>
            <w:r>
              <w:rPr>
                <w:szCs w:val="21"/>
              </w:rPr>
              <w:t>sm sn st sw</w:t>
            </w:r>
            <w:r>
              <w:rPr>
                <w:rFonts w:hint="eastAsia"/>
                <w:szCs w:val="21"/>
              </w:rPr>
              <w:t>……</w:t>
            </w:r>
          </w:p>
          <w:p>
            <w:pPr>
              <w:rPr>
                <w:szCs w:val="21"/>
              </w:rPr>
            </w:pPr>
            <w:r>
              <w:rPr>
                <w:rFonts w:hint="eastAsia"/>
                <w:szCs w:val="21"/>
              </w:rPr>
              <w:t>4. Follow your dream</w:t>
            </w:r>
          </w:p>
          <w:p>
            <w:pPr>
              <w:rPr>
                <w:szCs w:val="21"/>
              </w:rPr>
            </w:pPr>
            <w:r>
              <w:rPr>
                <w:rFonts w:hint="eastAsia"/>
                <w:szCs w:val="21"/>
              </w:rPr>
              <w:t>5. Leave of Absence Letter</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87"/>
              <w:ind w:firstLine="0" w:firstLineChars="0"/>
              <w:rPr>
                <w:szCs w:val="21"/>
              </w:rPr>
            </w:pPr>
            <w:r>
              <w:rPr>
                <w:rFonts w:hint="eastAsia"/>
                <w:szCs w:val="21"/>
              </w:rPr>
              <w:t>The Chinese dream and relationship between the Chinese dream and personal ideal</w:t>
            </w:r>
          </w:p>
          <w:p>
            <w:pPr>
              <w:pStyle w:val="87"/>
              <w:ind w:firstLine="0" w:firstLineChars="0"/>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realize the importance of dream and trying to make it come true.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rFonts w:ascii="宋体" w:hAnsi="宋体"/>
                <w:szCs w:val="21"/>
              </w:rPr>
            </w:pPr>
            <w:r>
              <w:rPr>
                <w:rFonts w:hint="eastAsia"/>
                <w:szCs w:val="21"/>
              </w:rPr>
              <w:t>Leave of Absence Letter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10</w:t>
            </w:r>
          </w:p>
        </w:tc>
        <w:tc>
          <w:tcPr>
            <w:tcW w:w="1095" w:type="dxa"/>
            <w:vAlign w:val="center"/>
          </w:tcPr>
          <w:p>
            <w:pPr>
              <w:jc w:val="center"/>
              <w:rPr>
                <w:rFonts w:ascii="宋体" w:hAnsi="宋体"/>
              </w:rPr>
            </w:pPr>
            <w:r>
              <w:rPr>
                <w:rFonts w:hint="eastAsia" w:ascii="宋体" w:hAnsi="宋体"/>
              </w:rPr>
              <w:t>Getting a Job</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part-time job</w:t>
            </w:r>
          </w:p>
          <w:p>
            <w:pPr>
              <w:rPr>
                <w:szCs w:val="21"/>
              </w:rPr>
            </w:pPr>
            <w:r>
              <w:rPr>
                <w:rFonts w:hint="eastAsia"/>
                <w:szCs w:val="21"/>
              </w:rPr>
              <w:t>2. first job interview</w:t>
            </w:r>
          </w:p>
          <w:p>
            <w:pPr>
              <w:rPr>
                <w:szCs w:val="21"/>
              </w:rPr>
            </w:pPr>
            <w:r>
              <w:rPr>
                <w:rFonts w:hint="eastAsia"/>
                <w:szCs w:val="21"/>
              </w:rPr>
              <w:t>3. spl spr squ str……</w:t>
            </w:r>
          </w:p>
          <w:p>
            <w:pPr>
              <w:rPr>
                <w:szCs w:val="21"/>
              </w:rPr>
            </w:pPr>
            <w:r>
              <w:rPr>
                <w:rFonts w:hint="eastAsia"/>
                <w:szCs w:val="21"/>
              </w:rPr>
              <w:t>4. Most important aspects of an interview</w:t>
            </w:r>
          </w:p>
          <w:p>
            <w:pPr>
              <w:rPr>
                <w:szCs w:val="21"/>
              </w:rPr>
            </w:pPr>
            <w:r>
              <w:rPr>
                <w:rFonts w:hint="eastAsia"/>
                <w:szCs w:val="21"/>
              </w:rPr>
              <w:t>5. resume</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D</w:t>
            </w:r>
            <w:r>
              <w:rPr>
                <w:rFonts w:hint="eastAsia" w:ascii="TimesNewRomanPS-BoldMT" w:hAnsi="TimesNewRomanPS-BoldMT" w:cs="TimesNewRomanPS-BoldMT"/>
                <w:bCs/>
                <w:color w:val="000000"/>
                <w:kern w:val="0"/>
              </w:rPr>
              <w:t>ifferent careers and the types of careers you want to pursue</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identify differences in the workplace culture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szCs w:val="21"/>
              </w:rPr>
              <w:t>R</w:t>
            </w:r>
            <w:r>
              <w:rPr>
                <w:rFonts w:hint="eastAsia"/>
                <w:szCs w:val="21"/>
              </w:rPr>
              <w:t>esume</w:t>
            </w:r>
          </w:p>
          <w:p>
            <w:pPr>
              <w:rPr>
                <w:rFonts w:ascii="宋体" w:hAnsi="宋体"/>
                <w:szCs w:val="21"/>
              </w:rPr>
            </w:pPr>
            <w:r>
              <w:rPr>
                <w:rFonts w:hint="eastAsia"/>
                <w:szCs w:val="21"/>
              </w:rPr>
              <w:t>job interview</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11</w:t>
            </w:r>
          </w:p>
        </w:tc>
        <w:tc>
          <w:tcPr>
            <w:tcW w:w="1095" w:type="dxa"/>
            <w:vAlign w:val="center"/>
          </w:tcPr>
          <w:p>
            <w:pPr>
              <w:jc w:val="center"/>
              <w:rPr>
                <w:rFonts w:ascii="宋体" w:hAnsi="宋体"/>
              </w:rPr>
            </w:pPr>
            <w:r>
              <w:rPr>
                <w:rFonts w:hint="eastAsia" w:ascii="宋体" w:hAnsi="宋体"/>
              </w:rPr>
              <w:t>Starting a Business</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job hunting</w:t>
            </w:r>
          </w:p>
          <w:p>
            <w:pPr>
              <w:rPr>
                <w:szCs w:val="21"/>
              </w:rPr>
            </w:pPr>
            <w:r>
              <w:rPr>
                <w:rFonts w:hint="eastAsia"/>
                <w:szCs w:val="21"/>
              </w:rPr>
              <w:t>2. co-working place</w:t>
            </w:r>
          </w:p>
          <w:p>
            <w:pPr>
              <w:rPr>
                <w:szCs w:val="21"/>
              </w:rPr>
            </w:pPr>
            <w:r>
              <w:rPr>
                <w:rFonts w:hint="eastAsia"/>
                <w:szCs w:val="21"/>
              </w:rPr>
              <w:t>3. ld lk mp nd ng nk sh st……</w:t>
            </w:r>
          </w:p>
          <w:p>
            <w:pPr>
              <w:rPr>
                <w:szCs w:val="21"/>
              </w:rPr>
            </w:pPr>
            <w:r>
              <w:rPr>
                <w:rFonts w:hint="eastAsia"/>
                <w:szCs w:val="21"/>
              </w:rPr>
              <w:t>4. Jack Ma</w:t>
            </w:r>
            <w:r>
              <w:rPr>
                <w:szCs w:val="21"/>
              </w:rPr>
              <w:t>’</w:t>
            </w:r>
            <w:r>
              <w:rPr>
                <w:rFonts w:hint="eastAsia"/>
                <w:szCs w:val="21"/>
              </w:rPr>
              <w:t>s Advice for entrepreneurs</w:t>
            </w:r>
          </w:p>
          <w:p>
            <w:pPr>
              <w:rPr>
                <w:szCs w:val="21"/>
              </w:rPr>
            </w:pPr>
            <w:r>
              <w:rPr>
                <w:rFonts w:hint="eastAsia"/>
                <w:szCs w:val="21"/>
              </w:rPr>
              <w:t>5. entrepreneurs story</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hint="eastAsia" w:ascii="TimesNewRomanPS-BoldMT" w:hAnsi="TimesNewRomanPS-BoldMT" w:cs="TimesNewRomanPS-BoldMT"/>
                <w:bCs/>
                <w:color w:val="000000"/>
                <w:kern w:val="0"/>
              </w:rPr>
              <w:t>ow to start your own business?</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could identify a difference in enterprise culture.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p>
          <w:p>
            <w:pPr>
              <w:rPr>
                <w:rFonts w:ascii="宋体" w:hAnsi="宋体"/>
                <w:szCs w:val="21"/>
              </w:rPr>
            </w:pPr>
            <w:r>
              <w:rPr>
                <w:szCs w:val="21"/>
              </w:rPr>
              <w:t>S</w:t>
            </w:r>
            <w:r>
              <w:rPr>
                <w:rFonts w:hint="eastAsia"/>
                <w:szCs w:val="21"/>
              </w:rPr>
              <w:t>tart a business</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12</w:t>
            </w:r>
          </w:p>
        </w:tc>
        <w:tc>
          <w:tcPr>
            <w:tcW w:w="1095" w:type="dxa"/>
            <w:vAlign w:val="center"/>
          </w:tcPr>
          <w:p>
            <w:pPr>
              <w:jc w:val="center"/>
              <w:rPr>
                <w:rFonts w:ascii="宋体" w:hAnsi="宋体"/>
              </w:rPr>
            </w:pPr>
            <w:r>
              <w:rPr>
                <w:rFonts w:hint="eastAsia" w:ascii="宋体" w:hAnsi="宋体"/>
              </w:rPr>
              <w:t>Environment</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environmental pollution</w:t>
            </w:r>
          </w:p>
          <w:p>
            <w:pPr>
              <w:rPr>
                <w:szCs w:val="21"/>
              </w:rPr>
            </w:pPr>
            <w:r>
              <w:rPr>
                <w:rFonts w:hint="eastAsia"/>
                <w:szCs w:val="21"/>
              </w:rPr>
              <w:t>2. air pollution and smog</w:t>
            </w:r>
          </w:p>
          <w:p>
            <w:pPr>
              <w:rPr>
                <w:szCs w:val="21"/>
              </w:rPr>
            </w:pPr>
            <w:r>
              <w:rPr>
                <w:rFonts w:hint="eastAsia"/>
                <w:szCs w:val="21"/>
              </w:rPr>
              <w:t xml:space="preserve">3. gn kn </w:t>
            </w:r>
            <w:r>
              <w:rPr>
                <w:szCs w:val="21"/>
              </w:rPr>
              <w:t>m bps</w:t>
            </w:r>
            <w:r>
              <w:rPr>
                <w:rFonts w:hint="eastAsia"/>
                <w:szCs w:val="21"/>
              </w:rPr>
              <w:t xml:space="preserve"> rh sc gh……</w:t>
            </w:r>
          </w:p>
          <w:p>
            <w:pPr>
              <w:rPr>
                <w:szCs w:val="21"/>
              </w:rPr>
            </w:pPr>
            <w:r>
              <w:rPr>
                <w:rFonts w:hint="eastAsia"/>
                <w:szCs w:val="21"/>
              </w:rPr>
              <w:t xml:space="preserve">4. invisible sea pollution: </w:t>
            </w:r>
            <w:r>
              <w:rPr>
                <w:szCs w:val="21"/>
              </w:rPr>
              <w:t>micro plastics</w:t>
            </w:r>
          </w:p>
          <w:p>
            <w:pPr>
              <w:rPr>
                <w:szCs w:val="21"/>
              </w:rPr>
            </w:pPr>
            <w:r>
              <w:rPr>
                <w:rFonts w:hint="eastAsia"/>
                <w:szCs w:val="21"/>
              </w:rPr>
              <w:t>5. letter of complaint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hint="eastAsia" w:ascii="TimesNewRomanPS-BoldMT" w:hAnsi="TimesNewRomanPS-BoldMT" w:cs="TimesNewRomanPS-BoldMT"/>
                <w:bCs/>
                <w:color w:val="000000"/>
                <w:kern w:val="0"/>
              </w:rPr>
              <w:t>ow to protect environment.</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identify the importance of environmental protection and being an environment.</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letter of complaint</w:t>
            </w:r>
          </w:p>
          <w:p>
            <w:pPr>
              <w:rPr>
                <w:rFonts w:ascii="宋体" w:hAnsi="宋体"/>
                <w:szCs w:val="21"/>
              </w:rPr>
            </w:pPr>
            <w:r>
              <w:rPr>
                <w:rFonts w:hint="eastAsia"/>
                <w:szCs w:val="21"/>
              </w:rPr>
              <w:t>stop global warming</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bl>
    <w:p>
      <w:pPr>
        <w:spacing w:line="360" w:lineRule="auto"/>
        <w:rPr>
          <w:sz w:val="24"/>
        </w:rPr>
      </w:pPr>
    </w:p>
    <w:p>
      <w:pPr>
        <w:spacing w:line="360" w:lineRule="auto"/>
        <w:ind w:firstLine="240"/>
        <w:rPr>
          <w:sz w:val="24"/>
        </w:rPr>
      </w:pPr>
    </w:p>
    <w:p>
      <w:pPr>
        <w:spacing w:line="360" w:lineRule="auto"/>
        <w:rPr>
          <w:sz w:val="24"/>
        </w:rPr>
      </w:pPr>
    </w:p>
    <w:tbl>
      <w:tblPr>
        <w:tblStyle w:val="24"/>
        <w:tblW w:w="102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04"/>
        <w:gridCol w:w="2182"/>
        <w:gridCol w:w="3335"/>
        <w:gridCol w:w="17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1804"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18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333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c>
          <w:tcPr>
            <w:tcW w:w="17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Unit 1  </w:t>
            </w:r>
          </w:p>
          <w:p>
            <w:pPr>
              <w:jc w:val="center"/>
              <w:rPr>
                <w:rFonts w:ascii="宋体" w:hAnsi="宋体" w:cs="宋体"/>
                <w:szCs w:val="21"/>
              </w:rPr>
            </w:pPr>
            <w:r>
              <w:rPr>
                <w:rFonts w:hint="eastAsia" w:ascii="宋体" w:hAnsi="宋体" w:cs="宋体"/>
                <w:szCs w:val="21"/>
              </w:rPr>
              <w:t xml:space="preserve">New life in college </w:t>
            </w:r>
          </w:p>
        </w:tc>
        <w:tc>
          <w:tcPr>
            <w:tcW w:w="1804" w:type="dxa"/>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 听说模块：如何介绍自己，认识新同学、新朋友</w:t>
            </w:r>
          </w:p>
          <w:p>
            <w:pPr>
              <w:jc w:val="center"/>
              <w:rPr>
                <w:rFonts w:ascii="宋体" w:hAnsi="宋体" w:cs="宋体"/>
                <w:szCs w:val="21"/>
              </w:rPr>
            </w:pPr>
          </w:p>
        </w:tc>
        <w:tc>
          <w:tcPr>
            <w:tcW w:w="2182" w:type="dxa"/>
            <w:tcBorders>
              <w:top w:val="single" w:color="auto" w:sz="4" w:space="0"/>
            </w:tcBorders>
            <w:vAlign w:val="center"/>
          </w:tcPr>
          <w:p>
            <w:pPr>
              <w:rPr>
                <w:rFonts w:ascii="宋体" w:hAnsi="宋体" w:cs="宋体"/>
              </w:rPr>
            </w:pPr>
            <w:r>
              <w:rPr>
                <w:rFonts w:hint="eastAsia" w:ascii="宋体" w:hAnsi="宋体" w:cs="宋体"/>
              </w:rPr>
              <w:t>善于沟通</w:t>
            </w:r>
          </w:p>
        </w:tc>
        <w:tc>
          <w:tcPr>
            <w:tcW w:w="3335" w:type="dxa"/>
            <w:tcBorders>
              <w:top w:val="single" w:color="auto" w:sz="4" w:space="0"/>
            </w:tcBorders>
            <w:vAlign w:val="center"/>
          </w:tcPr>
          <w:p>
            <w:pPr>
              <w:rPr>
                <w:rFonts w:ascii="宋体" w:hAnsi="宋体" w:cs="宋体"/>
                <w:szCs w:val="21"/>
              </w:rPr>
            </w:pPr>
            <w:r>
              <w:rPr>
                <w:rFonts w:hint="eastAsia" w:ascii="宋体" w:hAnsi="宋体" w:cs="宋体"/>
                <w:szCs w:val="21"/>
              </w:rPr>
              <w:t>大学宿舍互相帮助互相激励，成为学霸宿舍的例子。</w:t>
            </w:r>
          </w:p>
        </w:tc>
        <w:tc>
          <w:tcPr>
            <w:tcW w:w="1781" w:type="dxa"/>
            <w:tcBorders>
              <w:top w:val="single" w:color="auto" w:sz="4" w:space="0"/>
            </w:tcBorders>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课文A，大学开学第一周迎新活动</w:t>
            </w:r>
          </w:p>
          <w:p>
            <w:pPr>
              <w:jc w:val="center"/>
              <w:rPr>
                <w:rFonts w:ascii="宋体" w:hAnsi="宋体" w:cs="宋体"/>
                <w:szCs w:val="21"/>
              </w:rPr>
            </w:pPr>
          </w:p>
        </w:tc>
        <w:tc>
          <w:tcPr>
            <w:tcW w:w="2182" w:type="dxa"/>
            <w:vAlign w:val="center"/>
          </w:tcPr>
          <w:p>
            <w:pPr>
              <w:jc w:val="left"/>
              <w:rPr>
                <w:rFonts w:ascii="宋体" w:hAnsi="宋体" w:cs="宋体"/>
              </w:rPr>
            </w:pPr>
            <w:r>
              <w:rPr>
                <w:rFonts w:hint="eastAsia" w:ascii="宋体" w:hAnsi="宋体" w:cs="宋体"/>
              </w:rPr>
              <w:t>明确自己的发展目标</w:t>
            </w:r>
          </w:p>
          <w:p>
            <w:pPr>
              <w:jc w:val="left"/>
              <w:rPr>
                <w:rFonts w:ascii="宋体" w:hAnsi="宋体" w:cs="宋体"/>
              </w:rPr>
            </w:pPr>
          </w:p>
        </w:tc>
        <w:tc>
          <w:tcPr>
            <w:tcW w:w="3335" w:type="dxa"/>
            <w:vAlign w:val="center"/>
          </w:tcPr>
          <w:p>
            <w:pPr>
              <w:rPr>
                <w:rFonts w:ascii="宋体" w:hAnsi="宋体" w:cs="宋体"/>
                <w:szCs w:val="21"/>
              </w:rPr>
            </w:pPr>
            <w:r>
              <w:rPr>
                <w:rFonts w:hint="eastAsia" w:ascii="宋体" w:hAnsi="宋体" w:cs="宋体"/>
                <w:szCs w:val="21"/>
              </w:rPr>
              <w:t>习主席在纪念五四运动100周年对青年一代讲话,对青年一代的希望</w:t>
            </w:r>
          </w:p>
        </w:tc>
        <w:tc>
          <w:tcPr>
            <w:tcW w:w="1781" w:type="dxa"/>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课文B,对大学第一周学习的建议</w:t>
            </w:r>
          </w:p>
        </w:tc>
        <w:tc>
          <w:tcPr>
            <w:tcW w:w="2182" w:type="dxa"/>
            <w:vAlign w:val="center"/>
          </w:tcPr>
          <w:p>
            <w:pPr>
              <w:jc w:val="left"/>
              <w:rPr>
                <w:rFonts w:ascii="Times New Roman" w:hAnsi="Times New Roman"/>
              </w:rPr>
            </w:pPr>
            <w:r>
              <w:rPr>
                <w:rFonts w:hint="eastAsia" w:ascii="Times New Roman" w:hAnsi="Times New Roman"/>
              </w:rPr>
              <w:t>增强建设社会主义强国的使命感和责任感</w:t>
            </w:r>
          </w:p>
          <w:p>
            <w:pPr>
              <w:jc w:val="left"/>
              <w:rPr>
                <w:rFonts w:ascii="Times New Roman" w:hAnsi="Times New Roman"/>
              </w:rPr>
            </w:pPr>
          </w:p>
          <w:p>
            <w:pPr>
              <w:jc w:val="left"/>
              <w:rPr>
                <w:rFonts w:ascii="Times New Roman" w:hAnsi="Times New Roman"/>
              </w:rPr>
            </w:pPr>
            <w:r>
              <w:rPr>
                <w:rFonts w:hint="eastAsia" w:ascii="Times New Roman" w:hAnsi="Times New Roman"/>
              </w:rPr>
              <w:t>学好本专业专业知识，掌握专业理论，提升专业技能</w:t>
            </w:r>
          </w:p>
        </w:tc>
        <w:tc>
          <w:tcPr>
            <w:tcW w:w="3335" w:type="dxa"/>
            <w:vAlign w:val="center"/>
          </w:tcPr>
          <w:p>
            <w:pPr>
              <w:spacing w:line="360" w:lineRule="auto"/>
              <w:rPr>
                <w:szCs w:val="21"/>
              </w:rPr>
            </w:pPr>
            <w:r>
              <w:rPr>
                <w:rFonts w:hint="eastAsia" w:ascii="宋体" w:hAnsi="宋体"/>
              </w:rPr>
              <w:t xml:space="preserve"> </w:t>
            </w:r>
            <w:r>
              <w:rPr>
                <w:szCs w:val="21"/>
              </w:rPr>
              <w:t>《礼记·大学》</w:t>
            </w:r>
            <w:r>
              <w:rPr>
                <w:rFonts w:hint="eastAsia"/>
                <w:szCs w:val="21"/>
              </w:rPr>
              <w:t>、</w:t>
            </w:r>
            <w:r>
              <w:rPr>
                <w:rFonts w:hint="eastAsia" w:ascii="宋体" w:hAnsi="宋体"/>
              </w:rPr>
              <w:t xml:space="preserve">钱学森学成留学归国、 </w:t>
            </w:r>
            <w:r>
              <w:rPr>
                <w:szCs w:val="21"/>
              </w:rPr>
              <w:t>中国共产党第十九次全国代表大会报告</w:t>
            </w:r>
            <w:r>
              <w:rPr>
                <w:rFonts w:hint="eastAsia"/>
                <w:szCs w:val="21"/>
              </w:rPr>
              <w:t>、毛主席语录。</w:t>
            </w:r>
          </w:p>
          <w:p>
            <w:pPr>
              <w:rPr>
                <w:rFonts w:ascii="宋体" w:hAnsi="宋体" w:cs="宋体"/>
                <w:szCs w:val="21"/>
              </w:rPr>
            </w:pP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rPr>
                <w:rFonts w:ascii="宋体" w:hAnsi="宋体" w:cs="宋体"/>
                <w:szCs w:val="21"/>
              </w:rPr>
            </w:pPr>
          </w:p>
          <w:p>
            <w:pPr>
              <w:rPr>
                <w:rFonts w:ascii="宋体" w:hAnsi="宋体" w:cs="宋体"/>
                <w:szCs w:val="21"/>
              </w:rPr>
            </w:pPr>
            <w:r>
              <w:rPr>
                <w:rFonts w:hint="eastAsia" w:ascii="宋体" w:hAnsi="宋体" w:cs="宋体"/>
                <w:szCs w:val="21"/>
              </w:rPr>
              <w:t>Unit 2</w:t>
            </w:r>
          </w:p>
          <w:p>
            <w:pPr>
              <w:rPr>
                <w:rFonts w:ascii="宋体" w:hAnsi="宋体" w:cs="宋体"/>
                <w:szCs w:val="21"/>
              </w:rPr>
            </w:pPr>
            <w:r>
              <w:rPr>
                <w:rFonts w:hint="eastAsia" w:ascii="宋体" w:hAnsi="宋体" w:cs="宋体"/>
                <w:szCs w:val="21"/>
              </w:rPr>
              <w:t xml:space="preserve">Campus </w:t>
            </w:r>
          </w:p>
          <w:p>
            <w:pPr>
              <w:rPr>
                <w:rFonts w:ascii="宋体" w:hAnsi="宋体" w:cs="宋体"/>
                <w:szCs w:val="21"/>
              </w:rPr>
            </w:pPr>
            <w:r>
              <w:rPr>
                <w:rFonts w:hint="eastAsia" w:ascii="宋体" w:hAnsi="宋体" w:cs="宋体"/>
                <w:szCs w:val="21"/>
              </w:rPr>
              <w:t>socializing</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c>
          <w:tcPr>
            <w:tcW w:w="1804" w:type="dxa"/>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听说部分：积极加入自己喜欢的社团和协会 </w:t>
            </w:r>
          </w:p>
          <w:p>
            <w:pPr>
              <w:jc w:val="center"/>
              <w:rPr>
                <w:rFonts w:ascii="宋体" w:hAnsi="宋体" w:cs="宋体"/>
                <w:szCs w:val="21"/>
              </w:rPr>
            </w:pPr>
          </w:p>
        </w:tc>
        <w:tc>
          <w:tcPr>
            <w:tcW w:w="2182" w:type="dxa"/>
            <w:vAlign w:val="center"/>
          </w:tcPr>
          <w:p>
            <w:pPr>
              <w:rPr>
                <w:rFonts w:ascii="宋体" w:hAnsi="宋体" w:cs="宋体"/>
                <w:szCs w:val="21"/>
              </w:rPr>
            </w:pPr>
            <w:r>
              <w:rPr>
                <w:rFonts w:hint="eastAsia" w:ascii="宋体" w:hAnsi="宋体" w:cs="宋体"/>
              </w:rPr>
              <w:t>善于沟通、</w:t>
            </w:r>
            <w:r>
              <w:rPr>
                <w:rFonts w:hint="eastAsia" w:ascii="Times New Roman" w:hAnsi="Times New Roman"/>
              </w:rPr>
              <w:t>乐观、进取的生活态度</w:t>
            </w:r>
          </w:p>
        </w:tc>
        <w:tc>
          <w:tcPr>
            <w:tcW w:w="3335" w:type="dxa"/>
            <w:vAlign w:val="center"/>
          </w:tcPr>
          <w:p>
            <w:pPr>
              <w:rPr>
                <w:rFonts w:ascii="宋体" w:hAnsi="宋体" w:cs="宋体"/>
                <w:szCs w:val="21"/>
              </w:rPr>
            </w:pPr>
            <w:r>
              <w:rPr>
                <w:rFonts w:hint="eastAsia" w:ascii="宋体" w:hAnsi="宋体" w:cs="宋体"/>
                <w:szCs w:val="21"/>
              </w:rPr>
              <w:t>奥运会大学生志愿者事迹、优秀大学生支教的故事</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课文B:如何平衡社团社交活动和学习的关系</w:t>
            </w:r>
          </w:p>
        </w:tc>
        <w:tc>
          <w:tcPr>
            <w:tcW w:w="2182" w:type="dxa"/>
            <w:vAlign w:val="center"/>
          </w:tcPr>
          <w:p>
            <w:pPr>
              <w:jc w:val="left"/>
              <w:rPr>
                <w:rFonts w:ascii="宋体" w:hAnsi="宋体" w:cs="宋体"/>
                <w:szCs w:val="21"/>
              </w:rPr>
            </w:pPr>
            <w:r>
              <w:rPr>
                <w:rFonts w:hint="eastAsia" w:ascii="宋体" w:hAnsi="宋体" w:cs="宋体"/>
              </w:rPr>
              <w:t>善于沟通、</w:t>
            </w:r>
            <w:r>
              <w:rPr>
                <w:rFonts w:hint="eastAsia" w:ascii="Times New Roman" w:hAnsi="Times New Roman"/>
              </w:rPr>
              <w:t>乐观、进取的生活态度、团结合作，共谋发展</w:t>
            </w:r>
          </w:p>
        </w:tc>
        <w:tc>
          <w:tcPr>
            <w:tcW w:w="3335" w:type="dxa"/>
            <w:vAlign w:val="center"/>
          </w:tcPr>
          <w:p>
            <w:pPr>
              <w:jc w:val="left"/>
              <w:rPr>
                <w:rFonts w:ascii="宋体" w:hAnsi="宋体" w:cs="宋体"/>
                <w:szCs w:val="21"/>
              </w:rPr>
            </w:pPr>
            <w:r>
              <w:rPr>
                <w:rFonts w:hint="eastAsia" w:ascii="宋体" w:hAnsi="宋体"/>
              </w:rPr>
              <w:t>优秀大学生国家奖金获得者的事迹和经验，他们既学习优秀同时社团活动也非常出色</w:t>
            </w:r>
          </w:p>
        </w:tc>
        <w:tc>
          <w:tcPr>
            <w:tcW w:w="1781" w:type="dxa"/>
            <w:vAlign w:val="center"/>
          </w:tcPr>
          <w:p>
            <w:pPr>
              <w:jc w:val="center"/>
              <w:rPr>
                <w:rFonts w:ascii="宋体" w:hAnsi="宋体"/>
              </w:rPr>
            </w:pPr>
            <w:r>
              <w:rPr>
                <w:rFonts w:hint="eastAsia" w:ascii="宋体" w:hAnsi="宋体"/>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Unit3</w:t>
            </w:r>
          </w:p>
          <w:p>
            <w:pPr>
              <w:jc w:val="center"/>
              <w:rPr>
                <w:rFonts w:ascii="宋体" w:hAnsi="宋体" w:cs="宋体"/>
                <w:szCs w:val="21"/>
              </w:rPr>
            </w:pPr>
            <w:r>
              <w:rPr>
                <w:rFonts w:hint="eastAsia" w:ascii="宋体" w:hAnsi="宋体" w:cs="宋体"/>
                <w:szCs w:val="21"/>
              </w:rPr>
              <w:t>Holidays and Festival</w:t>
            </w:r>
          </w:p>
        </w:tc>
        <w:tc>
          <w:tcPr>
            <w:tcW w:w="1804" w:type="dxa"/>
            <w:vAlign w:val="center"/>
          </w:tcPr>
          <w:p>
            <w:pPr>
              <w:jc w:val="center"/>
              <w:rPr>
                <w:rFonts w:ascii="宋体" w:hAnsi="宋体" w:cs="宋体"/>
                <w:szCs w:val="21"/>
              </w:rPr>
            </w:pPr>
            <w:r>
              <w:rPr>
                <w:rFonts w:hint="eastAsia" w:ascii="宋体" w:hAnsi="宋体" w:cs="宋体"/>
                <w:szCs w:val="21"/>
              </w:rPr>
              <w:t>西方国家的节日-万圣节</w:t>
            </w:r>
          </w:p>
        </w:tc>
        <w:tc>
          <w:tcPr>
            <w:tcW w:w="2182" w:type="dxa"/>
            <w:vAlign w:val="center"/>
          </w:tcPr>
          <w:p>
            <w:pPr>
              <w:pStyle w:val="87"/>
              <w:ind w:firstLine="0" w:firstLineChars="0"/>
              <w:rPr>
                <w:rFonts w:ascii="宋体" w:hAnsi="宋体" w:cs="宋体"/>
                <w:lang w:val="zh-CN"/>
              </w:rPr>
            </w:pPr>
            <w:r>
              <w:rPr>
                <w:rFonts w:hint="eastAsia" w:ascii="宋体" w:hAnsi="宋体" w:cs="宋体"/>
              </w:rPr>
              <w:t>对比中国节日，弘扬中华民族优秀传统文化，学习革命文化、中华民族史。</w:t>
            </w:r>
          </w:p>
        </w:tc>
        <w:tc>
          <w:tcPr>
            <w:tcW w:w="3335" w:type="dxa"/>
            <w:vAlign w:val="center"/>
          </w:tcPr>
          <w:p>
            <w:pPr>
              <w:rPr>
                <w:rFonts w:ascii="宋体" w:hAnsi="宋体" w:cs="宋体"/>
                <w:szCs w:val="21"/>
              </w:rPr>
            </w:pPr>
            <w:r>
              <w:rPr>
                <w:rFonts w:hint="eastAsia" w:ascii="宋体" w:hAnsi="宋体" w:cs="宋体"/>
                <w:szCs w:val="21"/>
              </w:rPr>
              <w:t>视频：清明节（哔哩哔哩）</w:t>
            </w:r>
          </w:p>
          <w:p>
            <w:pPr>
              <w:rPr>
                <w:rFonts w:ascii="宋体" w:hAnsi="宋体" w:cs="宋体"/>
                <w:szCs w:val="21"/>
              </w:rPr>
            </w:pPr>
            <w:r>
              <w:rPr>
                <w:rFonts w:hint="eastAsia" w:ascii="宋体" w:hAnsi="宋体" w:cs="宋体"/>
                <w:szCs w:val="21"/>
              </w:rPr>
              <w:t>图片、报道：南京大屠杀国家公祭日（学习强国）</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春节的由来</w:t>
            </w:r>
          </w:p>
        </w:tc>
        <w:tc>
          <w:tcPr>
            <w:tcW w:w="2182" w:type="dxa"/>
            <w:vAlign w:val="center"/>
          </w:tcPr>
          <w:p>
            <w:pPr>
              <w:jc w:val="left"/>
              <w:rPr>
                <w:rFonts w:ascii="宋体" w:hAnsi="宋体" w:cs="宋体"/>
              </w:rPr>
            </w:pPr>
            <w:r>
              <w:rPr>
                <w:rFonts w:hint="eastAsia" w:ascii="宋体" w:hAnsi="宋体" w:cs="宋体"/>
              </w:rPr>
              <w:t>讲好中国故事，展示文化自信。</w:t>
            </w:r>
          </w:p>
        </w:tc>
        <w:tc>
          <w:tcPr>
            <w:tcW w:w="3335" w:type="dxa"/>
            <w:vAlign w:val="center"/>
          </w:tcPr>
          <w:p>
            <w:pPr>
              <w:rPr>
                <w:rFonts w:ascii="宋体" w:hAnsi="宋体" w:cs="宋体"/>
                <w:color w:val="FF0000"/>
                <w:szCs w:val="21"/>
              </w:rPr>
            </w:pPr>
            <w:r>
              <w:rPr>
                <w:rFonts w:hint="eastAsia" w:ascii="宋体" w:hAnsi="宋体" w:cs="宋体"/>
                <w:szCs w:val="21"/>
              </w:rPr>
              <w:t>视频、文章：春节的由来故事、端午节，中秋节。文章：</w:t>
            </w:r>
            <w:r>
              <w:rPr>
                <w:rFonts w:hint="eastAsia" w:ascii="宋体" w:hAnsi="宋体" w:cs="宋体"/>
                <w:color w:val="000000"/>
                <w:szCs w:val="21"/>
              </w:rPr>
              <w:t>文化自信（中国日报）</w:t>
            </w:r>
          </w:p>
        </w:tc>
        <w:tc>
          <w:tcPr>
            <w:tcW w:w="1781" w:type="dxa"/>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学习比较主要中西方节日</w:t>
            </w:r>
          </w:p>
        </w:tc>
        <w:tc>
          <w:tcPr>
            <w:tcW w:w="2182" w:type="dxa"/>
            <w:vAlign w:val="center"/>
          </w:tcPr>
          <w:p>
            <w:pPr>
              <w:jc w:val="left"/>
              <w:rPr>
                <w:rFonts w:ascii="宋体" w:hAnsi="宋体" w:cs="宋体"/>
              </w:rPr>
            </w:pPr>
            <w:r>
              <w:rPr>
                <w:rFonts w:hint="eastAsia" w:ascii="宋体" w:hAnsi="宋体" w:cs="宋体"/>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rPr>
              <w:t>之间</w:t>
            </w:r>
            <w:r>
              <w:rPr>
                <w:rFonts w:hint="eastAsia" w:ascii="宋体" w:hAnsi="宋体" w:cs="宋体"/>
              </w:rPr>
              <w:fldChar w:fldCharType="end"/>
            </w:r>
            <w:r>
              <w:rPr>
                <w:rFonts w:hint="eastAsia" w:ascii="宋体" w:hAnsi="宋体" w:cs="宋体"/>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rPr>
              <w:t>取其精华</w:t>
            </w:r>
            <w:r>
              <w:rPr>
                <w:rFonts w:hint="eastAsia" w:ascii="宋体" w:hAnsi="宋体" w:cs="宋体"/>
              </w:rPr>
              <w:fldChar w:fldCharType="end"/>
            </w:r>
            <w:r>
              <w:rPr>
                <w:rFonts w:hint="eastAsia" w:ascii="宋体" w:hAnsi="宋体" w:cs="宋体"/>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rPr>
              <w:t>去其糟粕</w:t>
            </w:r>
            <w:r>
              <w:rPr>
                <w:rFonts w:hint="eastAsia" w:ascii="宋体" w:hAnsi="宋体" w:cs="宋体"/>
              </w:rPr>
              <w:fldChar w:fldCharType="end"/>
            </w:r>
            <w:r>
              <w:rPr>
                <w:rFonts w:hint="eastAsia" w:ascii="宋体" w:hAnsi="宋体" w:cs="宋体"/>
              </w:rPr>
              <w:t>，在文化交流中进步。保持我国特有的文化的独立性、</w:t>
            </w:r>
            <w:r>
              <w:fldChar w:fldCharType="begin"/>
            </w:r>
            <w:r>
              <w:instrText xml:space="preserve"> HYPERLINK "http://www.so.com/s?q=%E6%B0%91%E6%97%8F%E8%87%AA%E8%B1%AA%E6%84%9F&amp;ie=utf-8&amp;src=internal_wenda_recommend_textn" \t "https://wenda.so.com/q/_blank" </w:instrText>
            </w:r>
            <w:r>
              <w:fldChar w:fldCharType="separate"/>
            </w:r>
            <w:r>
              <w:rPr>
                <w:rFonts w:hint="eastAsia" w:ascii="宋体" w:hAnsi="宋体" w:cs="宋体"/>
              </w:rPr>
              <w:t>民族自豪感</w:t>
            </w:r>
            <w:r>
              <w:rPr>
                <w:rFonts w:hint="eastAsia" w:ascii="宋体" w:hAnsi="宋体" w:cs="宋体"/>
              </w:rPr>
              <w:fldChar w:fldCharType="end"/>
            </w:r>
            <w:r>
              <w:rPr>
                <w:rFonts w:hint="eastAsia" w:ascii="宋体" w:hAnsi="宋体" w:cs="宋体"/>
              </w:rPr>
              <w:t>。</w:t>
            </w:r>
          </w:p>
        </w:tc>
        <w:tc>
          <w:tcPr>
            <w:tcW w:w="3335" w:type="dxa"/>
            <w:vAlign w:val="center"/>
          </w:tcPr>
          <w:p>
            <w:pPr>
              <w:rPr>
                <w:rFonts w:ascii="宋体" w:hAnsi="宋体" w:cs="宋体"/>
                <w:szCs w:val="21"/>
              </w:rPr>
            </w:pPr>
            <w:r>
              <w:rPr>
                <w:rFonts w:hint="eastAsia" w:ascii="宋体" w:hAnsi="宋体" w:cs="宋体"/>
                <w:szCs w:val="21"/>
              </w:rPr>
              <w:t>图片、文章：感恩节、（沪江英语）</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端午节</w:t>
            </w:r>
          </w:p>
        </w:tc>
        <w:tc>
          <w:tcPr>
            <w:tcW w:w="2182" w:type="dxa"/>
            <w:vAlign w:val="center"/>
          </w:tcPr>
          <w:p>
            <w:pPr>
              <w:jc w:val="left"/>
              <w:rPr>
                <w:rFonts w:ascii="宋体" w:hAnsi="宋体" w:cs="宋体"/>
              </w:rPr>
            </w:pPr>
            <w:r>
              <w:rPr>
                <w:rFonts w:hint="eastAsia" w:ascii="宋体" w:hAnsi="宋体" w:cs="宋体"/>
              </w:rPr>
              <w:t>龙舟赛、屈原。团结精神、爱国精神。</w:t>
            </w:r>
          </w:p>
        </w:tc>
        <w:tc>
          <w:tcPr>
            <w:tcW w:w="3335" w:type="dxa"/>
            <w:vAlign w:val="center"/>
          </w:tcPr>
          <w:p>
            <w:pPr>
              <w:rPr>
                <w:rFonts w:ascii="宋体" w:hAnsi="宋体" w:cs="宋体"/>
                <w:szCs w:val="21"/>
              </w:rPr>
            </w:pPr>
            <w:r>
              <w:rPr>
                <w:rFonts w:hint="eastAsia" w:ascii="宋体" w:hAnsi="宋体" w:cs="宋体"/>
                <w:szCs w:val="21"/>
              </w:rPr>
              <w:t>视频：端午节（哔哩哔哩）</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unit4</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Modern Communication</w:t>
            </w:r>
          </w:p>
        </w:tc>
        <w:tc>
          <w:tcPr>
            <w:tcW w:w="1804" w:type="dxa"/>
            <w:vAlign w:val="center"/>
          </w:tcPr>
          <w:p>
            <w:pPr>
              <w:jc w:val="center"/>
              <w:rPr>
                <w:rFonts w:ascii="宋体" w:hAnsi="宋体" w:cs="宋体"/>
                <w:szCs w:val="21"/>
              </w:rPr>
            </w:pPr>
            <w:r>
              <w:rPr>
                <w:rFonts w:hint="eastAsia" w:ascii="宋体" w:hAnsi="宋体" w:cs="宋体"/>
                <w:szCs w:val="21"/>
              </w:rPr>
              <w:t>微信、支付宝健康码的使用</w:t>
            </w:r>
          </w:p>
        </w:tc>
        <w:tc>
          <w:tcPr>
            <w:tcW w:w="2182" w:type="dxa"/>
            <w:vAlign w:val="center"/>
          </w:tcPr>
          <w:p>
            <w:pPr>
              <w:jc w:val="left"/>
              <w:rPr>
                <w:rFonts w:ascii="宋体" w:hAnsi="宋体" w:cs="宋体"/>
                <w:szCs w:val="21"/>
              </w:rPr>
            </w:pPr>
            <w:r>
              <w:rPr>
                <w:rFonts w:hint="eastAsia" w:ascii="宋体" w:hAnsi="宋体" w:cs="宋体"/>
                <w:szCs w:val="21"/>
              </w:rPr>
              <w:t>同心抗疫，认同社会主义制度优越性。</w:t>
            </w:r>
          </w:p>
        </w:tc>
        <w:tc>
          <w:tcPr>
            <w:tcW w:w="3335" w:type="dxa"/>
            <w:vAlign w:val="center"/>
          </w:tcPr>
          <w:p>
            <w:pPr>
              <w:rPr>
                <w:rFonts w:ascii="宋体" w:hAnsi="宋体" w:cs="宋体"/>
                <w:szCs w:val="21"/>
              </w:rPr>
            </w:pPr>
            <w:r>
              <w:rPr>
                <w:rFonts w:hint="eastAsia" w:ascii="宋体" w:hAnsi="宋体" w:cs="宋体"/>
                <w:szCs w:val="21"/>
              </w:rPr>
              <w:t>文章：健康码（</w:t>
            </w:r>
            <w:r>
              <w:rPr>
                <w:rFonts w:ascii="宋体" w:hAnsi="宋体" w:cs="宋体"/>
                <w:szCs w:val="21"/>
              </w:rPr>
              <w:t>Health QRcode</w:t>
            </w:r>
            <w:r>
              <w:rPr>
                <w:rFonts w:hint="eastAsia" w:ascii="宋体" w:hAnsi="宋体" w:cs="宋体"/>
                <w:szCs w:val="21"/>
              </w:rPr>
              <w:t>）（中国日报网）</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微信的好处和负面影响</w:t>
            </w:r>
          </w:p>
        </w:tc>
        <w:tc>
          <w:tcPr>
            <w:tcW w:w="2182" w:type="dxa"/>
            <w:vAlign w:val="center"/>
          </w:tcPr>
          <w:p>
            <w:pPr>
              <w:jc w:val="left"/>
              <w:rPr>
                <w:rFonts w:ascii="宋体" w:hAnsi="宋体" w:cs="宋体"/>
                <w:szCs w:val="21"/>
              </w:rPr>
            </w:pPr>
            <w:r>
              <w:rPr>
                <w:rFonts w:hint="eastAsia" w:ascii="宋体" w:hAnsi="宋体" w:cs="宋体"/>
                <w:szCs w:val="21"/>
              </w:rPr>
              <w:t>文明上网、汇聚向上向善力量，携手建设网络文明，独立思考，独立判断。</w:t>
            </w:r>
          </w:p>
        </w:tc>
        <w:tc>
          <w:tcPr>
            <w:tcW w:w="3335" w:type="dxa"/>
            <w:vAlign w:val="center"/>
          </w:tcPr>
          <w:p>
            <w:pPr>
              <w:rPr>
                <w:rFonts w:ascii="宋体" w:hAnsi="宋体" w:cs="宋体"/>
                <w:szCs w:val="21"/>
              </w:rPr>
            </w:pPr>
            <w:r>
              <w:rPr>
                <w:rFonts w:hint="eastAsia" w:ascii="宋体" w:hAnsi="宋体" w:cs="宋体"/>
                <w:szCs w:val="21"/>
              </w:rPr>
              <w:t>中国网络文明大会（学习强国）</w:t>
            </w:r>
          </w:p>
          <w:p>
            <w:pPr>
              <w:rPr>
                <w:rFonts w:ascii="宋体" w:hAnsi="宋体" w:cs="宋体"/>
                <w:szCs w:val="21"/>
              </w:rPr>
            </w:pPr>
            <w:r>
              <w:rPr>
                <w:rFonts w:hint="eastAsia" w:ascii="宋体" w:hAnsi="宋体" w:cs="宋体"/>
                <w:szCs w:val="21"/>
              </w:rPr>
              <w:t>创意城市网络（学习强国）</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微信的弊端-隐私泄露</w:t>
            </w:r>
          </w:p>
        </w:tc>
        <w:tc>
          <w:tcPr>
            <w:tcW w:w="2182" w:type="dxa"/>
            <w:vAlign w:val="center"/>
          </w:tcPr>
          <w:p>
            <w:r>
              <w:rPr>
                <w:rFonts w:hint="eastAsia" w:ascii="Times New Roman" w:hAnsi="Times New Roman"/>
              </w:rPr>
              <w:t>树立法制观念和法律观念。</w:t>
            </w:r>
          </w:p>
        </w:tc>
        <w:tc>
          <w:tcPr>
            <w:tcW w:w="3335" w:type="dxa"/>
            <w:vAlign w:val="center"/>
          </w:tcPr>
          <w:p>
            <w:pPr>
              <w:rPr>
                <w:rFonts w:ascii="宋体" w:hAnsi="宋体" w:cs="宋体"/>
                <w:szCs w:val="21"/>
              </w:rPr>
            </w:pPr>
            <w:r>
              <w:rPr>
                <w:rFonts w:hint="eastAsia" w:ascii="宋体" w:hAnsi="宋体" w:cs="宋体"/>
                <w:szCs w:val="21"/>
              </w:rPr>
              <w:t xml:space="preserve"> 个人信息保护法（中国日报双语新闻）</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灵境与元宇宙</w:t>
            </w:r>
          </w:p>
        </w:tc>
        <w:tc>
          <w:tcPr>
            <w:tcW w:w="2182" w:type="dxa"/>
            <w:vAlign w:val="center"/>
          </w:tcPr>
          <w:p>
            <w:pPr>
              <w:jc w:val="left"/>
              <w:rPr>
                <w:rFonts w:ascii="宋体" w:hAnsi="宋体" w:cs="宋体"/>
                <w:szCs w:val="21"/>
              </w:rPr>
            </w:pPr>
            <w:r>
              <w:rPr>
                <w:rFonts w:hint="eastAsia" w:ascii="宋体" w:hAnsi="宋体" w:cs="宋体"/>
                <w:szCs w:val="21"/>
              </w:rPr>
              <w:t>工匠精神，专业性、创新性，中国科学家的高瞻远瞩。</w:t>
            </w:r>
          </w:p>
        </w:tc>
        <w:tc>
          <w:tcPr>
            <w:tcW w:w="3335" w:type="dxa"/>
            <w:vAlign w:val="center"/>
          </w:tcPr>
          <w:p>
            <w:pPr>
              <w:jc w:val="left"/>
              <w:rPr>
                <w:rFonts w:ascii="宋体" w:hAnsi="宋体" w:cs="宋体"/>
                <w:szCs w:val="21"/>
              </w:rPr>
            </w:pPr>
            <w:r>
              <w:rPr>
                <w:rFonts w:hint="eastAsia" w:ascii="宋体" w:hAnsi="宋体" w:cs="宋体"/>
                <w:szCs w:val="21"/>
              </w:rPr>
              <w:t>视频：“灵境”与“元宇宙”-钱学森。（语言文字周报）</w:t>
            </w:r>
          </w:p>
          <w:p>
            <w:pPr>
              <w:jc w:val="left"/>
              <w:rPr>
                <w:rFonts w:ascii="宋体" w:hAnsi="宋体" w:cs="宋体"/>
                <w:szCs w:val="21"/>
              </w:rPr>
            </w:pPr>
            <w:r>
              <w:rPr>
                <w:rFonts w:hint="eastAsia" w:ascii="宋体" w:hAnsi="宋体" w:cs="宋体"/>
                <w:szCs w:val="21"/>
              </w:rPr>
              <w:t>马克.扎克伯格:元宇宙（中国日报双语新闻）</w:t>
            </w:r>
          </w:p>
        </w:tc>
        <w:tc>
          <w:tcPr>
            <w:tcW w:w="1781" w:type="dxa"/>
            <w:vAlign w:val="center"/>
          </w:tcPr>
          <w:p>
            <w:pPr>
              <w:ind w:firstLine="630" w:firstLineChars="300"/>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ascii="宋体" w:hAnsi="宋体" w:cs="宋体"/>
                <w:szCs w:val="21"/>
              </w:rPr>
              <w:t>U</w:t>
            </w:r>
            <w:r>
              <w:rPr>
                <w:rFonts w:hint="eastAsia" w:ascii="宋体" w:hAnsi="宋体" w:cs="宋体"/>
                <w:szCs w:val="21"/>
              </w:rPr>
              <w:t>nit5 Sharing Economy</w:t>
            </w:r>
          </w:p>
        </w:tc>
        <w:tc>
          <w:tcPr>
            <w:tcW w:w="1804" w:type="dxa"/>
            <w:vAlign w:val="center"/>
          </w:tcPr>
          <w:p>
            <w:pPr>
              <w:jc w:val="left"/>
              <w:rPr>
                <w:rFonts w:ascii="宋体" w:hAnsi="宋体" w:cs="宋体"/>
                <w:szCs w:val="21"/>
              </w:rPr>
            </w:pPr>
            <w:r>
              <w:rPr>
                <w:rFonts w:hint="eastAsia" w:ascii="宋体" w:hAnsi="宋体" w:cs="宋体"/>
                <w:szCs w:val="21"/>
              </w:rPr>
              <w:t>学习共享经济的概念，了解共享经济的趋势和优缺点。</w:t>
            </w:r>
          </w:p>
        </w:tc>
        <w:tc>
          <w:tcPr>
            <w:tcW w:w="2182" w:type="dxa"/>
            <w:vAlign w:val="center"/>
          </w:tcPr>
          <w:p>
            <w:pPr>
              <w:jc w:val="left"/>
            </w:pPr>
            <w:r>
              <w:rPr>
                <w:rFonts w:hint="eastAsia"/>
              </w:rPr>
              <w:t>了解国家共享经济发展模式</w:t>
            </w:r>
          </w:p>
          <w:p>
            <w:pPr>
              <w:jc w:val="left"/>
            </w:pPr>
            <w:r>
              <w:rPr>
                <w:rFonts w:hint="eastAsia"/>
              </w:rPr>
              <w:t>共建“一带一路”合作，构建人类命运共同体</w:t>
            </w:r>
          </w:p>
          <w:p>
            <w:pPr>
              <w:jc w:val="left"/>
            </w:pPr>
            <w:r>
              <w:rPr>
                <w:rFonts w:hint="eastAsia"/>
              </w:rPr>
              <w:t>诚实守信</w:t>
            </w:r>
          </w:p>
        </w:tc>
        <w:tc>
          <w:tcPr>
            <w:tcW w:w="3335" w:type="dxa"/>
            <w:vAlign w:val="center"/>
          </w:tcPr>
          <w:p>
            <w:pPr>
              <w:jc w:val="left"/>
            </w:pPr>
            <w:r>
              <w:rPr>
                <w:rFonts w:hint="eastAsia"/>
              </w:rPr>
              <w:t>中国共享经济发展报告（2021）（学习强国）</w:t>
            </w:r>
          </w:p>
          <w:p>
            <w:pPr>
              <w:jc w:val="left"/>
            </w:pPr>
            <w:r>
              <w:rPr>
                <w:rFonts w:hint="eastAsia"/>
              </w:rPr>
              <w:t>“一带一路”主题纪录片：《共筑未来》</w:t>
            </w:r>
          </w:p>
          <w:p>
            <w:pPr>
              <w:jc w:val="left"/>
            </w:pPr>
            <w:r>
              <w:rPr>
                <w:rFonts w:hint="eastAsia"/>
              </w:rPr>
              <w:t>视频：“Sharing economy in China”以共享单车不文明使用行为为例，在道德上引导同学们，做一个有诚信的人。</w:t>
            </w:r>
          </w:p>
        </w:tc>
        <w:tc>
          <w:tcPr>
            <w:tcW w:w="1781" w:type="dxa"/>
            <w:vAlign w:val="center"/>
          </w:tcPr>
          <w:p>
            <w:pPr>
              <w:jc w:val="left"/>
            </w:pPr>
            <w:r>
              <w:rPr>
                <w:rFonts w:hint="eastAsia"/>
              </w:rPr>
              <w:t xml:space="preserve">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Unit6 Traveling</w:t>
            </w:r>
          </w:p>
        </w:tc>
        <w:tc>
          <w:tcPr>
            <w:tcW w:w="1804" w:type="dxa"/>
            <w:vAlign w:val="center"/>
          </w:tcPr>
          <w:p>
            <w:pPr>
              <w:jc w:val="left"/>
              <w:rPr>
                <w:rFonts w:ascii="宋体" w:hAnsi="宋体" w:cs="宋体"/>
                <w:szCs w:val="21"/>
              </w:rPr>
            </w:pPr>
            <w:r>
              <w:rPr>
                <w:rFonts w:hint="eastAsia" w:ascii="宋体" w:hAnsi="宋体" w:cs="宋体"/>
                <w:szCs w:val="21"/>
              </w:rPr>
              <w:t>旅行的意义       丝绸之路</w:t>
            </w:r>
          </w:p>
        </w:tc>
        <w:tc>
          <w:tcPr>
            <w:tcW w:w="2182" w:type="dxa"/>
            <w:vAlign w:val="center"/>
          </w:tcPr>
          <w:p>
            <w:pPr>
              <w:jc w:val="left"/>
            </w:pPr>
            <w:r>
              <w:rPr>
                <w:rFonts w:hint="eastAsia"/>
              </w:rPr>
              <w:t>热爱祖国，热爱祖国大好河山，树立绿水青山就是金山银山理念</w:t>
            </w:r>
          </w:p>
          <w:p>
            <w:pPr>
              <w:jc w:val="left"/>
            </w:pPr>
            <w:r>
              <w:rPr>
                <w:rFonts w:hint="eastAsia"/>
              </w:rPr>
              <w:t>乡村旅游，乡村振兴，助力脱贫</w:t>
            </w:r>
          </w:p>
          <w:p>
            <w:pPr>
              <w:jc w:val="left"/>
            </w:pPr>
            <w:r>
              <w:rPr>
                <w:rFonts w:hint="eastAsia"/>
              </w:rPr>
              <w:t>了解国情现状，政治经济文化状况</w:t>
            </w:r>
          </w:p>
          <w:p>
            <w:pPr>
              <w:jc w:val="left"/>
            </w:pPr>
            <w:r>
              <w:rPr>
                <w:rFonts w:hint="eastAsia"/>
              </w:rPr>
              <w:t>增强建设社会主义强国的使命感和责任感</w:t>
            </w:r>
          </w:p>
        </w:tc>
        <w:tc>
          <w:tcPr>
            <w:tcW w:w="3335" w:type="dxa"/>
            <w:vAlign w:val="center"/>
          </w:tcPr>
          <w:p>
            <w:pPr>
              <w:jc w:val="left"/>
            </w:pPr>
            <w:r>
              <w:t>BBC纪录片</w:t>
            </w:r>
            <w:r>
              <w:rPr>
                <w:rFonts w:hint="eastAsia"/>
              </w:rPr>
              <w:t xml:space="preserve"> </w:t>
            </w:r>
            <w:r>
              <w:t>《丝绸之路 The Silk Road 2016》</w:t>
            </w:r>
          </w:p>
          <w:p>
            <w:pPr>
              <w:jc w:val="left"/>
            </w:pPr>
            <w:r>
              <w:rPr>
                <w:rFonts w:hint="eastAsia"/>
              </w:rPr>
              <w:t>央视纪录片《新丝绸之路》      了解国家“一带一路”战略及建设成果。（丝绸之路经济带+海上丝绸之路）了解丝绸之路，认同中华文明，增强民族归属感和自豪感。</w:t>
            </w:r>
          </w:p>
        </w:tc>
        <w:tc>
          <w:tcPr>
            <w:tcW w:w="1781" w:type="dxa"/>
            <w:vAlign w:val="center"/>
          </w:tcPr>
          <w:p>
            <w:pPr>
              <w:jc w:val="left"/>
            </w:pPr>
            <w:r>
              <w:rPr>
                <w:rFonts w:hint="eastAsia"/>
              </w:rPr>
              <w:t xml:space="preserve">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 xml:space="preserve">Unit 7 </w:t>
            </w:r>
          </w:p>
        </w:tc>
        <w:tc>
          <w:tcPr>
            <w:tcW w:w="1804" w:type="dxa"/>
            <w:vAlign w:val="center"/>
          </w:tcPr>
          <w:p>
            <w:pPr>
              <w:jc w:val="left"/>
              <w:rPr>
                <w:rFonts w:ascii="宋体" w:hAnsi="宋体" w:cs="宋体"/>
                <w:szCs w:val="21"/>
              </w:rPr>
            </w:pPr>
            <w:r>
              <w:rPr>
                <w:rFonts w:hint="eastAsia" w:ascii="宋体" w:hAnsi="宋体" w:cs="宋体"/>
                <w:szCs w:val="21"/>
              </w:rPr>
              <w:t>爱</w:t>
            </w:r>
          </w:p>
        </w:tc>
        <w:tc>
          <w:tcPr>
            <w:tcW w:w="2182" w:type="dxa"/>
            <w:vAlign w:val="center"/>
          </w:tcPr>
          <w:p>
            <w:pPr>
              <w:jc w:val="left"/>
            </w:pPr>
            <w:r>
              <w:rPr>
                <w:rFonts w:hint="eastAsia"/>
              </w:rPr>
              <w:t>了解爱的意义：亲情，友情，爱情，爱家，爱国</w:t>
            </w:r>
          </w:p>
        </w:tc>
        <w:tc>
          <w:tcPr>
            <w:tcW w:w="3335" w:type="dxa"/>
            <w:vAlign w:val="center"/>
          </w:tcPr>
          <w:p>
            <w:pPr>
              <w:jc w:val="left"/>
            </w:pPr>
            <w:r>
              <w:rPr>
                <w:rFonts w:hint="eastAsia"/>
              </w:rPr>
              <w:t>电影《寻梦环游记》（学习强国）</w:t>
            </w:r>
          </w:p>
          <w:p>
            <w:pPr>
              <w:jc w:val="left"/>
            </w:pPr>
            <w:r>
              <w:rPr>
                <w:rFonts w:hint="eastAsia"/>
              </w:rPr>
              <w:t>孟母三迁；岳母刺字</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8</w:t>
            </w:r>
          </w:p>
        </w:tc>
        <w:tc>
          <w:tcPr>
            <w:tcW w:w="1804" w:type="dxa"/>
            <w:vAlign w:val="center"/>
          </w:tcPr>
          <w:p>
            <w:pPr>
              <w:jc w:val="left"/>
              <w:rPr>
                <w:rFonts w:ascii="宋体" w:hAnsi="宋体" w:cs="宋体"/>
                <w:szCs w:val="21"/>
              </w:rPr>
            </w:pPr>
            <w:r>
              <w:rPr>
                <w:rFonts w:hint="eastAsia" w:ascii="宋体" w:hAnsi="宋体" w:cs="宋体"/>
                <w:szCs w:val="21"/>
              </w:rPr>
              <w:t>自信</w:t>
            </w:r>
          </w:p>
        </w:tc>
        <w:tc>
          <w:tcPr>
            <w:tcW w:w="2182" w:type="dxa"/>
            <w:vAlign w:val="center"/>
          </w:tcPr>
          <w:p>
            <w:pPr>
              <w:jc w:val="left"/>
            </w:pPr>
            <w:r>
              <w:rPr>
                <w:rFonts w:hint="eastAsia"/>
              </w:rPr>
              <w:t>自信的力量</w:t>
            </w:r>
          </w:p>
          <w:p>
            <w:pPr>
              <w:jc w:val="left"/>
            </w:pPr>
            <w:r>
              <w:rPr>
                <w:rFonts w:hint="eastAsia"/>
              </w:rPr>
              <w:t>增强文化自觉，坚定文化自信</w:t>
            </w:r>
          </w:p>
        </w:tc>
        <w:tc>
          <w:tcPr>
            <w:tcW w:w="3335" w:type="dxa"/>
            <w:vAlign w:val="center"/>
          </w:tcPr>
          <w:p>
            <w:pPr>
              <w:jc w:val="left"/>
            </w:pPr>
            <w:r>
              <w:rPr>
                <w:rFonts w:hint="eastAsia"/>
              </w:rPr>
              <w:t>《了不起的中华文明》（学习强国）</w:t>
            </w:r>
          </w:p>
          <w:p>
            <w:pPr>
              <w:jc w:val="left"/>
            </w:pPr>
            <w:r>
              <w:rPr>
                <w:rFonts w:hint="eastAsia" w:ascii="宋体" w:hAnsi="宋体" w:cs="Microsoft Himalaya"/>
                <w:kern w:val="0"/>
              </w:rPr>
              <w:t>《典籍里的中国》</w:t>
            </w:r>
            <w:r>
              <w:rPr>
                <w:rFonts w:hint="eastAsia"/>
              </w:rPr>
              <w:t>（学习强国）</w:t>
            </w:r>
          </w:p>
          <w:p>
            <w:pPr>
              <w:jc w:val="left"/>
            </w:pPr>
            <w:r>
              <w:rPr>
                <w:rFonts w:hint="eastAsia"/>
              </w:rPr>
              <w:t>铸就中华文化新辉煌（新闻联播 2021.12.14）</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9</w:t>
            </w:r>
          </w:p>
        </w:tc>
        <w:tc>
          <w:tcPr>
            <w:tcW w:w="1804" w:type="dxa"/>
            <w:vAlign w:val="center"/>
          </w:tcPr>
          <w:p>
            <w:pPr>
              <w:jc w:val="left"/>
              <w:rPr>
                <w:rFonts w:ascii="宋体" w:hAnsi="宋体" w:cs="宋体"/>
                <w:szCs w:val="21"/>
              </w:rPr>
            </w:pPr>
            <w:r>
              <w:rPr>
                <w:rFonts w:hint="eastAsia" w:ascii="宋体" w:hAnsi="宋体" w:cs="宋体"/>
                <w:szCs w:val="21"/>
              </w:rPr>
              <w:t>梦想</w:t>
            </w:r>
          </w:p>
        </w:tc>
        <w:tc>
          <w:tcPr>
            <w:tcW w:w="2182" w:type="dxa"/>
            <w:vAlign w:val="center"/>
          </w:tcPr>
          <w:p>
            <w:pPr>
              <w:jc w:val="left"/>
            </w:pPr>
            <w:r>
              <w:rPr>
                <w:rFonts w:hint="eastAsia"/>
              </w:rPr>
              <w:t>梦想起航，强国有我</w:t>
            </w:r>
          </w:p>
          <w:p>
            <w:pPr>
              <w:jc w:val="left"/>
            </w:pPr>
            <w:r>
              <w:rPr>
                <w:rFonts w:hint="eastAsia"/>
              </w:rPr>
              <w:t>追逐青春梦想，勇担时代重任</w:t>
            </w:r>
          </w:p>
          <w:p>
            <w:pPr>
              <w:jc w:val="left"/>
            </w:pPr>
            <w:r>
              <w:rPr>
                <w:rFonts w:hint="eastAsia"/>
              </w:rPr>
              <w:t>同心共筑中国梦</w:t>
            </w:r>
          </w:p>
        </w:tc>
        <w:tc>
          <w:tcPr>
            <w:tcW w:w="3335" w:type="dxa"/>
            <w:vAlign w:val="center"/>
          </w:tcPr>
          <w:p>
            <w:pPr>
              <w:jc w:val="left"/>
            </w:pPr>
            <w:r>
              <w:rPr>
                <w:rFonts w:hint="eastAsia"/>
              </w:rPr>
              <w:t>视频：总书记勉励青少年追求梦想</w:t>
            </w:r>
          </w:p>
          <w:p>
            <w:pPr>
              <w:jc w:val="left"/>
              <w:rPr>
                <w:rFonts w:ascii="宋体" w:hAnsi="宋体" w:cs="Microsoft Himalaya"/>
                <w:kern w:val="0"/>
              </w:rPr>
            </w:pPr>
            <w:r>
              <w:rPr>
                <w:rFonts w:hint="eastAsia" w:ascii="宋体" w:hAnsi="宋体" w:cs="Microsoft Himalaya"/>
                <w:kern w:val="0"/>
              </w:rPr>
              <w:t>视频：航天梦，中国梦</w:t>
            </w:r>
          </w:p>
          <w:p>
            <w:pPr>
              <w:jc w:val="left"/>
              <w:rPr>
                <w:rFonts w:ascii="宋体" w:hAnsi="宋体" w:cs="Microsoft Himalaya"/>
                <w:kern w:val="0"/>
              </w:rPr>
            </w:pPr>
            <w:r>
              <w:rPr>
                <w:rFonts w:hint="eastAsia" w:ascii="宋体" w:hAnsi="宋体" w:cs="Microsoft Himalaya"/>
                <w:kern w:val="0"/>
              </w:rPr>
              <w:t>央视时政：中国梦是人民的梦</w:t>
            </w:r>
            <w:r>
              <w:rPr>
                <w:rFonts w:ascii="宋体" w:hAnsi="宋体" w:cs="Microsoft Himalaya"/>
                <w:kern w:val="0"/>
              </w:rPr>
              <w:t>—</w:t>
            </w:r>
            <w:r>
              <w:rPr>
                <w:rFonts w:hint="eastAsia" w:ascii="宋体" w:hAnsi="宋体" w:cs="Microsoft Himalaya"/>
                <w:kern w:val="0"/>
              </w:rPr>
              <w:t>-习近平主席在西雅图讲述梁家河的故事</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10</w:t>
            </w:r>
          </w:p>
        </w:tc>
        <w:tc>
          <w:tcPr>
            <w:tcW w:w="1804" w:type="dxa"/>
            <w:vAlign w:val="center"/>
          </w:tcPr>
          <w:p>
            <w:pPr>
              <w:jc w:val="left"/>
              <w:rPr>
                <w:rFonts w:ascii="宋体" w:hAnsi="宋体" w:cs="宋体"/>
                <w:szCs w:val="21"/>
              </w:rPr>
            </w:pPr>
            <w:r>
              <w:rPr>
                <w:rFonts w:hint="eastAsia" w:ascii="宋体" w:hAnsi="宋体" w:cs="宋体"/>
                <w:szCs w:val="21"/>
              </w:rPr>
              <w:t>求职</w:t>
            </w:r>
          </w:p>
        </w:tc>
        <w:tc>
          <w:tcPr>
            <w:tcW w:w="2182" w:type="dxa"/>
            <w:vAlign w:val="center"/>
          </w:tcPr>
          <w:p>
            <w:pPr>
              <w:jc w:val="left"/>
            </w:pPr>
            <w:r>
              <w:rPr>
                <w:rFonts w:hint="eastAsia"/>
              </w:rPr>
              <w:t>大学生就业指导</w:t>
            </w:r>
          </w:p>
          <w:p>
            <w:pPr>
              <w:jc w:val="left"/>
            </w:pPr>
            <w:r>
              <w:rPr>
                <w:rFonts w:hint="eastAsia"/>
              </w:rPr>
              <w:t>明确自己做什么样的人，走什么样的路</w:t>
            </w:r>
          </w:p>
        </w:tc>
        <w:tc>
          <w:tcPr>
            <w:tcW w:w="3335" w:type="dxa"/>
            <w:vAlign w:val="center"/>
          </w:tcPr>
          <w:p>
            <w:pPr>
              <w:jc w:val="left"/>
              <w:rPr>
                <w:rFonts w:ascii="宋体" w:hAnsi="宋体" w:cs="Microsoft Himalaya"/>
                <w:kern w:val="0"/>
              </w:rPr>
            </w:pPr>
            <w:r>
              <w:rPr>
                <w:rFonts w:hint="eastAsia" w:ascii="宋体" w:hAnsi="宋体" w:cs="Microsoft Himalaya"/>
                <w:kern w:val="0"/>
              </w:rPr>
              <w:t>视频： why the best hire might not have the perfect resume (TED)</w:t>
            </w:r>
          </w:p>
          <w:p>
            <w:pPr>
              <w:jc w:val="left"/>
              <w:rPr>
                <w:rFonts w:ascii="宋体" w:hAnsi="宋体" w:cs="Microsoft Himalaya"/>
                <w:kern w:val="0"/>
              </w:rPr>
            </w:pPr>
            <w:r>
              <w:rPr>
                <w:rFonts w:hint="eastAsia" w:ascii="宋体" w:hAnsi="宋体" w:cs="Microsoft Himalaya"/>
                <w:kern w:val="0"/>
              </w:rPr>
              <w:t xml:space="preserve">视频：Be  an </w:t>
            </w:r>
            <w:r>
              <w:rPr>
                <w:rFonts w:ascii="宋体" w:hAnsi="宋体" w:cs="Microsoft Himalaya"/>
                <w:kern w:val="0"/>
              </w:rPr>
              <w:t>opportun</w:t>
            </w:r>
            <w:r>
              <w:rPr>
                <w:rFonts w:hint="eastAsia" w:ascii="宋体" w:hAnsi="宋体" w:cs="Microsoft Himalaya"/>
                <w:kern w:val="0"/>
              </w:rPr>
              <w:t xml:space="preserve">ity maker (TED) </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11</w:t>
            </w:r>
          </w:p>
        </w:tc>
        <w:tc>
          <w:tcPr>
            <w:tcW w:w="1804" w:type="dxa"/>
            <w:vAlign w:val="center"/>
          </w:tcPr>
          <w:p>
            <w:pPr>
              <w:jc w:val="left"/>
              <w:rPr>
                <w:rFonts w:ascii="宋体" w:hAnsi="宋体" w:cs="宋体"/>
                <w:szCs w:val="21"/>
              </w:rPr>
            </w:pPr>
            <w:r>
              <w:rPr>
                <w:rFonts w:hint="eastAsia" w:ascii="宋体" w:hAnsi="宋体" w:cs="宋体"/>
                <w:szCs w:val="21"/>
              </w:rPr>
              <w:t>创业</w:t>
            </w:r>
          </w:p>
        </w:tc>
        <w:tc>
          <w:tcPr>
            <w:tcW w:w="2182" w:type="dxa"/>
            <w:vAlign w:val="center"/>
          </w:tcPr>
          <w:p>
            <w:pPr>
              <w:jc w:val="left"/>
            </w:pPr>
            <w:r>
              <w:rPr>
                <w:rFonts w:hint="eastAsia"/>
              </w:rPr>
              <w:t>大学生创新创业</w:t>
            </w:r>
          </w:p>
          <w:p>
            <w:pPr>
              <w:jc w:val="left"/>
            </w:pPr>
            <w:r>
              <w:rPr>
                <w:rFonts w:hint="eastAsia"/>
              </w:rPr>
              <w:t>开拓创新，勇于创业</w:t>
            </w:r>
          </w:p>
        </w:tc>
        <w:tc>
          <w:tcPr>
            <w:tcW w:w="3335" w:type="dxa"/>
            <w:vAlign w:val="center"/>
          </w:tcPr>
          <w:p>
            <w:pPr>
              <w:jc w:val="left"/>
            </w:pPr>
            <w:r>
              <w:rPr>
                <w:rFonts w:hint="eastAsia"/>
              </w:rPr>
              <w:t>新华社：国务院印发《关于进一步支持大学生创新创业的指导意见》</w:t>
            </w:r>
          </w:p>
          <w:p>
            <w:pPr>
              <w:jc w:val="left"/>
            </w:pPr>
            <w:r>
              <w:rPr>
                <w:rFonts w:hint="eastAsia"/>
              </w:rPr>
              <w:t>视频：央视点评短视频博主李子柒创业</w:t>
            </w:r>
          </w:p>
          <w:p>
            <w:pPr>
              <w:jc w:val="left"/>
            </w:pPr>
            <w:r>
              <w:rPr>
                <w:rFonts w:hint="eastAsia"/>
              </w:rPr>
              <w:t>视频：《任正非的创业史》</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12</w:t>
            </w:r>
          </w:p>
        </w:tc>
        <w:tc>
          <w:tcPr>
            <w:tcW w:w="1804" w:type="dxa"/>
            <w:vAlign w:val="center"/>
          </w:tcPr>
          <w:p>
            <w:pPr>
              <w:jc w:val="left"/>
              <w:rPr>
                <w:rFonts w:ascii="宋体" w:hAnsi="宋体" w:cs="宋体"/>
                <w:szCs w:val="21"/>
              </w:rPr>
            </w:pPr>
            <w:r>
              <w:rPr>
                <w:rFonts w:hint="eastAsia" w:ascii="宋体" w:hAnsi="宋体" w:cs="宋体"/>
                <w:szCs w:val="21"/>
              </w:rPr>
              <w:t>环境</w:t>
            </w:r>
          </w:p>
        </w:tc>
        <w:tc>
          <w:tcPr>
            <w:tcW w:w="2182" w:type="dxa"/>
            <w:vAlign w:val="center"/>
          </w:tcPr>
          <w:p>
            <w:pPr>
              <w:jc w:val="left"/>
            </w:pPr>
            <w:r>
              <w:rPr>
                <w:rFonts w:hint="eastAsia"/>
              </w:rPr>
              <w:t>尊重自然，保护自然，顺应自然，人与生态是生命共同体</w:t>
            </w:r>
          </w:p>
          <w:p>
            <w:pPr>
              <w:jc w:val="left"/>
            </w:pPr>
            <w:r>
              <w:rPr>
                <w:rFonts w:hint="eastAsia"/>
              </w:rPr>
              <w:t>绿水青山就是金山银山</w:t>
            </w:r>
          </w:p>
        </w:tc>
        <w:tc>
          <w:tcPr>
            <w:tcW w:w="3335" w:type="dxa"/>
            <w:vAlign w:val="center"/>
          </w:tcPr>
          <w:p>
            <w:pPr>
              <w:jc w:val="left"/>
            </w:pPr>
            <w:r>
              <w:rPr>
                <w:rFonts w:hint="eastAsia"/>
              </w:rPr>
              <w:t>央视网：《绿水青山就是金山银山》</w:t>
            </w:r>
          </w:p>
          <w:p>
            <w:pPr>
              <w:jc w:val="left"/>
            </w:pPr>
            <w:r>
              <w:rPr>
                <w:rFonts w:hint="eastAsia"/>
              </w:rPr>
              <w:t>视频：《萌地球：保护环境》</w:t>
            </w:r>
          </w:p>
          <w:p>
            <w:pPr>
              <w:jc w:val="left"/>
            </w:pPr>
            <w:r>
              <w:rPr>
                <w:rFonts w:hint="eastAsia"/>
              </w:rPr>
              <w:t>央视纪录片：《穹顶之下》</w:t>
            </w:r>
          </w:p>
        </w:tc>
        <w:tc>
          <w:tcPr>
            <w:tcW w:w="1781" w:type="dxa"/>
            <w:vAlign w:val="center"/>
          </w:tcPr>
          <w:p>
            <w:pPr>
              <w:jc w:val="left"/>
            </w:pPr>
            <w:r>
              <w:rPr>
                <w:rFonts w:hint="eastAsia"/>
              </w:rPr>
              <w:t>2</w:t>
            </w:r>
          </w:p>
        </w:tc>
      </w:tr>
    </w:tbl>
    <w:p>
      <w:pPr>
        <w:spacing w:line="360" w:lineRule="auto"/>
        <w:ind w:firstLine="240"/>
        <w:rPr>
          <w:sz w:val="24"/>
        </w:rPr>
      </w:pPr>
    </w:p>
    <w:p>
      <w:pPr>
        <w:spacing w:line="360" w:lineRule="auto"/>
        <w:ind w:firstLine="240"/>
        <w:rPr>
          <w:sz w:val="24"/>
        </w:rPr>
      </w:pPr>
      <w:r>
        <w:rPr>
          <w:rFonts w:hint="eastAsia"/>
          <w:sz w:val="24"/>
        </w:rPr>
        <w:t>执笔人：</w:t>
      </w:r>
      <w:r>
        <w:rPr>
          <w:rFonts w:hint="eastAsia"/>
          <w:color w:val="000000"/>
          <w:sz w:val="24"/>
        </w:rPr>
        <w:t xml:space="preserve">米海珍 </w:t>
      </w:r>
      <w:r>
        <w:rPr>
          <w:rFonts w:hint="eastAsia"/>
          <w:color w:val="FF0000"/>
          <w:sz w:val="24"/>
        </w:rPr>
        <w:t xml:space="preserve"> </w:t>
      </w:r>
      <w:r>
        <w:rPr>
          <w:rFonts w:hint="eastAsia"/>
          <w:sz w:val="24"/>
        </w:rPr>
        <w:t xml:space="preserve">                   审核人：米海珍</w:t>
      </w:r>
    </w:p>
    <w:p>
      <w:pPr>
        <w:spacing w:line="360" w:lineRule="auto"/>
        <w:ind w:firstLine="240"/>
        <w:rPr>
          <w:sz w:val="24"/>
        </w:rPr>
      </w:pPr>
      <w:r>
        <w:rPr>
          <w:rFonts w:hint="eastAsia"/>
          <w:sz w:val="24"/>
        </w:rPr>
        <w:t>制定（修订）日期：2022.09</w:t>
      </w:r>
    </w:p>
    <w:p>
      <w:pPr>
        <w:spacing w:line="360" w:lineRule="auto"/>
        <w:ind w:firstLine="240"/>
        <w:rPr>
          <w:color w:val="000000"/>
          <w:sz w:val="24"/>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3"/>
        <w:ind w:firstLine="723"/>
        <w:jc w:val="center"/>
        <w:rPr>
          <w:rFonts w:ascii="黑体"/>
          <w:sz w:val="36"/>
          <w:szCs w:val="36"/>
        </w:rPr>
      </w:pPr>
      <w:r>
        <w:rPr>
          <w:rFonts w:hint="eastAsia" w:ascii="黑体"/>
          <w:sz w:val="36"/>
          <w:szCs w:val="36"/>
        </w:rPr>
        <w:t>《体育与健康》课程标准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公共基础必修课程</w:t>
      </w:r>
    </w:p>
    <w:p>
      <w:pPr>
        <w:spacing w:line="360" w:lineRule="auto"/>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w:t>
      </w:r>
      <w:r>
        <w:rPr>
          <w:rFonts w:ascii="黑体" w:hAnsi="宋体" w:eastAsia="黑体"/>
          <w:bCs/>
          <w:caps/>
          <w:sz w:val="24"/>
        </w:rPr>
        <w:t>G111007</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32</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caps/>
          <w:sz w:val="24"/>
        </w:rPr>
        <w:t>2.5</w:t>
      </w:r>
    </w:p>
    <w:p>
      <w:pPr>
        <w:spacing w:line="360" w:lineRule="auto"/>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1</w:t>
      </w:r>
      <w:r>
        <w:rPr>
          <w:rFonts w:hint="eastAsia" w:ascii="黑体" w:hAnsi="宋体" w:eastAsia="黑体"/>
          <w:caps/>
          <w:sz w:val="24"/>
        </w:rPr>
        <w:t>、</w:t>
      </w:r>
      <w:r>
        <w:rPr>
          <w:rFonts w:ascii="黑体" w:hAnsi="宋体" w:eastAsia="黑体"/>
          <w:caps/>
          <w:sz w:val="24"/>
        </w:rPr>
        <w:t>2</w:t>
      </w:r>
      <w:r>
        <w:rPr>
          <w:rFonts w:hint="eastAsia" w:ascii="黑体" w:hAnsi="宋体" w:eastAsia="黑体"/>
          <w:caps/>
          <w:sz w:val="24"/>
        </w:rPr>
        <w:t>、3</w:t>
      </w:r>
    </w:p>
    <w:p>
      <w:pPr>
        <w:spacing w:line="360" w:lineRule="auto"/>
        <w:ind w:left="1205" w:hanging="1205" w:hangingChars="500"/>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学前教育类专业、电影学院类专业、民航安全类专业、空乘专业、高铁专业、信息工程类专业、经管艺术类专业</w:t>
      </w:r>
    </w:p>
    <w:p>
      <w:pPr>
        <w:spacing w:line="360" w:lineRule="auto"/>
        <w:rPr>
          <w:b/>
          <w:sz w:val="24"/>
        </w:rPr>
      </w:pPr>
      <w:r>
        <w:rPr>
          <w:rFonts w:hint="eastAsia" w:ascii="黑体" w:eastAsia="黑体"/>
          <w:b/>
          <w:sz w:val="24"/>
        </w:rPr>
        <w:t>开课系部：</w:t>
      </w:r>
      <w:r>
        <w:rPr>
          <w:rFonts w:hint="eastAsia" w:ascii="黑体" w:eastAsia="黑体"/>
          <w:bCs/>
          <w:sz w:val="24"/>
        </w:rPr>
        <w:t>本科教育学院</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left="420" w:leftChars="200"/>
        <w:rPr>
          <w:rFonts w:ascii="黑体" w:eastAsia="黑体"/>
          <w:b/>
          <w:color w:val="FF0000"/>
          <w:sz w:val="28"/>
          <w:szCs w:val="28"/>
        </w:rPr>
      </w:pPr>
      <w:r>
        <w:rPr>
          <w:rFonts w:hint="eastAsia" w:ascii="黑体" w:eastAsia="黑体"/>
          <w:sz w:val="28"/>
          <w:szCs w:val="28"/>
        </w:rPr>
        <w:t>（一）课程定位</w:t>
      </w:r>
    </w:p>
    <w:p>
      <w:pPr>
        <w:pStyle w:val="8"/>
        <w:spacing w:line="360" w:lineRule="auto"/>
        <w:ind w:firstLine="480" w:firstLineChars="200"/>
        <w:rPr>
          <w:rFonts w:ascii="宋体" w:hAnsi="宋体"/>
          <w:sz w:val="24"/>
        </w:rPr>
      </w:pPr>
      <w:r>
        <w:rPr>
          <w:rFonts w:hint="eastAsia" w:ascii="宋体" w:hAnsi="宋体"/>
          <w:sz w:val="24"/>
        </w:rPr>
        <w:t>中共中央国务院《关于深化教育改革，全面推进素质教育的决定》中强调:“学校教育要树立“健康第一”的指导思想，面向全体学生实施素质教育”《高等学校体育工作基本标准》明确提出:全面贯彻党的教育方针，服务立德树人根本任务，将学校体育纳入学校全面实施素质教育的各项工作，认真执行国家教育发展规划、规章制度及各项要求。创新人才培养模式， 使学生掌握科学锻炼的基本知识、基本技能和有效方法，学会至少两项终身受益的养成良好锻炼习惯。 《全国普通高等学校体育课程教学指导纲要》体育锻炼项目，《学校体育工作条例》、《国家学生体质健康标准》等文件也强调“终身体育”“健康第一”这一主题。</w:t>
      </w:r>
    </w:p>
    <w:p>
      <w:pPr>
        <w:pStyle w:val="8"/>
        <w:spacing w:line="360" w:lineRule="auto"/>
        <w:ind w:firstLine="480" w:firstLineChars="200"/>
        <w:rPr>
          <w:rFonts w:ascii="宋体" w:hAnsi="宋体"/>
          <w:sz w:val="24"/>
        </w:rPr>
      </w:pPr>
      <w:r>
        <w:rPr>
          <w:rFonts w:hint="eastAsia" w:ascii="宋体" w:hAnsi="宋体"/>
          <w:sz w:val="24"/>
        </w:rPr>
        <w:t>《大学生体育与健康》课程是我院各专业公共必修课程之一，是大学生以身体练习为主要手段，通过合理的体育理论教育和科学的体育锻炼过程，达到增强体质，增进健康和提高体育素养的目的，是我院体育工作的中心环节，也是完成我院体育工作任务的主要途径。</w:t>
      </w:r>
    </w:p>
    <w:p>
      <w:pPr>
        <w:pStyle w:val="8"/>
        <w:spacing w:line="360" w:lineRule="auto"/>
        <w:ind w:left="420" w:leftChars="200"/>
        <w:rPr>
          <w:rFonts w:ascii="黑体" w:eastAsia="黑体"/>
          <w:sz w:val="28"/>
          <w:szCs w:val="28"/>
        </w:rPr>
      </w:pPr>
    </w:p>
    <w:p>
      <w:pPr>
        <w:pStyle w:val="8"/>
        <w:spacing w:line="360" w:lineRule="auto"/>
        <w:ind w:left="420" w:leftChars="200"/>
        <w:rPr>
          <w:rFonts w:ascii="宋体" w:hAnsi="宋体"/>
          <w:sz w:val="24"/>
        </w:rPr>
      </w:pPr>
      <w:r>
        <w:rPr>
          <w:rFonts w:hint="eastAsia" w:ascii="黑体" w:eastAsia="黑体"/>
          <w:sz w:val="28"/>
          <w:szCs w:val="28"/>
        </w:rPr>
        <w:t>（二）设计思路</w:t>
      </w: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1.根据课程目标与内容划分学习领域</w:t>
      </w: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体育与健康课程改变了传统的按运动项日划分课程内容和安排教学时数的框架，根据三维健康观、体育白身的特点以及国际课程发展的趋势，拓宽了课程学习的内容，将课程学习内容划分为运动参与、运动技能、身体健康、心理健康和社会适应五个学习领域，并根据领域目标构建课程的内容体系。</w:t>
      </w: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2.根据学生身心发展的特征划分学习层次</w:t>
      </w: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该标准根据学生身心发展的特征，将学生的学习划分不同层次水平，并在各学习领域按层次设置相应的层次日标。最终达到学生应达到的学习结果。考虑到大专学生体育学习层次上各方面的差异性，该标准设立的最高层次目标，作为学生学习体育与健康课程的发展性学习目标，其他层次的学生也可以将高一级层次目标作为本阶段学习的发展性学习目标。3.根据可操作性和可观察性要求确定具体的学习目标</w:t>
      </w: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为了确保学习目标的达成和学习评价的可行性，学习目标必须是具体的、可观察的。在心理健康和社会适应两个学习领域，要求学生在掌握有关知识、技能的同时，强调学生应在运动实践中体验心理感受并形成良好的行为习惯，这使情感、意志方面的学习目标由隐性变为显性，由原则性的要求变为可以观测的行为表征。这既使于学生学习时自我认识和体验，也便于教师对学生的观察和评价教师可以通过对学生情感、态度和行为习惯表现的观察，判断教学活动的内容</w:t>
      </w: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4.根据课程管理的要求加大课程内容的选择性</w:t>
      </w: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按照课程管理的要求，规定了各学习领域和不同水平的学习目标，同时确定了依据学习目标选择教学内容的原则。依据课程的学习目标，从学院的实际情况出发，选用适当的教学内容和教学方法。该标准对教学内容的选取作了灵活的处理，按照内容标准中水平四的规定，根据学校各方面的条件和多数学生的兴趣，在每一类运动项目(如球类、田径等)中选择若干动作技能作为教学内容;学生可以根据学校确定的内容范围，选择一两个项目作为学习的内容。</w:t>
      </w: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5.根据课程发展性要求建立评价体系</w:t>
      </w: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课程评价是促进课程目标实现和课程建设的重要手段。《标准》力求突破注重终结性评价而忽视过程性评价的状况，强化评价的激励、发展功能而淡化其甄别、选拔功能，并根据这样的原则对教学评价提出了相应的建议。《标准》把学生的体能、知识与技能、学习态度、情意表现与合作精神纳入学习成绩评定的范围，并让学生参与评价过程，以体现学生学习的主体地位，提高学生的学习兴趣。</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left="420" w:left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left="420" w:leftChars="200"/>
        <w:rPr>
          <w:rFonts w:ascii="宋体" w:hAnsi="宋体"/>
          <w:sz w:val="24"/>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1、运动参与目标:积极参与各种体育活动并基本形成自觉锻炼的习惯，基本形成终身体育的意识能够编制可行的个人锻炼计划，具有一定的体育文化欣赏能力。</w:t>
      </w:r>
    </w:p>
    <w:p>
      <w:pPr>
        <w:spacing w:line="360" w:lineRule="auto"/>
        <w:ind w:firstLine="480" w:firstLineChars="200"/>
        <w:rPr>
          <w:rFonts w:ascii="宋体" w:hAnsi="宋体"/>
          <w:sz w:val="24"/>
        </w:rPr>
      </w:pPr>
      <w:r>
        <w:rPr>
          <w:rFonts w:hint="eastAsia" w:ascii="宋体" w:hAnsi="宋体"/>
          <w:sz w:val="24"/>
        </w:rPr>
        <w:t>2、运动技能目标:能掌握两项以上健身运动的基本方法和技能:能科学地进行体育锻炼，提高自己的运动能力；会常见运动创伤处置。</w:t>
      </w:r>
    </w:p>
    <w:p>
      <w:pPr>
        <w:spacing w:line="360" w:lineRule="auto"/>
        <w:ind w:firstLine="480" w:firstLineChars="200"/>
        <w:rPr>
          <w:rFonts w:ascii="宋体" w:hAnsi="宋体"/>
          <w:sz w:val="24"/>
        </w:rPr>
      </w:pPr>
      <w:r>
        <w:rPr>
          <w:rFonts w:hint="eastAsia" w:ascii="宋体" w:hAnsi="宋体"/>
          <w:sz w:val="24"/>
        </w:rPr>
        <w:t>3、身体健康目标:能测试和评价体质健康状况，能制订提高身体素质、发展体能方案；能合理选择人体需要的健康营养食品:；养成良好的行为习惯，形成健康的生活方式；具有健康的体魄。</w:t>
      </w:r>
    </w:p>
    <w:p>
      <w:pPr>
        <w:spacing w:line="360" w:lineRule="auto"/>
        <w:ind w:firstLine="480" w:firstLineChars="200"/>
        <w:rPr>
          <w:rFonts w:ascii="宋体" w:hAnsi="宋体"/>
          <w:sz w:val="24"/>
        </w:rPr>
      </w:pPr>
      <w:r>
        <w:rPr>
          <w:rFonts w:hint="eastAsia" w:ascii="宋体" w:hAnsi="宋体"/>
          <w:sz w:val="24"/>
        </w:rPr>
        <w:t>4、心理健康目标:根据自己的能力设置体育学习目标；自觉通过体育活动改善心理状态、克服心理障碍，养成积极乐观的生活态度；运用适宜的方法调节自己的情绪；在运动中体验运动的乐趣和成功感。</w:t>
      </w:r>
    </w:p>
    <w:p>
      <w:pPr>
        <w:spacing w:line="360" w:lineRule="auto"/>
        <w:ind w:firstLine="480" w:firstLineChars="200"/>
        <w:rPr>
          <w:rFonts w:ascii="宋体" w:hAnsi="宋体"/>
          <w:sz w:val="24"/>
        </w:rPr>
      </w:pPr>
      <w:r>
        <w:rPr>
          <w:rFonts w:hint="eastAsia" w:ascii="宋体" w:hAnsi="宋体"/>
          <w:sz w:val="24"/>
        </w:rPr>
        <w:t>5、社会适应目标:表现出良好的体育道德和合作精神，正确处理竞争与合作的关系。</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1、运动参与目标:形成良好的体育锻炼习惯；能独立制订适用于自身需要的健身运动处方；具有较高的体育文化素养和观赏水平。</w:t>
      </w:r>
    </w:p>
    <w:p>
      <w:pPr>
        <w:spacing w:line="360" w:lineRule="auto"/>
        <w:ind w:firstLine="480" w:firstLineChars="200"/>
        <w:rPr>
          <w:rFonts w:ascii="宋体" w:hAnsi="宋体"/>
          <w:sz w:val="24"/>
        </w:rPr>
      </w:pPr>
      <w:r>
        <w:rPr>
          <w:rFonts w:hint="eastAsia" w:ascii="宋体" w:hAnsi="宋体"/>
          <w:sz w:val="24"/>
        </w:rPr>
        <w:t>2、运动技能目标:积极提高运动技术水平，发展自己的运动才能，在某个运动项目上达到或相当于国家等级运动员水平；能参加有挑战性的野外活动和运动竞赛。</w:t>
      </w:r>
    </w:p>
    <w:p>
      <w:pPr>
        <w:spacing w:line="360" w:lineRule="auto"/>
        <w:ind w:firstLine="480" w:firstLineChars="200"/>
        <w:rPr>
          <w:rFonts w:ascii="宋体" w:hAnsi="宋体"/>
          <w:sz w:val="24"/>
        </w:rPr>
      </w:pPr>
      <w:r>
        <w:rPr>
          <w:rFonts w:hint="eastAsia" w:ascii="宋体" w:hAnsi="宋体"/>
          <w:sz w:val="24"/>
        </w:rPr>
        <w:t>3、身体健康目标:能选择良好的运动环境，全面发展体能，提高自身科学锻炼的能力，练就强健的体魄。</w:t>
      </w:r>
    </w:p>
    <w:p>
      <w:pPr>
        <w:spacing w:line="360" w:lineRule="auto"/>
        <w:ind w:firstLine="480" w:firstLineChars="200"/>
        <w:rPr>
          <w:rFonts w:ascii="宋体" w:hAnsi="宋体"/>
          <w:sz w:val="24"/>
        </w:rPr>
      </w:pPr>
      <w:r>
        <w:rPr>
          <w:rFonts w:hint="eastAsia" w:ascii="宋体" w:hAnsi="宋体"/>
          <w:sz w:val="24"/>
        </w:rPr>
        <w:t>4、心理健康目标:在具有挑战性的运动环境中表现出勇敢顽强的意志品质。</w:t>
      </w:r>
    </w:p>
    <w:p>
      <w:pPr>
        <w:spacing w:line="360" w:lineRule="auto"/>
        <w:ind w:firstLine="480" w:firstLineChars="200"/>
        <w:rPr>
          <w:rFonts w:ascii="宋体" w:hAnsi="宋体"/>
          <w:sz w:val="24"/>
        </w:rPr>
      </w:pPr>
      <w:r>
        <w:rPr>
          <w:rFonts w:hint="eastAsia" w:ascii="宋体" w:hAnsi="宋体"/>
          <w:sz w:val="24"/>
        </w:rPr>
        <w:t>5、社会适应目标:形成良好的行为习惯，主动关心、积极参加社区体育事务。</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1181" w:type="dxa"/>
            <w:tcBorders>
              <w:top w:val="single" w:color="auto" w:sz="4" w:space="0"/>
            </w:tcBorders>
            <w:vAlign w:val="center"/>
          </w:tcPr>
          <w:p>
            <w:pPr>
              <w:jc w:val="center"/>
              <w:rPr>
                <w:rFonts w:ascii="宋体" w:hAnsi="宋体" w:cs="宋体"/>
                <w:szCs w:val="21"/>
              </w:rPr>
            </w:pPr>
            <w:r>
              <w:rPr>
                <w:rFonts w:hint="eastAsia" w:ascii="宋体" w:hAnsi="宋体" w:cs="宋体"/>
                <w:szCs w:val="21"/>
              </w:rPr>
              <w:t>田径</w:t>
            </w:r>
          </w:p>
        </w:tc>
        <w:tc>
          <w:tcPr>
            <w:tcW w:w="2152" w:type="dxa"/>
            <w:tcBorders>
              <w:top w:val="single" w:color="auto" w:sz="4" w:space="0"/>
            </w:tcBorders>
            <w:vAlign w:val="center"/>
          </w:tcPr>
          <w:p>
            <w:pPr>
              <w:jc w:val="center"/>
              <w:rPr>
                <w:rFonts w:ascii="宋体" w:hAnsi="宋体" w:cs="宋体"/>
                <w:color w:val="000000"/>
                <w:szCs w:val="21"/>
              </w:rPr>
            </w:pPr>
            <w:r>
              <w:rPr>
                <w:rFonts w:hint="eastAsia" w:ascii="宋体" w:hAnsi="宋体"/>
                <w:color w:val="000000"/>
                <w:szCs w:val="21"/>
              </w:rPr>
              <w:t>通过学习田径课，从而提高学生的身体素质，发展学生给的力量、速度、协调、柔韧等素质。</w:t>
            </w:r>
          </w:p>
        </w:tc>
        <w:tc>
          <w:tcPr>
            <w:tcW w:w="2180" w:type="dxa"/>
            <w:tcBorders>
              <w:top w:val="single" w:color="auto" w:sz="4" w:space="0"/>
            </w:tcBorders>
            <w:vAlign w:val="center"/>
          </w:tcPr>
          <w:p>
            <w:pPr>
              <w:rPr>
                <w:rFonts w:ascii="宋体" w:hAnsi="宋体" w:cs="宋体"/>
                <w:lang w:val="zh-CN"/>
              </w:rPr>
            </w:pPr>
            <w:r>
              <w:rPr>
                <w:rFonts w:hint="eastAsia" w:ascii="宋体" w:hAnsi="宋体" w:cs="宋体"/>
                <w:lang w:val="zh-CN"/>
              </w:rPr>
              <w:t>通过学习田径技能中，培养学生的吃苦耐劳、团结协作的精神。</w:t>
            </w:r>
          </w:p>
        </w:tc>
        <w:tc>
          <w:tcPr>
            <w:tcW w:w="2087" w:type="dxa"/>
            <w:tcBorders>
              <w:top w:val="single" w:color="auto" w:sz="4" w:space="0"/>
            </w:tcBorders>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篮球</w:t>
            </w:r>
          </w:p>
        </w:tc>
        <w:tc>
          <w:tcPr>
            <w:tcW w:w="2152" w:type="dxa"/>
            <w:vAlign w:val="center"/>
          </w:tcPr>
          <w:p>
            <w:pPr>
              <w:jc w:val="center"/>
              <w:rPr>
                <w:rFonts w:ascii="宋体" w:hAnsi="宋体" w:cs="宋体"/>
                <w:szCs w:val="21"/>
              </w:rPr>
            </w:pPr>
            <w:r>
              <w:rPr>
                <w:rFonts w:hint="eastAsia" w:ascii="宋体" w:hAnsi="宋体" w:cs="宋体"/>
                <w:szCs w:val="21"/>
              </w:rPr>
              <w:t>通过学习使学生进一步了解和较好掌握篮球的运、传、投动作技术和简单的战术及裁判法知识，提高柔韧、协调、灵敏等身体素质，学会利用篮球科学锻炼。</w:t>
            </w:r>
          </w:p>
        </w:tc>
        <w:tc>
          <w:tcPr>
            <w:tcW w:w="2180" w:type="dxa"/>
            <w:vAlign w:val="center"/>
          </w:tcPr>
          <w:p>
            <w:pPr>
              <w:jc w:val="left"/>
              <w:rPr>
                <w:rFonts w:ascii="宋体" w:hAnsi="宋体" w:cs="宋体"/>
                <w:szCs w:val="21"/>
              </w:rPr>
            </w:pPr>
            <w:r>
              <w:rPr>
                <w:rFonts w:hint="eastAsia" w:ascii="宋体" w:hAnsi="宋体" w:cs="宋体"/>
                <w:szCs w:val="21"/>
              </w:rPr>
              <w:t>培养学生积极性思维和自信和一定的抗挫折能力，养成关心他人，增强社交活动能力。</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排球</w:t>
            </w:r>
          </w:p>
        </w:tc>
        <w:tc>
          <w:tcPr>
            <w:tcW w:w="2152" w:type="dxa"/>
            <w:vAlign w:val="center"/>
          </w:tcPr>
          <w:p>
            <w:pPr>
              <w:jc w:val="center"/>
              <w:rPr>
                <w:rFonts w:ascii="宋体" w:hAnsi="宋体" w:cs="宋体"/>
                <w:szCs w:val="21"/>
              </w:rPr>
            </w:pPr>
            <w:r>
              <w:rPr>
                <w:rFonts w:hint="eastAsia" w:ascii="宋体" w:hAnsi="宋体" w:cs="宋体"/>
                <w:szCs w:val="21"/>
              </w:rPr>
              <w:t>通过学习排球基本技战术使学生能够掌握排球运动技术中的传、垫、扣、栏、发基本技术和基本进攻战术，提高机体的力量速度、灵敏、协调、配合等专项素质和运动能力，增进健康，强健体。</w:t>
            </w:r>
          </w:p>
        </w:tc>
        <w:tc>
          <w:tcPr>
            <w:tcW w:w="2180" w:type="dxa"/>
            <w:vAlign w:val="center"/>
          </w:tcPr>
          <w:p>
            <w:pPr>
              <w:jc w:val="left"/>
              <w:rPr>
                <w:rFonts w:ascii="宋体" w:hAnsi="宋体" w:cs="宋体"/>
                <w:szCs w:val="21"/>
              </w:rPr>
            </w:pPr>
            <w:r>
              <w:rPr>
                <w:rFonts w:hint="eastAsia" w:ascii="宋体" w:hAnsi="宋体" w:cs="宋体"/>
                <w:szCs w:val="21"/>
              </w:rPr>
              <w:t>通过排球比赛，会学到很多控制自己情绪和调节自身心理的手段和方法，形成良好的心理品质。</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足球</w:t>
            </w:r>
          </w:p>
        </w:tc>
        <w:tc>
          <w:tcPr>
            <w:tcW w:w="2152" w:type="dxa"/>
            <w:vAlign w:val="center"/>
          </w:tcPr>
          <w:p>
            <w:pPr>
              <w:jc w:val="center"/>
              <w:rPr>
                <w:rFonts w:ascii="宋体" w:hAnsi="宋体" w:cs="宋体"/>
                <w:szCs w:val="21"/>
              </w:rPr>
            </w:pPr>
            <w:r>
              <w:rPr>
                <w:rFonts w:hint="eastAsia" w:ascii="宋体" w:hAnsi="宋体" w:cs="宋体"/>
                <w:szCs w:val="21"/>
              </w:rPr>
              <w:t>通过学习足球基本技战术使学生能够掌握足球运动中的运球、运球过人、接球、头顶球、抢断、掷界外球等基本技术，提高机体的力量、速度、灵敏、协调、配合等专项素质和运动能力，增进健康，强健体魄。</w:t>
            </w:r>
          </w:p>
        </w:tc>
        <w:tc>
          <w:tcPr>
            <w:tcW w:w="2180" w:type="dxa"/>
            <w:vAlign w:val="center"/>
          </w:tcPr>
          <w:p>
            <w:pPr>
              <w:jc w:val="left"/>
              <w:rPr>
                <w:rFonts w:ascii="宋体" w:hAnsi="宋体" w:cs="宋体"/>
                <w:szCs w:val="21"/>
              </w:rPr>
            </w:pPr>
            <w:r>
              <w:rPr>
                <w:rFonts w:hint="eastAsia" w:ascii="宋体" w:hAnsi="宋体" w:cs="宋体"/>
                <w:szCs w:val="21"/>
              </w:rPr>
              <w:t>通过足球学习和比赛的过程中能够建立和谐的人际关系和良好的合作精神，表现出良好的体育道德，具有个人参与的责任感增强社交活动的能力。</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羽毛球</w:t>
            </w:r>
          </w:p>
        </w:tc>
        <w:tc>
          <w:tcPr>
            <w:tcW w:w="2152" w:type="dxa"/>
            <w:vAlign w:val="center"/>
          </w:tcPr>
          <w:p>
            <w:pPr>
              <w:jc w:val="center"/>
              <w:rPr>
                <w:rFonts w:ascii="宋体" w:hAnsi="宋体" w:cs="宋体"/>
                <w:szCs w:val="21"/>
              </w:rPr>
            </w:pPr>
            <w:r>
              <w:rPr>
                <w:rFonts w:hint="eastAsia" w:ascii="宋体" w:hAnsi="宋体" w:cs="宋体"/>
                <w:szCs w:val="21"/>
              </w:rPr>
              <w:t>通过羽毛球基本技战术的训练，使学生能掌握羽毛球运动的基本方法和技能，提高自己的运动能力。提高机体的力量、速度灵敏、协调、配合等专项素质和运动能力，增进健康。</w:t>
            </w:r>
          </w:p>
        </w:tc>
        <w:tc>
          <w:tcPr>
            <w:tcW w:w="2180" w:type="dxa"/>
            <w:vAlign w:val="center"/>
          </w:tcPr>
          <w:p>
            <w:pPr>
              <w:jc w:val="left"/>
              <w:rPr>
                <w:rFonts w:ascii="宋体" w:hAnsi="宋体" w:cs="宋体"/>
                <w:szCs w:val="21"/>
              </w:rPr>
            </w:pPr>
            <w:r>
              <w:rPr>
                <w:rFonts w:hint="eastAsia" w:ascii="宋体" w:hAnsi="宋体" w:cs="宋体"/>
                <w:szCs w:val="21"/>
              </w:rPr>
              <w:t>通过羽毛球比赛，会学到很多控制自己情绪和调节自身心理的手段和方法，形成良好的心理品质</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健美操</w:t>
            </w:r>
          </w:p>
        </w:tc>
        <w:tc>
          <w:tcPr>
            <w:tcW w:w="2152" w:type="dxa"/>
            <w:vAlign w:val="center"/>
          </w:tcPr>
          <w:p>
            <w:pPr>
              <w:rPr>
                <w:rFonts w:ascii="宋体" w:hAnsi="宋体" w:cs="宋体"/>
                <w:szCs w:val="21"/>
              </w:rPr>
            </w:pPr>
            <w:r>
              <w:rPr>
                <w:rFonts w:hint="eastAsia" w:ascii="宋体" w:hAnsi="宋体" w:cs="宋体"/>
                <w:szCs w:val="21"/>
              </w:rPr>
              <w:t>通过健美操的学习，使学生能掌握健美操运动的基本方法和技能:能科学地进行体育锻炼，提高自己的运动能力。</w:t>
            </w:r>
          </w:p>
        </w:tc>
        <w:tc>
          <w:tcPr>
            <w:tcW w:w="2180" w:type="dxa"/>
            <w:vAlign w:val="center"/>
          </w:tcPr>
          <w:p>
            <w:pPr>
              <w:jc w:val="left"/>
              <w:rPr>
                <w:rFonts w:ascii="宋体" w:hAnsi="宋体" w:cs="宋体"/>
                <w:szCs w:val="21"/>
              </w:rPr>
            </w:pPr>
            <w:r>
              <w:rPr>
                <w:rFonts w:hint="eastAsia" w:ascii="宋体" w:hAnsi="宋体" w:cs="宋体"/>
                <w:szCs w:val="21"/>
              </w:rPr>
              <w:t>自觉通过体育活动改善心理状态、克服心理障碍，养成积极乐观的生活态度:运用适宜的方法调节自己的情绪:在运动中体验运动的乐趣和成功的感觉。</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left="420" w:leftChars="200"/>
        <w:rPr>
          <w:rFonts w:ascii="黑体" w:eastAsia="黑体"/>
          <w:color w:val="FF0000"/>
          <w:sz w:val="28"/>
          <w:szCs w:val="28"/>
        </w:rPr>
      </w:pPr>
      <w:r>
        <w:rPr>
          <w:rFonts w:hint="eastAsia" w:ascii="黑体" w:eastAsia="黑体"/>
          <w:sz w:val="28"/>
          <w:szCs w:val="28"/>
        </w:rPr>
        <w:t>（一）教学基本要求</w:t>
      </w:r>
    </w:p>
    <w:p>
      <w:pPr>
        <w:pStyle w:val="8"/>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（1）在团队构成方面，我系体育教学团队是一支名师引领、骨干带头、新老结合的优秀人才梯队。</w:t>
      </w:r>
    </w:p>
    <w:p>
      <w:pPr>
        <w:pStyle w:val="2"/>
        <w:spacing w:line="360" w:lineRule="auto"/>
        <w:rPr>
          <w:rFonts w:ascii="宋体" w:hAnsi="宋体"/>
          <w:sz w:val="24"/>
          <w:lang w:val="en-US"/>
        </w:rPr>
      </w:pPr>
      <w:r>
        <w:rPr>
          <w:rFonts w:hint="eastAsia" w:ascii="宋体" w:hAnsi="宋体"/>
          <w:sz w:val="24"/>
          <w:lang w:val="en-US"/>
        </w:rPr>
        <w:t>职称结构：教授1名，副教授3名，讲师5名。</w:t>
      </w:r>
    </w:p>
    <w:p>
      <w:pPr>
        <w:spacing w:line="360" w:lineRule="auto"/>
        <w:ind w:firstLine="480" w:firstLineChars="200"/>
        <w:rPr>
          <w:rFonts w:ascii="宋体" w:hAnsi="宋体"/>
          <w:sz w:val="24"/>
        </w:rPr>
      </w:pPr>
      <w:r>
        <w:rPr>
          <w:rFonts w:hint="eastAsia" w:ascii="宋体" w:hAnsi="宋体"/>
          <w:sz w:val="24"/>
        </w:rPr>
        <w:t>学历结构：团队成员拥有硕士学位教师4名，学士学位教师5名。</w:t>
      </w:r>
    </w:p>
    <w:p>
      <w:pPr>
        <w:pStyle w:val="2"/>
        <w:spacing w:line="360" w:lineRule="auto"/>
        <w:rPr>
          <w:rFonts w:ascii="宋体" w:hAnsi="宋体"/>
          <w:sz w:val="24"/>
          <w:lang w:val="en-US"/>
        </w:rPr>
      </w:pPr>
      <w:r>
        <w:rPr>
          <w:rFonts w:hint="eastAsia" w:ascii="宋体" w:hAnsi="宋体"/>
          <w:sz w:val="24"/>
          <w:lang w:val="en-US"/>
        </w:rPr>
        <w:t>年龄结构：团队成员平均年龄3</w:t>
      </w:r>
      <w:r>
        <w:rPr>
          <w:rFonts w:ascii="宋体" w:hAnsi="宋体"/>
          <w:sz w:val="24"/>
          <w:lang w:val="en-US"/>
        </w:rPr>
        <w:t>8</w:t>
      </w:r>
      <w:r>
        <w:rPr>
          <w:rFonts w:hint="eastAsia" w:ascii="宋体" w:hAnsi="宋体"/>
          <w:sz w:val="24"/>
          <w:lang w:val="en-US"/>
        </w:rPr>
        <w:t>岁，以中青年教师为中坚力量的师资队伍。</w:t>
      </w:r>
    </w:p>
    <w:p>
      <w:pPr>
        <w:spacing w:line="360" w:lineRule="auto"/>
        <w:ind w:firstLine="480" w:firstLineChars="200"/>
        <w:rPr>
          <w:rFonts w:ascii="宋体" w:hAnsi="宋体"/>
          <w:sz w:val="24"/>
        </w:rPr>
      </w:pPr>
      <w:r>
        <w:rPr>
          <w:rFonts w:hint="eastAsia" w:ascii="宋体" w:hAnsi="宋体"/>
          <w:sz w:val="24"/>
        </w:rPr>
        <w:t>（2）在教师素质方面，主讲教师具有教师资格证，已通过学院职业教育教学能力测评；有一年以上体育事业工作经历或企业锻炼经历，具有与该课程内容相关的体育实践经验，获取了相关职业资格证书，能够不断学习掌握更深层次的领域知识，具有一定的科研能力。</w:t>
      </w:r>
    </w:p>
    <w:p>
      <w:pPr>
        <w:spacing w:line="360" w:lineRule="auto"/>
        <w:ind w:firstLine="480" w:firstLineChars="200"/>
        <w:rPr>
          <w:rFonts w:ascii="宋体" w:hAnsi="宋体"/>
          <w:sz w:val="24"/>
        </w:rPr>
      </w:pPr>
      <w:r>
        <w:rPr>
          <w:rFonts w:hint="eastAsia" w:ascii="宋体" w:hAnsi="宋体"/>
          <w:sz w:val="24"/>
        </w:rPr>
        <w:t>企业兼职教师是企业业务骨干，本科学历，具有中级及以上职称。具有较高的师德修养，懂得教学规律。</w:t>
      </w:r>
    </w:p>
    <w:p>
      <w:pPr>
        <w:spacing w:line="360" w:lineRule="auto"/>
        <w:ind w:firstLine="480" w:firstLineChars="200"/>
        <w:rPr>
          <w:rFonts w:ascii="宋体" w:hAnsi="宋体"/>
          <w:sz w:val="24"/>
        </w:rPr>
      </w:pPr>
      <w:r>
        <w:rPr>
          <w:rFonts w:hint="eastAsia" w:ascii="宋体" w:hAnsi="宋体"/>
          <w:sz w:val="24"/>
        </w:rPr>
        <w:t>2.实训条件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2"/>
              <w:ind w:firstLine="0" w:firstLineChars="0"/>
              <w:rPr>
                <w:lang w:val="en-US"/>
              </w:rPr>
            </w:pPr>
            <w:r>
              <w:rPr>
                <w:rFonts w:hint="eastAsia"/>
                <w:lang w:val="en-US"/>
              </w:rPr>
              <w:t>项目</w:t>
            </w:r>
          </w:p>
        </w:tc>
        <w:tc>
          <w:tcPr>
            <w:tcW w:w="4261" w:type="dxa"/>
          </w:tcPr>
          <w:p>
            <w:pPr>
              <w:pStyle w:val="2"/>
              <w:ind w:firstLine="0" w:firstLineChars="0"/>
              <w:rPr>
                <w:lang w:val="en-US"/>
              </w:rPr>
            </w:pPr>
            <w:r>
              <w:rPr>
                <w:rFonts w:hint="eastAsia"/>
                <w:lang w:val="en-US"/>
              </w:rPr>
              <w:t>实训场地、设施要求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2"/>
              <w:ind w:firstLine="0" w:firstLineChars="0"/>
              <w:rPr>
                <w:lang w:val="en-US"/>
              </w:rPr>
            </w:pPr>
            <w:r>
              <w:rPr>
                <w:rFonts w:hint="eastAsia"/>
                <w:lang w:val="en-US"/>
              </w:rPr>
              <w:t>田径</w:t>
            </w:r>
          </w:p>
        </w:tc>
        <w:tc>
          <w:tcPr>
            <w:tcW w:w="4261" w:type="dxa"/>
          </w:tcPr>
          <w:p>
            <w:pPr>
              <w:pStyle w:val="2"/>
              <w:ind w:firstLine="0" w:firstLineChars="0"/>
              <w:rPr>
                <w:lang w:val="en-US"/>
              </w:rPr>
            </w:pPr>
            <w:r>
              <w:rPr>
                <w:rFonts w:hint="eastAsia"/>
                <w:lang w:val="en-US"/>
              </w:rPr>
              <w:t>田径场与相关设施器材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2"/>
              <w:ind w:firstLine="0" w:firstLineChars="0"/>
              <w:rPr>
                <w:lang w:val="en-US"/>
              </w:rPr>
            </w:pPr>
            <w:r>
              <w:rPr>
                <w:rFonts w:hint="eastAsia"/>
                <w:lang w:val="en-US"/>
              </w:rPr>
              <w:t>篮球</w:t>
            </w:r>
          </w:p>
        </w:tc>
        <w:tc>
          <w:tcPr>
            <w:tcW w:w="4261" w:type="dxa"/>
          </w:tcPr>
          <w:p>
            <w:pPr>
              <w:pStyle w:val="2"/>
              <w:ind w:firstLine="0" w:firstLineChars="0"/>
              <w:rPr>
                <w:lang w:val="en-US"/>
              </w:rPr>
            </w:pPr>
            <w:r>
              <w:rPr>
                <w:rFonts w:hint="eastAsia"/>
                <w:lang w:val="en-US"/>
              </w:rPr>
              <w:t>篮球场与相关设施器材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2"/>
              <w:ind w:firstLine="0" w:firstLineChars="0"/>
              <w:rPr>
                <w:lang w:val="en-US"/>
              </w:rPr>
            </w:pPr>
            <w:r>
              <w:rPr>
                <w:rFonts w:hint="eastAsia"/>
                <w:lang w:val="en-US"/>
              </w:rPr>
              <w:t>排球</w:t>
            </w:r>
          </w:p>
        </w:tc>
        <w:tc>
          <w:tcPr>
            <w:tcW w:w="4261" w:type="dxa"/>
          </w:tcPr>
          <w:p>
            <w:pPr>
              <w:pStyle w:val="2"/>
              <w:ind w:firstLine="0" w:firstLineChars="0"/>
              <w:rPr>
                <w:lang w:val="en-US"/>
              </w:rPr>
            </w:pPr>
            <w:r>
              <w:rPr>
                <w:rFonts w:hint="eastAsia"/>
                <w:lang w:val="en-US"/>
              </w:rPr>
              <w:t>排球场与相关设施器材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2"/>
              <w:ind w:firstLine="0" w:firstLineChars="0"/>
              <w:rPr>
                <w:lang w:val="en-US"/>
              </w:rPr>
            </w:pPr>
            <w:r>
              <w:rPr>
                <w:rFonts w:hint="eastAsia"/>
                <w:lang w:val="en-US"/>
              </w:rPr>
              <w:t>足球</w:t>
            </w:r>
          </w:p>
        </w:tc>
        <w:tc>
          <w:tcPr>
            <w:tcW w:w="4261" w:type="dxa"/>
          </w:tcPr>
          <w:p>
            <w:pPr>
              <w:pStyle w:val="2"/>
              <w:ind w:firstLine="0" w:firstLineChars="0"/>
              <w:rPr>
                <w:lang w:val="en-US"/>
              </w:rPr>
            </w:pPr>
            <w:r>
              <w:rPr>
                <w:rFonts w:hint="eastAsia"/>
                <w:lang w:val="en-US"/>
              </w:rPr>
              <w:t>足球场与相关设施器材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2"/>
              <w:ind w:firstLine="0" w:firstLineChars="0"/>
              <w:rPr>
                <w:lang w:val="en-US"/>
              </w:rPr>
            </w:pPr>
            <w:r>
              <w:rPr>
                <w:rFonts w:hint="eastAsia"/>
                <w:lang w:val="en-US"/>
              </w:rPr>
              <w:t>羽毛球</w:t>
            </w:r>
          </w:p>
        </w:tc>
        <w:tc>
          <w:tcPr>
            <w:tcW w:w="4261" w:type="dxa"/>
          </w:tcPr>
          <w:p>
            <w:pPr>
              <w:pStyle w:val="2"/>
              <w:ind w:firstLine="0" w:firstLineChars="0"/>
              <w:rPr>
                <w:lang w:val="en-US"/>
              </w:rPr>
            </w:pPr>
            <w:r>
              <w:rPr>
                <w:rFonts w:hint="eastAsia"/>
                <w:lang w:val="en-US"/>
              </w:rPr>
              <w:t>羽毛球场馆与相关设施器材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2"/>
              <w:ind w:firstLine="0" w:firstLineChars="0"/>
              <w:rPr>
                <w:lang w:val="en-US"/>
              </w:rPr>
            </w:pPr>
            <w:r>
              <w:rPr>
                <w:rFonts w:hint="eastAsia"/>
                <w:lang w:val="en-US"/>
              </w:rPr>
              <w:t>健美操</w:t>
            </w:r>
          </w:p>
        </w:tc>
        <w:tc>
          <w:tcPr>
            <w:tcW w:w="4261" w:type="dxa"/>
          </w:tcPr>
          <w:p>
            <w:pPr>
              <w:pStyle w:val="2"/>
              <w:ind w:firstLine="0" w:firstLineChars="0"/>
              <w:rPr>
                <w:lang w:val="en-US"/>
              </w:rPr>
            </w:pPr>
            <w:r>
              <w:rPr>
                <w:rFonts w:hint="eastAsia"/>
                <w:lang w:val="en-US"/>
              </w:rPr>
              <w:t>操场、体操房、体操馆与相关设施器材</w:t>
            </w:r>
          </w:p>
        </w:tc>
      </w:tr>
    </w:tbl>
    <w:p>
      <w:pPr>
        <w:pStyle w:val="2"/>
        <w:ind w:firstLine="420"/>
        <w:rPr>
          <w:lang w:val="en-US"/>
        </w:rPr>
      </w:pP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本课程应具备的教学资源：网络公开课程、精品课程、课程标准、授课计划、教案、多媒体资料、试题、校本教材等。</w:t>
      </w:r>
    </w:p>
    <w:p>
      <w:pPr>
        <w:spacing w:line="360" w:lineRule="auto"/>
        <w:ind w:left="420" w:leftChars="200"/>
        <w:rPr>
          <w:rFonts w:ascii="黑体" w:eastAsia="黑体"/>
          <w:sz w:val="28"/>
          <w:szCs w:val="28"/>
        </w:rPr>
      </w:pPr>
    </w:p>
    <w:p>
      <w:pPr>
        <w:spacing w:line="360" w:lineRule="auto"/>
        <w:ind w:left="420" w:leftChars="200"/>
        <w:rPr>
          <w:rFonts w:ascii="宋体" w:hAnsi="宋体"/>
          <w:sz w:val="24"/>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体现“以教师为主导，以学生为主体、以练习为主线”的原则；强调以实践练习为主，以增强学生体质、提高学生身体素质为指导思想，以学习体育运动基本技术为手段，运用学生实践体验为方法;根据不同年段设计课程内容和专业基本技术，并结合体育游戏，合理设计各专业教学项目、教学方法和教学评价，努力探索学生的学习练习方法；注重提高学生的体育技能和体育基本功水平，有针对性地采取学习与练习交替一体化和学生自主学习的创新型教学模式。</w:t>
      </w:r>
    </w:p>
    <w:p>
      <w:pPr>
        <w:spacing w:line="360" w:lineRule="auto"/>
        <w:ind w:firstLine="480" w:firstLineChars="200"/>
        <w:rPr>
          <w:rFonts w:ascii="宋体" w:hAnsi="宋体"/>
          <w:sz w:val="24"/>
        </w:rPr>
      </w:pPr>
      <w:r>
        <w:rPr>
          <w:rFonts w:hint="eastAsia" w:ascii="宋体" w:hAnsi="宋体"/>
          <w:sz w:val="24"/>
        </w:rPr>
        <w:t>2.在教学方法上， 加强对学生学法的指导，注重学生的学法研究，引导学生学会学习。将强教法研究，提高教学质量。可根据学生自制力和理解能力、情绪变化等情况，采用具有针对性的主题教学、情景教学、复式教学等方法，充分发挥游戏活动的作用，激发学生的运动兴趣。促进学生运动习惯的形成和学习能力的提高。同时，要加强对新的教学内容和方法的研究，以进一步提高教学效果。</w:t>
      </w:r>
    </w:p>
    <w:p>
      <w:pPr>
        <w:spacing w:line="360" w:lineRule="auto"/>
        <w:ind w:left="420" w:leftChars="200"/>
        <w:rPr>
          <w:rFonts w:ascii="黑体" w:eastAsia="黑体"/>
          <w:sz w:val="28"/>
          <w:szCs w:val="28"/>
        </w:rPr>
      </w:pPr>
    </w:p>
    <w:p>
      <w:pPr>
        <w:spacing w:line="360" w:lineRule="auto"/>
        <w:ind w:left="420" w:leftChars="200"/>
        <w:rPr>
          <w:rFonts w:ascii="黑体" w:eastAsia="黑体"/>
          <w:sz w:val="28"/>
          <w:szCs w:val="28"/>
        </w:rPr>
      </w:pPr>
      <w:r>
        <w:rPr>
          <w:rFonts w:hint="eastAsia" w:ascii="黑体" w:eastAsia="黑体"/>
          <w:sz w:val="28"/>
          <w:szCs w:val="28"/>
        </w:rPr>
        <w:t>（三）参考书</w:t>
      </w:r>
    </w:p>
    <w:p>
      <w:pPr>
        <w:pStyle w:val="2"/>
        <w:spacing w:line="360" w:lineRule="auto"/>
        <w:rPr>
          <w:rFonts w:ascii="宋体" w:hAnsi="宋体"/>
          <w:sz w:val="24"/>
          <w:lang w:val="en-US"/>
        </w:rPr>
      </w:pPr>
      <w:r>
        <w:rPr>
          <w:rFonts w:hint="eastAsia" w:ascii="宋体" w:hAnsi="宋体"/>
          <w:sz w:val="24"/>
          <w:lang w:val="en-US"/>
        </w:rPr>
        <w:t>1</w:t>
      </w:r>
      <w:r>
        <w:rPr>
          <w:rFonts w:ascii="宋体" w:hAnsi="宋体"/>
          <w:sz w:val="24"/>
          <w:lang w:val="en-US"/>
        </w:rPr>
        <w:t>.</w:t>
      </w:r>
      <w:r>
        <w:rPr>
          <w:rFonts w:hint="eastAsia" w:ascii="宋体" w:hAnsi="宋体"/>
          <w:sz w:val="24"/>
          <w:lang w:val="en-US"/>
        </w:rPr>
        <w:t>杨乃彤</w:t>
      </w:r>
      <w:r>
        <w:rPr>
          <w:rFonts w:ascii="宋体" w:hAnsi="宋体"/>
          <w:sz w:val="24"/>
          <w:lang w:val="en-US"/>
        </w:rPr>
        <w:t xml:space="preserve">  </w:t>
      </w:r>
      <w:r>
        <w:rPr>
          <w:rFonts w:hint="eastAsia" w:ascii="宋体" w:hAnsi="宋体"/>
          <w:sz w:val="24"/>
          <w:lang w:val="en-US"/>
        </w:rPr>
        <w:t xml:space="preserve">《新编体育与健康》 </w:t>
      </w:r>
      <w:r>
        <w:rPr>
          <w:rFonts w:ascii="宋体" w:hAnsi="宋体"/>
          <w:sz w:val="24"/>
          <w:lang w:val="en-US"/>
        </w:rPr>
        <w:t xml:space="preserve">   </w:t>
      </w:r>
      <w:r>
        <w:rPr>
          <w:rFonts w:hint="eastAsia" w:ascii="宋体" w:hAnsi="宋体"/>
          <w:sz w:val="24"/>
          <w:lang w:val="en-US"/>
        </w:rPr>
        <w:t xml:space="preserve">人民体育出版社 </w:t>
      </w:r>
      <w:r>
        <w:rPr>
          <w:rFonts w:ascii="宋体" w:hAnsi="宋体"/>
          <w:sz w:val="24"/>
          <w:lang w:val="en-US"/>
        </w:rPr>
        <w:t xml:space="preserve">    </w:t>
      </w:r>
      <w:r>
        <w:rPr>
          <w:rFonts w:hint="eastAsia" w:ascii="宋体" w:hAnsi="宋体"/>
          <w:sz w:val="24"/>
          <w:lang w:val="en-US"/>
        </w:rPr>
        <w:t>2007年</w:t>
      </w:r>
    </w:p>
    <w:p>
      <w:pPr>
        <w:pStyle w:val="2"/>
        <w:spacing w:line="360" w:lineRule="auto"/>
        <w:rPr>
          <w:rFonts w:ascii="宋体" w:hAnsi="宋体"/>
          <w:sz w:val="24"/>
          <w:lang w:val="en-US"/>
        </w:rPr>
      </w:pPr>
      <w:r>
        <w:rPr>
          <w:rFonts w:hint="eastAsia" w:ascii="宋体" w:hAnsi="宋体"/>
          <w:sz w:val="24"/>
          <w:lang w:val="en-US"/>
        </w:rPr>
        <w:t>2</w:t>
      </w:r>
      <w:r>
        <w:rPr>
          <w:rFonts w:ascii="宋体" w:hAnsi="宋体"/>
          <w:sz w:val="24"/>
          <w:lang w:val="en-US"/>
        </w:rPr>
        <w:t>.</w:t>
      </w:r>
      <w:r>
        <w:rPr>
          <w:rFonts w:hint="eastAsia" w:ascii="宋体" w:hAnsi="宋体"/>
          <w:sz w:val="24"/>
          <w:lang w:val="en-US"/>
        </w:rPr>
        <w:t xml:space="preserve">林志超 </w:t>
      </w:r>
      <w:r>
        <w:rPr>
          <w:rFonts w:ascii="宋体" w:hAnsi="宋体"/>
          <w:sz w:val="24"/>
          <w:lang w:val="en-US"/>
        </w:rPr>
        <w:t xml:space="preserve"> </w:t>
      </w:r>
      <w:r>
        <w:rPr>
          <w:rFonts w:hint="eastAsia" w:ascii="宋体" w:hAnsi="宋体"/>
          <w:sz w:val="24"/>
          <w:lang w:val="en-US"/>
        </w:rPr>
        <w:t xml:space="preserve">《体育与健康教程》 </w:t>
      </w:r>
      <w:r>
        <w:rPr>
          <w:rFonts w:ascii="宋体" w:hAnsi="宋体"/>
          <w:sz w:val="24"/>
          <w:lang w:val="en-US"/>
        </w:rPr>
        <w:t xml:space="preserve">   </w:t>
      </w:r>
      <w:r>
        <w:rPr>
          <w:rFonts w:hint="eastAsia" w:ascii="宋体" w:hAnsi="宋体"/>
          <w:sz w:val="24"/>
          <w:lang w:val="en-US"/>
        </w:rPr>
        <w:t>北京体育大学出版社 2006 年</w:t>
      </w:r>
    </w:p>
    <w:p>
      <w:pPr>
        <w:pStyle w:val="2"/>
        <w:spacing w:line="360" w:lineRule="auto"/>
        <w:rPr>
          <w:rFonts w:ascii="宋体" w:hAnsi="宋体"/>
          <w:sz w:val="24"/>
          <w:lang w:val="en-US"/>
        </w:rPr>
      </w:pPr>
      <w:r>
        <w:rPr>
          <w:rFonts w:hint="eastAsia" w:ascii="宋体" w:hAnsi="宋体"/>
          <w:sz w:val="24"/>
          <w:lang w:val="en-US"/>
        </w:rPr>
        <w:t>3</w:t>
      </w:r>
      <w:r>
        <w:rPr>
          <w:rFonts w:ascii="宋体" w:hAnsi="宋体"/>
          <w:sz w:val="24"/>
          <w:lang w:val="en-US"/>
        </w:rPr>
        <w:t>.</w:t>
      </w:r>
      <w:r>
        <w:rPr>
          <w:rFonts w:hint="eastAsia" w:ascii="宋体" w:hAnsi="宋体"/>
          <w:sz w:val="24"/>
          <w:lang w:val="en-US"/>
        </w:rPr>
        <w:t xml:space="preserve">林克明 </w:t>
      </w:r>
      <w:r>
        <w:rPr>
          <w:rFonts w:ascii="宋体" w:hAnsi="宋体"/>
          <w:sz w:val="24"/>
          <w:lang w:val="en-US"/>
        </w:rPr>
        <w:t xml:space="preserve"> </w:t>
      </w:r>
      <w:r>
        <w:rPr>
          <w:rFonts w:hint="eastAsia" w:ascii="宋体" w:hAnsi="宋体"/>
          <w:sz w:val="24"/>
          <w:lang w:val="en-US"/>
        </w:rPr>
        <w:t xml:space="preserve">《高职高专体育教程》 </w:t>
      </w:r>
      <w:r>
        <w:rPr>
          <w:rFonts w:ascii="宋体" w:hAnsi="宋体"/>
          <w:sz w:val="24"/>
          <w:lang w:val="en-US"/>
        </w:rPr>
        <w:t xml:space="preserve"> </w:t>
      </w:r>
      <w:r>
        <w:rPr>
          <w:rFonts w:hint="eastAsia" w:ascii="宋体" w:hAnsi="宋体"/>
          <w:sz w:val="24"/>
          <w:lang w:val="en-US"/>
        </w:rPr>
        <w:t xml:space="preserve">高等教育出版社 </w:t>
      </w:r>
      <w:r>
        <w:rPr>
          <w:rFonts w:ascii="宋体" w:hAnsi="宋体"/>
          <w:sz w:val="24"/>
          <w:lang w:val="en-US"/>
        </w:rPr>
        <w:t xml:space="preserve">    </w:t>
      </w:r>
      <w:r>
        <w:rPr>
          <w:rFonts w:hint="eastAsia" w:ascii="宋体" w:hAnsi="宋体"/>
          <w:sz w:val="24"/>
          <w:lang w:val="en-US"/>
        </w:rPr>
        <w:t>2007年</w:t>
      </w:r>
    </w:p>
    <w:p>
      <w:pPr>
        <w:pStyle w:val="2"/>
        <w:spacing w:line="360" w:lineRule="auto"/>
        <w:rPr>
          <w:rFonts w:ascii="宋体" w:hAnsi="宋体"/>
          <w:sz w:val="24"/>
          <w:lang w:val="en-US"/>
        </w:rPr>
      </w:pPr>
      <w:r>
        <w:rPr>
          <w:rFonts w:hint="eastAsia" w:ascii="宋体" w:hAnsi="宋体"/>
          <w:sz w:val="24"/>
          <w:lang w:val="en-US"/>
        </w:rPr>
        <w:t>4</w:t>
      </w:r>
      <w:r>
        <w:rPr>
          <w:rFonts w:ascii="宋体" w:hAnsi="宋体"/>
          <w:sz w:val="24"/>
          <w:lang w:val="en-US"/>
        </w:rPr>
        <w:t>.</w:t>
      </w:r>
      <w:r>
        <w:rPr>
          <w:rFonts w:hint="eastAsia" w:ascii="宋体" w:hAnsi="宋体"/>
          <w:sz w:val="24"/>
          <w:lang w:val="en-US"/>
        </w:rPr>
        <w:t xml:space="preserve">季克异  《高职高专体育》 </w:t>
      </w:r>
      <w:r>
        <w:rPr>
          <w:rFonts w:ascii="宋体" w:hAnsi="宋体"/>
          <w:sz w:val="24"/>
          <w:lang w:val="en-US"/>
        </w:rPr>
        <w:t xml:space="preserve">     </w:t>
      </w:r>
      <w:r>
        <w:rPr>
          <w:rFonts w:hint="eastAsia" w:ascii="宋体" w:hAnsi="宋体"/>
          <w:sz w:val="24"/>
          <w:lang w:val="en-US"/>
        </w:rPr>
        <w:t xml:space="preserve">高等教育出版社 </w:t>
      </w:r>
      <w:r>
        <w:rPr>
          <w:rFonts w:ascii="宋体" w:hAnsi="宋体"/>
          <w:sz w:val="24"/>
          <w:lang w:val="en-US"/>
        </w:rPr>
        <w:t xml:space="preserve">    </w:t>
      </w:r>
      <w:r>
        <w:rPr>
          <w:rFonts w:hint="eastAsia" w:ascii="宋体" w:hAnsi="宋体"/>
          <w:sz w:val="24"/>
          <w:lang w:val="en-US"/>
        </w:rPr>
        <w:t>2007年</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宋体" w:hAnsi="宋体"/>
          <w:b/>
          <w:color w:val="FF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体育课出勤及课堂表现( 百分制，权重为 30% )</w:t>
      </w:r>
    </w:p>
    <w:p>
      <w:pPr>
        <w:spacing w:line="360" w:lineRule="auto"/>
        <w:ind w:firstLine="480" w:firstLineChars="200"/>
        <w:rPr>
          <w:rFonts w:ascii="宋体" w:hAnsi="宋体"/>
          <w:color w:val="000000"/>
          <w:sz w:val="24"/>
        </w:rPr>
      </w:pPr>
      <w:r>
        <w:rPr>
          <w:rFonts w:hint="eastAsia" w:ascii="宋体" w:hAnsi="宋体"/>
          <w:color w:val="000000"/>
          <w:sz w:val="24"/>
        </w:rPr>
        <w:t>（1）要严格考核体育课出勤情况，上课纪律、学习态度。</w:t>
      </w:r>
    </w:p>
    <w:p>
      <w:pPr>
        <w:spacing w:line="360" w:lineRule="auto"/>
        <w:ind w:firstLine="480" w:firstLineChars="200"/>
        <w:rPr>
          <w:rFonts w:ascii="宋体" w:hAnsi="宋体"/>
          <w:color w:val="000000"/>
          <w:sz w:val="24"/>
        </w:rPr>
      </w:pPr>
      <w:r>
        <w:rPr>
          <w:rFonts w:hint="eastAsia" w:ascii="宋体" w:hAnsi="宋体"/>
          <w:color w:val="000000"/>
          <w:sz w:val="24"/>
        </w:rPr>
        <w:t>（2）根据考勤册出、缺勤的纪录核定。</w:t>
      </w:r>
    </w:p>
    <w:p>
      <w:pPr>
        <w:spacing w:line="360" w:lineRule="auto"/>
        <w:ind w:firstLine="480" w:firstLineChars="200"/>
        <w:rPr>
          <w:rFonts w:ascii="宋体" w:hAnsi="宋体"/>
          <w:color w:val="000000"/>
          <w:sz w:val="24"/>
        </w:rPr>
      </w:pPr>
      <w:r>
        <w:rPr>
          <w:rFonts w:hint="eastAsia" w:ascii="宋体" w:hAnsi="宋体"/>
          <w:color w:val="000000"/>
          <w:sz w:val="24"/>
        </w:rPr>
        <w:t>（3）原则上一个学期无故旷课为总学时 1/3 以上者，不得参加期末课程考试:病假应有医生证明和辅导员签字同意的假条，事假应有辅导员签字同意的假条，病、事假累计超过该学期体育总授课课时数 1/2 者，不予评定体育成绩;身体残疾或者有先天性疾病不能出勤参加体育运动的学生凭医生证明和辅导员签字，由所在系院报教务处批准可免修该门课程。</w:t>
      </w:r>
    </w:p>
    <w:p>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运动技术考核内容与方法(百分制，权重为 70% )</w:t>
      </w:r>
    </w:p>
    <w:p>
      <w:pPr>
        <w:spacing w:line="360" w:lineRule="auto"/>
        <w:ind w:firstLine="480" w:firstLineChars="200"/>
        <w:rPr>
          <w:rFonts w:ascii="宋体" w:hAnsi="宋体"/>
          <w:color w:val="000000"/>
          <w:sz w:val="24"/>
        </w:rPr>
      </w:pPr>
      <w:r>
        <w:rPr>
          <w:rFonts w:hint="eastAsia" w:ascii="宋体" w:hAnsi="宋体"/>
          <w:color w:val="000000"/>
          <w:sz w:val="24"/>
        </w:rPr>
        <w:t>（1）考核与检查内容:各年级学生运动项目和身体素质检查与评定</w:t>
      </w:r>
    </w:p>
    <w:p>
      <w:pPr>
        <w:spacing w:line="360" w:lineRule="auto"/>
        <w:ind w:firstLine="480" w:firstLineChars="200"/>
        <w:rPr>
          <w:rFonts w:ascii="宋体" w:hAnsi="宋体"/>
          <w:color w:val="000000"/>
          <w:sz w:val="24"/>
        </w:rPr>
      </w:pPr>
      <w:r>
        <w:rPr>
          <w:rFonts w:hint="eastAsia" w:ascii="宋体" w:hAnsi="宋体"/>
          <w:color w:val="000000"/>
          <w:sz w:val="24"/>
        </w:rPr>
        <w:t>（2）考核与检查方法:应将体育与课程标准规定的技能评定动作进行预先检查，并据此在教学过程中有针对性地进行测验与考评。特别要注意强调学生自我评价和相互评价能力的培养。一项主要教学内容教完后，对学生掌握动作技术和运动能力阶段考核与测验，学期成绩总评时可选择几个典型动作进行考核或测验，也可参照各阶段成绩进行总评。</w:t>
      </w:r>
    </w:p>
    <w:p>
      <w:pPr>
        <w:spacing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体育课成绩的计算</w:t>
      </w:r>
    </w:p>
    <w:p>
      <w:pPr>
        <w:spacing w:line="360" w:lineRule="auto"/>
        <w:ind w:firstLine="480" w:firstLineChars="200"/>
        <w:rPr>
          <w:rFonts w:ascii="宋体" w:hAnsi="宋体"/>
          <w:color w:val="000000"/>
          <w:sz w:val="24"/>
        </w:rPr>
      </w:pPr>
      <w:r>
        <w:rPr>
          <w:rFonts w:hint="eastAsia" w:ascii="宋体" w:hAnsi="宋体"/>
          <w:color w:val="000000"/>
          <w:sz w:val="24"/>
        </w:rPr>
        <w:t>总分=( 运动技术考核×权重 70%)+( 体育课出勤及课堂表现×权重30%)</w:t>
      </w:r>
    </w:p>
    <w:p>
      <w:pPr>
        <w:spacing w:line="360" w:lineRule="auto"/>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关于体育课补考、缓考、缺考的规定</w:t>
      </w:r>
    </w:p>
    <w:p>
      <w:pPr>
        <w:spacing w:line="360" w:lineRule="auto"/>
        <w:ind w:firstLine="480" w:firstLineChars="200"/>
        <w:rPr>
          <w:rFonts w:ascii="宋体" w:hAnsi="宋体"/>
          <w:color w:val="000000"/>
          <w:sz w:val="24"/>
        </w:rPr>
      </w:pPr>
      <w:r>
        <w:rPr>
          <w:rFonts w:hint="eastAsia" w:ascii="宋体" w:hAnsi="宋体"/>
          <w:color w:val="000000"/>
          <w:sz w:val="24"/>
        </w:rPr>
        <w:t>（1）缓考:凡因受伤、患病或其他特殊原因无法参加考试者，可持有医院、校医证明，并经教务处同意后可申请缓考。</w:t>
      </w:r>
    </w:p>
    <w:p>
      <w:pPr>
        <w:pStyle w:val="2"/>
        <w:spacing w:line="360" w:lineRule="auto"/>
        <w:rPr>
          <w:rFonts w:ascii="宋体" w:hAnsi="宋体"/>
          <w:sz w:val="24"/>
          <w:lang w:val="en-US"/>
        </w:rPr>
      </w:pPr>
      <w:r>
        <w:rPr>
          <w:rFonts w:hint="eastAsia" w:ascii="宋体" w:hAnsi="宋体"/>
          <w:sz w:val="24"/>
          <w:lang w:val="en-US"/>
        </w:rPr>
        <w:t>（2）补考 :凡期末成绩，学年成绩不及格者，批准缓考者，可申请补考一次，补考应按规定时间进行，过期不予补考。</w:t>
      </w:r>
    </w:p>
    <w:p>
      <w:pPr>
        <w:pStyle w:val="2"/>
        <w:spacing w:line="360" w:lineRule="auto"/>
        <w:rPr>
          <w:rFonts w:ascii="宋体" w:hAnsi="宋体"/>
          <w:sz w:val="24"/>
          <w:lang w:val="en-US"/>
        </w:rPr>
      </w:pPr>
      <w:r>
        <w:rPr>
          <w:rFonts w:hint="eastAsia" w:ascii="宋体" w:hAnsi="宋体"/>
          <w:sz w:val="24"/>
          <w:lang w:val="en-US"/>
        </w:rPr>
        <w:t>（3）缺考 :凡期末无故缺考的学生，一般不给予补者。但有特殊情况，本人向校教务处书面申请，经教务处批准可给予补考。</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25"/>
        <w:gridCol w:w="1248"/>
        <w:gridCol w:w="1768"/>
        <w:gridCol w:w="1343"/>
        <w:gridCol w:w="143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jc w:val="center"/>
              <w:rPr>
                <w:b/>
              </w:rPr>
            </w:pPr>
            <w:r>
              <w:rPr>
                <w:rFonts w:hint="eastAsia"/>
                <w:b/>
              </w:rPr>
              <w:t>序号</w:t>
            </w:r>
          </w:p>
        </w:tc>
        <w:tc>
          <w:tcPr>
            <w:tcW w:w="1125" w:type="dxa"/>
            <w:vAlign w:val="center"/>
          </w:tcPr>
          <w:p>
            <w:pPr>
              <w:jc w:val="center"/>
              <w:rPr>
                <w:b/>
              </w:rPr>
            </w:pPr>
            <w:r>
              <w:rPr>
                <w:rFonts w:hint="eastAsia"/>
                <w:b/>
              </w:rPr>
              <w:t>项目（或情境、任务、模块）</w:t>
            </w:r>
          </w:p>
        </w:tc>
        <w:tc>
          <w:tcPr>
            <w:tcW w:w="1248" w:type="dxa"/>
            <w:vAlign w:val="center"/>
          </w:tcPr>
          <w:p>
            <w:pPr>
              <w:jc w:val="center"/>
              <w:rPr>
                <w:b/>
              </w:rPr>
            </w:pPr>
            <w:r>
              <w:rPr>
                <w:rFonts w:hint="eastAsia"/>
                <w:b/>
              </w:rPr>
              <w:t>知识点</w:t>
            </w:r>
          </w:p>
        </w:tc>
        <w:tc>
          <w:tcPr>
            <w:tcW w:w="1768" w:type="dxa"/>
            <w:vAlign w:val="center"/>
          </w:tcPr>
          <w:p>
            <w:pPr>
              <w:jc w:val="center"/>
              <w:rPr>
                <w:b/>
                <w:color w:val="000000"/>
              </w:rPr>
            </w:pPr>
            <w:r>
              <w:rPr>
                <w:rFonts w:hint="eastAsia"/>
                <w:b/>
                <w:color w:val="000000"/>
              </w:rPr>
              <w:t>素质训练</w:t>
            </w:r>
          </w:p>
        </w:tc>
        <w:tc>
          <w:tcPr>
            <w:tcW w:w="1343" w:type="dxa"/>
            <w:vAlign w:val="center"/>
          </w:tcPr>
          <w:p>
            <w:pPr>
              <w:jc w:val="center"/>
              <w:rPr>
                <w:b/>
              </w:rPr>
            </w:pPr>
            <w:r>
              <w:rPr>
                <w:rFonts w:hint="eastAsia"/>
                <w:b/>
              </w:rPr>
              <w:t>教学重点</w:t>
            </w:r>
          </w:p>
        </w:tc>
        <w:tc>
          <w:tcPr>
            <w:tcW w:w="1437" w:type="dxa"/>
            <w:vAlign w:val="center"/>
          </w:tcPr>
          <w:p>
            <w:pPr>
              <w:jc w:val="center"/>
              <w:rPr>
                <w:b/>
              </w:rPr>
            </w:pPr>
            <w:r>
              <w:rPr>
                <w:rFonts w:hint="eastAsia"/>
                <w:b/>
              </w:rPr>
              <w:t>教学设计（或教学情景）</w:t>
            </w:r>
          </w:p>
        </w:tc>
        <w:tc>
          <w:tcPr>
            <w:tcW w:w="71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6" w:type="dxa"/>
            <w:vMerge w:val="restart"/>
          </w:tcPr>
          <w:p>
            <w:pPr>
              <w:rPr>
                <w:rFonts w:ascii="宋体" w:hAnsi="宋体"/>
                <w:szCs w:val="21"/>
              </w:rPr>
            </w:pPr>
            <w:r>
              <w:rPr>
                <w:rFonts w:hint="eastAsia" w:ascii="宋体" w:hAnsi="宋体"/>
                <w:szCs w:val="21"/>
              </w:rPr>
              <w:t>1</w:t>
            </w:r>
          </w:p>
        </w:tc>
        <w:tc>
          <w:tcPr>
            <w:tcW w:w="1125" w:type="dxa"/>
            <w:vMerge w:val="restart"/>
          </w:tcPr>
          <w:p>
            <w:pPr>
              <w:rPr>
                <w:rFonts w:ascii="宋体" w:hAnsi="宋体"/>
                <w:szCs w:val="21"/>
              </w:rPr>
            </w:pPr>
            <w:r>
              <w:rPr>
                <w:rFonts w:hint="eastAsia" w:ascii="宋体" w:hAnsi="宋体"/>
                <w:szCs w:val="21"/>
              </w:rPr>
              <w:t>田径</w:t>
            </w:r>
          </w:p>
        </w:tc>
        <w:tc>
          <w:tcPr>
            <w:tcW w:w="1248" w:type="dxa"/>
            <w:vMerge w:val="restart"/>
          </w:tcPr>
          <w:p>
            <w:pPr>
              <w:rPr>
                <w:rFonts w:ascii="宋体" w:hAnsi="宋体"/>
                <w:szCs w:val="21"/>
              </w:rPr>
            </w:pPr>
            <w:r>
              <w:rPr>
                <w:rFonts w:hint="eastAsia" w:ascii="宋体" w:hAnsi="宋体"/>
                <w:szCs w:val="21"/>
              </w:rPr>
              <w:t>短跑、长跑、跳远、跳高、铅球等田径项目的技术动作。</w:t>
            </w:r>
          </w:p>
        </w:tc>
        <w:tc>
          <w:tcPr>
            <w:tcW w:w="1768" w:type="dxa"/>
            <w:vMerge w:val="restart"/>
          </w:tcPr>
          <w:p>
            <w:pPr>
              <w:rPr>
                <w:rFonts w:ascii="宋体" w:hAnsi="宋体"/>
                <w:szCs w:val="21"/>
              </w:rPr>
            </w:pPr>
            <w:r>
              <w:rPr>
                <w:rFonts w:hint="eastAsia" w:ascii="宋体" w:hAnsi="宋体"/>
                <w:szCs w:val="21"/>
              </w:rPr>
              <w:t>发展学生的力量、速度、协调、柔韧等素质。</w:t>
            </w:r>
          </w:p>
        </w:tc>
        <w:tc>
          <w:tcPr>
            <w:tcW w:w="1343" w:type="dxa"/>
            <w:vMerge w:val="restart"/>
          </w:tcPr>
          <w:p>
            <w:pPr>
              <w:rPr>
                <w:rFonts w:ascii="宋体" w:hAnsi="宋体"/>
                <w:szCs w:val="21"/>
              </w:rPr>
            </w:pPr>
            <w:r>
              <w:rPr>
                <w:rFonts w:hint="eastAsia" w:ascii="宋体" w:hAnsi="宋体"/>
                <w:szCs w:val="21"/>
              </w:rPr>
              <w:t>体育卫生与保健知识、短跑技术、助跑跳远技术</w:t>
            </w:r>
          </w:p>
        </w:tc>
        <w:tc>
          <w:tcPr>
            <w:tcW w:w="1437" w:type="dxa"/>
            <w:vMerge w:val="restart"/>
          </w:tcPr>
          <w:p>
            <w:pPr>
              <w:rPr>
                <w:rFonts w:ascii="宋体" w:hAnsi="宋体"/>
                <w:szCs w:val="21"/>
              </w:rPr>
            </w:pPr>
            <w:r>
              <w:rPr>
                <w:rFonts w:hint="eastAsia" w:ascii="宋体" w:hAnsi="宋体"/>
                <w:szCs w:val="21"/>
              </w:rPr>
              <w:t>掌握科学锻炼身体的方法，学会短跑和助跑跳远技术，增强体质，提高运动水平。</w:t>
            </w:r>
          </w:p>
          <w:p>
            <w:pPr>
              <w:rPr>
                <w:rFonts w:ascii="宋体" w:hAnsi="宋体"/>
                <w:szCs w:val="21"/>
              </w:rPr>
            </w:pPr>
          </w:p>
        </w:tc>
        <w:tc>
          <w:tcPr>
            <w:tcW w:w="71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continue"/>
          </w:tcPr>
          <w:p>
            <w:pPr>
              <w:spacing w:line="360" w:lineRule="auto"/>
              <w:rPr>
                <w:rFonts w:ascii="宋体" w:hAnsi="宋体"/>
                <w:szCs w:val="21"/>
              </w:rPr>
            </w:pPr>
          </w:p>
        </w:tc>
        <w:tc>
          <w:tcPr>
            <w:tcW w:w="1125" w:type="dxa"/>
            <w:vMerge w:val="continue"/>
          </w:tcPr>
          <w:p>
            <w:pPr>
              <w:spacing w:line="360" w:lineRule="auto"/>
              <w:rPr>
                <w:rFonts w:ascii="宋体" w:hAnsi="宋体"/>
                <w:szCs w:val="21"/>
              </w:rPr>
            </w:pPr>
          </w:p>
        </w:tc>
        <w:tc>
          <w:tcPr>
            <w:tcW w:w="1248" w:type="dxa"/>
            <w:vMerge w:val="continue"/>
          </w:tcPr>
          <w:p>
            <w:pPr>
              <w:spacing w:line="360" w:lineRule="auto"/>
              <w:rPr>
                <w:rFonts w:ascii="宋体" w:hAnsi="宋体"/>
                <w:szCs w:val="21"/>
              </w:rPr>
            </w:pPr>
          </w:p>
        </w:tc>
        <w:tc>
          <w:tcPr>
            <w:tcW w:w="1768" w:type="dxa"/>
            <w:vMerge w:val="continue"/>
          </w:tcPr>
          <w:p>
            <w:pPr>
              <w:spacing w:line="360" w:lineRule="auto"/>
              <w:rPr>
                <w:rFonts w:ascii="宋体" w:hAnsi="宋体"/>
                <w:szCs w:val="21"/>
              </w:rPr>
            </w:pPr>
          </w:p>
        </w:tc>
        <w:tc>
          <w:tcPr>
            <w:tcW w:w="1343" w:type="dxa"/>
            <w:vMerge w:val="continue"/>
          </w:tcPr>
          <w:p>
            <w:pPr>
              <w:spacing w:line="360" w:lineRule="auto"/>
              <w:rPr>
                <w:rFonts w:ascii="宋体" w:hAnsi="宋体"/>
                <w:szCs w:val="21"/>
              </w:rPr>
            </w:pPr>
          </w:p>
        </w:tc>
        <w:tc>
          <w:tcPr>
            <w:tcW w:w="1437" w:type="dxa"/>
            <w:vMerge w:val="continue"/>
          </w:tcPr>
          <w:p>
            <w:pPr>
              <w:spacing w:line="360" w:lineRule="auto"/>
              <w:rPr>
                <w:rFonts w:ascii="宋体" w:hAnsi="宋体"/>
                <w:szCs w:val="21"/>
              </w:rPr>
            </w:pP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6" w:type="dxa"/>
          </w:tcPr>
          <w:p>
            <w:pPr>
              <w:spacing w:line="360" w:lineRule="auto"/>
              <w:rPr>
                <w:rFonts w:ascii="宋体" w:hAnsi="宋体"/>
                <w:szCs w:val="21"/>
              </w:rPr>
            </w:pPr>
            <w:r>
              <w:rPr>
                <w:rFonts w:hint="eastAsia" w:ascii="宋体" w:hAnsi="宋体"/>
                <w:szCs w:val="21"/>
              </w:rPr>
              <w:t>2</w:t>
            </w:r>
          </w:p>
        </w:tc>
        <w:tc>
          <w:tcPr>
            <w:tcW w:w="1125" w:type="dxa"/>
          </w:tcPr>
          <w:p>
            <w:pPr>
              <w:spacing w:line="360" w:lineRule="auto"/>
              <w:rPr>
                <w:rFonts w:ascii="宋体" w:hAnsi="宋体"/>
                <w:szCs w:val="21"/>
              </w:rPr>
            </w:pPr>
            <w:r>
              <w:rPr>
                <w:rFonts w:hint="eastAsia" w:ascii="宋体" w:hAnsi="宋体"/>
                <w:szCs w:val="21"/>
              </w:rPr>
              <w:t>篮球</w:t>
            </w:r>
          </w:p>
        </w:tc>
        <w:tc>
          <w:tcPr>
            <w:tcW w:w="1248" w:type="dxa"/>
          </w:tcPr>
          <w:p>
            <w:pPr>
              <w:spacing w:line="360" w:lineRule="auto"/>
              <w:rPr>
                <w:rFonts w:ascii="宋体" w:hAnsi="宋体"/>
                <w:szCs w:val="21"/>
              </w:rPr>
            </w:pPr>
            <w:r>
              <w:rPr>
                <w:rFonts w:hint="eastAsia" w:ascii="宋体" w:hAnsi="宋体"/>
                <w:szCs w:val="21"/>
              </w:rPr>
              <w:t>掌握篮球的运、传、投动作技术和简单的战术及裁判法知识。</w:t>
            </w:r>
          </w:p>
        </w:tc>
        <w:tc>
          <w:tcPr>
            <w:tcW w:w="1768" w:type="dxa"/>
          </w:tcPr>
          <w:p>
            <w:pPr>
              <w:spacing w:line="360" w:lineRule="auto"/>
              <w:rPr>
                <w:rFonts w:ascii="宋体" w:hAnsi="宋体"/>
                <w:szCs w:val="21"/>
              </w:rPr>
            </w:pPr>
            <w:r>
              <w:rPr>
                <w:rFonts w:hint="eastAsia" w:ascii="宋体" w:hAnsi="宋体"/>
                <w:szCs w:val="21"/>
              </w:rPr>
              <w:t>提高柔韧、协调、灵敏等身体素质。</w:t>
            </w:r>
          </w:p>
        </w:tc>
        <w:tc>
          <w:tcPr>
            <w:tcW w:w="1343" w:type="dxa"/>
          </w:tcPr>
          <w:p>
            <w:pPr>
              <w:spacing w:line="360" w:lineRule="auto"/>
              <w:rPr>
                <w:rFonts w:ascii="宋体" w:hAnsi="宋体"/>
                <w:szCs w:val="21"/>
              </w:rPr>
            </w:pPr>
            <w:r>
              <w:rPr>
                <w:rFonts w:hint="eastAsia" w:ascii="宋体" w:hAnsi="宋体"/>
                <w:szCs w:val="21"/>
              </w:rPr>
              <w:t>篮球运动的基本规则、传、运、投技术、简单的配合战术。</w:t>
            </w:r>
          </w:p>
        </w:tc>
        <w:tc>
          <w:tcPr>
            <w:tcW w:w="1437" w:type="dxa"/>
          </w:tcPr>
          <w:p>
            <w:pPr>
              <w:spacing w:line="360" w:lineRule="auto"/>
              <w:rPr>
                <w:rFonts w:ascii="宋体" w:hAnsi="宋体"/>
                <w:szCs w:val="21"/>
              </w:rPr>
            </w:pPr>
            <w:r>
              <w:rPr>
                <w:rFonts w:hint="eastAsia" w:ascii="宋体" w:hAnsi="宋体"/>
                <w:szCs w:val="21"/>
              </w:rPr>
              <w:t>掌握篮球运动的基本技能，加强学生的身体素质练习，要求学生在掌握篮球技术的基础上，学会自我锻炼的方法，培养终身体育的意识。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3</w:t>
            </w:r>
          </w:p>
        </w:tc>
        <w:tc>
          <w:tcPr>
            <w:tcW w:w="1125" w:type="dxa"/>
          </w:tcPr>
          <w:p>
            <w:pPr>
              <w:spacing w:line="360" w:lineRule="auto"/>
              <w:rPr>
                <w:rFonts w:ascii="宋体" w:hAnsi="宋体"/>
                <w:szCs w:val="21"/>
              </w:rPr>
            </w:pPr>
            <w:r>
              <w:rPr>
                <w:rFonts w:hint="eastAsia" w:ascii="宋体" w:hAnsi="宋体"/>
                <w:szCs w:val="21"/>
              </w:rPr>
              <w:t>排球</w:t>
            </w:r>
          </w:p>
        </w:tc>
        <w:tc>
          <w:tcPr>
            <w:tcW w:w="1248" w:type="dxa"/>
          </w:tcPr>
          <w:p>
            <w:pPr>
              <w:spacing w:line="360" w:lineRule="auto"/>
              <w:rPr>
                <w:rFonts w:ascii="宋体" w:hAnsi="宋体"/>
                <w:szCs w:val="21"/>
              </w:rPr>
            </w:pPr>
            <w:r>
              <w:rPr>
                <w:rFonts w:hint="eastAsia" w:ascii="宋体" w:hAnsi="宋体"/>
                <w:szCs w:val="21"/>
              </w:rPr>
              <w:t>掌握排球运动技术中的传、垫、扣、栏、发基本技术和基本进攻战术 。</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排球运动的基本规则、传、垫、扣、拦、发球基本技术和简单的战术。</w:t>
            </w:r>
          </w:p>
        </w:tc>
        <w:tc>
          <w:tcPr>
            <w:tcW w:w="1437" w:type="dxa"/>
          </w:tcPr>
          <w:p>
            <w:pPr>
              <w:spacing w:line="360" w:lineRule="auto"/>
              <w:rPr>
                <w:rFonts w:ascii="宋体" w:hAnsi="宋体"/>
                <w:szCs w:val="21"/>
              </w:rPr>
            </w:pPr>
            <w:r>
              <w:rPr>
                <w:rFonts w:hint="eastAsia" w:ascii="宋体" w:hAnsi="宋体"/>
                <w:szCs w:val="21"/>
              </w:rPr>
              <w:t>掌握排球运动的基本技能，加强学生的身体素质练习，要求学生在掌握排球技术的基础上，学会自我锻炼的方法，培养终身体育的意识。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6" w:type="dxa"/>
          </w:tcPr>
          <w:p>
            <w:pPr>
              <w:spacing w:line="360" w:lineRule="auto"/>
              <w:rPr>
                <w:rFonts w:ascii="宋体" w:hAnsi="宋体"/>
                <w:szCs w:val="21"/>
              </w:rPr>
            </w:pPr>
            <w:r>
              <w:rPr>
                <w:rFonts w:hint="eastAsia" w:ascii="宋体" w:hAnsi="宋体"/>
                <w:szCs w:val="21"/>
              </w:rPr>
              <w:t>4</w:t>
            </w:r>
          </w:p>
        </w:tc>
        <w:tc>
          <w:tcPr>
            <w:tcW w:w="1125" w:type="dxa"/>
          </w:tcPr>
          <w:p>
            <w:pPr>
              <w:spacing w:line="360" w:lineRule="auto"/>
              <w:rPr>
                <w:rFonts w:ascii="宋体" w:hAnsi="宋体"/>
                <w:szCs w:val="21"/>
              </w:rPr>
            </w:pPr>
            <w:r>
              <w:rPr>
                <w:rFonts w:hint="eastAsia" w:ascii="宋体" w:hAnsi="宋体"/>
                <w:szCs w:val="21"/>
              </w:rPr>
              <w:t>足球</w:t>
            </w:r>
          </w:p>
        </w:tc>
        <w:tc>
          <w:tcPr>
            <w:tcW w:w="1248" w:type="dxa"/>
          </w:tcPr>
          <w:p>
            <w:pPr>
              <w:spacing w:line="360" w:lineRule="auto"/>
              <w:rPr>
                <w:rFonts w:ascii="宋体" w:hAnsi="宋体"/>
                <w:szCs w:val="21"/>
              </w:rPr>
            </w:pPr>
            <w:r>
              <w:rPr>
                <w:rFonts w:hint="eastAsia" w:ascii="宋体" w:hAnsi="宋体"/>
                <w:szCs w:val="21"/>
              </w:rPr>
              <w:t>掌握足球运动中的运球、运球过人、接球、头顶球、抢断、掷界外球等基本技术。</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足球运动的基本规则、运球、运球过人、接球、头顶球、抢断、掷界外球等基本技术以及简单的战术配合。</w:t>
            </w:r>
          </w:p>
        </w:tc>
        <w:tc>
          <w:tcPr>
            <w:tcW w:w="1437" w:type="dxa"/>
          </w:tcPr>
          <w:p>
            <w:pPr>
              <w:spacing w:line="360" w:lineRule="auto"/>
              <w:rPr>
                <w:rFonts w:ascii="宋体" w:hAnsi="宋体"/>
                <w:szCs w:val="21"/>
              </w:rPr>
            </w:pPr>
            <w:r>
              <w:rPr>
                <w:rFonts w:hint="eastAsia" w:ascii="宋体" w:hAnsi="宋体"/>
                <w:szCs w:val="21"/>
              </w:rPr>
              <w:t>掌握足球运动的基本技能，加强学生的身体素质练习，要求学生在掌握足球技术的基础上，学会自我锻炼的方法，培养终身体育的意识。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5</w:t>
            </w:r>
          </w:p>
        </w:tc>
        <w:tc>
          <w:tcPr>
            <w:tcW w:w="1125" w:type="dxa"/>
          </w:tcPr>
          <w:p>
            <w:pPr>
              <w:spacing w:line="360" w:lineRule="auto"/>
              <w:rPr>
                <w:rFonts w:ascii="宋体" w:hAnsi="宋体"/>
                <w:szCs w:val="21"/>
              </w:rPr>
            </w:pPr>
            <w:r>
              <w:rPr>
                <w:rFonts w:hint="eastAsia" w:ascii="宋体" w:hAnsi="宋体"/>
                <w:szCs w:val="21"/>
              </w:rPr>
              <w:t>羽毛球</w:t>
            </w:r>
          </w:p>
        </w:tc>
        <w:tc>
          <w:tcPr>
            <w:tcW w:w="1248" w:type="dxa"/>
          </w:tcPr>
          <w:p>
            <w:pPr>
              <w:spacing w:line="360" w:lineRule="auto"/>
              <w:rPr>
                <w:rFonts w:ascii="宋体" w:hAnsi="宋体"/>
                <w:szCs w:val="21"/>
              </w:rPr>
            </w:pPr>
            <w:r>
              <w:rPr>
                <w:rFonts w:hint="eastAsia" w:ascii="宋体" w:hAnsi="宋体"/>
                <w:szCs w:val="21"/>
              </w:rPr>
              <w:t>掌握羽毛球运动的基本方法和技能，提高自己的运动能力。</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羽毛球运动的规则、基本步伐、技术、战术。</w:t>
            </w:r>
          </w:p>
        </w:tc>
        <w:tc>
          <w:tcPr>
            <w:tcW w:w="1437" w:type="dxa"/>
          </w:tcPr>
          <w:p>
            <w:pPr>
              <w:spacing w:line="360" w:lineRule="auto"/>
              <w:rPr>
                <w:rFonts w:ascii="宋体" w:hAnsi="宋体"/>
                <w:szCs w:val="21"/>
              </w:rPr>
            </w:pPr>
            <w:r>
              <w:rPr>
                <w:rFonts w:hint="eastAsia" w:ascii="宋体" w:hAnsi="宋体"/>
                <w:szCs w:val="21"/>
              </w:rPr>
              <w:t>掌握羽毛球的技战术，通过练习发展学生身体的协调性、柔韧性，培养勇于克服困难等良好的心理素质。</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6" w:type="dxa"/>
          </w:tcPr>
          <w:p>
            <w:pPr>
              <w:spacing w:line="360" w:lineRule="auto"/>
              <w:rPr>
                <w:rFonts w:ascii="宋体" w:hAnsi="宋体"/>
                <w:szCs w:val="21"/>
              </w:rPr>
            </w:pPr>
            <w:r>
              <w:rPr>
                <w:rFonts w:hint="eastAsia" w:ascii="宋体" w:hAnsi="宋体"/>
                <w:szCs w:val="21"/>
              </w:rPr>
              <w:t>6</w:t>
            </w:r>
          </w:p>
        </w:tc>
        <w:tc>
          <w:tcPr>
            <w:tcW w:w="1125" w:type="dxa"/>
          </w:tcPr>
          <w:p>
            <w:pPr>
              <w:spacing w:line="360" w:lineRule="auto"/>
              <w:rPr>
                <w:rFonts w:ascii="宋体" w:hAnsi="宋体"/>
                <w:szCs w:val="21"/>
              </w:rPr>
            </w:pPr>
            <w:r>
              <w:rPr>
                <w:rFonts w:hint="eastAsia" w:ascii="宋体" w:hAnsi="宋体"/>
                <w:szCs w:val="21"/>
              </w:rPr>
              <w:t>健美操</w:t>
            </w:r>
          </w:p>
        </w:tc>
        <w:tc>
          <w:tcPr>
            <w:tcW w:w="1248" w:type="dxa"/>
          </w:tcPr>
          <w:p>
            <w:pPr>
              <w:spacing w:line="360" w:lineRule="auto"/>
              <w:rPr>
                <w:rFonts w:ascii="宋体" w:hAnsi="宋体"/>
                <w:szCs w:val="21"/>
              </w:rPr>
            </w:pPr>
            <w:r>
              <w:rPr>
                <w:rFonts w:hint="eastAsia" w:ascii="宋体" w:hAnsi="宋体"/>
                <w:szCs w:val="21"/>
              </w:rPr>
              <w:t>掌握健美操运动的基本方法、套路和技能。</w:t>
            </w:r>
          </w:p>
        </w:tc>
        <w:tc>
          <w:tcPr>
            <w:tcW w:w="1768" w:type="dxa"/>
          </w:tcPr>
          <w:p>
            <w:pPr>
              <w:spacing w:line="360" w:lineRule="auto"/>
              <w:rPr>
                <w:rFonts w:ascii="宋体" w:hAnsi="宋体"/>
                <w:szCs w:val="21"/>
              </w:rPr>
            </w:pPr>
            <w:r>
              <w:rPr>
                <w:rFonts w:hint="eastAsia" w:ascii="宋体" w:hAnsi="宋体"/>
                <w:szCs w:val="21"/>
              </w:rPr>
              <w:t>能科学地进行体育锻炼，提高自己的运动能力和身体协调能力。</w:t>
            </w:r>
          </w:p>
        </w:tc>
        <w:tc>
          <w:tcPr>
            <w:tcW w:w="1343" w:type="dxa"/>
          </w:tcPr>
          <w:p>
            <w:pPr>
              <w:spacing w:line="360" w:lineRule="auto"/>
              <w:rPr>
                <w:rFonts w:ascii="宋体" w:hAnsi="宋体"/>
                <w:szCs w:val="21"/>
              </w:rPr>
            </w:pPr>
            <w:r>
              <w:rPr>
                <w:rFonts w:hint="eastAsia" w:ascii="宋体" w:hAnsi="宋体"/>
                <w:szCs w:val="21"/>
              </w:rPr>
              <w:t>健美操运动的基本技能、步伐、套路</w:t>
            </w:r>
          </w:p>
        </w:tc>
        <w:tc>
          <w:tcPr>
            <w:tcW w:w="1437" w:type="dxa"/>
          </w:tcPr>
          <w:p>
            <w:pPr>
              <w:spacing w:line="360" w:lineRule="auto"/>
              <w:rPr>
                <w:rFonts w:ascii="宋体" w:hAnsi="宋体"/>
                <w:szCs w:val="21"/>
              </w:rPr>
            </w:pPr>
            <w:r>
              <w:rPr>
                <w:rFonts w:hint="eastAsia" w:ascii="宋体" w:hAnsi="宋体"/>
                <w:szCs w:val="21"/>
              </w:rPr>
              <w:t>发展学生身体的协调性、柔韧性，发展空间体位感觉，培养他们勇于挑战、勇于克服困难等良好的心理素质。掌握一套操的领操方法，培养学生健康的心灵和健美的体形。</w:t>
            </w:r>
          </w:p>
        </w:tc>
        <w:tc>
          <w:tcPr>
            <w:tcW w:w="713" w:type="dxa"/>
          </w:tcPr>
          <w:p>
            <w:pPr>
              <w:spacing w:line="360" w:lineRule="auto"/>
              <w:rPr>
                <w:rFonts w:ascii="宋体" w:hAnsi="宋体"/>
                <w:szCs w:val="21"/>
              </w:rPr>
            </w:pPr>
            <w:r>
              <w:rPr>
                <w:rFonts w:ascii="宋体" w:hAnsi="宋体"/>
                <w:szCs w:val="21"/>
              </w:rPr>
              <w:t>32</w:t>
            </w:r>
          </w:p>
        </w:tc>
      </w:tr>
    </w:tbl>
    <w:p>
      <w:pPr>
        <w:spacing w:line="360" w:lineRule="auto"/>
        <w:ind w:firstLine="240"/>
        <w:rPr>
          <w:sz w:val="24"/>
        </w:rPr>
      </w:pPr>
    </w:p>
    <w:p>
      <w:pPr>
        <w:spacing w:line="360" w:lineRule="auto"/>
        <w:ind w:firstLine="240"/>
        <w:rPr>
          <w:sz w:val="24"/>
        </w:rPr>
      </w:pPr>
      <w:r>
        <w:rPr>
          <w:rFonts w:hint="eastAsia"/>
          <w:sz w:val="24"/>
        </w:rPr>
        <w:t>执笔人： 王宝峰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rPr>
          <w:sz w:val="24"/>
          <w:lang w:val="en-US"/>
        </w:rPr>
      </w:pPr>
    </w:p>
    <w:p>
      <w:pPr>
        <w:pStyle w:val="3"/>
        <w:ind w:firstLine="723"/>
        <w:jc w:val="center"/>
        <w:rPr>
          <w:rFonts w:ascii="黑体" w:hAnsi="宋体"/>
          <w:b w:val="0"/>
          <w:caps/>
          <w:szCs w:val="21"/>
        </w:rPr>
      </w:pPr>
      <w:r>
        <w:rPr>
          <w:rFonts w:hint="eastAsia" w:ascii="黑体"/>
          <w:sz w:val="36"/>
          <w:szCs w:val="36"/>
        </w:rPr>
        <w:t>《计算机应用基础》课程标准</w:t>
      </w:r>
    </w:p>
    <w:p>
      <w:pPr>
        <w:spacing w:line="360" w:lineRule="auto"/>
        <w:rPr>
          <w:rFonts w:ascii="黑体" w:hAnsi="宋体" w:eastAsia="黑体"/>
          <w:bCs/>
          <w:caps/>
          <w:sz w:val="24"/>
        </w:rPr>
      </w:pPr>
      <w:r>
        <w:rPr>
          <w:rFonts w:hint="eastAsia" w:ascii="黑体" w:hAnsi="宋体" w:eastAsia="黑体"/>
          <w:b/>
          <w:caps/>
          <w:sz w:val="24"/>
        </w:rPr>
        <w:t>课程性质：</w:t>
      </w:r>
      <w:r>
        <w:rPr>
          <w:rFonts w:hint="eastAsia" w:ascii="黑体" w:hAnsi="宋体" w:eastAsia="黑体"/>
          <w:bCs/>
          <w:caps/>
          <w:sz w:val="24"/>
        </w:rPr>
        <w:t>专业平台课程</w:t>
      </w:r>
    </w:p>
    <w:p>
      <w:pPr>
        <w:spacing w:line="360" w:lineRule="auto"/>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GG111006</w:t>
      </w:r>
    </w:p>
    <w:p>
      <w:pPr>
        <w:spacing w:line="360" w:lineRule="auto"/>
        <w:rPr>
          <w:rFonts w:ascii="黑体" w:hAnsi="宋体" w:eastAsia="黑体"/>
          <w:bCs/>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rPr>
          <w:rFonts w:ascii="黑体" w:hAnsi="宋体" w:eastAsia="黑体"/>
          <w:bCs/>
          <w:caps/>
          <w:sz w:val="24"/>
        </w:rPr>
      </w:pPr>
      <w:r>
        <w:rPr>
          <w:rFonts w:hint="eastAsia" w:ascii="黑体" w:hAnsi="宋体" w:eastAsia="黑体"/>
          <w:b/>
          <w:caps/>
          <w:sz w:val="24"/>
        </w:rPr>
        <w:t>开设学期：</w:t>
      </w:r>
      <w:r>
        <w:rPr>
          <w:rFonts w:hint="eastAsia" w:ascii="黑体" w:hAnsi="宋体" w:eastAsia="黑体"/>
          <w:bCs/>
          <w:caps/>
          <w:sz w:val="24"/>
        </w:rPr>
        <w:t>1</w:t>
      </w:r>
    </w:p>
    <w:p>
      <w:pPr>
        <w:spacing w:line="360" w:lineRule="auto"/>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三年制高职计算机应用专业</w:t>
      </w:r>
      <w:r>
        <w:rPr>
          <w:rFonts w:hint="eastAsia" w:ascii="黑体" w:eastAsia="黑体"/>
          <w:bCs/>
          <w:sz w:val="24"/>
        </w:rPr>
        <w:t>、电子商务专业、影视编导专业、早期教育、空乘、民航安全、高铁服务</w:t>
      </w:r>
    </w:p>
    <w:p>
      <w:pPr>
        <w:spacing w:line="360" w:lineRule="auto"/>
        <w:rPr>
          <w:rFonts w:ascii="黑体" w:eastAsia="黑体"/>
          <w:b/>
          <w:color w:val="000000"/>
          <w:szCs w:val="21"/>
        </w:rPr>
      </w:pPr>
      <w:r>
        <w:rPr>
          <w:rFonts w:hint="eastAsia" w:ascii="黑体" w:eastAsia="黑体"/>
          <w:b/>
          <w:sz w:val="24"/>
        </w:rPr>
        <w:t>开课系部：</w:t>
      </w:r>
      <w:r>
        <w:rPr>
          <w:rFonts w:hint="eastAsia" w:ascii="黑体" w:eastAsia="黑体"/>
          <w:bCs/>
          <w:sz w:val="24"/>
        </w:rPr>
        <w:t>本科教育学院</w:t>
      </w: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Style w:val="30"/>
        </w:rPr>
      </w:pPr>
      <w:r>
        <w:rPr>
          <w:rFonts w:hint="eastAsia" w:ascii="黑体" w:eastAsia="黑体"/>
          <w:sz w:val="28"/>
          <w:szCs w:val="28"/>
        </w:rPr>
        <w:t>（一）课程定位</w:t>
      </w:r>
    </w:p>
    <w:p>
      <w:pPr>
        <w:spacing w:line="360" w:lineRule="auto"/>
        <w:ind w:firstLine="480" w:firstLineChars="200"/>
        <w:jc w:val="left"/>
        <w:rPr>
          <w:rFonts w:ascii="宋体" w:hAnsi="宋体" w:cs="宋体"/>
          <w:color w:val="000000"/>
          <w:sz w:val="24"/>
        </w:rPr>
      </w:pPr>
      <w:r>
        <w:rPr>
          <w:rFonts w:hint="eastAsia" w:ascii="宋体" w:hAnsi="宋体"/>
          <w:sz w:val="24"/>
        </w:rPr>
        <w:t>本课程是高职计算机应用专业的专业平台课，是高职计算机应用专业的入门课程，也是高职计算机类专业的一门必修岗位核心能力课程。</w:t>
      </w:r>
      <w:r>
        <w:rPr>
          <w:rFonts w:hint="eastAsia"/>
          <w:sz w:val="24"/>
          <w:shd w:val="clear" w:color="auto" w:fill="FFFFFF"/>
        </w:rPr>
        <w:t>它是计算机应用的先导课程，可为其他所有课程打下坚实的基础，达到每门课程需要时均可熟练应用，并为其他后续所有课程服务。通过本门课程学习</w:t>
      </w:r>
      <w:r>
        <w:rPr>
          <w:rFonts w:hint="eastAsia" w:ascii="宋体" w:hAnsi="宋体" w:cs="宋体"/>
          <w:color w:val="000000"/>
          <w:sz w:val="24"/>
          <w:lang w:bidi="ar"/>
        </w:rPr>
        <w:t>，使学生在学习过程中增进对计算机专业知识的了解；激发学生的学习兴趣；发展学生的智力，提高他们的观察、注意、记忆、思维、想象、联想等能力，努力为学生的终身发展奠定专业基础。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jc w:val="left"/>
        <w:rPr>
          <w:rFonts w:ascii="宋体" w:hAnsi="宋体"/>
          <w:sz w:val="24"/>
        </w:rPr>
      </w:pPr>
      <w:r>
        <w:rPr>
          <w:rFonts w:hint="eastAsia" w:ascii="宋体" w:hAnsi="宋体"/>
          <w:sz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pPr>
        <w:spacing w:line="360" w:lineRule="auto"/>
        <w:ind w:firstLine="480" w:firstLineChars="200"/>
        <w:jc w:val="left"/>
        <w:rPr>
          <w:rFonts w:ascii="宋体" w:hAnsi="宋体"/>
          <w:sz w:val="24"/>
        </w:rPr>
      </w:pPr>
      <w:r>
        <w:rPr>
          <w:rFonts w:hint="eastAsia" w:ascii="宋体" w:hAnsi="宋体"/>
          <w:sz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习观，通过计算机基础理论的学习进一步科学地训练学生的操作技能，从而培养学生计算机的应用能力。</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840" w:firstLineChars="300"/>
        <w:rPr>
          <w:rFonts w:ascii="黑体" w:eastAsia="黑体"/>
          <w:color w:val="FF0000"/>
          <w:sz w:val="28"/>
          <w:szCs w:val="28"/>
        </w:rPr>
      </w:pPr>
      <w:r>
        <w:rPr>
          <w:rFonts w:hint="eastAsia" w:ascii="黑体" w:eastAsia="黑体"/>
          <w:sz w:val="28"/>
          <w:szCs w:val="28"/>
        </w:rPr>
        <w:t>（一）素质目标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1.使学生在学习过程中增进对计算机专业知识的了解；激发学生的学习兴趣；发展学生的智力，提高他们的观察、注意、记忆、思维、想象、联想等能力；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2.通过知识教学的过程培养学生自学能力；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3.培养学生的创新精神和实践能力，努力为学生的终身发展奠定专业基础；</w:t>
      </w:r>
    </w:p>
    <w:p>
      <w:pPr>
        <w:spacing w:line="360" w:lineRule="auto"/>
        <w:ind w:firstLine="720" w:firstLineChars="300"/>
        <w:rPr>
          <w:rFonts w:ascii="宋体" w:hAnsi="宋体" w:cs="宋体"/>
          <w:color w:val="000000"/>
          <w:sz w:val="24"/>
        </w:rPr>
      </w:pPr>
      <w:r>
        <w:rPr>
          <w:rFonts w:hint="eastAsia" w:ascii="宋体" w:hAnsi="宋体" w:cs="宋体"/>
          <w:color w:val="000000"/>
          <w:sz w:val="24"/>
        </w:rPr>
        <w:t>4.培养学生善于沟通交流和团队协助的能力。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5.职业道德、职业素质、职业规范、中国特色社会主义和中国梦教育、社会主义核心价值观教育、法治教育、劳动教育等在本课程中的具体表现。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1.了解计算机的发展历史及相关知识。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2．掌握计算机软硬件基础知识。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3．掌握操作系统相关知识，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4．理解Word、Excel和PowerPoint、计算机网络基础等应用软件的相关知识。</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1.能够利用计算机以文档、演示文稿或网页等多种形式表达信息。</w:t>
      </w:r>
    </w:p>
    <w:p>
      <w:pPr>
        <w:spacing w:line="360" w:lineRule="auto"/>
        <w:ind w:firstLine="720" w:firstLineChars="300"/>
        <w:rPr>
          <w:rFonts w:ascii="宋体" w:hAnsi="宋体" w:cs="宋体"/>
          <w:color w:val="000000"/>
          <w:sz w:val="24"/>
        </w:rPr>
      </w:pPr>
      <w:r>
        <w:rPr>
          <w:rFonts w:hint="eastAsia" w:ascii="宋体" w:hAnsi="宋体" w:cs="宋体"/>
          <w:color w:val="000000"/>
          <w:sz w:val="24"/>
        </w:rPr>
        <w:t>2.能利用计算机建立处理报表、并进行统计、分析。</w:t>
      </w:r>
    </w:p>
    <w:p>
      <w:pPr>
        <w:spacing w:line="360" w:lineRule="auto"/>
        <w:ind w:firstLine="720" w:firstLineChars="300"/>
        <w:rPr>
          <w:rFonts w:ascii="宋体" w:hAnsi="宋体" w:cs="宋体"/>
          <w:color w:val="000000"/>
          <w:sz w:val="24"/>
        </w:rPr>
      </w:pPr>
      <w:r>
        <w:rPr>
          <w:rFonts w:hint="eastAsia" w:ascii="宋体" w:hAnsi="宋体" w:cs="宋体"/>
          <w:color w:val="000000"/>
          <w:sz w:val="24"/>
        </w:rPr>
        <w:t>3.能利用网络和Internet资源，通过浏览器搜索、整理并获取所需要的专业及其信息。</w:t>
      </w:r>
    </w:p>
    <w:p>
      <w:pPr>
        <w:spacing w:line="360" w:lineRule="auto"/>
        <w:ind w:firstLine="720" w:firstLineChars="300"/>
        <w:rPr>
          <w:rFonts w:ascii="宋体" w:hAnsi="宋体" w:cs="宋体"/>
          <w:color w:val="000000"/>
          <w:sz w:val="24"/>
        </w:rPr>
      </w:pPr>
      <w:r>
        <w:rPr>
          <w:rFonts w:hint="eastAsia" w:ascii="宋体" w:hAnsi="宋体" w:cs="宋体"/>
          <w:color w:val="000000"/>
          <w:sz w:val="24"/>
        </w:rPr>
        <w:t>4.能利用网络和Internet，进行信息沟通与交流。</w:t>
      </w:r>
    </w:p>
    <w:p>
      <w:pPr>
        <w:spacing w:line="360" w:lineRule="auto"/>
        <w:ind w:firstLine="720" w:firstLineChars="300"/>
        <w:rPr>
          <w:rFonts w:ascii="宋体" w:hAnsi="宋体" w:cs="宋体"/>
          <w:color w:val="000000"/>
          <w:sz w:val="24"/>
        </w:rPr>
      </w:pPr>
      <w:r>
        <w:rPr>
          <w:rFonts w:hint="eastAsia" w:ascii="宋体" w:hAnsi="宋体" w:cs="宋体"/>
          <w:color w:val="000000"/>
          <w:sz w:val="24"/>
        </w:rPr>
        <w:t>5.学习和掌握计算机系统的组成、工作原理，编码技术，了解通讯技术。</w:t>
      </w:r>
    </w:p>
    <w:p>
      <w:pPr>
        <w:spacing w:line="360" w:lineRule="auto"/>
        <w:ind w:firstLine="720" w:firstLineChars="300"/>
        <w:rPr>
          <w:rFonts w:ascii="宋体" w:hAnsi="宋体" w:cs="宋体"/>
          <w:color w:val="000000"/>
          <w:sz w:val="24"/>
        </w:rPr>
      </w:pPr>
      <w:r>
        <w:rPr>
          <w:rFonts w:hint="eastAsia" w:ascii="宋体" w:hAnsi="宋体" w:cs="宋体"/>
          <w:color w:val="000000"/>
          <w:sz w:val="24"/>
        </w:rPr>
        <w:t>6.学习和掌握计算机常用软件的操作使用。</w:t>
      </w:r>
    </w:p>
    <w:p>
      <w:pPr>
        <w:spacing w:line="360" w:lineRule="auto"/>
        <w:ind w:firstLine="843" w:firstLineChars="300"/>
        <w:jc w:val="center"/>
        <w:rPr>
          <w:rFonts w:ascii="黑体" w:eastAsia="黑体"/>
          <w:b/>
          <w:sz w:val="28"/>
          <w:szCs w:val="28"/>
        </w:rPr>
      </w:pPr>
    </w:p>
    <w:p>
      <w:pPr>
        <w:spacing w:line="360" w:lineRule="auto"/>
        <w:ind w:firstLine="843" w:firstLineChars="300"/>
        <w:jc w:val="center"/>
        <w:rPr>
          <w:rFonts w:ascii="黑体" w:eastAsia="黑体"/>
          <w:b/>
          <w:sz w:val="28"/>
          <w:szCs w:val="28"/>
        </w:rPr>
      </w:pPr>
      <w:r>
        <w:rPr>
          <w:rFonts w:hint="eastAsia" w:ascii="黑体" w:eastAsia="黑体"/>
          <w:b/>
          <w:sz w:val="28"/>
          <w:szCs w:val="28"/>
        </w:rPr>
        <w:t>三、课程思政教学设计</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258"/>
        <w:gridCol w:w="2392"/>
        <w:gridCol w:w="4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25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39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443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计算机的基础知识</w:t>
            </w:r>
          </w:p>
        </w:tc>
        <w:tc>
          <w:tcPr>
            <w:tcW w:w="2258" w:type="dxa"/>
            <w:tcBorders>
              <w:top w:val="single" w:color="auto" w:sz="4" w:space="0"/>
            </w:tcBorders>
            <w:vAlign w:val="center"/>
          </w:tcPr>
          <w:p>
            <w:pPr>
              <w:jc w:val="left"/>
              <w:rPr>
                <w:rFonts w:ascii="宋体" w:hAnsi="宋体" w:cs="宋体"/>
                <w:szCs w:val="21"/>
              </w:rPr>
            </w:pPr>
            <w:r>
              <w:rPr>
                <w:rFonts w:hint="eastAsia" w:ascii="宋体" w:hAnsi="宋体" w:cs="宋体"/>
                <w:szCs w:val="21"/>
              </w:rPr>
              <w:t>信息在计算机系统中的表示、存储，掌握数值数据在计算机中的编码规则</w:t>
            </w:r>
          </w:p>
        </w:tc>
        <w:tc>
          <w:tcPr>
            <w:tcW w:w="2392" w:type="dxa"/>
            <w:tcBorders>
              <w:top w:val="single" w:color="auto" w:sz="4" w:space="0"/>
            </w:tcBorders>
            <w:vAlign w:val="center"/>
          </w:tcPr>
          <w:p>
            <w:pPr>
              <w:jc w:val="left"/>
              <w:rPr>
                <w:rFonts w:ascii="宋体" w:hAnsi="宋体" w:cs="宋体"/>
                <w:szCs w:val="21"/>
              </w:rPr>
            </w:pPr>
            <w:r>
              <w:rPr>
                <w:rFonts w:hint="eastAsia" w:ascii="宋体" w:hAnsi="宋体" w:cs="宋体"/>
                <w:szCs w:val="21"/>
              </w:rPr>
              <w:t>关心所处国际环境，认清中外科技差距，进行</w:t>
            </w:r>
            <w:r>
              <w:rPr>
                <w:rFonts w:ascii="宋体" w:hAnsi="宋体" w:cs="宋体"/>
                <w:szCs w:val="21"/>
              </w:rPr>
              <w:t>爱国主义教育</w:t>
            </w:r>
            <w:r>
              <w:rPr>
                <w:rFonts w:hint="eastAsia" w:ascii="宋体" w:hAnsi="宋体" w:cs="宋体"/>
                <w:szCs w:val="21"/>
              </w:rPr>
              <w:t>，增强学生爱国热情</w:t>
            </w:r>
          </w:p>
        </w:tc>
        <w:tc>
          <w:tcPr>
            <w:tcW w:w="4436" w:type="dxa"/>
            <w:tcBorders>
              <w:top w:val="single" w:color="auto" w:sz="4" w:space="0"/>
            </w:tcBorders>
            <w:vAlign w:val="center"/>
          </w:tcPr>
          <w:p>
            <w:pPr>
              <w:jc w:val="left"/>
              <w:rPr>
                <w:rFonts w:ascii="宋体" w:hAnsi="宋体" w:cs="宋体"/>
                <w:szCs w:val="21"/>
              </w:rPr>
            </w:pPr>
            <w:r>
              <w:fldChar w:fldCharType="begin"/>
            </w:r>
            <w:r>
              <w:instrText xml:space="preserve"> HYPERLINK "https://haokan.baidu.com/v?vid=7101660156741518758" </w:instrText>
            </w:r>
            <w:r>
              <w:fldChar w:fldCharType="separate"/>
            </w:r>
            <w:r>
              <w:rPr>
                <w:rStyle w:val="29"/>
                <w:rFonts w:ascii="宋体" w:hAnsi="宋体" w:cs="宋体"/>
                <w:szCs w:val="21"/>
              </w:rPr>
              <w:t>https://haokan.baidu.com/v?vid=7101660156741518758</w:t>
            </w:r>
            <w:r>
              <w:rPr>
                <w:rStyle w:val="29"/>
                <w:rFonts w:ascii="宋体" w:hAnsi="宋体" w:cs="宋体"/>
                <w:szCs w:val="21"/>
              </w:rPr>
              <w:fldChar w:fldCharType="end"/>
            </w:r>
          </w:p>
          <w:p>
            <w:pPr>
              <w:jc w:val="left"/>
              <w:rPr>
                <w:rFonts w:ascii="宋体" w:hAnsi="宋体" w:cs="宋体"/>
                <w:szCs w:val="21"/>
              </w:rPr>
            </w:pPr>
            <w:r>
              <w:rPr>
                <w:rFonts w:hint="eastAsia" w:ascii="宋体" w:hAnsi="宋体" w:cs="宋体"/>
                <w:szCs w:val="21"/>
              </w:rPr>
              <w:t>通过介绍埃尼阿克计算机，使同学们了解计算机的发展历史，认真与中外科技差距，激发学生的爱国热情与科技研发的决心。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二进制与八进制、十进制、十六进制之间的转换规则；计算机运算规则和存储方法</w:t>
            </w:r>
          </w:p>
        </w:tc>
        <w:tc>
          <w:tcPr>
            <w:tcW w:w="2392" w:type="dxa"/>
            <w:vAlign w:val="center"/>
          </w:tcPr>
          <w:p>
            <w:pPr>
              <w:widowControl/>
              <w:shd w:val="clear" w:color="auto" w:fill="FFFFFF"/>
              <w:jc w:val="left"/>
              <w:rPr>
                <w:rFonts w:ascii="宋体" w:hAnsi="宋体" w:cs="Arial"/>
                <w:color w:val="4D4D4D"/>
                <w:kern w:val="0"/>
                <w:szCs w:val="21"/>
              </w:rPr>
            </w:pPr>
            <w:r>
              <w:rPr>
                <w:rFonts w:hint="eastAsia" w:ascii="宋体" w:hAnsi="宋体" w:cs="宋体"/>
                <w:szCs w:val="21"/>
              </w:rPr>
              <w:t>增强学生的</w:t>
            </w:r>
            <w:r>
              <w:rPr>
                <w:rFonts w:ascii="宋体" w:hAnsi="宋体" w:cs="宋体"/>
                <w:szCs w:val="21"/>
              </w:rPr>
              <w:t>民族自豪感、民族忧患意识、民族自信心</w:t>
            </w:r>
          </w:p>
        </w:tc>
        <w:tc>
          <w:tcPr>
            <w:tcW w:w="4436" w:type="dxa"/>
            <w:vAlign w:val="center"/>
          </w:tcPr>
          <w:p>
            <w:pPr>
              <w:jc w:val="left"/>
              <w:rPr>
                <w:rFonts w:ascii="宋体" w:hAnsi="宋体" w:cs="宋体"/>
                <w:szCs w:val="21"/>
              </w:rPr>
            </w:pPr>
            <w:r>
              <w:rPr>
                <w:rFonts w:ascii="宋体" w:hAnsi="宋体" w:cs="宋体"/>
                <w:szCs w:val="21"/>
              </w:rPr>
              <w:t>https://www.360kuai.com/pc/9dfa3d06155f543a8?sign=360_c9d79732</w:t>
            </w:r>
            <w:r>
              <w:rPr>
                <w:rFonts w:hint="eastAsia" w:ascii="宋体" w:hAnsi="宋体" w:cs="宋体"/>
                <w:szCs w:val="21"/>
              </w:rPr>
              <w:t xml:space="preserve"> </w:t>
            </w:r>
          </w:p>
          <w:p>
            <w:pPr>
              <w:jc w:val="left"/>
              <w:rPr>
                <w:rFonts w:ascii="宋体" w:hAnsi="宋体" w:cs="宋体"/>
                <w:szCs w:val="21"/>
              </w:rPr>
            </w:pPr>
            <w:r>
              <w:rPr>
                <w:rFonts w:hint="eastAsia" w:ascii="宋体" w:hAnsi="宋体" w:cs="宋体"/>
                <w:szCs w:val="21"/>
              </w:rPr>
              <w:t>100秒速览中国通用计算机发展史：三个阶段，实现跨越式发展。</w:t>
            </w:r>
          </w:p>
          <w:p>
            <w:pPr>
              <w:jc w:val="left"/>
              <w:rPr>
                <w:rFonts w:ascii="宋体" w:hAnsi="宋体" w:cs="宋体"/>
                <w:szCs w:val="21"/>
              </w:rPr>
            </w:pPr>
            <w:r>
              <w:rPr>
                <w:rFonts w:hint="eastAsia" w:ascii="宋体" w:hAnsi="宋体" w:cs="宋体"/>
                <w:szCs w:val="21"/>
              </w:rPr>
              <w:t>中国计算机发展迅速，科技发展日新月异，民族有希望，科技有前途。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Windows 操作</w:t>
            </w:r>
          </w:p>
        </w:tc>
        <w:tc>
          <w:tcPr>
            <w:tcW w:w="2258" w:type="dxa"/>
            <w:vAlign w:val="center"/>
          </w:tcPr>
          <w:p>
            <w:pPr>
              <w:jc w:val="left"/>
              <w:rPr>
                <w:rFonts w:ascii="宋体" w:hAnsi="宋体" w:cs="宋体"/>
                <w:szCs w:val="21"/>
              </w:rPr>
            </w:pPr>
            <w:r>
              <w:rPr>
                <w:rFonts w:hint="eastAsia" w:ascii="宋体" w:hAnsi="宋体" w:cs="宋体"/>
                <w:szCs w:val="21"/>
              </w:rPr>
              <w:t>系统软件；应用软件；软、硬件系统</w:t>
            </w:r>
          </w:p>
        </w:tc>
        <w:tc>
          <w:tcPr>
            <w:tcW w:w="2392" w:type="dxa"/>
            <w:vAlign w:val="center"/>
          </w:tcPr>
          <w:p>
            <w:pPr>
              <w:jc w:val="left"/>
              <w:rPr>
                <w:rFonts w:ascii="宋体" w:hAnsi="宋体" w:cs="宋体"/>
                <w:szCs w:val="21"/>
              </w:rPr>
            </w:pPr>
            <w:r>
              <w:rPr>
                <w:rFonts w:hint="eastAsia" w:ascii="宋体" w:hAnsi="宋体" w:cs="宋体"/>
                <w:szCs w:val="21"/>
              </w:rPr>
              <w:t>尊重科学；科技敬畏之心</w:t>
            </w:r>
          </w:p>
        </w:tc>
        <w:tc>
          <w:tcPr>
            <w:tcW w:w="4436" w:type="dxa"/>
            <w:vAlign w:val="center"/>
          </w:tcPr>
          <w:p>
            <w:pPr>
              <w:jc w:val="left"/>
              <w:rPr>
                <w:rFonts w:ascii="宋体" w:hAnsi="宋体" w:cs="宋体"/>
                <w:szCs w:val="21"/>
              </w:rPr>
            </w:pPr>
            <w:r>
              <w:rPr>
                <w:rFonts w:ascii="宋体" w:hAnsi="宋体" w:cs="宋体"/>
                <w:szCs w:val="21"/>
              </w:rPr>
              <w:t>电影赏析《操作系统的革命》</w:t>
            </w:r>
            <w:r>
              <w:rPr>
                <w:rFonts w:hint="eastAsia" w:ascii="宋体" w:hAnsi="宋体" w:cs="宋体"/>
                <w:szCs w:val="21"/>
              </w:rPr>
              <w:t>--</w:t>
            </w:r>
            <w:r>
              <w:rPr>
                <w:rFonts w:ascii="宋体" w:hAnsi="宋体" w:cs="宋体"/>
                <w:szCs w:val="21"/>
              </w:rPr>
              <w:t>在微软垄断下有一件东西永远它永远不会给你―真正的自由。</w:t>
            </w:r>
            <w:r>
              <w:rPr>
                <w:rFonts w:hint="eastAsia" w:ascii="宋体" w:hAnsi="宋体" w:cs="宋体"/>
                <w:szCs w:val="21"/>
              </w:rPr>
              <w:t>L</w:t>
            </w:r>
            <w:r>
              <w:rPr>
                <w:rFonts w:ascii="宋体" w:hAnsi="宋体" w:cs="宋体"/>
                <w:szCs w:val="21"/>
              </w:rPr>
              <w:t>inux系统的诞生</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L</w:t>
            </w:r>
            <w:r>
              <w:rPr>
                <w:rFonts w:ascii="宋体" w:hAnsi="宋体" w:cs="宋体"/>
                <w:szCs w:val="21"/>
              </w:rPr>
              <w:t>inux系统的诞生</w:t>
            </w:r>
            <w:r>
              <w:rPr>
                <w:rFonts w:hint="eastAsia" w:ascii="宋体" w:hAnsi="宋体" w:cs="宋体"/>
                <w:szCs w:val="21"/>
              </w:rPr>
              <w:t>历史，使同学们了解科技垄断及科技的力量，尊重科学，并对科技敬畏之心。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计算机操作系统</w:t>
            </w:r>
          </w:p>
        </w:tc>
        <w:tc>
          <w:tcPr>
            <w:tcW w:w="2392" w:type="dxa"/>
            <w:vAlign w:val="center"/>
          </w:tcPr>
          <w:p>
            <w:pPr>
              <w:jc w:val="left"/>
              <w:rPr>
                <w:rFonts w:ascii="宋体" w:hAnsi="宋体"/>
                <w:szCs w:val="21"/>
              </w:rPr>
            </w:pPr>
            <w:r>
              <w:rPr>
                <w:rFonts w:hint="eastAsia" w:ascii="宋体" w:hAnsi="宋体"/>
                <w:szCs w:val="21"/>
              </w:rPr>
              <w:t>时代发展的危机感，</w:t>
            </w:r>
          </w:p>
          <w:p>
            <w:pPr>
              <w:jc w:val="left"/>
              <w:rPr>
                <w:rFonts w:ascii="宋体" w:hAnsi="宋体" w:cs="宋体"/>
                <w:szCs w:val="21"/>
              </w:rPr>
            </w:pPr>
            <w:r>
              <w:rPr>
                <w:rFonts w:hint="eastAsia" w:ascii="宋体" w:hAnsi="宋体"/>
                <w:szCs w:val="21"/>
              </w:rPr>
              <w:t>必须时刻不断保持进步</w:t>
            </w:r>
          </w:p>
        </w:tc>
        <w:tc>
          <w:tcPr>
            <w:tcW w:w="4436" w:type="dxa"/>
            <w:vAlign w:val="center"/>
          </w:tcPr>
          <w:p>
            <w:pPr>
              <w:jc w:val="left"/>
              <w:rPr>
                <w:rFonts w:ascii="宋体" w:hAnsi="宋体" w:cs="宋体"/>
                <w:szCs w:val="21"/>
              </w:rPr>
            </w:pPr>
            <w:r>
              <w:rPr>
                <w:rFonts w:ascii="宋体" w:hAnsi="宋体" w:cs="宋体"/>
                <w:szCs w:val="21"/>
              </w:rPr>
              <w:t>https://v.youku.com/v_show/id_XMzk4Nzc2MzU0OA==.html</w:t>
            </w:r>
          </w:p>
          <w:p>
            <w:pPr>
              <w:jc w:val="left"/>
              <w:rPr>
                <w:rFonts w:ascii="宋体" w:hAnsi="宋体" w:cs="宋体"/>
                <w:szCs w:val="21"/>
              </w:rPr>
            </w:pPr>
            <w:r>
              <w:rPr>
                <w:rFonts w:hint="eastAsia" w:ascii="宋体" w:hAnsi="宋体" w:cs="宋体"/>
                <w:szCs w:val="21"/>
              </w:rPr>
              <w:t>windows操作系统发展历程。</w:t>
            </w:r>
          </w:p>
          <w:p>
            <w:pPr>
              <w:jc w:val="left"/>
              <w:rPr>
                <w:rFonts w:ascii="宋体" w:hAnsi="宋体" w:cs="宋体"/>
                <w:szCs w:val="21"/>
              </w:rPr>
            </w:pPr>
            <w:r>
              <w:rPr>
                <w:rFonts w:hint="eastAsia" w:ascii="宋体" w:hAnsi="宋体" w:cs="宋体"/>
                <w:szCs w:val="21"/>
              </w:rPr>
              <w:t>通过了解windows操作系统发展历程，既感受科技发展，体会时代发展的危机感，</w:t>
            </w:r>
            <w:r>
              <w:rPr>
                <w:rFonts w:hint="eastAsia" w:ascii="宋体" w:hAnsi="宋体"/>
                <w:szCs w:val="21"/>
              </w:rPr>
              <w:t>必须时刻不断保持进步。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文字处理软件Word</w:t>
            </w:r>
          </w:p>
        </w:tc>
        <w:tc>
          <w:tcPr>
            <w:tcW w:w="2258" w:type="dxa"/>
            <w:vAlign w:val="center"/>
          </w:tcPr>
          <w:p>
            <w:pPr>
              <w:jc w:val="left"/>
              <w:rPr>
                <w:rFonts w:ascii="宋体" w:hAnsi="宋体" w:cs="宋体"/>
                <w:szCs w:val="21"/>
              </w:rPr>
            </w:pPr>
            <w:r>
              <w:rPr>
                <w:rFonts w:hint="eastAsia" w:ascii="宋体" w:hAnsi="宋体" w:cs="宋体"/>
                <w:szCs w:val="21"/>
              </w:rPr>
              <w:t>Word的启动和退出、基本操作界面；文档的基本操作；选取文本；对选定文本块的操作</w:t>
            </w:r>
          </w:p>
        </w:tc>
        <w:tc>
          <w:tcPr>
            <w:tcW w:w="2392" w:type="dxa"/>
            <w:vAlign w:val="center"/>
          </w:tcPr>
          <w:p>
            <w:pPr>
              <w:jc w:val="left"/>
              <w:rPr>
                <w:rFonts w:ascii="宋体" w:hAnsi="宋体" w:cs="宋体"/>
                <w:szCs w:val="21"/>
              </w:rPr>
            </w:pPr>
            <w:r>
              <w:rPr>
                <w:rFonts w:hint="eastAsia" w:ascii="宋体" w:hAnsi="宋体" w:cs="宋体"/>
                <w:szCs w:val="21"/>
              </w:rPr>
              <w:t>培养学生发展体育运动，增强身体素质的意识</w:t>
            </w:r>
          </w:p>
        </w:tc>
        <w:tc>
          <w:tcPr>
            <w:tcW w:w="4436" w:type="dxa"/>
            <w:vAlign w:val="center"/>
          </w:tcPr>
          <w:p>
            <w:pPr>
              <w:jc w:val="left"/>
              <w:rPr>
                <w:rFonts w:ascii="宋体" w:hAnsi="宋体" w:cs="宋体"/>
                <w:szCs w:val="21"/>
              </w:rPr>
            </w:pPr>
            <w:r>
              <w:rPr>
                <w:rFonts w:hint="eastAsia" w:ascii="宋体" w:hAnsi="宋体" w:cs="宋体"/>
                <w:szCs w:val="21"/>
              </w:rPr>
              <w:t>通过“篮球海报制作”这一任务，感受体育的魅力，培养学生的体育热情，增强身体素质的意识。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查找与替换；字符、段落格式化；项目符号和编号；页面格式化</w:t>
            </w:r>
          </w:p>
        </w:tc>
        <w:tc>
          <w:tcPr>
            <w:tcW w:w="2392" w:type="dxa"/>
            <w:vAlign w:val="center"/>
          </w:tcPr>
          <w:p>
            <w:pPr>
              <w:jc w:val="left"/>
              <w:rPr>
                <w:rFonts w:ascii="宋体" w:hAnsi="宋体" w:cs="宋体"/>
                <w:szCs w:val="21"/>
              </w:rPr>
            </w:pPr>
            <w:r>
              <w:rPr>
                <w:rFonts w:hint="eastAsia" w:ascii="宋体" w:hAnsi="宋体" w:cs="宋体"/>
                <w:szCs w:val="21"/>
              </w:rPr>
              <w:t>培养学生自主创新精神</w:t>
            </w:r>
          </w:p>
          <w:p>
            <w:pPr>
              <w:jc w:val="left"/>
              <w:rPr>
                <w:rFonts w:ascii="宋体" w:hAnsi="宋体"/>
                <w:szCs w:val="21"/>
              </w:rPr>
            </w:pPr>
            <w:r>
              <w:rPr>
                <w:rFonts w:hint="eastAsia" w:ascii="宋体" w:hAnsi="宋体"/>
                <w:szCs w:val="21"/>
              </w:rPr>
              <w:t>善于沟通，团结合作，共谋发展，</w:t>
            </w:r>
            <w:r>
              <w:rPr>
                <w:rFonts w:hint="eastAsia" w:ascii="宋体" w:hAnsi="宋体" w:cs="宋体"/>
                <w:szCs w:val="21"/>
              </w:rPr>
              <w:t>综合素质与能力</w:t>
            </w:r>
          </w:p>
        </w:tc>
        <w:tc>
          <w:tcPr>
            <w:tcW w:w="4436" w:type="dxa"/>
            <w:vAlign w:val="center"/>
          </w:tcPr>
          <w:p>
            <w:pPr>
              <w:jc w:val="left"/>
              <w:rPr>
                <w:rFonts w:ascii="宋体" w:hAnsi="宋体" w:cs="宋体"/>
                <w:szCs w:val="21"/>
              </w:rPr>
            </w:pPr>
            <w:r>
              <w:rPr>
                <w:rFonts w:hint="eastAsia" w:ascii="宋体" w:hAnsi="宋体" w:cs="宋体"/>
                <w:szCs w:val="21"/>
              </w:rPr>
              <w:t>通过“活动策划书制作”这一任务，培养学生自主创新精神，敢于大胆的思考及设计，善于</w:t>
            </w:r>
            <w:r>
              <w:rPr>
                <w:rFonts w:hint="eastAsia" w:ascii="宋体" w:hAnsi="宋体"/>
                <w:szCs w:val="21"/>
              </w:rPr>
              <w:t>沟通，团结合作，提高</w:t>
            </w:r>
            <w:r>
              <w:rPr>
                <w:rFonts w:hint="eastAsia" w:ascii="宋体" w:hAnsi="宋体" w:cs="宋体"/>
                <w:szCs w:val="21"/>
              </w:rPr>
              <w:t>综合素质与能力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创建、编辑表格；表格格式化</w:t>
            </w:r>
          </w:p>
        </w:tc>
        <w:tc>
          <w:tcPr>
            <w:tcW w:w="2392" w:type="dxa"/>
            <w:vAlign w:val="center"/>
          </w:tcPr>
          <w:p>
            <w:pPr>
              <w:jc w:val="left"/>
              <w:rPr>
                <w:rFonts w:ascii="宋体" w:hAnsi="宋体"/>
                <w:szCs w:val="21"/>
              </w:rPr>
            </w:pPr>
            <w:r>
              <w:rPr>
                <w:rFonts w:hint="eastAsia" w:ascii="宋体" w:hAnsi="宋体" w:cs="宋体"/>
                <w:szCs w:val="21"/>
              </w:rPr>
              <w:t>鼓励学生努力学习，获得更多的荣誉武装自己；</w:t>
            </w:r>
            <w:r>
              <w:rPr>
                <w:rFonts w:hint="eastAsia" w:ascii="宋体" w:hAnsi="宋体"/>
                <w:szCs w:val="21"/>
              </w:rPr>
              <w:t>有追求，有理想；明确自己的发展目标；明确自己做什么样的人，走什么样的路</w:t>
            </w:r>
          </w:p>
        </w:tc>
        <w:tc>
          <w:tcPr>
            <w:tcW w:w="4436" w:type="dxa"/>
            <w:vAlign w:val="center"/>
          </w:tcPr>
          <w:p>
            <w:pPr>
              <w:jc w:val="left"/>
              <w:rPr>
                <w:rFonts w:ascii="宋体" w:hAnsi="宋体" w:cs="宋体"/>
                <w:szCs w:val="21"/>
              </w:rPr>
            </w:pPr>
            <w:r>
              <w:rPr>
                <w:rFonts w:hint="eastAsia" w:ascii="宋体" w:hAnsi="宋体" w:cs="宋体"/>
                <w:szCs w:val="21"/>
              </w:rPr>
              <w:t>通过“个人简历制作（荣誉栏）”这一任务，荣誉栏及能力栏的设置，使同学们了解大学期间，应该具备什么样的素质与能力，鼓励学生努力学习，获得更多的荣誉武装自己；</w:t>
            </w:r>
            <w:r>
              <w:rPr>
                <w:rFonts w:hint="eastAsia" w:ascii="宋体" w:hAnsi="宋体"/>
                <w:szCs w:val="21"/>
              </w:rPr>
              <w:t>有追求，有理想；明确自己的发展目标。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电子表格软件Excel</w:t>
            </w:r>
          </w:p>
        </w:tc>
        <w:tc>
          <w:tcPr>
            <w:tcW w:w="2258" w:type="dxa"/>
            <w:vAlign w:val="center"/>
          </w:tcPr>
          <w:p>
            <w:pPr>
              <w:jc w:val="left"/>
              <w:rPr>
                <w:rFonts w:ascii="宋体" w:hAnsi="宋体" w:cs="宋体"/>
                <w:szCs w:val="21"/>
              </w:rPr>
            </w:pPr>
            <w:r>
              <w:rPr>
                <w:rFonts w:hint="eastAsia" w:ascii="宋体" w:hAnsi="宋体" w:cs="宋体"/>
                <w:szCs w:val="21"/>
              </w:rPr>
              <w:t>工作簿；工作表；单元格；Excel窗口界面；单元格的基本操作；工作表的基本操作</w:t>
            </w:r>
          </w:p>
        </w:tc>
        <w:tc>
          <w:tcPr>
            <w:tcW w:w="2392" w:type="dxa"/>
            <w:vAlign w:val="center"/>
          </w:tcPr>
          <w:p>
            <w:pPr>
              <w:jc w:val="left"/>
              <w:rPr>
                <w:rFonts w:ascii="宋体" w:hAnsi="宋体" w:cs="宋体"/>
                <w:szCs w:val="21"/>
              </w:rPr>
            </w:pPr>
            <w:r>
              <w:rPr>
                <w:rFonts w:hint="eastAsia" w:ascii="宋体" w:hAnsi="宋体" w:cs="宋体"/>
                <w:szCs w:val="21"/>
              </w:rPr>
              <w:t>培养学生准确高效处理信息的能力</w:t>
            </w:r>
          </w:p>
        </w:tc>
        <w:tc>
          <w:tcPr>
            <w:tcW w:w="4436" w:type="dxa"/>
            <w:vAlign w:val="center"/>
          </w:tcPr>
          <w:p>
            <w:pPr>
              <w:jc w:val="left"/>
              <w:rPr>
                <w:rFonts w:ascii="宋体" w:hAnsi="宋体" w:cs="宋体"/>
                <w:szCs w:val="21"/>
              </w:rPr>
            </w:pPr>
            <w:r>
              <w:rPr>
                <w:rFonts w:hint="eastAsia" w:ascii="宋体" w:hAnsi="宋体" w:cs="宋体"/>
                <w:szCs w:val="21"/>
              </w:rPr>
              <w:t>通过“学生基本信息表的制作”这一任务，使同学们了解如何通过计算机，对信息进行高速准确处理，从而培养学生准确高效处理信息的能力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建立图表；编辑图表；修饰图表；数据清单；</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职业道德--以专业知识奉献社会，服务人民。</w:t>
            </w:r>
          </w:p>
        </w:tc>
        <w:tc>
          <w:tcPr>
            <w:tcW w:w="4436" w:type="dxa"/>
            <w:vAlign w:val="center"/>
          </w:tcPr>
          <w:p>
            <w:pPr>
              <w:jc w:val="left"/>
              <w:rPr>
                <w:rFonts w:ascii="宋体" w:hAnsi="宋体" w:cs="宋体"/>
                <w:szCs w:val="21"/>
              </w:rPr>
            </w:pPr>
            <w:r>
              <w:rPr>
                <w:rFonts w:hint="eastAsia" w:ascii="宋体" w:hAnsi="宋体" w:cs="宋体"/>
                <w:szCs w:val="21"/>
              </w:rPr>
              <w:t xml:space="preserve">通过“美化通讯录”这一任务，使同学们了解计算机的魅力，鼓励学生要用专业的知识解决生活学习中遇到的问题。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函数的使用；数据排序；筛选；分类汇总</w:t>
            </w:r>
          </w:p>
        </w:tc>
        <w:tc>
          <w:tcPr>
            <w:tcW w:w="2392" w:type="dxa"/>
            <w:vAlign w:val="center"/>
          </w:tcPr>
          <w:p>
            <w:pPr>
              <w:jc w:val="left"/>
              <w:rPr>
                <w:rFonts w:ascii="宋体" w:hAnsi="宋体"/>
                <w:szCs w:val="21"/>
              </w:rPr>
            </w:pPr>
            <w:r>
              <w:rPr>
                <w:rFonts w:hint="eastAsia" w:ascii="宋体" w:hAnsi="宋体"/>
                <w:szCs w:val="21"/>
              </w:rPr>
              <w:t>工匠精神--极强的专业性，精益求精；</w:t>
            </w:r>
          </w:p>
        </w:tc>
        <w:tc>
          <w:tcPr>
            <w:tcW w:w="4436" w:type="dxa"/>
            <w:vAlign w:val="center"/>
          </w:tcPr>
          <w:p>
            <w:pPr>
              <w:jc w:val="left"/>
              <w:rPr>
                <w:rFonts w:ascii="宋体" w:hAnsi="宋体" w:cs="宋体"/>
                <w:szCs w:val="21"/>
              </w:rPr>
            </w:pPr>
            <w:r>
              <w:rPr>
                <w:rFonts w:hint="eastAsia" w:ascii="宋体" w:hAnsi="宋体"/>
                <w:szCs w:val="21"/>
              </w:rPr>
              <w:t>通过“学生成绩表统计分析”</w:t>
            </w:r>
            <w:r>
              <w:rPr>
                <w:rFonts w:hint="eastAsia" w:ascii="宋体" w:hAnsi="宋体" w:cs="宋体"/>
                <w:szCs w:val="21"/>
              </w:rPr>
              <w:t>这一任务，使同学们了解办公软件的强大功能，处理事情要有专业性，更要精益求精。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演示文稿PowerPoint</w:t>
            </w:r>
          </w:p>
        </w:tc>
        <w:tc>
          <w:tcPr>
            <w:tcW w:w="2258" w:type="dxa"/>
            <w:vAlign w:val="center"/>
          </w:tcPr>
          <w:p>
            <w:pPr>
              <w:jc w:val="left"/>
              <w:rPr>
                <w:rFonts w:ascii="宋体" w:hAnsi="宋体" w:cs="宋体"/>
                <w:szCs w:val="21"/>
              </w:rPr>
            </w:pPr>
            <w:r>
              <w:rPr>
                <w:rFonts w:hint="eastAsia" w:ascii="宋体" w:hAnsi="宋体" w:cs="宋体"/>
                <w:szCs w:val="21"/>
              </w:rPr>
              <w:t>PowerPoint特点、启动、窗口；演示文稿的制作方法；使用不同视图观察演示文稿创建幻灯片；复制、删除、移动幻灯片；隐藏幻灯片；插入对象</w:t>
            </w:r>
            <w:r>
              <w:rPr>
                <w:rFonts w:ascii="宋体" w:hAnsi="宋体" w:cs="宋体"/>
                <w:szCs w:val="21"/>
              </w:rPr>
              <w:t xml:space="preserve"> </w:t>
            </w:r>
          </w:p>
        </w:tc>
        <w:tc>
          <w:tcPr>
            <w:tcW w:w="2392" w:type="dxa"/>
            <w:vAlign w:val="center"/>
          </w:tcPr>
          <w:p>
            <w:pPr>
              <w:rPr>
                <w:rFonts w:ascii="宋体" w:hAnsi="宋体"/>
                <w:szCs w:val="21"/>
              </w:rPr>
            </w:pPr>
            <w:r>
              <w:rPr>
                <w:rFonts w:hint="eastAsia" w:ascii="宋体" w:hAnsi="宋体"/>
                <w:szCs w:val="21"/>
              </w:rPr>
              <w:t>树立绿水青山就是金山银山理念；尊重自然、保护自然、顺应自然</w:t>
            </w:r>
          </w:p>
        </w:tc>
        <w:tc>
          <w:tcPr>
            <w:tcW w:w="4436" w:type="dxa"/>
            <w:vAlign w:val="center"/>
          </w:tcPr>
          <w:p>
            <w:pPr>
              <w:jc w:val="left"/>
              <w:rPr>
                <w:rFonts w:ascii="宋体" w:hAnsi="宋体" w:cs="宋体"/>
                <w:szCs w:val="21"/>
              </w:rPr>
            </w:pPr>
            <w:r>
              <w:rPr>
                <w:rFonts w:hint="eastAsia" w:ascii="宋体" w:hAnsi="宋体" w:cs="宋体"/>
                <w:szCs w:val="21"/>
              </w:rPr>
              <w:t>通过“景点介绍与制作”这一任务，使同学们了解祖国的大好河山，</w:t>
            </w:r>
            <w:r>
              <w:rPr>
                <w:rFonts w:hint="eastAsia" w:ascii="宋体" w:hAnsi="宋体"/>
                <w:szCs w:val="21"/>
              </w:rPr>
              <w:t>树立绿水青山就是金山银山理念；尊重自然、保护自然、顺应自然。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幻灯片格式化； 设置演示文稿的外观、切换效果、动画效果；创建超级链接；设置动作按钮；放映幻灯片</w:t>
            </w:r>
          </w:p>
        </w:tc>
        <w:tc>
          <w:tcPr>
            <w:tcW w:w="2392" w:type="dxa"/>
            <w:vAlign w:val="center"/>
          </w:tcPr>
          <w:p>
            <w:pPr>
              <w:rPr>
                <w:rFonts w:ascii="宋体" w:hAnsi="宋体"/>
                <w:szCs w:val="21"/>
              </w:rPr>
            </w:pPr>
            <w:r>
              <w:rPr>
                <w:rFonts w:hint="eastAsia" w:ascii="宋体" w:hAnsi="宋体"/>
                <w:szCs w:val="21"/>
              </w:rPr>
              <w:t>自觉弘扬中华民族优秀传统文化、革命文化；热爱祖国，爱祖国大好河山</w:t>
            </w:r>
          </w:p>
        </w:tc>
        <w:tc>
          <w:tcPr>
            <w:tcW w:w="4436" w:type="dxa"/>
            <w:vAlign w:val="center"/>
          </w:tcPr>
          <w:p>
            <w:pPr>
              <w:jc w:val="left"/>
              <w:rPr>
                <w:rFonts w:ascii="宋体" w:hAnsi="宋体" w:cs="宋体"/>
                <w:szCs w:val="21"/>
              </w:rPr>
            </w:pPr>
            <w:r>
              <w:rPr>
                <w:rFonts w:hint="eastAsia" w:ascii="宋体" w:hAnsi="宋体" w:cs="宋体"/>
                <w:szCs w:val="21"/>
              </w:rPr>
              <w:t>通过“革命纪念馆介绍”这一任务，使同学们了解</w:t>
            </w:r>
            <w:r>
              <w:rPr>
                <w:rFonts w:hint="eastAsia" w:ascii="宋体" w:hAnsi="宋体"/>
                <w:szCs w:val="21"/>
              </w:rPr>
              <w:t>中华民族优秀传统文化、革命文化；热爱祖国的英雄，尊重每一个为祖国为人民卖过命的人们。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网页设计基础</w:t>
            </w:r>
          </w:p>
        </w:tc>
        <w:tc>
          <w:tcPr>
            <w:tcW w:w="2258" w:type="dxa"/>
            <w:vAlign w:val="center"/>
          </w:tcPr>
          <w:p>
            <w:pPr>
              <w:jc w:val="left"/>
              <w:rPr>
                <w:rFonts w:ascii="宋体" w:hAnsi="宋体" w:cs="宋体"/>
                <w:szCs w:val="21"/>
              </w:rPr>
            </w:pPr>
            <w:r>
              <w:rPr>
                <w:rFonts w:hint="eastAsia" w:ascii="宋体" w:hAnsi="宋体" w:cs="宋体"/>
                <w:szCs w:val="21"/>
              </w:rPr>
              <w:t>网页编辑；表格应用</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坚定文化自信，弘扬中华传统文化</w:t>
            </w:r>
          </w:p>
        </w:tc>
        <w:tc>
          <w:tcPr>
            <w:tcW w:w="4436" w:type="dxa"/>
            <w:vAlign w:val="center"/>
          </w:tcPr>
          <w:p>
            <w:pPr>
              <w:jc w:val="left"/>
              <w:rPr>
                <w:rFonts w:ascii="宋体" w:hAnsi="宋体" w:cs="宋体"/>
                <w:szCs w:val="21"/>
              </w:rPr>
            </w:pPr>
            <w:r>
              <w:rPr>
                <w:rFonts w:hint="eastAsia" w:ascii="宋体" w:hAnsi="宋体" w:cs="宋体"/>
                <w:szCs w:val="21"/>
              </w:rPr>
              <w:t>通“过八仙过海之汉钟离”这一任务，使同学们了解</w:t>
            </w:r>
            <w:r>
              <w:rPr>
                <w:rFonts w:hint="eastAsia" w:ascii="宋体" w:hAnsi="宋体"/>
                <w:szCs w:val="21"/>
              </w:rPr>
              <w:t>中华民族优秀传统文化，中国的历史典故及名人轶事。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超链接的建立和设置</w:t>
            </w:r>
          </w:p>
        </w:tc>
        <w:tc>
          <w:tcPr>
            <w:tcW w:w="2392" w:type="dxa"/>
            <w:vAlign w:val="center"/>
          </w:tcPr>
          <w:p>
            <w:pPr>
              <w:jc w:val="left"/>
              <w:rPr>
                <w:rFonts w:ascii="宋体" w:hAnsi="宋体" w:cs="宋体"/>
                <w:szCs w:val="21"/>
              </w:rPr>
            </w:pPr>
            <w:r>
              <w:rPr>
                <w:rFonts w:hint="eastAsia" w:ascii="宋体" w:hAnsi="宋体"/>
                <w:szCs w:val="21"/>
              </w:rPr>
              <w:t>学好本专业专业知识，掌握专业理论，提升专业技能</w:t>
            </w:r>
          </w:p>
        </w:tc>
        <w:tc>
          <w:tcPr>
            <w:tcW w:w="4436" w:type="dxa"/>
            <w:vAlign w:val="center"/>
          </w:tcPr>
          <w:p>
            <w:pPr>
              <w:jc w:val="left"/>
              <w:rPr>
                <w:rFonts w:ascii="宋体" w:hAnsi="宋体" w:cs="宋体"/>
                <w:szCs w:val="21"/>
              </w:rPr>
            </w:pPr>
            <w:r>
              <w:rPr>
                <w:rFonts w:hint="eastAsia" w:ascii="宋体" w:hAnsi="宋体" w:cs="宋体"/>
                <w:szCs w:val="21"/>
              </w:rPr>
              <w:t>通过“网页超级链接”这一任务，使同学们了解平时上网中用到的功能，自己也可以实现。激发学生</w:t>
            </w:r>
            <w:r>
              <w:rPr>
                <w:rFonts w:hint="eastAsia" w:ascii="宋体" w:hAnsi="宋体"/>
                <w:szCs w:val="21"/>
              </w:rPr>
              <w:t>学好本专业专业知识，掌握专业理论，提升专业技能的信心。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多媒体技术与应用</w:t>
            </w:r>
          </w:p>
        </w:tc>
        <w:tc>
          <w:tcPr>
            <w:tcW w:w="2258" w:type="dxa"/>
            <w:vAlign w:val="center"/>
          </w:tcPr>
          <w:p>
            <w:pPr>
              <w:jc w:val="left"/>
              <w:rPr>
                <w:rFonts w:ascii="宋体" w:hAnsi="宋体" w:cs="宋体"/>
                <w:szCs w:val="21"/>
              </w:rPr>
            </w:pPr>
            <w:r>
              <w:rPr>
                <w:rFonts w:hint="eastAsia" w:ascii="宋体" w:hAnsi="宋体" w:cs="宋体"/>
                <w:szCs w:val="21"/>
              </w:rPr>
              <w:t>多媒体技术的基本概念和技术指标，理解各种类型媒体的数字化编码、存储、处理的工作流程，以及几类常用媒体的技术指标</w:t>
            </w:r>
          </w:p>
        </w:tc>
        <w:tc>
          <w:tcPr>
            <w:tcW w:w="2392" w:type="dxa"/>
            <w:vAlign w:val="center"/>
          </w:tcPr>
          <w:p>
            <w:pPr>
              <w:jc w:val="left"/>
              <w:rPr>
                <w:rFonts w:ascii="宋体" w:hAnsi="宋体" w:cs="宋体"/>
                <w:szCs w:val="21"/>
              </w:rPr>
            </w:pPr>
            <w:r>
              <w:rPr>
                <w:rFonts w:hint="eastAsia" w:ascii="宋体" w:hAnsi="宋体" w:cs="宋体"/>
                <w:szCs w:val="21"/>
              </w:rPr>
              <w:t>培养学生多媒体软件的使用及开发热情，锻炼学生熟练使用多媒体的能力</w:t>
            </w:r>
          </w:p>
        </w:tc>
        <w:tc>
          <w:tcPr>
            <w:tcW w:w="4436" w:type="dxa"/>
            <w:vAlign w:val="center"/>
          </w:tcPr>
          <w:p>
            <w:pPr>
              <w:rPr>
                <w:rFonts w:ascii="宋体" w:hAnsi="宋体" w:cs="宋体"/>
                <w:szCs w:val="21"/>
              </w:rPr>
            </w:pPr>
            <w:r>
              <w:fldChar w:fldCharType="begin"/>
            </w:r>
            <w:r>
              <w:instrText xml:space="preserve"> HYPERLINK "https://haokan.baidu.com/v?pd=wisenatural&amp;vid=168187408345663070" </w:instrText>
            </w:r>
            <w:r>
              <w:fldChar w:fldCharType="separate"/>
            </w:r>
            <w:r>
              <w:rPr>
                <w:rFonts w:ascii="宋体" w:hAnsi="宋体" w:cs="宋体"/>
                <w:szCs w:val="21"/>
              </w:rPr>
              <w:t>https://haokan.baidu.com/v?pd=wisenatural&amp;vid=168187408345663070</w:t>
            </w:r>
            <w:r>
              <w:rPr>
                <w:rFonts w:ascii="宋体" w:hAnsi="宋体" w:cs="宋体"/>
                <w:szCs w:val="21"/>
              </w:rPr>
              <w:fldChar w:fldCharType="end"/>
            </w:r>
          </w:p>
          <w:p>
            <w:pPr>
              <w:jc w:val="left"/>
              <w:rPr>
                <w:rFonts w:ascii="宋体" w:hAnsi="宋体" w:cs="宋体"/>
                <w:szCs w:val="21"/>
              </w:rPr>
            </w:pPr>
            <w:r>
              <w:rPr>
                <w:rFonts w:ascii="宋体" w:hAnsi="宋体" w:cs="宋体"/>
                <w:szCs w:val="21"/>
              </w:rPr>
              <w:t>科普中国·科学百科多媒体技术</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通过“</w:t>
            </w:r>
            <w:r>
              <w:rPr>
                <w:rFonts w:ascii="宋体" w:hAnsi="宋体" w:cs="宋体"/>
                <w:szCs w:val="21"/>
              </w:rPr>
              <w:t>科普多媒体技术</w:t>
            </w:r>
            <w:r>
              <w:rPr>
                <w:rFonts w:hint="eastAsia" w:ascii="宋体" w:hAnsi="宋体" w:cs="宋体"/>
                <w:szCs w:val="21"/>
              </w:rPr>
              <w:t>”培养学生多媒体软件的使用及开发热情，锻炼学生熟练使用多媒体的能力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了解常见的多媒体编辑软件，了解图形的绘制原理</w:t>
            </w:r>
          </w:p>
        </w:tc>
        <w:tc>
          <w:tcPr>
            <w:tcW w:w="2392" w:type="dxa"/>
            <w:vAlign w:val="center"/>
          </w:tcPr>
          <w:p>
            <w:pPr>
              <w:jc w:val="left"/>
              <w:rPr>
                <w:rFonts w:ascii="宋体" w:hAnsi="宋体" w:cs="宋体"/>
                <w:szCs w:val="21"/>
              </w:rPr>
            </w:pPr>
            <w:r>
              <w:rPr>
                <w:rFonts w:hint="eastAsia" w:ascii="宋体" w:hAnsi="宋体" w:cs="宋体"/>
                <w:szCs w:val="21"/>
              </w:rPr>
              <w:t>能够利用多媒体软件处理各种业务需求</w:t>
            </w:r>
          </w:p>
        </w:tc>
        <w:tc>
          <w:tcPr>
            <w:tcW w:w="4436" w:type="dxa"/>
            <w:vAlign w:val="center"/>
          </w:tcPr>
          <w:p>
            <w:pPr>
              <w:rPr>
                <w:rFonts w:ascii="宋体" w:hAnsi="宋体" w:cs="宋体"/>
                <w:szCs w:val="21"/>
              </w:rPr>
            </w:pPr>
            <w:r>
              <w:fldChar w:fldCharType="begin"/>
            </w:r>
            <w:r>
              <w:instrText xml:space="preserve"> HYPERLINK "https://haokan.baidu.com/v?pd=wisenatural&amp;vid=209717247575226082" </w:instrText>
            </w:r>
            <w:r>
              <w:fldChar w:fldCharType="separate"/>
            </w:r>
            <w:r>
              <w:rPr>
                <w:rFonts w:ascii="宋体" w:hAnsi="宋体" w:cs="宋体"/>
                <w:szCs w:val="21"/>
              </w:rPr>
              <w:t>https://haokan.baidu.com/v?pd=wisenatural&amp;vid=209717247575226082</w:t>
            </w:r>
            <w:r>
              <w:rPr>
                <w:rFonts w:ascii="宋体" w:hAnsi="宋体" w:cs="宋体"/>
                <w:szCs w:val="21"/>
              </w:rPr>
              <w:fldChar w:fldCharType="end"/>
            </w:r>
          </w:p>
          <w:p>
            <w:pPr>
              <w:jc w:val="left"/>
              <w:rPr>
                <w:rFonts w:ascii="宋体" w:hAnsi="宋体" w:cs="宋体"/>
                <w:szCs w:val="21"/>
              </w:rPr>
            </w:pPr>
            <w:r>
              <w:rPr>
                <w:rFonts w:ascii="宋体" w:hAnsi="宋体" w:cs="宋体"/>
                <w:szCs w:val="21"/>
              </w:rPr>
              <w:t>张同学为何能火？一个月圈粉600万，视频细节过于真实令人可怕！</w:t>
            </w:r>
          </w:p>
          <w:p>
            <w:pPr>
              <w:jc w:val="left"/>
              <w:rPr>
                <w:rFonts w:ascii="宋体" w:hAnsi="宋体" w:cs="宋体"/>
                <w:szCs w:val="21"/>
              </w:rPr>
            </w:pPr>
            <w:r>
              <w:rPr>
                <w:rFonts w:hint="eastAsia" w:ascii="宋体" w:hAnsi="宋体" w:cs="宋体"/>
                <w:szCs w:val="21"/>
              </w:rPr>
              <w:t>借助张同学的案例，使同学们了解多媒体软件的强大功能，激发学生利用多媒体软件处理各种业务的热情。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Internet基础</w:t>
            </w:r>
          </w:p>
        </w:tc>
        <w:tc>
          <w:tcPr>
            <w:tcW w:w="2258" w:type="dxa"/>
            <w:vAlign w:val="center"/>
          </w:tcPr>
          <w:p>
            <w:pPr>
              <w:jc w:val="left"/>
              <w:rPr>
                <w:rFonts w:ascii="宋体" w:hAnsi="宋体" w:cs="宋体"/>
                <w:szCs w:val="21"/>
              </w:rPr>
            </w:pPr>
            <w:r>
              <w:rPr>
                <w:rFonts w:hint="eastAsia" w:ascii="宋体" w:hAnsi="宋体" w:cs="宋体"/>
                <w:szCs w:val="21"/>
              </w:rPr>
              <w:t>计算机数据通信的基本概念、通信原理、相关技术和工作过程，了解计算机网络的基本概念、分类及组成，了解网络协议、TCP/IP 协议、IP 地址与域名等概念及其应用，</w:t>
            </w:r>
          </w:p>
        </w:tc>
        <w:tc>
          <w:tcPr>
            <w:tcW w:w="2392" w:type="dxa"/>
            <w:vAlign w:val="center"/>
          </w:tcPr>
          <w:p>
            <w:pPr>
              <w:rPr>
                <w:rFonts w:ascii="宋体" w:hAnsi="宋体"/>
                <w:szCs w:val="21"/>
              </w:rPr>
            </w:pPr>
            <w:r>
              <w:rPr>
                <w:rFonts w:hint="eastAsia" w:ascii="宋体" w:hAnsi="宋体"/>
                <w:szCs w:val="21"/>
              </w:rPr>
              <w:t>钻研业务，不断创新；极强的专业性，精益求精</w:t>
            </w:r>
          </w:p>
          <w:p>
            <w:pPr>
              <w:rPr>
                <w:rFonts w:ascii="宋体" w:hAnsi="宋体"/>
                <w:szCs w:val="21"/>
              </w:rPr>
            </w:pPr>
            <w:r>
              <w:rPr>
                <w:rFonts w:hint="eastAsia" w:ascii="宋体" w:hAnsi="宋体"/>
                <w:szCs w:val="21"/>
              </w:rPr>
              <w:t>强烈的专业操作</w:t>
            </w:r>
          </w:p>
        </w:tc>
        <w:tc>
          <w:tcPr>
            <w:tcW w:w="4436" w:type="dxa"/>
            <w:vAlign w:val="center"/>
          </w:tcPr>
          <w:p>
            <w:pPr>
              <w:jc w:val="left"/>
              <w:rPr>
                <w:rFonts w:ascii="宋体" w:hAnsi="宋体" w:cs="宋体"/>
                <w:szCs w:val="21"/>
              </w:rPr>
            </w:pPr>
            <w:r>
              <w:fldChar w:fldCharType="begin"/>
            </w:r>
            <w:r>
              <w:instrText xml:space="preserve"> HYPERLINK "https://v.qq.com/x/page/l0311r0wf9v.html" </w:instrText>
            </w:r>
            <w:r>
              <w:fldChar w:fldCharType="separate"/>
            </w:r>
            <w:r>
              <w:rPr>
                <w:rStyle w:val="29"/>
                <w:rFonts w:ascii="宋体" w:hAnsi="宋体" w:cs="宋体"/>
                <w:szCs w:val="21"/>
              </w:rPr>
              <w:t>https://v.qq.com/x/page/l0311r0wf9v.html</w:t>
            </w:r>
            <w:r>
              <w:rPr>
                <w:rStyle w:val="29"/>
                <w:rFonts w:ascii="宋体" w:hAnsi="宋体" w:cs="宋体"/>
                <w:szCs w:val="21"/>
              </w:rPr>
              <w:fldChar w:fldCharType="end"/>
            </w:r>
            <w:r>
              <w:rPr>
                <w:rFonts w:hint="eastAsia" w:ascii="宋体" w:hAnsi="宋体" w:cs="宋体"/>
                <w:szCs w:val="21"/>
              </w:rPr>
              <w:t>云计算大数据</w:t>
            </w:r>
          </w:p>
          <w:p>
            <w:pPr>
              <w:pStyle w:val="2"/>
              <w:ind w:firstLine="0" w:firstLineChars="0"/>
              <w:rPr>
                <w:rFonts w:ascii="宋体" w:hAnsi="宋体"/>
                <w:szCs w:val="21"/>
                <w:lang w:val="en-US"/>
              </w:rPr>
            </w:pPr>
            <w:r>
              <w:rPr>
                <w:rFonts w:hint="eastAsia" w:ascii="宋体" w:hAnsi="宋体"/>
                <w:szCs w:val="21"/>
                <w:lang w:val="en-US"/>
              </w:rPr>
              <w:t>纪录片《大数据时代》</w:t>
            </w:r>
          </w:p>
          <w:p>
            <w:pPr>
              <w:pStyle w:val="2"/>
              <w:ind w:firstLine="0" w:firstLineChars="0"/>
              <w:rPr>
                <w:rFonts w:ascii="宋体" w:hAnsi="宋体"/>
                <w:szCs w:val="21"/>
                <w:lang w:val="en-US"/>
              </w:rPr>
            </w:pPr>
            <w:r>
              <w:rPr>
                <w:rFonts w:ascii="宋体" w:hAnsi="宋体"/>
                <w:szCs w:val="21"/>
                <w:lang w:val="en-US"/>
              </w:rPr>
              <w:t>https://v.youku.com/v_show/id_XNDY3MzA5MDA3Mg==.html</w:t>
            </w:r>
            <w:r>
              <w:rPr>
                <w:rFonts w:hint="eastAsia" w:ascii="宋体" w:hAnsi="宋体"/>
                <w:szCs w:val="21"/>
                <w:lang w:val="en-US"/>
              </w:rPr>
              <w:t>；一分钟了解大数据。</w:t>
            </w:r>
          </w:p>
          <w:p>
            <w:pPr>
              <w:pStyle w:val="2"/>
              <w:ind w:firstLine="0" w:firstLineChars="0"/>
              <w:rPr>
                <w:rFonts w:ascii="宋体" w:hAnsi="宋体"/>
                <w:szCs w:val="21"/>
                <w:lang w:val="en-US"/>
              </w:rPr>
            </w:pPr>
            <w:r>
              <w:rPr>
                <w:rFonts w:hint="eastAsia" w:ascii="宋体" w:hAnsi="宋体"/>
                <w:szCs w:val="21"/>
                <w:lang w:val="en-US"/>
              </w:rPr>
              <w:t>通过大数据的介绍，使同学们感受科技的魅力，体会极强的专业性操作，体会计算机的精益求精及数据处理的强大功能。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网络架构，了解基本的网络安全知识</w:t>
            </w:r>
          </w:p>
        </w:tc>
        <w:tc>
          <w:tcPr>
            <w:tcW w:w="2392" w:type="dxa"/>
            <w:vAlign w:val="center"/>
          </w:tcPr>
          <w:p>
            <w:pPr>
              <w:jc w:val="left"/>
              <w:rPr>
                <w:rFonts w:ascii="宋体" w:hAnsi="宋体" w:cs="宋体"/>
                <w:szCs w:val="21"/>
              </w:rPr>
            </w:pPr>
            <w:r>
              <w:rPr>
                <w:rFonts w:hint="eastAsia" w:ascii="宋体" w:hAnsi="宋体"/>
                <w:szCs w:val="21"/>
              </w:rPr>
              <w:t>维护国家利益，以合法的方式表达个人诉求，理性维护国家利益</w:t>
            </w:r>
          </w:p>
        </w:tc>
        <w:tc>
          <w:tcPr>
            <w:tcW w:w="4436" w:type="dxa"/>
            <w:vAlign w:val="center"/>
          </w:tcPr>
          <w:p>
            <w:pPr>
              <w:jc w:val="left"/>
              <w:rPr>
                <w:rFonts w:ascii="宋体" w:hAnsi="宋体" w:cs="宋体"/>
                <w:szCs w:val="21"/>
              </w:rPr>
            </w:pPr>
            <w:r>
              <w:rPr>
                <w:rFonts w:hint="eastAsia" w:ascii="宋体" w:hAnsi="宋体" w:cs="宋体"/>
                <w:szCs w:val="21"/>
              </w:rPr>
              <w:t>电脑病毒，熊猫烧香创始人后续。</w:t>
            </w:r>
          </w:p>
          <w:p>
            <w:pPr>
              <w:jc w:val="left"/>
              <w:rPr>
                <w:rFonts w:ascii="宋体" w:hAnsi="宋体" w:cs="宋体"/>
                <w:szCs w:val="21"/>
              </w:rPr>
            </w:pPr>
            <w:r>
              <w:rPr>
                <w:rFonts w:hint="eastAsia" w:ascii="宋体" w:hAnsi="宋体" w:cs="宋体"/>
                <w:szCs w:val="21"/>
              </w:rPr>
              <w:t>虽有超乎常人的智慧，却没有正确的使用，制造病毒，损害国家和人民的利益，提醒同学们要</w:t>
            </w:r>
            <w:r>
              <w:rPr>
                <w:rFonts w:hint="eastAsia" w:ascii="宋体" w:hAnsi="宋体"/>
                <w:szCs w:val="21"/>
              </w:rPr>
              <w:t>维护国家利益，以合法的方式表达个人诉求。</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校内实验室应具备高配置的、数量足够的多媒体计算机，并保持网络畅通，安装金山词霸、Office等正版软件和教师控屏软件，有具有一台高亮度的投影机，同时，校外实训基地还需要进一步广大。</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本课程应具备的教学资源：网络课程、课程标准、授课计划、教案、多媒体资料、试题、校本教材等。</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 教材及相关资源</w:t>
      </w:r>
    </w:p>
    <w:p>
      <w:pPr>
        <w:spacing w:line="360" w:lineRule="auto"/>
        <w:ind w:firstLine="480" w:firstLineChars="200"/>
        <w:rPr>
          <w:rFonts w:ascii="宋体" w:hAnsi="宋体"/>
          <w:sz w:val="24"/>
        </w:rPr>
      </w:pPr>
      <w:r>
        <w:rPr>
          <w:rFonts w:hint="eastAsia" w:ascii="宋体" w:hAnsi="宋体"/>
          <w:sz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pPr>
        <w:spacing w:line="360" w:lineRule="auto"/>
        <w:ind w:firstLine="480" w:firstLineChars="200"/>
        <w:rPr>
          <w:rFonts w:ascii="宋体" w:hAnsi="宋体"/>
          <w:sz w:val="24"/>
        </w:rPr>
      </w:pPr>
      <w:r>
        <w:rPr>
          <w:rFonts w:hint="eastAsia" w:ascii="宋体" w:hAnsi="宋体"/>
          <w:sz w:val="24"/>
        </w:rPr>
        <w:t>2. 教学组织模式</w:t>
      </w:r>
    </w:p>
    <w:p>
      <w:pPr>
        <w:spacing w:line="360" w:lineRule="auto"/>
        <w:ind w:firstLine="480" w:firstLineChars="200"/>
        <w:rPr>
          <w:rFonts w:ascii="宋体" w:hAnsi="宋体"/>
          <w:sz w:val="24"/>
        </w:rPr>
      </w:pPr>
      <w:r>
        <w:rPr>
          <w:rFonts w:hint="eastAsia" w:ascii="宋体" w:hAnsi="宋体"/>
          <w:sz w:val="24"/>
        </w:rPr>
        <w:t>在教学过程中，应遵循学生为中心的原则，根据课程特点采用现场教学、分组教学、课堂理论教学等多种组织形式，以实现教学目标。</w:t>
      </w:r>
    </w:p>
    <w:p>
      <w:pPr>
        <w:spacing w:line="360" w:lineRule="auto"/>
        <w:ind w:firstLine="480" w:firstLineChars="200"/>
        <w:rPr>
          <w:rFonts w:ascii="宋体" w:hAnsi="宋体"/>
          <w:sz w:val="24"/>
        </w:rPr>
      </w:pPr>
      <w:r>
        <w:rPr>
          <w:rFonts w:hint="eastAsia" w:ascii="宋体" w:hAnsi="宋体"/>
          <w:sz w:val="24"/>
        </w:rPr>
        <w:t>3. 教学方法与手段</w:t>
      </w:r>
    </w:p>
    <w:p>
      <w:pPr>
        <w:spacing w:line="360" w:lineRule="auto"/>
        <w:ind w:firstLine="480" w:firstLineChars="200"/>
        <w:rPr>
          <w:rFonts w:ascii="宋体" w:hAnsi="宋体"/>
          <w:sz w:val="24"/>
        </w:rPr>
      </w:pPr>
      <w:r>
        <w:rPr>
          <w:rFonts w:hint="eastAsia" w:ascii="宋体" w:hAnsi="宋体"/>
          <w:sz w:val="24"/>
        </w:rPr>
        <w:t>在培养学生计算机能力的同时，注重方法能力、社会能力等综合素养的培养，建议综合采用多种教学方法开展教学。</w:t>
      </w:r>
    </w:p>
    <w:p>
      <w:pPr>
        <w:spacing w:line="360" w:lineRule="auto"/>
        <w:ind w:firstLine="480" w:firstLineChars="200"/>
        <w:rPr>
          <w:rFonts w:ascii="宋体" w:hAnsi="宋体"/>
          <w:sz w:val="24"/>
        </w:rPr>
      </w:pPr>
      <w:r>
        <w:rPr>
          <w:rFonts w:hint="eastAsia" w:ascii="宋体" w:hAnsi="宋体"/>
          <w:sz w:val="24"/>
        </w:rPr>
        <w:t>（1）启发式教学法</w:t>
      </w:r>
    </w:p>
    <w:p>
      <w:pPr>
        <w:spacing w:line="360" w:lineRule="auto"/>
        <w:ind w:firstLine="480" w:firstLineChars="200"/>
        <w:rPr>
          <w:rFonts w:ascii="宋体" w:hAnsi="宋体"/>
          <w:sz w:val="24"/>
        </w:rPr>
      </w:pPr>
      <w:r>
        <w:rPr>
          <w:rFonts w:hint="eastAsia" w:ascii="宋体" w:hAnsi="宋体"/>
          <w:sz w:val="24"/>
        </w:rPr>
        <w:t>教师在教学过程中根据教学任务和学习的客观规律，从学生的实际出发，采用多种方式，以培养学生的计算机能力为核心，调动学生的学习主动性和积极性，促使他们主动地进行计算机学习。</w:t>
      </w:r>
    </w:p>
    <w:p>
      <w:pPr>
        <w:spacing w:line="360" w:lineRule="auto"/>
        <w:ind w:firstLine="480" w:firstLineChars="200"/>
        <w:rPr>
          <w:rFonts w:ascii="宋体" w:hAnsi="宋体"/>
          <w:sz w:val="24"/>
        </w:rPr>
      </w:pPr>
      <w:r>
        <w:rPr>
          <w:rFonts w:hint="eastAsia" w:ascii="宋体" w:hAnsi="宋体"/>
          <w:sz w:val="24"/>
        </w:rPr>
        <w:t>（2）体验式教学法</w:t>
      </w:r>
    </w:p>
    <w:p>
      <w:pPr>
        <w:spacing w:line="360" w:lineRule="auto"/>
        <w:ind w:firstLine="480" w:firstLineChars="200"/>
        <w:rPr>
          <w:rFonts w:ascii="宋体" w:hAnsi="宋体"/>
          <w:sz w:val="24"/>
        </w:rPr>
      </w:pPr>
      <w:r>
        <w:rPr>
          <w:rFonts w:hint="eastAsia" w:ascii="宋体" w:hAnsi="宋体"/>
          <w:sz w:val="24"/>
        </w:rPr>
        <w:t>通过创设情景及专业环境，师生之间通过互动的交流形式，在积极向上的精神状态下愉快地学习，并能主动克服困难， 奋发进取。</w:t>
      </w:r>
    </w:p>
    <w:p>
      <w:pPr>
        <w:spacing w:line="360" w:lineRule="auto"/>
        <w:ind w:firstLine="480" w:firstLineChars="200"/>
        <w:rPr>
          <w:rFonts w:ascii="宋体" w:hAnsi="宋体"/>
          <w:sz w:val="24"/>
        </w:rPr>
      </w:pPr>
      <w:r>
        <w:rPr>
          <w:rFonts w:hint="eastAsia" w:ascii="宋体" w:hAnsi="宋体"/>
          <w:sz w:val="24"/>
        </w:rPr>
        <w:t>（3）合作式教学法</w:t>
      </w:r>
    </w:p>
    <w:p>
      <w:pPr>
        <w:spacing w:line="360" w:lineRule="auto"/>
        <w:ind w:firstLine="480" w:firstLineChars="200"/>
        <w:rPr>
          <w:rFonts w:ascii="黑体" w:eastAsia="黑体"/>
          <w:sz w:val="28"/>
          <w:szCs w:val="28"/>
        </w:rPr>
      </w:pPr>
      <w:r>
        <w:rPr>
          <w:rFonts w:hint="eastAsia" w:ascii="宋体" w:hAnsi="宋体"/>
          <w:sz w:val="24"/>
        </w:rPr>
        <w:t>考虑到计算机的专业性，师生可采用合作方式，互相进行专业知识的学习。</w:t>
      </w:r>
    </w:p>
    <w:p>
      <w:pPr>
        <w:spacing w:line="360" w:lineRule="auto"/>
        <w:ind w:firstLine="560" w:firstLineChars="200"/>
        <w:rPr>
          <w:rFonts w:ascii="黑体" w:eastAsia="黑体"/>
          <w:sz w:val="28"/>
          <w:szCs w:val="28"/>
        </w:rPr>
      </w:pPr>
    </w:p>
    <w:p>
      <w:pPr>
        <w:spacing w:line="360" w:lineRule="auto"/>
        <w:ind w:firstLine="560" w:firstLineChars="200"/>
        <w:rPr>
          <w:rFonts w:ascii="黑体" w:eastAsia="黑体"/>
          <w:sz w:val="28"/>
          <w:szCs w:val="28"/>
        </w:rPr>
      </w:pPr>
      <w:r>
        <w:rPr>
          <w:rFonts w:hint="eastAsia" w:ascii="黑体" w:eastAsia="黑体"/>
          <w:sz w:val="28"/>
          <w:szCs w:val="28"/>
        </w:rPr>
        <w:t>（三）参考书</w:t>
      </w:r>
    </w:p>
    <w:p>
      <w:pPr>
        <w:widowControl/>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夏鸿斌主编．新编计算机应用基础（第2版）．北京：人民邮电出版社，20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夏鸿斌主编．新编计算机应用基础实验指导与习题集（第2版）．北京：人民邮电出版社，20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 xml:space="preserve"> 冯建华，刘以安主编．新编计算机应用基础．北京：人民邮电出版社，2013.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 xml:space="preserve"> 冯建华主编．新编计算机应用基础实验指导与习题集．北京：人民邮电出版社，2013．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 xml:space="preserve"> 张福炎，孙志挥．大学计算机信息技术教程．南京：南京大学出版社，201</w:t>
      </w:r>
      <w:r>
        <w:rPr>
          <w:rFonts w:ascii="宋体" w:hAnsi="宋体" w:cs="宋体"/>
          <w:kern w:val="0"/>
          <w:sz w:val="24"/>
        </w:rPr>
        <w:t>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 xml:space="preserve"> 张开成主编</w:t>
      </w:r>
      <w:r>
        <w:rPr>
          <w:rFonts w:ascii="宋体" w:hAnsi="宋体" w:cs="宋体"/>
          <w:kern w:val="0"/>
          <w:sz w:val="24"/>
        </w:rPr>
        <w:t xml:space="preserve">. 大学计算机基础（Windows7+Office2010）（第三版）. </w:t>
      </w:r>
      <w:r>
        <w:rPr>
          <w:rFonts w:hint="eastAsia" w:ascii="宋体" w:hAnsi="宋体" w:cs="宋体"/>
          <w:kern w:val="0"/>
          <w:sz w:val="24"/>
        </w:rPr>
        <w:t>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 xml:space="preserve"> 周海芳、</w:t>
      </w:r>
      <w:r>
        <w:rPr>
          <w:rFonts w:ascii="宋体" w:hAnsi="宋体" w:cs="宋体"/>
          <w:kern w:val="0"/>
          <w:sz w:val="24"/>
        </w:rPr>
        <w:t>周竞文</w:t>
      </w:r>
      <w:r>
        <w:rPr>
          <w:rFonts w:hint="eastAsia" w:ascii="宋体" w:hAnsi="宋体" w:cs="宋体"/>
          <w:kern w:val="0"/>
          <w:sz w:val="24"/>
        </w:rPr>
        <w:t>等</w:t>
      </w:r>
      <w:r>
        <w:rPr>
          <w:rFonts w:ascii="宋体" w:hAnsi="宋体" w:cs="宋体"/>
          <w:kern w:val="0"/>
          <w:sz w:val="24"/>
        </w:rPr>
        <w:t>编著</w:t>
      </w:r>
      <w:r>
        <w:rPr>
          <w:rFonts w:hint="eastAsia" w:ascii="宋体" w:hAnsi="宋体" w:cs="宋体"/>
          <w:kern w:val="0"/>
          <w:sz w:val="24"/>
        </w:rPr>
        <w:t>.</w:t>
      </w:r>
      <w:r>
        <w:rPr>
          <w:rFonts w:ascii="宋体" w:hAnsi="宋体" w:cs="宋体"/>
          <w:kern w:val="0"/>
          <w:sz w:val="24"/>
        </w:rPr>
        <w:t xml:space="preserve"> 大学计算机基础实验教程（第2版）</w:t>
      </w:r>
      <w:r>
        <w:rPr>
          <w:rFonts w:hint="eastAsia" w:ascii="宋体" w:hAnsi="宋体" w:cs="宋体"/>
          <w:kern w:val="0"/>
          <w:sz w:val="24"/>
        </w:rPr>
        <w:t>. 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（一）终结性考试</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本课程终结性考试采取笔试的形式，满分为100分，按实际成绩的</w:t>
      </w:r>
      <w:r>
        <w:rPr>
          <w:rFonts w:hint="eastAsia" w:ascii="宋体" w:hAnsi="宋体" w:cs="宋体"/>
          <w:kern w:val="0"/>
          <w:sz w:val="24"/>
        </w:rPr>
        <w:t>50%</w:t>
      </w:r>
      <w:r>
        <w:rPr>
          <w:rFonts w:hint="eastAsia" w:ascii="宋体" w:hAnsi="宋体" w:cs="宋体"/>
          <w:color w:val="000000"/>
          <w:kern w:val="0"/>
          <w:sz w:val="24"/>
        </w:rPr>
        <w:t>计入本课程综合成绩。具体考试时间由学校统一安排。</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（二）形成性考核</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本课程形成性考核包括到课率、课堂表现、作业完成情况、单项技能考核等考核方式，满分为50分。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1.到课率（10分）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2.课堂表现（10分）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3.作业完成情况（10分）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根据学生作业完成的质量和数量进行评分。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4.单项技能考核（20分）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考核在每个模块完成后进行，旨在考查学生对知识和技能的掌握程度。</w:t>
      </w:r>
    </w:p>
    <w:p>
      <w:pPr>
        <w:numPr>
          <w:ilvl w:val="0"/>
          <w:numId w:val="9"/>
        </w:numPr>
        <w:spacing w:line="360" w:lineRule="auto"/>
        <w:ind w:firstLine="240"/>
        <w:jc w:val="center"/>
        <w:rPr>
          <w:rFonts w:ascii="黑体" w:eastAsia="黑体"/>
          <w:b/>
          <w:sz w:val="28"/>
          <w:szCs w:val="28"/>
        </w:rPr>
      </w:pPr>
      <w:r>
        <w:rPr>
          <w:rFonts w:hint="eastAsia" w:ascii="黑体" w:eastAsia="黑体"/>
          <w:b/>
          <w:sz w:val="28"/>
          <w:szCs w:val="28"/>
        </w:rPr>
        <w:t>课程整体设计</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88"/>
        <w:gridCol w:w="1584"/>
        <w:gridCol w:w="2543"/>
        <w:gridCol w:w="1465"/>
        <w:gridCol w:w="1559"/>
        <w:gridCol w:w="106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center"/>
              <w:rPr>
                <w:b/>
              </w:rPr>
            </w:pPr>
            <w:r>
              <w:rPr>
                <w:rFonts w:hint="eastAsia"/>
                <w:b/>
              </w:rPr>
              <w:t>序号</w:t>
            </w:r>
          </w:p>
        </w:tc>
        <w:tc>
          <w:tcPr>
            <w:tcW w:w="1488" w:type="dxa"/>
            <w:vAlign w:val="center"/>
          </w:tcPr>
          <w:p>
            <w:pPr>
              <w:jc w:val="center"/>
              <w:rPr>
                <w:b/>
              </w:rPr>
            </w:pPr>
            <w:r>
              <w:rPr>
                <w:rFonts w:hint="eastAsia"/>
                <w:b/>
              </w:rPr>
              <w:t>项目（或情境、任务、模块）</w:t>
            </w:r>
          </w:p>
        </w:tc>
        <w:tc>
          <w:tcPr>
            <w:tcW w:w="1584" w:type="dxa"/>
            <w:vAlign w:val="center"/>
          </w:tcPr>
          <w:p>
            <w:pPr>
              <w:jc w:val="center"/>
              <w:rPr>
                <w:b/>
              </w:rPr>
            </w:pPr>
            <w:r>
              <w:rPr>
                <w:rFonts w:hint="eastAsia"/>
                <w:b/>
              </w:rPr>
              <w:t>任务</w:t>
            </w:r>
          </w:p>
        </w:tc>
        <w:tc>
          <w:tcPr>
            <w:tcW w:w="2543" w:type="dxa"/>
            <w:vAlign w:val="center"/>
          </w:tcPr>
          <w:p>
            <w:pPr>
              <w:jc w:val="center"/>
              <w:rPr>
                <w:b/>
              </w:rPr>
            </w:pPr>
            <w:r>
              <w:rPr>
                <w:rFonts w:hint="eastAsia"/>
                <w:b/>
              </w:rPr>
              <w:t>知识点</w:t>
            </w:r>
          </w:p>
        </w:tc>
        <w:tc>
          <w:tcPr>
            <w:tcW w:w="1465" w:type="dxa"/>
            <w:vAlign w:val="center"/>
          </w:tcPr>
          <w:p>
            <w:pPr>
              <w:jc w:val="center"/>
              <w:rPr>
                <w:b/>
              </w:rPr>
            </w:pPr>
            <w:r>
              <w:rPr>
                <w:rFonts w:hint="eastAsia"/>
                <w:b/>
              </w:rPr>
              <w:t>技能训练</w:t>
            </w:r>
          </w:p>
        </w:tc>
        <w:tc>
          <w:tcPr>
            <w:tcW w:w="1559" w:type="dxa"/>
            <w:vAlign w:val="center"/>
          </w:tcPr>
          <w:p>
            <w:pPr>
              <w:jc w:val="center"/>
              <w:rPr>
                <w:b/>
              </w:rPr>
            </w:pPr>
            <w:r>
              <w:rPr>
                <w:rFonts w:hint="eastAsia"/>
                <w:b/>
              </w:rPr>
              <w:t>教学重点</w:t>
            </w:r>
          </w:p>
        </w:tc>
        <w:tc>
          <w:tcPr>
            <w:tcW w:w="1068" w:type="dxa"/>
            <w:vAlign w:val="center"/>
          </w:tcPr>
          <w:p>
            <w:pPr>
              <w:jc w:val="center"/>
              <w:rPr>
                <w:b/>
              </w:rPr>
            </w:pPr>
            <w:r>
              <w:rPr>
                <w:rFonts w:hint="eastAsia"/>
                <w:b/>
              </w:rPr>
              <w:t>教学设计（或教学情景）</w:t>
            </w:r>
          </w:p>
        </w:tc>
        <w:tc>
          <w:tcPr>
            <w:tcW w:w="638" w:type="dxa"/>
            <w:vAlign w:val="center"/>
          </w:tcPr>
          <w:p>
            <w:pPr>
              <w:spacing w:line="360" w:lineRule="auto"/>
              <w:jc w:val="left"/>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21" w:type="dxa"/>
            <w:vAlign w:val="center"/>
          </w:tcPr>
          <w:p>
            <w:pPr>
              <w:jc w:val="left"/>
              <w:rPr>
                <w:rFonts w:ascii="宋体" w:hAnsi="宋体" w:cs="宋体"/>
                <w:szCs w:val="21"/>
              </w:rPr>
            </w:pPr>
            <w:r>
              <w:rPr>
                <w:rFonts w:hint="eastAsia" w:ascii="宋体" w:hAnsi="宋体" w:cs="宋体"/>
                <w:szCs w:val="21"/>
              </w:rPr>
              <w:t>1</w:t>
            </w: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计算机基础知识</w:t>
            </w:r>
          </w:p>
        </w:tc>
        <w:tc>
          <w:tcPr>
            <w:tcW w:w="1584"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计算机与信息社会</w:t>
            </w:r>
            <w:r>
              <w:rPr>
                <w:rFonts w:hint="eastAsia" w:ascii="宋体" w:hAnsi="宋体"/>
                <w:szCs w:val="21"/>
              </w:rPr>
              <w:t>；</w:t>
            </w:r>
            <w:r>
              <w:rPr>
                <w:rFonts w:ascii="宋体" w:hAnsi="宋体"/>
                <w:szCs w:val="21"/>
              </w:rPr>
              <w:t>数字技术基础</w:t>
            </w:r>
          </w:p>
        </w:tc>
        <w:tc>
          <w:tcPr>
            <w:tcW w:w="2543" w:type="dxa"/>
            <w:vAlign w:val="center"/>
          </w:tcPr>
          <w:p>
            <w:pPr>
              <w:pStyle w:val="10"/>
              <w:spacing w:after="0"/>
              <w:ind w:left="0" w:leftChars="0"/>
              <w:jc w:val="left"/>
              <w:rPr>
                <w:rFonts w:ascii="宋体" w:hAnsi="宋体"/>
                <w:szCs w:val="21"/>
              </w:rPr>
            </w:pPr>
            <w:r>
              <w:rPr>
                <w:rFonts w:hint="eastAsia" w:ascii="宋体" w:hAnsi="宋体"/>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运用计算器进行数制转换的能力；</w:t>
            </w:r>
          </w:p>
          <w:p>
            <w:pPr>
              <w:jc w:val="left"/>
              <w:rPr>
                <w:rFonts w:ascii="宋体" w:hAnsi="宋体" w:cs="宋体"/>
                <w:szCs w:val="21"/>
              </w:rPr>
            </w:pPr>
            <w:r>
              <w:rPr>
                <w:rFonts w:hint="eastAsia" w:ascii="宋体" w:hAnsi="宋体" w:cs="宋体"/>
                <w:szCs w:val="21"/>
              </w:rPr>
              <w:t>计算机操作技能</w:t>
            </w:r>
          </w:p>
        </w:tc>
        <w:tc>
          <w:tcPr>
            <w:tcW w:w="1559" w:type="dxa"/>
            <w:vAlign w:val="center"/>
          </w:tcPr>
          <w:p>
            <w:pPr>
              <w:jc w:val="left"/>
              <w:rPr>
                <w:rFonts w:ascii="宋体" w:hAnsi="宋体" w:cs="宋体"/>
                <w:color w:val="FF0000"/>
                <w:szCs w:val="21"/>
              </w:rPr>
            </w:pPr>
            <w:r>
              <w:rPr>
                <w:rFonts w:hint="eastAsia" w:ascii="宋体" w:hAnsi="宋体"/>
                <w:szCs w:val="21"/>
              </w:rPr>
              <w:t>信息在计算机内部的表示和存储；二进制的编码规则，进制转换规则。</w:t>
            </w:r>
          </w:p>
        </w:tc>
        <w:tc>
          <w:tcPr>
            <w:tcW w:w="1068" w:type="dxa"/>
            <w:vAlign w:val="center"/>
          </w:tcPr>
          <w:p>
            <w:pPr>
              <w:pStyle w:val="19"/>
              <w:spacing w:after="0"/>
              <w:ind w:left="0" w:leftChars="0"/>
              <w:jc w:val="left"/>
              <w:rPr>
                <w:rFonts w:ascii="宋体" w:hAnsi="宋体"/>
                <w:sz w:val="21"/>
                <w:szCs w:val="21"/>
              </w:rPr>
            </w:pPr>
            <w:r>
              <w:rPr>
                <w:rFonts w:hint="eastAsia" w:ascii="宋体" w:hAnsi="宋体"/>
                <w:sz w:val="21"/>
                <w:szCs w:val="21"/>
              </w:rPr>
              <w:t>要点分析</w:t>
            </w:r>
          </w:p>
          <w:p>
            <w:pPr>
              <w:jc w:val="left"/>
              <w:rPr>
                <w:rFonts w:ascii="宋体" w:hAnsi="宋体" w:cs="宋体"/>
                <w:color w:val="FF0000"/>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2</w:t>
            </w:r>
          </w:p>
        </w:tc>
        <w:tc>
          <w:tcPr>
            <w:tcW w:w="1488" w:type="dxa"/>
            <w:vAlign w:val="center"/>
          </w:tcPr>
          <w:p>
            <w:pPr>
              <w:jc w:val="left"/>
              <w:rPr>
                <w:rFonts w:ascii="宋体" w:hAnsi="宋体"/>
                <w:szCs w:val="21"/>
              </w:rPr>
            </w:pPr>
          </w:p>
          <w:p>
            <w:pPr>
              <w:jc w:val="left"/>
              <w:rPr>
                <w:rFonts w:ascii="宋体" w:hAnsi="宋体" w:cs="宋体"/>
                <w:color w:val="FF0000"/>
                <w:szCs w:val="21"/>
              </w:rPr>
            </w:pPr>
            <w:r>
              <w:rPr>
                <w:rFonts w:hint="eastAsia" w:ascii="宋体" w:hAnsi="宋体"/>
                <w:szCs w:val="21"/>
              </w:rPr>
              <w:t>计算机</w:t>
            </w:r>
            <w:r>
              <w:rPr>
                <w:rFonts w:ascii="宋体" w:hAnsi="宋体"/>
                <w:szCs w:val="21"/>
              </w:rPr>
              <w:t>系统</w:t>
            </w:r>
          </w:p>
        </w:tc>
        <w:tc>
          <w:tcPr>
            <w:tcW w:w="1584" w:type="dxa"/>
            <w:vAlign w:val="center"/>
          </w:tcPr>
          <w:p>
            <w:pPr>
              <w:jc w:val="left"/>
              <w:rPr>
                <w:rFonts w:ascii="宋体" w:hAnsi="宋体" w:cs="宋体"/>
                <w:szCs w:val="21"/>
              </w:rPr>
            </w:pPr>
            <w:r>
              <w:rPr>
                <w:rFonts w:hint="eastAsia" w:ascii="宋体" w:hAnsi="宋体"/>
                <w:szCs w:val="21"/>
              </w:rPr>
              <w:t>计算机硬件系统的组成、五大部件的工作原理和相关知识以及技术指标</w:t>
            </w:r>
          </w:p>
        </w:tc>
        <w:tc>
          <w:tcPr>
            <w:tcW w:w="2543" w:type="dxa"/>
            <w:vAlign w:val="center"/>
          </w:tcPr>
          <w:p>
            <w:pPr>
              <w:pStyle w:val="10"/>
              <w:spacing w:after="0"/>
              <w:ind w:left="0" w:leftChars="0"/>
              <w:jc w:val="left"/>
              <w:rPr>
                <w:rFonts w:ascii="宋体" w:hAnsi="宋体"/>
                <w:szCs w:val="21"/>
              </w:rPr>
            </w:pPr>
            <w:r>
              <w:rPr>
                <w:rFonts w:ascii="宋体" w:hAnsi="宋体"/>
                <w:szCs w:val="21"/>
              </w:rPr>
              <w:t>计算机系统概述</w:t>
            </w:r>
            <w:r>
              <w:rPr>
                <w:rFonts w:hint="eastAsia" w:ascii="宋体" w:hAnsi="宋体"/>
                <w:szCs w:val="21"/>
              </w:rPr>
              <w:t>；</w:t>
            </w:r>
            <w:r>
              <w:rPr>
                <w:rFonts w:ascii="宋体" w:hAnsi="宋体"/>
                <w:szCs w:val="21"/>
              </w:rPr>
              <w:t>计算机硬件系统</w:t>
            </w:r>
            <w:r>
              <w:rPr>
                <w:rFonts w:hint="eastAsia" w:ascii="宋体" w:hAnsi="宋体"/>
                <w:szCs w:val="21"/>
              </w:rPr>
              <w:t>；</w:t>
            </w:r>
            <w:r>
              <w:rPr>
                <w:rFonts w:ascii="宋体" w:hAnsi="宋体"/>
                <w:szCs w:val="21"/>
              </w:rPr>
              <w:t>计算机软件系统</w:t>
            </w:r>
            <w:r>
              <w:rPr>
                <w:rFonts w:hint="eastAsia" w:ascii="宋体" w:hAnsi="宋体"/>
                <w:szCs w:val="21"/>
              </w:rPr>
              <w:t>；</w:t>
            </w:r>
            <w:r>
              <w:rPr>
                <w:rFonts w:ascii="宋体" w:hAnsi="宋体"/>
                <w:szCs w:val="21"/>
              </w:rPr>
              <w:t>计算机操作系统</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计算机操作技能（系统相关设置；文件及文件夹相关操作能力）</w:t>
            </w:r>
          </w:p>
        </w:tc>
        <w:tc>
          <w:tcPr>
            <w:tcW w:w="1559" w:type="dxa"/>
            <w:vAlign w:val="center"/>
          </w:tcPr>
          <w:p>
            <w:pPr>
              <w:pStyle w:val="10"/>
              <w:ind w:left="0" w:leftChars="0"/>
              <w:jc w:val="left"/>
              <w:rPr>
                <w:rFonts w:ascii="宋体" w:hAnsi="宋体"/>
                <w:szCs w:val="21"/>
              </w:rPr>
            </w:pPr>
            <w:r>
              <w:rPr>
                <w:rFonts w:hint="eastAsia" w:ascii="宋体" w:hAnsi="宋体"/>
                <w:szCs w:val="21"/>
              </w:rPr>
              <w:t>计算机硬件系统的组成及工作原理，五大部件功能和相关技术指标，存储系统的层次结构</w:t>
            </w:r>
          </w:p>
        </w:tc>
        <w:tc>
          <w:tcPr>
            <w:tcW w:w="1068" w:type="dxa"/>
            <w:vAlign w:val="center"/>
          </w:tcPr>
          <w:p>
            <w:pPr>
              <w:rPr>
                <w:rFonts w:ascii="宋体" w:hAnsi="宋体"/>
                <w:szCs w:val="21"/>
              </w:rPr>
            </w:pPr>
            <w:r>
              <w:rPr>
                <w:rFonts w:hint="eastAsia" w:ascii="宋体" w:hAnsi="宋体"/>
                <w:szCs w:val="21"/>
              </w:rPr>
              <w:t>实例分析</w:t>
            </w:r>
          </w:p>
          <w:p>
            <w:pPr>
              <w:rPr>
                <w:rFonts w:ascii="宋体" w:hAnsi="宋体"/>
                <w:szCs w:val="21"/>
              </w:rPr>
            </w:pPr>
            <w:r>
              <w:rPr>
                <w:rFonts w:hint="eastAsia" w:ascii="宋体" w:hAnsi="宋体"/>
                <w:szCs w:val="21"/>
              </w:rPr>
              <w:t>规划设计</w:t>
            </w:r>
          </w:p>
          <w:p>
            <w:pPr>
              <w:rPr>
                <w:rFonts w:ascii="宋体" w:hAnsi="宋体"/>
                <w:szCs w:val="21"/>
              </w:rPr>
            </w:pPr>
            <w:r>
              <w:rPr>
                <w:rFonts w:hint="eastAsia" w:ascii="宋体" w:hAnsi="宋体"/>
                <w:szCs w:val="21"/>
              </w:rPr>
              <w:t>模拟动画</w:t>
            </w:r>
          </w:p>
          <w:p>
            <w:pPr>
              <w:jc w:val="left"/>
              <w:rPr>
                <w:rFonts w:ascii="宋体" w:hAnsi="宋体" w:cs="宋体"/>
                <w:szCs w:val="21"/>
              </w:rPr>
            </w:pPr>
            <w:r>
              <w:rPr>
                <w:rFonts w:hint="eastAsia" w:ascii="宋体" w:hAnsi="宋体"/>
                <w:szCs w:val="21"/>
              </w:rPr>
              <w:t>动手实践</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3</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文字处理软件Word</w:t>
            </w:r>
          </w:p>
        </w:tc>
        <w:tc>
          <w:tcPr>
            <w:tcW w:w="1584" w:type="dxa"/>
            <w:vAlign w:val="center"/>
          </w:tcPr>
          <w:p>
            <w:pPr>
              <w:jc w:val="left"/>
              <w:rPr>
                <w:rFonts w:ascii="宋体" w:hAnsi="宋体" w:cs="宋体"/>
                <w:szCs w:val="21"/>
              </w:rPr>
            </w:pPr>
            <w:r>
              <w:rPr>
                <w:rFonts w:hint="eastAsia" w:ascii="宋体" w:hAnsi="宋体" w:cs="宋体"/>
                <w:szCs w:val="21"/>
              </w:rPr>
              <w:t xml:space="preserve">Word概述 </w:t>
            </w: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2543" w:type="dxa"/>
            <w:vAlign w:val="center"/>
          </w:tcPr>
          <w:p>
            <w:pPr>
              <w:jc w:val="left"/>
              <w:rPr>
                <w:rFonts w:ascii="宋体" w:hAnsi="宋体" w:cs="宋体"/>
                <w:szCs w:val="21"/>
              </w:rPr>
            </w:pPr>
            <w:r>
              <w:rPr>
                <w:rFonts w:ascii="宋体" w:hAnsi="宋体" w:cs="宋体"/>
                <w:szCs w:val="21"/>
              </w:rPr>
              <w:t>Word</w:t>
            </w:r>
            <w:r>
              <w:rPr>
                <w:rFonts w:hint="eastAsia" w:ascii="宋体" w:hAnsi="宋体" w:cs="宋体"/>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pPr>
              <w:jc w:val="left"/>
              <w:rPr>
                <w:rFonts w:ascii="宋体" w:hAnsi="宋体" w:cs="宋体"/>
                <w:szCs w:val="21"/>
              </w:rPr>
            </w:pPr>
          </w:p>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计算机操作技能（文本编辑；文档排版；表格制作）</w:t>
            </w:r>
          </w:p>
        </w:tc>
        <w:tc>
          <w:tcPr>
            <w:tcW w:w="1559" w:type="dxa"/>
            <w:vAlign w:val="center"/>
          </w:tcPr>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1068" w:type="dxa"/>
            <w:vAlign w:val="center"/>
          </w:tcPr>
          <w:p>
            <w:pPr>
              <w:jc w:val="left"/>
              <w:rPr>
                <w:rFonts w:ascii="宋体" w:hAnsi="宋体"/>
                <w:szCs w:val="21"/>
              </w:rPr>
            </w:pPr>
          </w:p>
          <w:p>
            <w:pPr>
              <w:rPr>
                <w:rFonts w:ascii="宋体" w:hAnsi="宋体"/>
                <w:szCs w:val="21"/>
              </w:rPr>
            </w:pPr>
            <w:r>
              <w:rPr>
                <w:rFonts w:hint="eastAsia" w:ascii="宋体" w:hAnsi="宋体"/>
                <w:szCs w:val="21"/>
              </w:rPr>
              <w:t>动手实践</w:t>
            </w:r>
          </w:p>
          <w:p>
            <w:pPr>
              <w:rPr>
                <w:rFonts w:ascii="宋体" w:hAnsi="宋体"/>
                <w:szCs w:val="21"/>
              </w:rPr>
            </w:pPr>
            <w:r>
              <w:rPr>
                <w:rFonts w:hint="eastAsia" w:ascii="宋体" w:hAnsi="宋体"/>
                <w:szCs w:val="21"/>
              </w:rPr>
              <w:t>相互探讨</w:t>
            </w:r>
          </w:p>
          <w:p>
            <w:pPr>
              <w:rPr>
                <w:rFonts w:ascii="宋体" w:hAnsi="宋体"/>
                <w:szCs w:val="21"/>
              </w:rPr>
            </w:pPr>
            <w:r>
              <w:rPr>
                <w:rFonts w:hint="eastAsia" w:ascii="宋体" w:hAnsi="宋体"/>
                <w:szCs w:val="21"/>
              </w:rPr>
              <w:t>实例分析</w:t>
            </w:r>
          </w:p>
          <w:p>
            <w:pPr>
              <w:jc w:val="left"/>
              <w:rPr>
                <w:rFonts w:ascii="宋体" w:hAnsi="宋体" w:cs="宋体"/>
                <w:szCs w:val="21"/>
              </w:rPr>
            </w:pPr>
            <w:r>
              <w:rPr>
                <w:rFonts w:hint="eastAsia" w:ascii="宋体" w:hAnsi="宋体"/>
                <w:szCs w:val="21"/>
              </w:rPr>
              <w:t>场景模拟</w:t>
            </w:r>
          </w:p>
        </w:tc>
        <w:tc>
          <w:tcPr>
            <w:tcW w:w="638" w:type="dxa"/>
            <w:vAlign w:val="center"/>
          </w:tcPr>
          <w:p>
            <w:pPr>
              <w:pStyle w:val="19"/>
              <w:spacing w:after="0"/>
              <w:ind w:left="0" w:leftChars="0"/>
              <w:jc w:val="left"/>
              <w:rPr>
                <w:rFonts w:ascii="宋体" w:hAnsi="宋体" w:cs="宋体"/>
                <w:sz w:val="21"/>
                <w:szCs w:val="21"/>
              </w:rPr>
            </w:pPr>
          </w:p>
          <w:p>
            <w:pPr>
              <w:pStyle w:val="19"/>
              <w:spacing w:after="0"/>
              <w:ind w:left="0" w:leftChars="0"/>
              <w:jc w:val="left"/>
              <w:rPr>
                <w:rFonts w:ascii="宋体" w:hAnsi="宋体" w:cs="宋体"/>
                <w:sz w:val="21"/>
                <w:szCs w:val="21"/>
              </w:rPr>
            </w:pPr>
            <w:r>
              <w:rPr>
                <w:rFonts w:hint="eastAsia" w:ascii="宋体" w:hAnsi="宋体" w:cs="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4</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电子表格软件Excel</w:t>
            </w:r>
          </w:p>
        </w:tc>
        <w:tc>
          <w:tcPr>
            <w:tcW w:w="1584" w:type="dxa"/>
            <w:vAlign w:val="center"/>
          </w:tcPr>
          <w:p>
            <w:pPr>
              <w:tabs>
                <w:tab w:val="left" w:pos="720"/>
              </w:tabs>
              <w:jc w:val="left"/>
              <w:rPr>
                <w:rFonts w:ascii="宋体" w:hAnsi="宋体"/>
                <w:color w:val="000000"/>
                <w:kern w:val="0"/>
                <w:szCs w:val="21"/>
              </w:rPr>
            </w:pPr>
            <w:r>
              <w:rPr>
                <w:rFonts w:hint="eastAsia" w:ascii="宋体" w:hAnsi="宋体"/>
                <w:color w:val="000000"/>
                <w:kern w:val="0"/>
                <w:szCs w:val="21"/>
              </w:rPr>
              <w:t>EXCEL基本术语；基本操作；图表的使用；数据管理与相关操作；</w:t>
            </w:r>
          </w:p>
        </w:tc>
        <w:tc>
          <w:tcPr>
            <w:tcW w:w="2543" w:type="dxa"/>
            <w:vAlign w:val="center"/>
          </w:tcPr>
          <w:p>
            <w:pPr>
              <w:jc w:val="left"/>
              <w:rPr>
                <w:rFonts w:ascii="宋体" w:hAnsi="宋体"/>
                <w:szCs w:val="21"/>
              </w:rPr>
            </w:pPr>
            <w:r>
              <w:rPr>
                <w:rFonts w:hint="eastAsia" w:ascii="宋体" w:hAnsi="宋体"/>
                <w:szCs w:val="21"/>
              </w:rPr>
              <w:t>工作簿；工作表；单元格；</w:t>
            </w:r>
            <w:r>
              <w:rPr>
                <w:rFonts w:ascii="宋体" w:hAnsi="宋体"/>
                <w:szCs w:val="21"/>
              </w:rPr>
              <w:t>Excel</w:t>
            </w:r>
            <w:r>
              <w:rPr>
                <w:rFonts w:hint="eastAsia" w:ascii="宋体" w:hAnsi="宋体"/>
                <w:szCs w:val="21"/>
              </w:rPr>
              <w:t>窗口界面；单元格的基本操作；工作表的基本操作；函数的使用；建立图表；编辑图表；修饰图表；数据清单；</w:t>
            </w:r>
            <w:r>
              <w:rPr>
                <w:rFonts w:hint="eastAsia" w:ascii="宋体" w:hAnsi="宋体"/>
                <w:bCs/>
                <w:szCs w:val="21"/>
              </w:rPr>
              <w:t>数据排序</w:t>
            </w:r>
            <w:r>
              <w:rPr>
                <w:rFonts w:hint="eastAsia" w:ascii="宋体" w:hAnsi="宋体"/>
                <w:szCs w:val="21"/>
              </w:rPr>
              <w:t>；筛选；分类汇总；</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计算机操作技能（图表的制作与处理；函数的正确使用；数据相关操作技巧）</w:t>
            </w:r>
          </w:p>
        </w:tc>
        <w:tc>
          <w:tcPr>
            <w:tcW w:w="1559" w:type="dxa"/>
            <w:vAlign w:val="center"/>
          </w:tcPr>
          <w:p>
            <w:pPr>
              <w:jc w:val="left"/>
              <w:rPr>
                <w:rFonts w:ascii="宋体" w:hAnsi="宋体" w:cs="宋体"/>
                <w:szCs w:val="21"/>
              </w:rPr>
            </w:pPr>
            <w:r>
              <w:rPr>
                <w:rFonts w:hint="eastAsia" w:ascii="宋体" w:hAnsi="宋体"/>
                <w:szCs w:val="21"/>
              </w:rPr>
              <w:t>函数的使用；图表的制作与修改；数据相关操作</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动手实践</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5</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演示文稿PowerPoint</w:t>
            </w:r>
          </w:p>
        </w:tc>
        <w:tc>
          <w:tcPr>
            <w:tcW w:w="1584" w:type="dxa"/>
            <w:vAlign w:val="center"/>
          </w:tcPr>
          <w:p>
            <w:pPr>
              <w:jc w:val="left"/>
              <w:rPr>
                <w:rFonts w:ascii="宋体" w:hAnsi="宋体"/>
                <w:color w:val="000000"/>
                <w:kern w:val="0"/>
                <w:szCs w:val="21"/>
              </w:rPr>
            </w:pPr>
            <w:r>
              <w:rPr>
                <w:rFonts w:ascii="宋体" w:hAnsi="宋体"/>
                <w:bCs/>
                <w:color w:val="000000"/>
                <w:kern w:val="0"/>
                <w:szCs w:val="21"/>
              </w:rPr>
              <w:t>PowerPoint</w:t>
            </w:r>
            <w:r>
              <w:rPr>
                <w:rFonts w:hint="eastAsia" w:ascii="宋体" w:hAnsi="宋体"/>
                <w:bCs/>
                <w:color w:val="000000"/>
                <w:kern w:val="0"/>
                <w:szCs w:val="21"/>
              </w:rPr>
              <w:t>概述；演示文稿的创建；幻灯片的编辑；演示文稿的修饰；设计演示文稿的放映效果；放映演示文稿</w:t>
            </w:r>
          </w:p>
        </w:tc>
        <w:tc>
          <w:tcPr>
            <w:tcW w:w="2543" w:type="dxa"/>
            <w:vAlign w:val="center"/>
          </w:tcPr>
          <w:p>
            <w:pPr>
              <w:jc w:val="left"/>
              <w:rPr>
                <w:rFonts w:ascii="宋体" w:hAnsi="宋体"/>
                <w:bCs/>
                <w:szCs w:val="21"/>
              </w:rPr>
            </w:pPr>
            <w:r>
              <w:rPr>
                <w:rFonts w:ascii="宋体" w:hAnsi="宋体"/>
                <w:bCs/>
                <w:iCs/>
                <w:szCs w:val="21"/>
              </w:rPr>
              <w:t>PowerPoint</w:t>
            </w:r>
            <w:r>
              <w:rPr>
                <w:rFonts w:hint="eastAsia" w:ascii="宋体" w:hAnsi="宋体"/>
                <w:bCs/>
                <w:iCs/>
                <w:szCs w:val="21"/>
              </w:rPr>
              <w:t>特点、启动、窗口；演示文稿的制作方法；使用不同视图观察演示文稿；</w:t>
            </w:r>
            <w:r>
              <w:rPr>
                <w:rFonts w:hint="eastAsia" w:ascii="宋体" w:hAnsi="宋体"/>
                <w:bCs/>
                <w:szCs w:val="21"/>
              </w:rPr>
              <w:t>创建幻灯片；复制、删除、移动幻灯片；隐藏幻灯片；插入对象；幻灯片格式化；</w:t>
            </w:r>
            <w:r>
              <w:rPr>
                <w:rFonts w:ascii="宋体" w:hAnsi="宋体"/>
                <w:bCs/>
                <w:szCs w:val="21"/>
              </w:rPr>
              <w:t xml:space="preserve"> 设置演示文稿的外观</w:t>
            </w:r>
            <w:r>
              <w:rPr>
                <w:rFonts w:hint="eastAsia" w:ascii="宋体" w:hAnsi="宋体"/>
                <w:bCs/>
                <w:szCs w:val="21"/>
              </w:rPr>
              <w:t>、切换效果、动画效果；创建超级链接；设置动作按钮；放映幻灯片</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计算机操作技能（幻灯片制作；幻灯片设计；幻灯片放映）</w:t>
            </w:r>
          </w:p>
        </w:tc>
        <w:tc>
          <w:tcPr>
            <w:tcW w:w="1559" w:type="dxa"/>
            <w:vAlign w:val="center"/>
          </w:tcPr>
          <w:p>
            <w:pPr>
              <w:jc w:val="left"/>
              <w:rPr>
                <w:rFonts w:ascii="宋体" w:hAnsi="宋体"/>
                <w:bCs/>
                <w:color w:val="000000"/>
                <w:kern w:val="0"/>
                <w:szCs w:val="21"/>
              </w:rPr>
            </w:pPr>
          </w:p>
          <w:p>
            <w:pPr>
              <w:jc w:val="left"/>
              <w:rPr>
                <w:rFonts w:ascii="宋体" w:hAnsi="宋体" w:cs="宋体"/>
                <w:szCs w:val="21"/>
              </w:rPr>
            </w:pPr>
            <w:r>
              <w:rPr>
                <w:rFonts w:hint="eastAsia" w:ascii="宋体" w:hAnsi="宋体"/>
                <w:bCs/>
                <w:color w:val="000000"/>
                <w:kern w:val="0"/>
                <w:szCs w:val="21"/>
              </w:rPr>
              <w:t>幻灯片的编辑；演示文稿的修饰；设计演示文稿的放映效果；放映演示文稿</w:t>
            </w:r>
          </w:p>
        </w:tc>
        <w:tc>
          <w:tcPr>
            <w:tcW w:w="1068" w:type="dxa"/>
            <w:vAlign w:val="center"/>
          </w:tcPr>
          <w:p>
            <w:pPr>
              <w:jc w:val="left"/>
              <w:rPr>
                <w:rFonts w:ascii="宋体" w:hAnsi="宋体"/>
                <w:szCs w:val="21"/>
              </w:rPr>
            </w:pPr>
          </w:p>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p>
          <w:p>
            <w:pPr>
              <w:pStyle w:val="19"/>
              <w:spacing w:after="0"/>
              <w:ind w:left="0" w:leftChars="0"/>
              <w:jc w:val="left"/>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6</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网页设计基础</w:t>
            </w:r>
          </w:p>
        </w:tc>
        <w:tc>
          <w:tcPr>
            <w:tcW w:w="1584" w:type="dxa"/>
            <w:vAlign w:val="center"/>
          </w:tcPr>
          <w:p>
            <w:pPr>
              <w:jc w:val="left"/>
              <w:rPr>
                <w:rFonts w:ascii="宋体" w:hAnsi="宋体" w:cs="宋体"/>
                <w:szCs w:val="21"/>
              </w:rPr>
            </w:pPr>
            <w:r>
              <w:rPr>
                <w:rFonts w:hint="eastAsia" w:ascii="宋体" w:hAnsi="宋体"/>
                <w:color w:val="000000"/>
                <w:kern w:val="0"/>
                <w:szCs w:val="21"/>
              </w:rPr>
              <w:t>网页基础；网页布局；超链接的建立和设置</w:t>
            </w:r>
          </w:p>
        </w:tc>
        <w:tc>
          <w:tcPr>
            <w:tcW w:w="2543"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计算机操作技能（Dreamweaver编辑并设计网页）；软件开发技能</w:t>
            </w:r>
          </w:p>
        </w:tc>
        <w:tc>
          <w:tcPr>
            <w:tcW w:w="1559"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421" w:type="dxa"/>
            <w:vAlign w:val="center"/>
          </w:tcPr>
          <w:p>
            <w:pPr>
              <w:jc w:val="left"/>
              <w:rPr>
                <w:rFonts w:ascii="宋体" w:hAnsi="宋体" w:cs="宋体"/>
                <w:szCs w:val="21"/>
              </w:rPr>
            </w:pPr>
            <w:r>
              <w:rPr>
                <w:rFonts w:hint="eastAsia" w:ascii="宋体" w:hAnsi="宋体" w:cs="宋体"/>
                <w:szCs w:val="21"/>
              </w:rPr>
              <w:t>7</w:t>
            </w:r>
          </w:p>
          <w:p>
            <w:pPr>
              <w:jc w:val="left"/>
              <w:rPr>
                <w:rFonts w:ascii="宋体" w:hAnsi="宋体" w:cs="宋体"/>
                <w:szCs w:val="21"/>
              </w:rPr>
            </w:pP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多媒体技术与应用</w:t>
            </w:r>
          </w:p>
        </w:tc>
        <w:tc>
          <w:tcPr>
            <w:tcW w:w="1584" w:type="dxa"/>
            <w:vAlign w:val="center"/>
          </w:tcPr>
          <w:p>
            <w:pPr>
              <w:jc w:val="left"/>
              <w:rPr>
                <w:rFonts w:ascii="宋体" w:hAnsi="宋体"/>
                <w:szCs w:val="21"/>
              </w:rPr>
            </w:pPr>
            <w:r>
              <w:rPr>
                <w:rFonts w:ascii="宋体" w:hAnsi="宋体"/>
                <w:szCs w:val="21"/>
              </w:rPr>
              <w:t>多媒体技术的基本概念</w:t>
            </w:r>
            <w:r>
              <w:rPr>
                <w:rFonts w:hint="eastAsia" w:ascii="宋体" w:hAnsi="宋体"/>
                <w:szCs w:val="21"/>
              </w:rPr>
              <w:t>；</w:t>
            </w:r>
            <w:r>
              <w:rPr>
                <w:rFonts w:ascii="宋体" w:hAnsi="宋体"/>
                <w:szCs w:val="21"/>
              </w:rPr>
              <w:t>图像与图</w:t>
            </w:r>
            <w:r>
              <w:rPr>
                <w:rFonts w:hint="eastAsia" w:ascii="宋体" w:hAnsi="宋体"/>
                <w:szCs w:val="21"/>
              </w:rPr>
              <w:t>像；</w:t>
            </w:r>
            <w:r>
              <w:rPr>
                <w:rFonts w:ascii="宋体" w:hAnsi="宋体"/>
                <w:szCs w:val="21"/>
              </w:rPr>
              <w:t>视频</w:t>
            </w:r>
            <w:r>
              <w:rPr>
                <w:rFonts w:hint="eastAsia" w:ascii="宋体" w:hAnsi="宋体"/>
                <w:szCs w:val="21"/>
              </w:rPr>
              <w:t>；</w:t>
            </w:r>
            <w:r>
              <w:rPr>
                <w:rFonts w:ascii="宋体" w:hAnsi="宋体"/>
                <w:szCs w:val="21"/>
              </w:rPr>
              <w:t>文本信息的数字化</w:t>
            </w:r>
            <w:r>
              <w:rPr>
                <w:rFonts w:hint="eastAsia" w:ascii="宋体" w:hAnsi="宋体"/>
                <w:szCs w:val="21"/>
              </w:rPr>
              <w:t>；</w:t>
            </w:r>
            <w:r>
              <w:rPr>
                <w:rFonts w:ascii="宋体" w:hAnsi="宋体"/>
                <w:szCs w:val="21"/>
              </w:rPr>
              <w:t>音频</w:t>
            </w:r>
          </w:p>
        </w:tc>
        <w:tc>
          <w:tcPr>
            <w:tcW w:w="2543" w:type="dxa"/>
            <w:vAlign w:val="center"/>
          </w:tcPr>
          <w:p>
            <w:pPr>
              <w:jc w:val="left"/>
              <w:rPr>
                <w:rFonts w:ascii="宋体" w:hAnsi="宋体"/>
                <w:szCs w:val="21"/>
              </w:rPr>
            </w:pPr>
            <w:r>
              <w:rPr>
                <w:rFonts w:hint="eastAsia" w:ascii="宋体" w:hAnsi="宋体"/>
                <w:szCs w:val="21"/>
              </w:rPr>
              <w:t>熟悉多媒体技术的基本概念和技术指标，理解</w:t>
            </w:r>
            <w:r>
              <w:rPr>
                <w:rFonts w:ascii="宋体" w:hAnsi="宋体"/>
                <w:szCs w:val="21"/>
              </w:rPr>
              <w:t>各种类型媒体</w:t>
            </w:r>
            <w:r>
              <w:rPr>
                <w:rFonts w:hint="eastAsia" w:ascii="宋体" w:hAnsi="宋体"/>
                <w:szCs w:val="21"/>
              </w:rPr>
              <w:t>的</w:t>
            </w:r>
            <w:r>
              <w:rPr>
                <w:rFonts w:ascii="宋体" w:hAnsi="宋体"/>
                <w:szCs w:val="21"/>
              </w:rPr>
              <w:t>数字化编码</w:t>
            </w:r>
            <w:r>
              <w:rPr>
                <w:rFonts w:hint="eastAsia" w:ascii="宋体" w:hAnsi="宋体"/>
                <w:szCs w:val="21"/>
              </w:rPr>
              <w:t>、</w:t>
            </w:r>
            <w:r>
              <w:rPr>
                <w:rFonts w:ascii="宋体" w:hAnsi="宋体"/>
                <w:szCs w:val="21"/>
              </w:rPr>
              <w:t>存储、处理的工作流程，</w:t>
            </w:r>
            <w:r>
              <w:rPr>
                <w:rFonts w:hint="eastAsia" w:ascii="宋体" w:hAnsi="宋体"/>
                <w:szCs w:val="21"/>
              </w:rPr>
              <w:t>以及几类常用媒体的技术指标，了解常见的多媒体</w:t>
            </w:r>
            <w:r>
              <w:rPr>
                <w:rFonts w:ascii="宋体" w:hAnsi="宋体"/>
                <w:szCs w:val="21"/>
              </w:rPr>
              <w:t>编辑软件</w:t>
            </w:r>
            <w:r>
              <w:rPr>
                <w:rFonts w:hint="eastAsia" w:ascii="宋体" w:hAnsi="宋体"/>
                <w:szCs w:val="21"/>
              </w:rPr>
              <w:t>，</w:t>
            </w:r>
            <w:r>
              <w:rPr>
                <w:rFonts w:ascii="宋体" w:hAnsi="宋体"/>
                <w:szCs w:val="21"/>
              </w:rPr>
              <w:t>了解图形的绘制原理</w:t>
            </w:r>
            <w:r>
              <w:rPr>
                <w:rFonts w:hint="eastAsia" w:ascii="宋体" w:hAnsi="宋体"/>
                <w:szCs w:val="21"/>
              </w:rPr>
              <w:t>。</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计算机操作技能（正确处理音频、视频等多媒体文件的技能）</w:t>
            </w:r>
          </w:p>
        </w:tc>
        <w:tc>
          <w:tcPr>
            <w:tcW w:w="1559" w:type="dxa"/>
            <w:vAlign w:val="center"/>
          </w:tcPr>
          <w:p>
            <w:pPr>
              <w:jc w:val="left"/>
              <w:rPr>
                <w:rFonts w:ascii="宋体" w:hAnsi="宋体"/>
                <w:szCs w:val="21"/>
              </w:rPr>
            </w:pPr>
            <w:r>
              <w:rPr>
                <w:rFonts w:hint="eastAsia" w:ascii="宋体" w:hAnsi="宋体"/>
                <w:szCs w:val="21"/>
              </w:rPr>
              <w:t>多媒体技术的基本概念、各类型信息的数字化编码、存储和数字化处理的工作流程，常用媒体的技术指标</w:t>
            </w:r>
          </w:p>
        </w:tc>
        <w:tc>
          <w:tcPr>
            <w:tcW w:w="1068" w:type="dxa"/>
            <w:vAlign w:val="center"/>
          </w:tcPr>
          <w:p>
            <w:pPr>
              <w:jc w:val="left"/>
              <w:rPr>
                <w:rFonts w:ascii="宋体" w:hAnsi="宋体"/>
                <w:szCs w:val="21"/>
              </w:rPr>
            </w:pPr>
          </w:p>
          <w:p>
            <w:pPr>
              <w:jc w:val="left"/>
              <w:rPr>
                <w:rFonts w:ascii="宋体" w:hAnsi="宋体"/>
                <w:szCs w:val="21"/>
              </w:rPr>
            </w:pPr>
          </w:p>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应用探讨</w:t>
            </w:r>
          </w:p>
          <w:p>
            <w:pPr>
              <w:jc w:val="left"/>
              <w:rPr>
                <w:rFonts w:ascii="宋体" w:hAnsi="宋体"/>
                <w:szCs w:val="21"/>
              </w:rPr>
            </w:pPr>
            <w:r>
              <w:rPr>
                <w:rFonts w:hint="eastAsia" w:ascii="宋体" w:hAnsi="宋体"/>
                <w:szCs w:val="21"/>
              </w:rPr>
              <w:t>动手实践</w:t>
            </w:r>
          </w:p>
        </w:tc>
        <w:tc>
          <w:tcPr>
            <w:tcW w:w="638" w:type="dxa"/>
            <w:vAlign w:val="center"/>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8</w:t>
            </w: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Internet基础</w:t>
            </w:r>
          </w:p>
        </w:tc>
        <w:tc>
          <w:tcPr>
            <w:tcW w:w="1584"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计算机网络概述</w:t>
            </w:r>
            <w:r>
              <w:rPr>
                <w:rFonts w:hint="eastAsia" w:ascii="宋体" w:hAnsi="宋体"/>
                <w:szCs w:val="21"/>
              </w:rPr>
              <w:t>；</w:t>
            </w:r>
            <w:r>
              <w:rPr>
                <w:rFonts w:ascii="宋体" w:hAnsi="宋体"/>
                <w:szCs w:val="21"/>
              </w:rPr>
              <w:t>网络的构成要素</w:t>
            </w:r>
            <w:r>
              <w:rPr>
                <w:rFonts w:hint="eastAsia" w:ascii="宋体" w:hAnsi="宋体"/>
                <w:szCs w:val="21"/>
              </w:rPr>
              <w:t>；</w:t>
            </w:r>
            <w:r>
              <w:rPr>
                <w:rFonts w:ascii="宋体" w:hAnsi="宋体"/>
                <w:szCs w:val="21"/>
              </w:rPr>
              <w:t>局域网</w:t>
            </w:r>
            <w:r>
              <w:rPr>
                <w:rFonts w:hint="eastAsia" w:ascii="宋体" w:hAnsi="宋体"/>
                <w:szCs w:val="21"/>
              </w:rPr>
              <w:t>；</w:t>
            </w:r>
            <w:r>
              <w:rPr>
                <w:rFonts w:ascii="宋体" w:hAnsi="宋体"/>
                <w:szCs w:val="21"/>
              </w:rPr>
              <w:t>Internet网络安全概述</w:t>
            </w:r>
          </w:p>
        </w:tc>
        <w:tc>
          <w:tcPr>
            <w:tcW w:w="2543" w:type="dxa"/>
            <w:vAlign w:val="center"/>
          </w:tcPr>
          <w:p>
            <w:pPr>
              <w:jc w:val="left"/>
              <w:rPr>
                <w:rFonts w:ascii="宋体" w:hAnsi="宋体"/>
                <w:szCs w:val="21"/>
              </w:rPr>
            </w:pPr>
            <w:r>
              <w:rPr>
                <w:rFonts w:hint="eastAsia" w:ascii="宋体" w:hAnsi="宋体"/>
                <w:szCs w:val="21"/>
              </w:rPr>
              <w:t>了解计算机数据通信的基本概念、通信原理、相关技术和工作过程，了解计算机网络的基本概念、分类及组成，了解网络协议、TCP/IP 协议、IP 地址与域名等概念及其应用，了解</w:t>
            </w:r>
            <w:r>
              <w:rPr>
                <w:rFonts w:ascii="宋体" w:hAnsi="宋体"/>
                <w:szCs w:val="21"/>
              </w:rPr>
              <w:t>网络架构，了解基本的网络安全</w:t>
            </w:r>
            <w:r>
              <w:rPr>
                <w:rFonts w:hint="eastAsia" w:ascii="宋体" w:hAnsi="宋体"/>
                <w:szCs w:val="21"/>
              </w:rPr>
              <w:t>知识。</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计算机操作技能（安全上网；网络的基础设置技能）</w:t>
            </w:r>
          </w:p>
        </w:tc>
        <w:tc>
          <w:tcPr>
            <w:tcW w:w="1559" w:type="dxa"/>
            <w:vAlign w:val="center"/>
          </w:tcPr>
          <w:p>
            <w:pPr>
              <w:jc w:val="left"/>
              <w:rPr>
                <w:rFonts w:ascii="宋体" w:hAnsi="宋体"/>
                <w:szCs w:val="21"/>
              </w:rPr>
            </w:pPr>
            <w:r>
              <w:rPr>
                <w:rFonts w:hint="eastAsia" w:ascii="宋体" w:hAnsi="宋体"/>
                <w:szCs w:val="21"/>
              </w:rPr>
              <w:t>计算机网络的分类及数据通信的基本概念，了解 TCP/IP协议、IP地址与域名等概念和应用</w:t>
            </w:r>
          </w:p>
          <w:p>
            <w:pPr>
              <w:jc w:val="left"/>
              <w:rPr>
                <w:rFonts w:ascii="宋体" w:hAnsi="宋体"/>
                <w:szCs w:val="21"/>
              </w:rPr>
            </w:pPr>
          </w:p>
        </w:tc>
        <w:tc>
          <w:tcPr>
            <w:tcW w:w="1068" w:type="dxa"/>
            <w:vAlign w:val="center"/>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jc w:val="left"/>
              <w:rPr>
                <w:rFonts w:ascii="宋体" w:hAnsi="宋体"/>
                <w:szCs w:val="21"/>
              </w:rPr>
            </w:pPr>
            <w:r>
              <w:rPr>
                <w:rFonts w:hint="eastAsia" w:ascii="宋体" w:hAnsi="宋体"/>
                <w:szCs w:val="21"/>
              </w:rPr>
              <w:t>实践运用</w:t>
            </w:r>
          </w:p>
        </w:tc>
        <w:tc>
          <w:tcPr>
            <w:tcW w:w="638" w:type="dxa"/>
            <w:vAlign w:val="center"/>
          </w:tcPr>
          <w:p>
            <w:pPr>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8" w:type="dxa"/>
            <w:gridSpan w:val="7"/>
          </w:tcPr>
          <w:p>
            <w:pPr>
              <w:jc w:val="left"/>
              <w:rPr>
                <w:rFonts w:ascii="宋体" w:hAnsi="宋体"/>
                <w:szCs w:val="21"/>
              </w:rPr>
            </w:pPr>
            <w:r>
              <w:rPr>
                <w:rFonts w:hint="eastAsia" w:ascii="宋体" w:hAnsi="宋体"/>
                <w:szCs w:val="21"/>
              </w:rPr>
              <w:t>合计</w:t>
            </w:r>
          </w:p>
        </w:tc>
        <w:tc>
          <w:tcPr>
            <w:tcW w:w="638" w:type="dxa"/>
          </w:tcPr>
          <w:p>
            <w:pPr>
              <w:pStyle w:val="19"/>
              <w:spacing w:after="0"/>
              <w:ind w:left="0" w:leftChars="0"/>
              <w:jc w:val="left"/>
              <w:rPr>
                <w:rFonts w:ascii="宋体" w:hAnsi="宋体"/>
                <w:sz w:val="21"/>
                <w:szCs w:val="21"/>
              </w:rPr>
            </w:pPr>
            <w:r>
              <w:rPr>
                <w:rFonts w:hint="eastAsia" w:ascii="宋体" w:hAnsi="宋体"/>
                <w:sz w:val="21"/>
                <w:szCs w:val="21"/>
              </w:rPr>
              <w:t>64</w:t>
            </w:r>
          </w:p>
        </w:tc>
      </w:tr>
    </w:tbl>
    <w:p>
      <w:pPr>
        <w:rPr>
          <w:vanish/>
          <w:sz w:val="16"/>
          <w:szCs w:val="16"/>
        </w:rPr>
      </w:pPr>
    </w:p>
    <w:tbl>
      <w:tblPr>
        <w:tblStyle w:val="24"/>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35" w:type="dxa"/>
          </w:tcPr>
          <w:p>
            <w:pPr>
              <w:rPr>
                <w:sz w:val="24"/>
              </w:rPr>
            </w:pPr>
          </w:p>
        </w:tc>
      </w:tr>
    </w:tbl>
    <w:p>
      <w:pPr>
        <w:spacing w:line="360" w:lineRule="auto"/>
        <w:ind w:firstLine="240" w:firstLineChars="100"/>
        <w:rPr>
          <w:sz w:val="24"/>
        </w:rPr>
      </w:pPr>
      <w:r>
        <w:rPr>
          <w:rFonts w:hint="eastAsia"/>
          <w:sz w:val="24"/>
        </w:rPr>
        <w:t xml:space="preserve">执笔人：杨赫威                                  审核人：米海珍 </w:t>
      </w:r>
    </w:p>
    <w:p>
      <w:pPr>
        <w:spacing w:line="360" w:lineRule="auto"/>
        <w:ind w:firstLine="240"/>
        <w:rPr>
          <w:sz w:val="24"/>
        </w:rPr>
      </w:pPr>
      <w:r>
        <w:rPr>
          <w:rFonts w:hint="eastAsia"/>
          <w:sz w:val="24"/>
        </w:rPr>
        <w:t>制定（修订）日期：2022.09</w:t>
      </w:r>
    </w:p>
    <w:p>
      <w:pPr>
        <w:pStyle w:val="3"/>
        <w:ind w:firstLine="723"/>
        <w:jc w:val="center"/>
        <w:rPr>
          <w:rFonts w:ascii="黑体" w:hAnsi="宋体"/>
          <w:b w:val="0"/>
          <w:caps/>
          <w:szCs w:val="21"/>
        </w:rPr>
      </w:pPr>
      <w:r>
        <w:rPr>
          <w:rFonts w:hint="eastAsia" w:ascii="黑体"/>
          <w:sz w:val="36"/>
          <w:szCs w:val="36"/>
        </w:rPr>
        <w:t>《应用文写作》课程标准</w:t>
      </w: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黑体" w:eastAsia="黑体" w:cs="黑体"/>
          <w:sz w:val="24"/>
          <w:szCs w:val="24"/>
        </w:rPr>
        <w:t>BJ121420</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32</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2</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第一学期</w:t>
      </w:r>
    </w:p>
    <w:p>
      <w:pPr>
        <w:spacing w:line="360" w:lineRule="auto"/>
        <w:ind w:left="1205" w:hanging="1205" w:hangingChars="500"/>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三年制高职电影学院专业、民航安全专业、酒店管理专业、空中乘务专业</w:t>
      </w:r>
    </w:p>
    <w:p>
      <w:pPr>
        <w:spacing w:line="360" w:lineRule="auto"/>
        <w:rPr>
          <w:rFonts w:eastAsia="黑体"/>
          <w:bCs/>
          <w:sz w:val="24"/>
        </w:rPr>
      </w:pPr>
      <w:r>
        <w:rPr>
          <w:rFonts w:hint="eastAsia" w:ascii="黑体" w:eastAsia="黑体"/>
          <w:b/>
          <w:sz w:val="24"/>
        </w:rPr>
        <w:t>开课系部：</w:t>
      </w:r>
      <w:r>
        <w:rPr>
          <w:rFonts w:hint="eastAsia" w:ascii="黑体" w:eastAsia="黑体"/>
          <w:bCs/>
          <w:sz w:val="24"/>
        </w:rPr>
        <w:t>本科教育系</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8"/>
        <w:spacing w:line="360" w:lineRule="auto"/>
        <w:ind w:firstLine="720" w:firstLineChars="300"/>
        <w:rPr>
          <w:color w:val="FF0000"/>
          <w:sz w:val="24"/>
          <w:szCs w:val="24"/>
        </w:rPr>
      </w:pPr>
      <w:r>
        <w:rPr>
          <w:rFonts w:hint="eastAsia"/>
          <w:sz w:val="24"/>
          <w:szCs w:val="24"/>
        </w:rPr>
        <w:t>突出立德树人根本任务，融入课程思政改革定位。</w:t>
      </w:r>
    </w:p>
    <w:p>
      <w:pPr>
        <w:spacing w:line="360" w:lineRule="auto"/>
        <w:ind w:firstLine="480" w:firstLineChars="200"/>
        <w:rPr>
          <w:rFonts w:ascii="宋体" w:hAnsi="宋体" w:cs="宋体"/>
          <w:sz w:val="24"/>
          <w:szCs w:val="24"/>
        </w:rPr>
      </w:pPr>
      <w:r>
        <w:rPr>
          <w:rFonts w:hint="eastAsia" w:ascii="宋体" w:hAnsi="宋体" w:cs="宋体"/>
          <w:sz w:val="24"/>
          <w:szCs w:val="24"/>
        </w:rPr>
        <w:t>《应用文写作》学习领域课程按照写作过程设计，可操作性强，充分体现了职业岗位写作过程的内涵，并采用“教、学、写”一体化的教学模式，使学生应达到以下基本要求：</w:t>
      </w:r>
    </w:p>
    <w:p>
      <w:pPr>
        <w:spacing w:line="360" w:lineRule="auto"/>
        <w:ind w:firstLine="480" w:firstLineChars="200"/>
        <w:rPr>
          <w:rFonts w:ascii="宋体" w:hAnsi="宋体" w:cs="宋体"/>
          <w:sz w:val="24"/>
          <w:szCs w:val="24"/>
        </w:rPr>
      </w:pPr>
      <w:r>
        <w:rPr>
          <w:rFonts w:hint="eastAsia" w:ascii="宋体" w:hAnsi="宋体" w:cs="宋体"/>
          <w:sz w:val="24"/>
          <w:szCs w:val="24"/>
        </w:rPr>
        <w:t>1、掌握“必需”的应用文写作的基本理论和基础知识。</w:t>
      </w:r>
    </w:p>
    <w:p>
      <w:pPr>
        <w:spacing w:line="360" w:lineRule="auto"/>
        <w:ind w:firstLine="480" w:firstLineChars="200"/>
        <w:rPr>
          <w:rFonts w:ascii="宋体" w:hAnsi="宋体" w:cs="宋体"/>
          <w:sz w:val="24"/>
          <w:szCs w:val="24"/>
        </w:rPr>
      </w:pPr>
      <w:r>
        <w:rPr>
          <w:rFonts w:hint="eastAsia" w:ascii="宋体" w:hAnsi="宋体" w:cs="宋体"/>
          <w:sz w:val="24"/>
          <w:szCs w:val="24"/>
        </w:rPr>
        <w:t>2、能准确地阅读、评鉴一篇应用文书，能对具体的应用文书就观点、材料、结构、格式、语言等方面加以分析评鉴。</w:t>
      </w:r>
    </w:p>
    <w:p>
      <w:pPr>
        <w:spacing w:line="360" w:lineRule="auto"/>
        <w:ind w:firstLine="480" w:firstLineChars="200"/>
        <w:rPr>
          <w:rFonts w:ascii="宋体" w:hAnsi="宋体" w:cs="宋体"/>
          <w:sz w:val="24"/>
          <w:szCs w:val="24"/>
        </w:rPr>
      </w:pPr>
      <w:r>
        <w:rPr>
          <w:rFonts w:hint="eastAsia" w:ascii="宋体" w:hAnsi="宋体" w:cs="宋体"/>
          <w:sz w:val="24"/>
          <w:szCs w:val="24"/>
        </w:rPr>
        <w:t>3、能熟练写出观点正确、内容充实、结构合理、层次分明、表达清晰、语言得体、标点正确的各类常用应用文书。</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rPr>
      </w:pPr>
      <w:r>
        <w:rPr>
          <w:rFonts w:hint="eastAsia" w:ascii="宋体" w:hAnsi="宋体" w:cs="宋体"/>
          <w:sz w:val="24"/>
        </w:rPr>
        <w:t>《应用文写作》课程教学内容是依据当前社会把应用文写作能力视为现代人必备的五大核心能力之一这样的整体认知背景选取的，选取与学生生活、职业等紧密联系的应用文文种，根据它们之间的内在联系，以模块化的形式对教学内容进行了整合。形成了日常文书、公务文书、经济文书、策划文书、职场文书、科研文书等教学内容。在教学环节上，一般是先以“情境导入”或“案例分析与点评”启发学生对某一文体的认识和思考，再以“相关知识”让学生掌握这种应用文的写作知识和写作要领，然后以“写作实践”和“病文修改”有效提高学生的写作技能。</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1.</w:t>
      </w:r>
      <w:r>
        <w:rPr>
          <w:rFonts w:hint="eastAsia" w:ascii="宋体" w:hAnsi="宋体" w:cs="宋体"/>
          <w:color w:val="000000"/>
          <w:sz w:val="24"/>
          <w:szCs w:val="24"/>
        </w:rPr>
        <w:t>了解应用文写作的材料搜集方法和写作规律。</w:t>
      </w:r>
    </w:p>
    <w:p>
      <w:pPr>
        <w:pStyle w:val="88"/>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理解与礼仪应用、事业单位、行政公文、产品营销、个人求职、新闻宣传等实际情 境密切相关的常用应用文种类。</w:t>
      </w:r>
    </w:p>
    <w:p>
      <w:pPr>
        <w:pStyle w:val="88"/>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sz w:val="24"/>
          <w:szCs w:val="24"/>
        </w:rPr>
        <w:t>使学生掌握各类应用文体写作的基本格式、写作要求和方法技巧，能熟练地写好与 自己所学专业密切相关的常用应用文。</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pStyle w:val="88"/>
        <w:shd w:val="clear" w:color="auto" w:fill="auto"/>
        <w:spacing w:line="360" w:lineRule="auto"/>
        <w:ind w:firstLine="700"/>
        <w:jc w:val="left"/>
        <w:rPr>
          <w:rFonts w:ascii="宋体" w:hAnsi="宋体" w:eastAsia="宋体" w:cs="宋体"/>
          <w:color w:val="000000"/>
          <w:sz w:val="24"/>
          <w:szCs w:val="24"/>
        </w:rPr>
      </w:pPr>
      <w:r>
        <w:rPr>
          <w:rFonts w:hint="eastAsia" w:ascii="宋体" w:hAnsi="宋体" w:eastAsia="宋体" w:cs="宋体"/>
          <w:color w:val="000000"/>
          <w:sz w:val="24"/>
          <w:szCs w:val="24"/>
        </w:rPr>
        <w:t>通过根据日常生活和工作的需要，撰写主题明确、材料准确详实、结构完整恰当实用文书，学生能掌握行政公文的格式，能根据具体材料撰写相关的通知、通报、请示、报告和函等常用公文以及能撰写个人简历、自荐信、求职信和应聘书等职业文书。</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top w:val="single" w:color="auto" w:sz="4" w:space="0"/>
              <w:left w:val="single" w:color="auto" w:sz="4" w:space="0"/>
            </w:tcBorders>
            <w:vAlign w:val="center"/>
          </w:tcPr>
          <w:p>
            <w:pPr>
              <w:rPr>
                <w:rFonts w:ascii="宋体" w:hAnsi="宋体" w:cs="宋体"/>
                <w:szCs w:val="21"/>
              </w:rPr>
            </w:pPr>
            <w:r>
              <w:rPr>
                <w:rFonts w:hint="eastAsia" w:ascii="宋体" w:hAnsi="宋体" w:cs="宋体"/>
                <w:szCs w:val="21"/>
              </w:rPr>
              <w:t>应用文概述</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szCs w:val="21"/>
              </w:rPr>
              <w:t>应用文的基础知识、主旨与材料、应用文的结构以及应用文的表达方式和语言</w:t>
            </w:r>
          </w:p>
        </w:tc>
        <w:tc>
          <w:tcPr>
            <w:tcW w:w="2180" w:type="dxa"/>
            <w:tcBorders>
              <w:top w:val="single" w:color="auto" w:sz="4" w:space="0"/>
            </w:tcBorders>
            <w:vAlign w:val="center"/>
          </w:tcPr>
          <w:p>
            <w:pPr>
              <w:rPr>
                <w:rFonts w:ascii="宋体" w:hAnsi="宋体" w:cs="宋体"/>
                <w:lang w:val="zh-CN"/>
              </w:rPr>
            </w:pPr>
            <w:r>
              <w:rPr>
                <w:rFonts w:hint="eastAsia" w:ascii="宋体" w:hAnsi="宋体" w:cs="宋体"/>
                <w:lang w:val="zh-CN"/>
              </w:rPr>
              <w:t>通过讲解应用文的基础知识，使学生产生对应用文写作的学习兴趣</w:t>
            </w:r>
          </w:p>
        </w:tc>
        <w:tc>
          <w:tcPr>
            <w:tcW w:w="2087" w:type="dxa"/>
            <w:tcBorders>
              <w:top w:val="single" w:color="auto" w:sz="4" w:space="0"/>
            </w:tcBorders>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日常文书</w:t>
            </w:r>
          </w:p>
        </w:tc>
        <w:tc>
          <w:tcPr>
            <w:tcW w:w="2152" w:type="dxa"/>
            <w:vAlign w:val="center"/>
          </w:tcPr>
          <w:p>
            <w:pPr>
              <w:jc w:val="center"/>
              <w:rPr>
                <w:rFonts w:ascii="宋体" w:hAnsi="宋体" w:cs="宋体"/>
                <w:szCs w:val="21"/>
              </w:rPr>
            </w:pPr>
            <w:r>
              <w:rPr>
                <w:rFonts w:hint="eastAsia" w:ascii="宋体" w:hAnsi="宋体" w:cs="宋体"/>
                <w:szCs w:val="21"/>
              </w:rPr>
              <w:t>条据、专用书信、海报和启事、计划、总结、简报以及新闻稿的基础知识和它们分别的写作结构及要求</w:t>
            </w:r>
          </w:p>
        </w:tc>
        <w:tc>
          <w:tcPr>
            <w:tcW w:w="2180" w:type="dxa"/>
            <w:vAlign w:val="center"/>
          </w:tcPr>
          <w:p>
            <w:pPr>
              <w:jc w:val="left"/>
              <w:rPr>
                <w:rFonts w:ascii="宋体" w:hAnsi="宋体" w:cs="宋体"/>
              </w:rPr>
            </w:pPr>
            <w:r>
              <w:rPr>
                <w:rFonts w:hint="eastAsia" w:ascii="宋体" w:hAnsi="宋体" w:cs="宋体"/>
              </w:rPr>
              <w:t>使同学们将理论知识勇于实践，根据实际情况，写作各类日常文书</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公务文书</w:t>
            </w:r>
          </w:p>
        </w:tc>
        <w:tc>
          <w:tcPr>
            <w:tcW w:w="2152" w:type="dxa"/>
            <w:vAlign w:val="center"/>
          </w:tcPr>
          <w:p>
            <w:pPr>
              <w:jc w:val="center"/>
              <w:rPr>
                <w:rFonts w:ascii="宋体" w:hAnsi="宋体" w:cs="宋体"/>
                <w:szCs w:val="21"/>
              </w:rPr>
            </w:pPr>
            <w:r>
              <w:rPr>
                <w:rFonts w:hint="eastAsia" w:ascii="宋体" w:hAnsi="宋体" w:cs="宋体"/>
                <w:szCs w:val="21"/>
              </w:rPr>
              <w:t>通知、通报、报告、请示、函、会议纪要的一般写法与要求</w:t>
            </w:r>
          </w:p>
        </w:tc>
        <w:tc>
          <w:tcPr>
            <w:tcW w:w="2180" w:type="dxa"/>
            <w:vAlign w:val="center"/>
          </w:tcPr>
          <w:p>
            <w:pPr>
              <w:jc w:val="left"/>
              <w:rPr>
                <w:rFonts w:ascii="宋体" w:hAnsi="宋体" w:cs="宋体"/>
              </w:rPr>
            </w:pPr>
            <w:r>
              <w:rPr>
                <w:rFonts w:hint="eastAsia" w:ascii="宋体" w:hAnsi="宋体" w:cs="宋体"/>
              </w:rPr>
              <w:t>掌握公文的结构要素和格式要求，并根据不同背景的写作需要，选择合适的公文文种，能够把握公文的格式</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经济文书</w:t>
            </w:r>
          </w:p>
        </w:tc>
        <w:tc>
          <w:tcPr>
            <w:tcW w:w="2152" w:type="dxa"/>
            <w:vAlign w:val="center"/>
          </w:tcPr>
          <w:p>
            <w:pPr>
              <w:jc w:val="center"/>
              <w:rPr>
                <w:rFonts w:ascii="宋体" w:hAnsi="宋体" w:cs="宋体"/>
                <w:szCs w:val="21"/>
              </w:rPr>
            </w:pPr>
            <w:r>
              <w:rPr>
                <w:rFonts w:hint="eastAsia" w:ascii="宋体" w:hAnsi="宋体" w:cs="宋体"/>
                <w:szCs w:val="21"/>
              </w:rPr>
              <w:t>市场调查、经济活动分析报告、合同、广告文案、招标书以及投标书的一般写法与要求</w:t>
            </w:r>
          </w:p>
        </w:tc>
        <w:tc>
          <w:tcPr>
            <w:tcW w:w="2180" w:type="dxa"/>
            <w:vAlign w:val="center"/>
          </w:tcPr>
          <w:p>
            <w:pPr>
              <w:jc w:val="left"/>
              <w:rPr>
                <w:rFonts w:ascii="宋体" w:hAnsi="宋体" w:cs="宋体"/>
              </w:rPr>
            </w:pPr>
            <w:r>
              <w:rPr>
                <w:rFonts w:hint="eastAsia" w:ascii="宋体" w:hAnsi="宋体" w:cs="宋体"/>
              </w:rPr>
              <w:t>根据经济文书的结构和写作要求，写作各类经济文书</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策划文书</w:t>
            </w:r>
          </w:p>
        </w:tc>
        <w:tc>
          <w:tcPr>
            <w:tcW w:w="2152" w:type="dxa"/>
            <w:vAlign w:val="center"/>
          </w:tcPr>
          <w:p>
            <w:pPr>
              <w:jc w:val="center"/>
              <w:rPr>
                <w:rFonts w:ascii="宋体" w:hAnsi="宋体" w:cs="宋体"/>
                <w:szCs w:val="21"/>
              </w:rPr>
            </w:pPr>
            <w:r>
              <w:rPr>
                <w:rFonts w:hint="eastAsia" w:ascii="宋体" w:hAnsi="宋体" w:cs="宋体"/>
                <w:szCs w:val="21"/>
              </w:rPr>
              <w:t>项目策划书、活动策划书、营销策划书的一般写法与要求</w:t>
            </w:r>
          </w:p>
        </w:tc>
        <w:tc>
          <w:tcPr>
            <w:tcW w:w="2180" w:type="dxa"/>
            <w:vAlign w:val="center"/>
          </w:tcPr>
          <w:p>
            <w:pPr>
              <w:jc w:val="left"/>
              <w:rPr>
                <w:rFonts w:ascii="宋体" w:hAnsi="宋体" w:cs="宋体"/>
                <w:szCs w:val="21"/>
              </w:rPr>
            </w:pPr>
            <w:r>
              <w:rPr>
                <w:rFonts w:hint="eastAsia" w:ascii="宋体" w:hAnsi="宋体" w:cs="宋体"/>
                <w:szCs w:val="21"/>
              </w:rPr>
              <w:t>能够将理论知识用于实践，根据实际情况，写作各类策划文书</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职场文书</w:t>
            </w:r>
          </w:p>
        </w:tc>
        <w:tc>
          <w:tcPr>
            <w:tcW w:w="2152" w:type="dxa"/>
            <w:vAlign w:val="center"/>
          </w:tcPr>
          <w:p>
            <w:pPr>
              <w:jc w:val="center"/>
              <w:rPr>
                <w:rFonts w:ascii="宋体" w:hAnsi="宋体" w:cs="宋体"/>
                <w:szCs w:val="21"/>
              </w:rPr>
            </w:pPr>
            <w:r>
              <w:rPr>
                <w:rFonts w:hint="eastAsia" w:ascii="宋体" w:hAnsi="宋体" w:cs="宋体"/>
                <w:szCs w:val="21"/>
              </w:rPr>
              <w:t>求职信与个人简历、讲话稿、述职报告、竞聘辞的一般写法与要求</w:t>
            </w:r>
          </w:p>
        </w:tc>
        <w:tc>
          <w:tcPr>
            <w:tcW w:w="2180" w:type="dxa"/>
            <w:vAlign w:val="center"/>
          </w:tcPr>
          <w:p>
            <w:pPr>
              <w:jc w:val="left"/>
              <w:rPr>
                <w:rFonts w:ascii="宋体" w:hAnsi="宋体" w:cs="宋体"/>
                <w:szCs w:val="21"/>
              </w:rPr>
            </w:pPr>
            <w:r>
              <w:rPr>
                <w:rFonts w:hint="eastAsia" w:ascii="宋体" w:hAnsi="宋体" w:cs="宋体"/>
                <w:szCs w:val="21"/>
              </w:rPr>
              <w:t>通过精简理论和知识的练习，熟练掌握职场文书的理论知识，明确职场文书的重要性</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科研文书</w:t>
            </w:r>
          </w:p>
        </w:tc>
        <w:tc>
          <w:tcPr>
            <w:tcW w:w="2152" w:type="dxa"/>
            <w:vAlign w:val="center"/>
          </w:tcPr>
          <w:p>
            <w:pPr>
              <w:jc w:val="center"/>
              <w:rPr>
                <w:rFonts w:ascii="宋体" w:hAnsi="宋体" w:cs="宋体"/>
                <w:szCs w:val="21"/>
              </w:rPr>
            </w:pPr>
            <w:r>
              <w:rPr>
                <w:rFonts w:hint="eastAsia" w:ascii="宋体" w:hAnsi="宋体" w:cs="宋体"/>
                <w:szCs w:val="21"/>
              </w:rPr>
              <w:t>实习报告、实验报告、毕业论文的一般写法与要求</w:t>
            </w:r>
          </w:p>
        </w:tc>
        <w:tc>
          <w:tcPr>
            <w:tcW w:w="2180" w:type="dxa"/>
            <w:vAlign w:val="center"/>
          </w:tcPr>
          <w:p>
            <w:pPr>
              <w:jc w:val="left"/>
              <w:rPr>
                <w:rFonts w:ascii="宋体" w:hAnsi="宋体" w:cs="宋体"/>
                <w:szCs w:val="21"/>
              </w:rPr>
            </w:pPr>
            <w:r>
              <w:rPr>
                <w:rFonts w:hint="eastAsia" w:ascii="宋体" w:hAnsi="宋体" w:cs="宋体"/>
                <w:szCs w:val="21"/>
              </w:rPr>
              <w:t>熟悉科研文书的基本理论知识，掌握科研文书的基本结构与写作要求</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ind w:firstLine="240" w:firstLineChars="100"/>
        <w:rPr>
          <w:rFonts w:ascii="宋体" w:hAnsi="宋体"/>
          <w:color w:val="FF0000"/>
          <w:sz w:val="24"/>
        </w:rPr>
      </w:pPr>
      <w:r>
        <w:rPr>
          <w:rFonts w:hint="eastAsia" w:ascii="宋体" w:hAnsi="宋体"/>
          <w:sz w:val="24"/>
        </w:rPr>
        <w:t>1.教学团队</w:t>
      </w:r>
    </w:p>
    <w:p>
      <w:pPr>
        <w:spacing w:line="360" w:lineRule="auto"/>
        <w:ind w:firstLine="480" w:firstLineChars="200"/>
        <w:rPr>
          <w:rFonts w:ascii="宋体" w:hAnsi="宋体" w:cs="宋体"/>
          <w:sz w:val="24"/>
          <w:szCs w:val="24"/>
        </w:rPr>
      </w:pPr>
      <w:r>
        <w:rPr>
          <w:rFonts w:hint="eastAsia" w:ascii="宋体" w:hAnsi="宋体"/>
          <w:sz w:val="24"/>
        </w:rPr>
        <w:t>（1）</w:t>
      </w:r>
      <w:r>
        <w:rPr>
          <w:rFonts w:hint="eastAsia" w:ascii="宋体" w:hAnsi="宋体" w:cs="宋体"/>
          <w:sz w:val="24"/>
          <w:szCs w:val="24"/>
        </w:rPr>
        <w:t>在团队构成方面,本课程教学团队由1名校内专职主讲教师和3名企业兼职教师形成“1+N”教学团队，采用了老中青结合的团队结构。职称结构合理，包括高级、中级、初级职称。教学团队成员毕业于师范类大学、综合类大学，学历均为本科以上学历，教学团队要也具有较强团队意识和合作精神。</w:t>
      </w:r>
    </w:p>
    <w:p>
      <w:pPr>
        <w:spacing w:line="360" w:lineRule="auto"/>
        <w:ind w:firstLine="480" w:firstLineChars="200"/>
        <w:rPr>
          <w:sz w:val="24"/>
          <w:szCs w:val="24"/>
        </w:rPr>
      </w:pPr>
      <w:r>
        <w:rPr>
          <w:rFonts w:hint="eastAsia" w:ascii="宋体" w:hAnsi="宋体"/>
          <w:sz w:val="24"/>
        </w:rPr>
        <w:t>（2）在教师素质方面，</w:t>
      </w:r>
      <w:r>
        <w:rPr>
          <w:rFonts w:hint="eastAsia"/>
          <w:sz w:val="24"/>
          <w:szCs w:val="24"/>
        </w:rPr>
        <w:t>主讲教师具有教师资格证，通过了学院职业教育教学能力测评，有一年以上工作经历或企业锻炼经历，并具有与该课程内容相关的实践经验，获取了相关职业资格证书，能够不断学习掌握应用文写作知识。</w:t>
      </w:r>
    </w:p>
    <w:p>
      <w:pPr>
        <w:spacing w:line="360" w:lineRule="auto"/>
        <w:ind w:firstLine="480" w:firstLineChars="200"/>
        <w:rPr>
          <w:sz w:val="24"/>
          <w:szCs w:val="24"/>
        </w:rPr>
      </w:pPr>
      <w:r>
        <w:rPr>
          <w:rFonts w:hint="eastAsia"/>
          <w:sz w:val="24"/>
          <w:szCs w:val="24"/>
        </w:rPr>
        <w:t>企业兼职教师在企业是技术骨干，本科学历，具有中级及以上职称。要具有较高的师德修养，懂得教学规律。遵守学校教学管理制度。积极参与专业建设和课程建设。</w:t>
      </w:r>
    </w:p>
    <w:p>
      <w:pPr>
        <w:spacing w:line="360" w:lineRule="auto"/>
        <w:ind w:firstLine="480" w:firstLineChars="200"/>
        <w:rPr>
          <w:rFonts w:ascii="宋体" w:hAnsi="宋体" w:cs="宋体"/>
          <w:sz w:val="24"/>
          <w:szCs w:val="24"/>
        </w:rPr>
      </w:pPr>
      <w:r>
        <w:rPr>
          <w:rFonts w:hint="eastAsia" w:ascii="宋体" w:hAnsi="宋体"/>
          <w:sz w:val="24"/>
        </w:rPr>
        <w:t xml:space="preserve"> 2.实训条件</w:t>
      </w:r>
    </w:p>
    <w:p>
      <w:pPr>
        <w:pStyle w:val="88"/>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sz w:val="24"/>
          <w:szCs w:val="24"/>
        </w:rPr>
        <w:t>指导学生进行有效的作文训练，以通过写作实践形成良好的写作习惯和熟 练的写作技巧。勤写多练，一直是写作教学中倍受重视的教学方法，本课程也不例外。在教学中，只有切实重视写作训练，并采用合理的训练手段，学生所学的写作知识才能转化为写作能力，本课程的教学目的也才能最终得以实现。只讲不练，或练得不够， 是不符合本课程的教学规律，也无法实现本课程的教学目的。</w:t>
      </w:r>
    </w:p>
    <w:p>
      <w:pPr>
        <w:spacing w:line="360" w:lineRule="auto"/>
        <w:ind w:firstLine="240" w:firstLineChars="100"/>
        <w:rPr>
          <w:rFonts w:ascii="宋体" w:hAnsi="宋体"/>
          <w:sz w:val="24"/>
        </w:rPr>
      </w:pPr>
      <w:r>
        <w:rPr>
          <w:rFonts w:hint="eastAsia" w:ascii="宋体" w:hAnsi="宋体"/>
          <w:sz w:val="24"/>
        </w:rPr>
        <w:t>3.教学资源</w:t>
      </w:r>
    </w:p>
    <w:p>
      <w:pPr>
        <w:spacing w:line="360" w:lineRule="auto"/>
        <w:ind w:firstLine="480" w:firstLineChars="200"/>
        <w:rPr>
          <w:rFonts w:ascii="Times New Roman" w:hAnsi="Times New Roman"/>
          <w:sz w:val="24"/>
          <w:szCs w:val="24"/>
        </w:rPr>
      </w:pPr>
      <w:r>
        <w:rPr>
          <w:rFonts w:ascii="Times New Roman" w:hAnsi="Times New Roman"/>
          <w:sz w:val="24"/>
          <w:szCs w:val="24"/>
        </w:rPr>
        <w:t>本课程应具备的教学资源：网络公开课程、精品课程、课程标准、授课计划、教案、多媒体资料、试题库资源、校本教材等。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1.在教学模式上，教师应该侧重启迪和开发学生智慧，培养学生独立学习、独立思考的能力。教师角色是引导，而不是传统意义上的指导。</w:t>
      </w:r>
    </w:p>
    <w:p>
      <w:pPr>
        <w:spacing w:line="360" w:lineRule="auto"/>
        <w:ind w:firstLine="480" w:firstLineChars="200"/>
        <w:rPr>
          <w:rFonts w:ascii="宋体" w:hAnsi="宋体"/>
          <w:sz w:val="24"/>
        </w:rPr>
      </w:pPr>
      <w:r>
        <w:rPr>
          <w:rFonts w:hint="eastAsia" w:ascii="宋体" w:hAnsi="宋体"/>
          <w:sz w:val="24"/>
        </w:rPr>
        <w:t>2.在教学方法上，以引导的形式（提问、启发）切入理论讲授简洁明了，切忌长篇大论</w:t>
      </w:r>
    </w:p>
    <w:p>
      <w:pPr>
        <w:spacing w:line="360" w:lineRule="auto"/>
        <w:ind w:firstLine="480" w:firstLineChars="200"/>
        <w:rPr>
          <w:rFonts w:ascii="宋体" w:hAnsi="宋体"/>
          <w:sz w:val="24"/>
        </w:rPr>
      </w:pPr>
      <w:r>
        <w:rPr>
          <w:rFonts w:hint="eastAsia" w:ascii="宋体" w:hAnsi="宋体"/>
          <w:sz w:val="24"/>
        </w:rPr>
        <w:t>3.每次课前，教师都应该注重教学方法、教学过程（如何调动学生）的准备</w:t>
      </w:r>
    </w:p>
    <w:p>
      <w:pPr>
        <w:spacing w:line="360" w:lineRule="auto"/>
        <w:ind w:firstLine="560" w:firstLineChars="200"/>
        <w:rPr>
          <w:rStyle w:val="30"/>
        </w:rPr>
      </w:pPr>
      <w:r>
        <w:rPr>
          <w:rFonts w:hint="eastAsia" w:ascii="黑体" w:eastAsia="黑体"/>
          <w:sz w:val="28"/>
          <w:szCs w:val="28"/>
        </w:rPr>
        <w:t>（三）参考书</w:t>
      </w:r>
    </w:p>
    <w:p>
      <w:pPr>
        <w:pStyle w:val="2"/>
        <w:ind w:firstLine="0" w:firstLineChars="0"/>
      </w:pPr>
      <w:r>
        <w:rPr>
          <w:sz w:val="20"/>
          <w:szCs w:val="20"/>
        </w:rPr>
        <w:t>1</w:t>
      </w:r>
      <w:r>
        <w:rPr>
          <w:rFonts w:hint="eastAsia"/>
          <w:sz w:val="20"/>
          <w:szCs w:val="20"/>
        </w:rPr>
        <w:t>.朱继纲</w:t>
      </w:r>
      <w:r>
        <w:rPr>
          <w:sz w:val="20"/>
          <w:szCs w:val="20"/>
        </w:rPr>
        <w:t>.</w:t>
      </w:r>
      <w:r>
        <w:rPr>
          <w:rFonts w:hint="eastAsia"/>
          <w:sz w:val="20"/>
          <w:szCs w:val="20"/>
        </w:rPr>
        <w:t>高职学生应用文写作教程（“十二五”职业教育国家规划教材）</w:t>
      </w:r>
      <w:r>
        <w:rPr>
          <w:sz w:val="20"/>
          <w:szCs w:val="20"/>
        </w:rPr>
        <w:t>.</w:t>
      </w:r>
      <w:r>
        <w:rPr>
          <w:rFonts w:hint="eastAsia"/>
          <w:sz w:val="20"/>
          <w:szCs w:val="20"/>
        </w:rPr>
        <w:t>中国书籍出版社,20</w:t>
      </w:r>
      <w:r>
        <w:rPr>
          <w:rFonts w:hint="eastAsia"/>
          <w:sz w:val="20"/>
          <w:szCs w:val="20"/>
          <w:lang w:val="en-US"/>
        </w:rPr>
        <w:t>18</w:t>
      </w:r>
      <w:r>
        <w:rPr>
          <w:sz w:val="20"/>
          <w:szCs w:val="20"/>
        </w:rPr>
        <w:t>.</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宋体" w:hAnsi="宋体" w:cs="宋体"/>
          <w:sz w:val="24"/>
          <w:szCs w:val="24"/>
        </w:rPr>
      </w:pPr>
      <w:r>
        <w:rPr>
          <w:rFonts w:hint="eastAsia" w:ascii="宋体" w:hAnsi="宋体" w:cs="宋体"/>
          <w:sz w:val="24"/>
          <w:szCs w:val="24"/>
        </w:rPr>
        <w:t>采用过程性考核方式，由过程性考核的各项过程成绩组成，分数比例为：</w:t>
      </w:r>
    </w:p>
    <w:p>
      <w:pPr>
        <w:spacing w:line="360" w:lineRule="auto"/>
        <w:ind w:firstLine="480" w:firstLineChars="200"/>
        <w:rPr>
          <w:rFonts w:ascii="宋体" w:hAnsi="宋体" w:cs="宋体"/>
          <w:sz w:val="24"/>
          <w:szCs w:val="24"/>
        </w:rPr>
      </w:pPr>
      <w:r>
        <w:rPr>
          <w:rFonts w:hint="eastAsia" w:ascii="宋体" w:hAnsi="宋体" w:cs="宋体"/>
          <w:sz w:val="24"/>
          <w:szCs w:val="24"/>
        </w:rPr>
        <w:t>平时成绩50%（课堂表现20%+任务完成20%+作业10%）+期末综合考核50%。</w:t>
      </w:r>
    </w:p>
    <w:p>
      <w:pPr>
        <w:pStyle w:val="4"/>
        <w:ind w:firstLine="482"/>
        <w:rPr>
          <w:rFonts w:ascii="宋体" w:hAnsi="宋体" w:eastAsia="宋体" w:cs="宋体"/>
          <w:sz w:val="24"/>
          <w:szCs w:val="24"/>
        </w:rPr>
      </w:pPr>
      <w:r>
        <w:rPr>
          <w:rFonts w:hint="eastAsia" w:ascii="宋体" w:hAnsi="宋体" w:eastAsia="宋体" w:cs="宋体"/>
          <w:sz w:val="24"/>
          <w:szCs w:val="24"/>
        </w:rPr>
        <w:t>（一）平时成绩</w:t>
      </w:r>
    </w:p>
    <w:p>
      <w:pPr>
        <w:spacing w:line="360" w:lineRule="auto"/>
        <w:ind w:firstLine="480" w:firstLineChars="200"/>
        <w:rPr>
          <w:rFonts w:ascii="宋体" w:hAnsi="宋体" w:cs="宋体"/>
          <w:sz w:val="24"/>
          <w:szCs w:val="24"/>
        </w:rPr>
      </w:pPr>
      <w:r>
        <w:rPr>
          <w:rFonts w:hint="eastAsia" w:ascii="宋体" w:hAnsi="宋体" w:cs="宋体"/>
          <w:sz w:val="24"/>
          <w:szCs w:val="24"/>
        </w:rPr>
        <w:t>1.课堂表现</w:t>
      </w:r>
    </w:p>
    <w:p>
      <w:pPr>
        <w:spacing w:line="360" w:lineRule="auto"/>
        <w:ind w:firstLine="480" w:firstLineChars="200"/>
        <w:rPr>
          <w:rFonts w:ascii="宋体" w:hAnsi="宋体" w:cs="宋体"/>
          <w:sz w:val="24"/>
          <w:szCs w:val="24"/>
        </w:rPr>
      </w:pPr>
      <w:r>
        <w:rPr>
          <w:rFonts w:hint="eastAsia" w:ascii="宋体" w:hAnsi="宋体" w:cs="宋体"/>
          <w:sz w:val="24"/>
          <w:szCs w:val="24"/>
        </w:rPr>
        <w:t>请假每两学时扣0.5分，无故旷课两学时每人次扣1分。迟到或早退15分钟以上按旷课处理。</w:t>
      </w:r>
    </w:p>
    <w:p>
      <w:pPr>
        <w:spacing w:line="360" w:lineRule="auto"/>
        <w:ind w:firstLine="480" w:firstLineChars="200"/>
        <w:rPr>
          <w:rFonts w:ascii="宋体" w:hAnsi="宋体" w:cs="宋体"/>
          <w:sz w:val="24"/>
          <w:szCs w:val="24"/>
        </w:rPr>
      </w:pPr>
      <w:r>
        <w:rPr>
          <w:rFonts w:hint="eastAsia" w:ascii="宋体" w:hAnsi="宋体" w:cs="宋体"/>
          <w:sz w:val="24"/>
          <w:szCs w:val="24"/>
        </w:rPr>
        <w:t>课堂上出现玩手机、睡觉、吃饭（零食）、课题上交头接耳、扰乱课堂秩序等违反课堂纪律的现象每人次扣1分。恶意顶撞老师，每人次扣5分。</w:t>
      </w:r>
    </w:p>
    <w:p>
      <w:pPr>
        <w:spacing w:line="360" w:lineRule="auto"/>
        <w:ind w:firstLine="480" w:firstLineChars="200"/>
        <w:rPr>
          <w:rFonts w:ascii="宋体" w:hAnsi="宋体" w:cs="宋体"/>
          <w:sz w:val="24"/>
          <w:szCs w:val="24"/>
        </w:rPr>
      </w:pPr>
      <w:r>
        <w:rPr>
          <w:rFonts w:hint="eastAsia" w:ascii="宋体" w:hAnsi="宋体" w:cs="宋体"/>
          <w:sz w:val="24"/>
          <w:szCs w:val="24"/>
        </w:rPr>
        <w:t>不带教材（习题册）上课，每次扣1分。</w:t>
      </w:r>
    </w:p>
    <w:p>
      <w:pPr>
        <w:spacing w:line="360" w:lineRule="auto"/>
        <w:ind w:firstLine="480" w:firstLineChars="200"/>
        <w:rPr>
          <w:rFonts w:ascii="宋体" w:hAnsi="宋体" w:cs="宋体"/>
          <w:sz w:val="24"/>
          <w:szCs w:val="24"/>
        </w:rPr>
      </w:pPr>
      <w:r>
        <w:rPr>
          <w:rFonts w:hint="eastAsia" w:ascii="宋体" w:hAnsi="宋体" w:cs="宋体"/>
          <w:sz w:val="24"/>
          <w:szCs w:val="24"/>
        </w:rPr>
        <w:t>课题积极、主动回答问题，且回答的问题较为准确，每次加0.5-1分。</w:t>
      </w:r>
    </w:p>
    <w:p>
      <w:pPr>
        <w:spacing w:line="360" w:lineRule="auto"/>
        <w:ind w:firstLine="480" w:firstLineChars="200"/>
        <w:rPr>
          <w:rFonts w:ascii="宋体" w:hAnsi="宋体" w:cs="宋体"/>
          <w:sz w:val="24"/>
          <w:szCs w:val="24"/>
        </w:rPr>
      </w:pPr>
      <w:r>
        <w:rPr>
          <w:rFonts w:hint="eastAsia" w:ascii="宋体" w:hAnsi="宋体" w:cs="宋体"/>
          <w:sz w:val="24"/>
          <w:szCs w:val="24"/>
        </w:rPr>
        <w:t>2.作业完成情况</w:t>
      </w:r>
    </w:p>
    <w:p>
      <w:pPr>
        <w:numPr>
          <w:ilvl w:val="0"/>
          <w:numId w:val="10"/>
        </w:numPr>
        <w:spacing w:line="360" w:lineRule="auto"/>
        <w:rPr>
          <w:rFonts w:ascii="宋体" w:hAnsi="宋体" w:cs="宋体"/>
          <w:sz w:val="24"/>
          <w:szCs w:val="24"/>
        </w:rPr>
      </w:pPr>
      <w:r>
        <w:rPr>
          <w:rFonts w:hint="eastAsia" w:ascii="宋体" w:hAnsi="宋体" w:cs="宋体"/>
          <w:sz w:val="24"/>
          <w:szCs w:val="24"/>
        </w:rPr>
        <w:t>不做作业或有明显的抄袭现象，每次扣1分。</w:t>
      </w:r>
    </w:p>
    <w:p>
      <w:pPr>
        <w:numPr>
          <w:ilvl w:val="0"/>
          <w:numId w:val="10"/>
        </w:numPr>
        <w:spacing w:line="360" w:lineRule="auto"/>
        <w:rPr>
          <w:rFonts w:ascii="宋体" w:hAnsi="宋体" w:cs="宋体"/>
          <w:sz w:val="24"/>
          <w:szCs w:val="24"/>
        </w:rPr>
      </w:pPr>
      <w:r>
        <w:rPr>
          <w:rFonts w:hint="eastAsia" w:ascii="宋体" w:hAnsi="宋体" w:cs="宋体"/>
          <w:sz w:val="24"/>
          <w:szCs w:val="24"/>
        </w:rPr>
        <w:t>作业质量差，酌情扣0.5-1分。</w:t>
      </w:r>
    </w:p>
    <w:p>
      <w:pPr>
        <w:numPr>
          <w:ilvl w:val="0"/>
          <w:numId w:val="10"/>
        </w:numPr>
        <w:spacing w:line="360" w:lineRule="auto"/>
        <w:rPr>
          <w:rFonts w:ascii="宋体" w:hAnsi="宋体" w:cs="宋体"/>
          <w:sz w:val="24"/>
          <w:szCs w:val="24"/>
        </w:rPr>
      </w:pPr>
      <w:r>
        <w:rPr>
          <w:rFonts w:hint="eastAsia" w:ascii="宋体" w:hAnsi="宋体" w:cs="宋体"/>
          <w:sz w:val="24"/>
          <w:szCs w:val="24"/>
        </w:rPr>
        <w:t>作业质量非常高，对于难解决的问题，能够有创新性的观点或解决的方法，每次加0.5-1分。</w:t>
      </w:r>
    </w:p>
    <w:p>
      <w:pPr>
        <w:spacing w:line="360" w:lineRule="auto"/>
        <w:ind w:firstLine="480" w:firstLineChars="200"/>
        <w:rPr>
          <w:rFonts w:ascii="宋体" w:hAnsi="宋体" w:cs="宋体"/>
          <w:sz w:val="24"/>
          <w:szCs w:val="24"/>
        </w:rPr>
      </w:pPr>
      <w:r>
        <w:rPr>
          <w:rFonts w:hint="eastAsia" w:ascii="宋体" w:hAnsi="宋体" w:cs="宋体"/>
          <w:sz w:val="24"/>
          <w:szCs w:val="24"/>
        </w:rPr>
        <w:t>以上扣分项，30分平时成绩扣完为止。</w:t>
      </w:r>
    </w:p>
    <w:p>
      <w:pPr>
        <w:pStyle w:val="4"/>
        <w:ind w:firstLine="482"/>
        <w:rPr>
          <w:rFonts w:ascii="宋体" w:hAnsi="宋体" w:eastAsia="宋体" w:cs="宋体"/>
          <w:sz w:val="24"/>
          <w:szCs w:val="24"/>
        </w:rPr>
      </w:pPr>
      <w:r>
        <w:rPr>
          <w:rFonts w:hint="eastAsia" w:ascii="宋体" w:hAnsi="宋体" w:eastAsia="宋体" w:cs="宋体"/>
          <w:sz w:val="24"/>
          <w:szCs w:val="24"/>
        </w:rPr>
        <w:t xml:space="preserve">   3.任务完成情况</w:t>
      </w:r>
    </w:p>
    <w:p>
      <w:pPr>
        <w:spacing w:line="360" w:lineRule="auto"/>
        <w:ind w:firstLine="480" w:firstLineChars="200"/>
        <w:rPr>
          <w:rFonts w:ascii="宋体" w:hAnsi="宋体" w:cs="宋体"/>
          <w:sz w:val="24"/>
          <w:szCs w:val="24"/>
        </w:rPr>
      </w:pPr>
      <w:r>
        <w:rPr>
          <w:rFonts w:hint="eastAsia" w:ascii="宋体" w:hAnsi="宋体" w:cs="宋体"/>
          <w:sz w:val="24"/>
          <w:szCs w:val="24"/>
        </w:rPr>
        <w:t>任课教师可根据本课程的性质及内容确定上机课项目任务，每学期考核项目2-10个，分值根据项目难易程度自行确定。</w:t>
      </w:r>
    </w:p>
    <w:p>
      <w:pPr>
        <w:pStyle w:val="4"/>
        <w:ind w:firstLine="482"/>
        <w:rPr>
          <w:rFonts w:ascii="宋体" w:hAnsi="宋体" w:eastAsia="宋体" w:cs="宋体"/>
          <w:sz w:val="24"/>
          <w:szCs w:val="24"/>
        </w:rPr>
      </w:pPr>
      <w:r>
        <w:rPr>
          <w:rFonts w:hint="eastAsia" w:ascii="宋体" w:hAnsi="宋体" w:eastAsia="宋体" w:cs="宋体"/>
          <w:sz w:val="24"/>
          <w:szCs w:val="24"/>
        </w:rPr>
        <w:t>（二）期末综合考核</w:t>
      </w:r>
    </w:p>
    <w:p>
      <w:pPr>
        <w:spacing w:line="360" w:lineRule="auto"/>
        <w:ind w:firstLine="480" w:firstLineChars="200"/>
        <w:rPr>
          <w:rFonts w:ascii="宋体" w:hAnsi="宋体" w:cs="宋体"/>
          <w:sz w:val="24"/>
          <w:szCs w:val="24"/>
        </w:rPr>
      </w:pPr>
      <w:r>
        <w:rPr>
          <w:rFonts w:hint="eastAsia" w:ascii="宋体" w:hAnsi="宋体" w:cs="宋体"/>
          <w:sz w:val="24"/>
          <w:szCs w:val="24"/>
        </w:rPr>
        <w:t>期末综合考核理论试卷考核充分反映本课程的知识目标，贯穿本课程的重点。</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1"/>
        <w:gridCol w:w="1673"/>
        <w:gridCol w:w="1548"/>
        <w:gridCol w:w="1309"/>
        <w:gridCol w:w="1452"/>
        <w:gridCol w:w="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673" w:type="dxa"/>
            <w:vAlign w:val="center"/>
          </w:tcPr>
          <w:p>
            <w:pPr>
              <w:jc w:val="center"/>
              <w:rPr>
                <w:b/>
              </w:rPr>
            </w:pPr>
            <w:r>
              <w:rPr>
                <w:rFonts w:hint="eastAsia"/>
                <w:b/>
              </w:rPr>
              <w:t>知识点</w:t>
            </w:r>
          </w:p>
        </w:tc>
        <w:tc>
          <w:tcPr>
            <w:tcW w:w="1548" w:type="dxa"/>
            <w:vAlign w:val="center"/>
          </w:tcPr>
          <w:p>
            <w:pPr>
              <w:jc w:val="center"/>
              <w:rPr>
                <w:b/>
              </w:rPr>
            </w:pPr>
            <w:r>
              <w:rPr>
                <w:rFonts w:hint="eastAsia"/>
                <w:b/>
              </w:rPr>
              <w:t>技能训练</w:t>
            </w:r>
            <w:r>
              <w:rPr>
                <w:rFonts w:hint="eastAsia"/>
                <w:b/>
                <w:color w:val="FF0000"/>
              </w:rPr>
              <w:t>（公共课该项可为素质训练）</w:t>
            </w:r>
          </w:p>
        </w:tc>
        <w:tc>
          <w:tcPr>
            <w:tcW w:w="1309" w:type="dxa"/>
            <w:vAlign w:val="center"/>
          </w:tcPr>
          <w:p>
            <w:pPr>
              <w:jc w:val="center"/>
              <w:rPr>
                <w:b/>
              </w:rPr>
            </w:pPr>
            <w:r>
              <w:rPr>
                <w:rFonts w:hint="eastAsia"/>
                <w:b/>
              </w:rPr>
              <w:t>教学重点</w:t>
            </w:r>
            <w:r>
              <w:rPr>
                <w:rFonts w:hint="eastAsia"/>
                <w:b/>
                <w:color w:val="FF0000"/>
              </w:rPr>
              <w:t>（思政元素融入）</w:t>
            </w:r>
          </w:p>
        </w:tc>
        <w:tc>
          <w:tcPr>
            <w:tcW w:w="1452" w:type="dxa"/>
            <w:vAlign w:val="center"/>
          </w:tcPr>
          <w:p>
            <w:pPr>
              <w:jc w:val="center"/>
              <w:rPr>
                <w:b/>
              </w:rPr>
            </w:pPr>
            <w:r>
              <w:rPr>
                <w:rFonts w:hint="eastAsia"/>
                <w:b/>
              </w:rPr>
              <w:t>教学设计（或教学情景）</w:t>
            </w:r>
          </w:p>
        </w:tc>
        <w:tc>
          <w:tcPr>
            <w:tcW w:w="421"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540" w:type="dxa"/>
          </w:tcPr>
          <w:p>
            <w:pPr>
              <w:rPr>
                <w:rFonts w:ascii="宋体" w:hAnsi="宋体"/>
                <w:sz w:val="24"/>
                <w:szCs w:val="24"/>
              </w:rPr>
            </w:pPr>
            <w:r>
              <w:rPr>
                <w:rFonts w:hint="eastAsia" w:ascii="宋体" w:hAnsi="宋体"/>
                <w:sz w:val="24"/>
                <w:szCs w:val="24"/>
              </w:rPr>
              <w:t>1</w:t>
            </w:r>
          </w:p>
        </w:tc>
        <w:tc>
          <w:tcPr>
            <w:tcW w:w="1211" w:type="dxa"/>
            <w:vAlign w:val="center"/>
          </w:tcPr>
          <w:p>
            <w:pPr>
              <w:rPr>
                <w:rFonts w:ascii="宋体" w:hAnsi="宋体"/>
                <w:sz w:val="24"/>
                <w:szCs w:val="24"/>
              </w:rPr>
            </w:pPr>
            <w:r>
              <w:rPr>
                <w:rFonts w:hint="eastAsia" w:ascii="宋体" w:hAnsi="宋体" w:cs="宋体"/>
                <w:sz w:val="24"/>
                <w:szCs w:val="24"/>
              </w:rPr>
              <w:t>应用文概述</w:t>
            </w:r>
          </w:p>
        </w:tc>
        <w:tc>
          <w:tcPr>
            <w:tcW w:w="1673" w:type="dxa"/>
            <w:vAlign w:val="center"/>
          </w:tcPr>
          <w:p>
            <w:pPr>
              <w:jc w:val="center"/>
              <w:rPr>
                <w:rFonts w:ascii="宋体" w:hAnsi="宋体"/>
                <w:sz w:val="24"/>
                <w:szCs w:val="24"/>
              </w:rPr>
            </w:pPr>
            <w:r>
              <w:rPr>
                <w:rFonts w:hint="eastAsia" w:ascii="宋体" w:hAnsi="宋体"/>
                <w:sz w:val="24"/>
                <w:szCs w:val="24"/>
              </w:rPr>
              <w:t>应用文的基础知识、主旨与材料、应用文的结构以及应用文的表达方式和语言</w:t>
            </w:r>
          </w:p>
        </w:tc>
        <w:tc>
          <w:tcPr>
            <w:tcW w:w="1548" w:type="dxa"/>
            <w:vAlign w:val="center"/>
          </w:tcPr>
          <w:p>
            <w:pPr>
              <w:rPr>
                <w:rFonts w:ascii="宋体" w:hAnsi="宋体"/>
                <w:sz w:val="24"/>
                <w:szCs w:val="24"/>
              </w:rPr>
            </w:pPr>
            <w:r>
              <w:rPr>
                <w:rFonts w:hint="eastAsia" w:ascii="宋体" w:hAnsi="宋体" w:cs="宋体"/>
                <w:sz w:val="24"/>
                <w:szCs w:val="24"/>
                <w:lang w:val="zh-CN"/>
              </w:rPr>
              <w:t>理解应用文的基础知识以及写作要求</w:t>
            </w:r>
          </w:p>
        </w:tc>
        <w:tc>
          <w:tcPr>
            <w:tcW w:w="1309" w:type="dxa"/>
            <w:vAlign w:val="center"/>
          </w:tcPr>
          <w:p>
            <w:pPr>
              <w:rPr>
                <w:rFonts w:ascii="宋体" w:hAnsi="宋体"/>
                <w:sz w:val="24"/>
                <w:szCs w:val="24"/>
              </w:rPr>
            </w:pPr>
            <w:r>
              <w:rPr>
                <w:rFonts w:hint="eastAsia" w:ascii="宋体" w:hAnsi="宋体" w:cs="宋体"/>
                <w:sz w:val="24"/>
                <w:szCs w:val="24"/>
                <w:lang w:val="zh-CN"/>
              </w:rPr>
              <w:t>通过讲解应用文的基础知识，使学生产生对应用文写作的学习兴趣</w:t>
            </w:r>
          </w:p>
        </w:tc>
        <w:tc>
          <w:tcPr>
            <w:tcW w:w="1452" w:type="dxa"/>
          </w:tcPr>
          <w:p>
            <w:pPr>
              <w:rPr>
                <w:rFonts w:ascii="宋体" w:hAnsi="宋体"/>
                <w:sz w:val="24"/>
                <w:szCs w:val="24"/>
              </w:rPr>
            </w:pPr>
            <w:r>
              <w:rPr>
                <w:rFonts w:hint="eastAsia" w:ascii="宋体" w:hAnsi="宋体" w:cs="宋体"/>
                <w:sz w:val="24"/>
                <w:szCs w:val="24"/>
              </w:rPr>
              <w:t>案例分析讲解启发讨论演示</w:t>
            </w:r>
          </w:p>
        </w:tc>
        <w:tc>
          <w:tcPr>
            <w:tcW w:w="421" w:type="dxa"/>
            <w:vAlign w:val="center"/>
          </w:tcPr>
          <w:p>
            <w:pPr>
              <w:spacing w:line="360" w:lineRule="auto"/>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2</w:t>
            </w:r>
          </w:p>
        </w:tc>
        <w:tc>
          <w:tcPr>
            <w:tcW w:w="1211" w:type="dxa"/>
            <w:vAlign w:val="center"/>
          </w:tcPr>
          <w:p>
            <w:pPr>
              <w:jc w:val="center"/>
              <w:rPr>
                <w:rFonts w:ascii="宋体" w:hAnsi="宋体"/>
                <w:sz w:val="24"/>
                <w:szCs w:val="24"/>
              </w:rPr>
            </w:pPr>
            <w:r>
              <w:rPr>
                <w:rFonts w:hint="eastAsia" w:ascii="宋体" w:hAnsi="宋体" w:cs="宋体"/>
                <w:sz w:val="24"/>
                <w:szCs w:val="24"/>
              </w:rPr>
              <w:t>日常文书</w:t>
            </w:r>
          </w:p>
        </w:tc>
        <w:tc>
          <w:tcPr>
            <w:tcW w:w="1673" w:type="dxa"/>
            <w:vAlign w:val="center"/>
          </w:tcPr>
          <w:p>
            <w:pPr>
              <w:jc w:val="center"/>
              <w:rPr>
                <w:rFonts w:ascii="宋体" w:hAnsi="宋体"/>
                <w:sz w:val="24"/>
                <w:szCs w:val="24"/>
              </w:rPr>
            </w:pPr>
            <w:r>
              <w:rPr>
                <w:rFonts w:hint="eastAsia" w:ascii="宋体" w:hAnsi="宋体" w:cs="宋体"/>
                <w:sz w:val="24"/>
                <w:szCs w:val="24"/>
              </w:rPr>
              <w:t>条据、专用书信、海报和启事、计划、总结、简报以及新闻稿的基础知识和它们分别的写作结构及要求</w:t>
            </w:r>
          </w:p>
        </w:tc>
        <w:tc>
          <w:tcPr>
            <w:tcW w:w="1548" w:type="dxa"/>
            <w:vAlign w:val="center"/>
          </w:tcPr>
          <w:p>
            <w:pPr>
              <w:jc w:val="left"/>
              <w:rPr>
                <w:rFonts w:ascii="宋体" w:hAnsi="宋体"/>
                <w:sz w:val="24"/>
                <w:szCs w:val="24"/>
              </w:rPr>
            </w:pPr>
            <w:r>
              <w:rPr>
                <w:rFonts w:hint="eastAsia" w:ascii="宋体" w:hAnsi="宋体"/>
                <w:sz w:val="24"/>
                <w:szCs w:val="24"/>
              </w:rPr>
              <w:t>通过了解日常文书的例文的了解，以及对日常文书写作要求的学习，独自完成日常文书的写作任务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使同学们将理论知识勇于实践，根据实际情况，写作各类日常文书</w:t>
            </w:r>
          </w:p>
        </w:tc>
        <w:tc>
          <w:tcPr>
            <w:tcW w:w="1452" w:type="dxa"/>
          </w:tcPr>
          <w:p>
            <w:pPr>
              <w:spacing w:line="360" w:lineRule="auto"/>
              <w:rPr>
                <w:rFonts w:ascii="宋体" w:hAnsi="宋体"/>
                <w:sz w:val="24"/>
                <w:szCs w:val="24"/>
              </w:rPr>
            </w:pPr>
            <w:r>
              <w:rPr>
                <w:rFonts w:hint="eastAsia" w:ascii="宋体" w:hAnsi="宋体" w:cs="宋体"/>
                <w:sz w:val="24"/>
                <w:szCs w:val="24"/>
              </w:rPr>
              <w:t>案例分析讲解启发讨论演示</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3</w:t>
            </w:r>
          </w:p>
        </w:tc>
        <w:tc>
          <w:tcPr>
            <w:tcW w:w="1211" w:type="dxa"/>
            <w:vAlign w:val="center"/>
          </w:tcPr>
          <w:p>
            <w:pPr>
              <w:jc w:val="center"/>
              <w:rPr>
                <w:rFonts w:ascii="宋体" w:hAnsi="宋体"/>
                <w:sz w:val="24"/>
                <w:szCs w:val="24"/>
              </w:rPr>
            </w:pPr>
            <w:r>
              <w:rPr>
                <w:rFonts w:hint="eastAsia" w:ascii="宋体" w:hAnsi="宋体" w:cs="宋体"/>
                <w:sz w:val="24"/>
                <w:szCs w:val="24"/>
              </w:rPr>
              <w:t>公务文书</w:t>
            </w:r>
          </w:p>
        </w:tc>
        <w:tc>
          <w:tcPr>
            <w:tcW w:w="1673" w:type="dxa"/>
            <w:vAlign w:val="center"/>
          </w:tcPr>
          <w:p>
            <w:pPr>
              <w:jc w:val="center"/>
              <w:rPr>
                <w:rFonts w:ascii="宋体" w:hAnsi="宋体"/>
                <w:sz w:val="24"/>
                <w:szCs w:val="24"/>
              </w:rPr>
            </w:pPr>
            <w:r>
              <w:rPr>
                <w:rFonts w:hint="eastAsia" w:ascii="宋体" w:hAnsi="宋体" w:cs="宋体"/>
                <w:sz w:val="24"/>
                <w:szCs w:val="24"/>
              </w:rPr>
              <w:t>通知、通报、报告、请示、函、会议纪要的一般写法与要求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通过了解公务文书的例文的了解，以及对公务文书写作要求的学习，独自完成公务文书的写作任务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掌握公文的结构要素和格式要求，并根据不同背景的写作需要，选择合适的公文文种，能够把握公文的格式</w:t>
            </w:r>
          </w:p>
        </w:tc>
        <w:tc>
          <w:tcPr>
            <w:tcW w:w="1452" w:type="dxa"/>
          </w:tcPr>
          <w:p>
            <w:pPr>
              <w:spacing w:line="360" w:lineRule="auto"/>
              <w:rPr>
                <w:rFonts w:ascii="宋体" w:hAnsi="宋体"/>
                <w:sz w:val="24"/>
                <w:szCs w:val="24"/>
              </w:rPr>
            </w:pPr>
            <w:r>
              <w:rPr>
                <w:rFonts w:hint="eastAsia" w:ascii="宋体" w:hAnsi="宋体" w:cs="宋体"/>
                <w:sz w:val="24"/>
                <w:szCs w:val="24"/>
              </w:rPr>
              <w:t>案例分析讲解启发讨论演示</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4</w:t>
            </w:r>
          </w:p>
        </w:tc>
        <w:tc>
          <w:tcPr>
            <w:tcW w:w="1211" w:type="dxa"/>
            <w:vAlign w:val="center"/>
          </w:tcPr>
          <w:p>
            <w:pPr>
              <w:jc w:val="center"/>
              <w:rPr>
                <w:rFonts w:ascii="宋体" w:hAnsi="宋体"/>
                <w:sz w:val="24"/>
                <w:szCs w:val="24"/>
              </w:rPr>
            </w:pPr>
            <w:r>
              <w:rPr>
                <w:rFonts w:hint="eastAsia" w:ascii="宋体" w:hAnsi="宋体" w:cs="宋体"/>
                <w:sz w:val="24"/>
                <w:szCs w:val="24"/>
              </w:rPr>
              <w:t>经济文书</w:t>
            </w:r>
          </w:p>
        </w:tc>
        <w:tc>
          <w:tcPr>
            <w:tcW w:w="1673" w:type="dxa"/>
            <w:vAlign w:val="center"/>
          </w:tcPr>
          <w:p>
            <w:pPr>
              <w:jc w:val="center"/>
              <w:rPr>
                <w:rFonts w:ascii="宋体" w:hAnsi="宋体"/>
                <w:sz w:val="24"/>
                <w:szCs w:val="24"/>
              </w:rPr>
            </w:pPr>
            <w:r>
              <w:rPr>
                <w:rFonts w:hint="eastAsia" w:ascii="宋体" w:hAnsi="宋体" w:cs="宋体"/>
                <w:sz w:val="24"/>
                <w:szCs w:val="24"/>
              </w:rPr>
              <w:t>市场调查、经济活动分析报告、合同、广告文案、招标书以及投标书的一般写法与要求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通过了解经济文书的例文的了解，以及对经济文书写作要求的学习，独自完成经济文书的写作任务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根据经济文书的结构和写作要求，写作各类经济文书</w:t>
            </w:r>
          </w:p>
        </w:tc>
        <w:tc>
          <w:tcPr>
            <w:tcW w:w="1452" w:type="dxa"/>
          </w:tcPr>
          <w:p>
            <w:pPr>
              <w:spacing w:line="360" w:lineRule="auto"/>
              <w:rPr>
                <w:rFonts w:ascii="宋体" w:hAnsi="宋体"/>
                <w:sz w:val="24"/>
                <w:szCs w:val="24"/>
              </w:rPr>
            </w:pPr>
            <w:r>
              <w:rPr>
                <w:rFonts w:hint="eastAsia" w:ascii="宋体" w:hAnsi="宋体" w:cs="宋体"/>
                <w:sz w:val="24"/>
                <w:szCs w:val="24"/>
              </w:rPr>
              <w:t>案例分析讲解</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5</w:t>
            </w:r>
          </w:p>
        </w:tc>
        <w:tc>
          <w:tcPr>
            <w:tcW w:w="1211" w:type="dxa"/>
            <w:vAlign w:val="center"/>
          </w:tcPr>
          <w:p>
            <w:pPr>
              <w:jc w:val="center"/>
              <w:rPr>
                <w:rFonts w:ascii="宋体" w:hAnsi="宋体"/>
                <w:sz w:val="24"/>
                <w:szCs w:val="24"/>
              </w:rPr>
            </w:pPr>
            <w:r>
              <w:rPr>
                <w:rFonts w:hint="eastAsia" w:ascii="宋体" w:hAnsi="宋体" w:cs="宋体"/>
                <w:sz w:val="24"/>
                <w:szCs w:val="24"/>
              </w:rPr>
              <w:t>策划文书</w:t>
            </w:r>
          </w:p>
        </w:tc>
        <w:tc>
          <w:tcPr>
            <w:tcW w:w="1673" w:type="dxa"/>
            <w:vAlign w:val="center"/>
          </w:tcPr>
          <w:p>
            <w:pPr>
              <w:jc w:val="center"/>
              <w:rPr>
                <w:rFonts w:ascii="宋体" w:hAnsi="宋体"/>
                <w:sz w:val="24"/>
                <w:szCs w:val="24"/>
              </w:rPr>
            </w:pPr>
            <w:r>
              <w:rPr>
                <w:rFonts w:hint="eastAsia" w:ascii="宋体" w:hAnsi="宋体" w:cs="宋体"/>
                <w:sz w:val="24"/>
                <w:szCs w:val="24"/>
              </w:rPr>
              <w:t>项目策划书、活动策划书、营销策划书的一般写法与要求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通过了解策划文书的例文的了解，以及对策划文书写作要求的学习，独自完成策划文书的写作任务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能够将理论知识用于实践，根据实际情况，写作各类策划文书</w:t>
            </w:r>
          </w:p>
        </w:tc>
        <w:tc>
          <w:tcPr>
            <w:tcW w:w="1452" w:type="dxa"/>
            <w:vAlign w:val="center"/>
          </w:tcPr>
          <w:p>
            <w:pPr>
              <w:pStyle w:val="9"/>
              <w:rPr>
                <w:rFonts w:ascii="宋体" w:hAnsi="宋体" w:cs="宋体"/>
                <w:sz w:val="24"/>
              </w:rPr>
            </w:pPr>
            <w:r>
              <w:rPr>
                <w:rFonts w:hint="eastAsia" w:ascii="宋体" w:hAnsi="宋体" w:cs="宋体"/>
                <w:sz w:val="24"/>
              </w:rPr>
              <w:t>讲解启发</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6</w:t>
            </w:r>
          </w:p>
        </w:tc>
        <w:tc>
          <w:tcPr>
            <w:tcW w:w="1211" w:type="dxa"/>
            <w:vAlign w:val="center"/>
          </w:tcPr>
          <w:p>
            <w:pPr>
              <w:jc w:val="center"/>
              <w:rPr>
                <w:rFonts w:ascii="宋体" w:hAnsi="宋体"/>
                <w:sz w:val="24"/>
                <w:szCs w:val="24"/>
              </w:rPr>
            </w:pPr>
            <w:r>
              <w:rPr>
                <w:rFonts w:hint="eastAsia" w:ascii="宋体" w:hAnsi="宋体" w:cs="宋体"/>
                <w:sz w:val="24"/>
                <w:szCs w:val="24"/>
              </w:rPr>
              <w:t>职场文书</w:t>
            </w:r>
          </w:p>
        </w:tc>
        <w:tc>
          <w:tcPr>
            <w:tcW w:w="1673" w:type="dxa"/>
            <w:vAlign w:val="center"/>
          </w:tcPr>
          <w:p>
            <w:pPr>
              <w:jc w:val="center"/>
              <w:rPr>
                <w:rFonts w:ascii="宋体" w:hAnsi="宋体"/>
                <w:sz w:val="24"/>
                <w:szCs w:val="24"/>
              </w:rPr>
            </w:pPr>
            <w:r>
              <w:rPr>
                <w:rFonts w:hint="eastAsia" w:ascii="宋体" w:hAnsi="宋体" w:cs="宋体"/>
                <w:sz w:val="24"/>
                <w:szCs w:val="24"/>
              </w:rPr>
              <w:t>求职信与个人简历、讲话稿、述职报告、竞聘辞的一般写法与要求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通过了解职场文书的例文的了解，以及对职场文书写作要求的学习，独自完成职场文书的写作任务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通过精简理论和知识的练习，熟练掌握职场文书的理论知识，明确职场文书的重要性</w:t>
            </w:r>
          </w:p>
        </w:tc>
        <w:tc>
          <w:tcPr>
            <w:tcW w:w="1452" w:type="dxa"/>
          </w:tcPr>
          <w:p>
            <w:pPr>
              <w:spacing w:line="360" w:lineRule="auto"/>
              <w:rPr>
                <w:rFonts w:ascii="宋体" w:hAnsi="宋体"/>
                <w:sz w:val="24"/>
                <w:szCs w:val="24"/>
              </w:rPr>
            </w:pPr>
            <w:r>
              <w:rPr>
                <w:rFonts w:hint="eastAsia" w:ascii="宋体" w:hAnsi="宋体" w:cs="宋体"/>
                <w:sz w:val="24"/>
                <w:szCs w:val="24"/>
              </w:rPr>
              <w:t>案例分析讲解</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7</w:t>
            </w:r>
          </w:p>
        </w:tc>
        <w:tc>
          <w:tcPr>
            <w:tcW w:w="1211" w:type="dxa"/>
            <w:vAlign w:val="center"/>
          </w:tcPr>
          <w:p>
            <w:pPr>
              <w:jc w:val="center"/>
              <w:rPr>
                <w:rFonts w:ascii="宋体" w:hAnsi="宋体"/>
                <w:sz w:val="24"/>
                <w:szCs w:val="24"/>
              </w:rPr>
            </w:pPr>
            <w:r>
              <w:rPr>
                <w:rFonts w:hint="eastAsia" w:ascii="宋体" w:hAnsi="宋体" w:cs="宋体"/>
                <w:sz w:val="24"/>
                <w:szCs w:val="24"/>
              </w:rPr>
              <w:t>科研文书</w:t>
            </w:r>
          </w:p>
        </w:tc>
        <w:tc>
          <w:tcPr>
            <w:tcW w:w="1673" w:type="dxa"/>
            <w:vAlign w:val="center"/>
          </w:tcPr>
          <w:p>
            <w:pPr>
              <w:jc w:val="center"/>
              <w:rPr>
                <w:rFonts w:ascii="宋体" w:hAnsi="宋体"/>
                <w:sz w:val="24"/>
                <w:szCs w:val="24"/>
              </w:rPr>
            </w:pPr>
            <w:r>
              <w:rPr>
                <w:rFonts w:hint="eastAsia" w:ascii="宋体" w:hAnsi="宋体" w:cs="宋体"/>
                <w:sz w:val="24"/>
                <w:szCs w:val="24"/>
              </w:rPr>
              <w:t>实习报告、实验报告、毕业论文的一般写法与要求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通过了解科研文书的例文的了解，以及对科研文书写作要求的学习，独自完成科研文书的写作任务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熟悉科研文书的基本理论知识，掌握科研文书的基本结构与写作要求</w:t>
            </w:r>
          </w:p>
        </w:tc>
        <w:tc>
          <w:tcPr>
            <w:tcW w:w="1452" w:type="dxa"/>
          </w:tcPr>
          <w:p>
            <w:pPr>
              <w:spacing w:line="360" w:lineRule="auto"/>
              <w:rPr>
                <w:rFonts w:ascii="宋体" w:hAnsi="宋体"/>
                <w:sz w:val="24"/>
                <w:szCs w:val="24"/>
              </w:rPr>
            </w:pPr>
            <w:r>
              <w:rPr>
                <w:rFonts w:hint="eastAsia" w:ascii="宋体" w:hAnsi="宋体" w:cs="宋体"/>
                <w:sz w:val="24"/>
                <w:szCs w:val="24"/>
              </w:rPr>
              <w:t>案例分析讲解</w:t>
            </w:r>
          </w:p>
        </w:tc>
        <w:tc>
          <w:tcPr>
            <w:tcW w:w="421" w:type="dxa"/>
          </w:tcPr>
          <w:p>
            <w:pPr>
              <w:spacing w:line="360" w:lineRule="auto"/>
              <w:rPr>
                <w:rFonts w:ascii="宋体" w:hAnsi="宋体"/>
                <w:sz w:val="24"/>
                <w:szCs w:val="24"/>
              </w:rPr>
            </w:pPr>
          </w:p>
        </w:tc>
      </w:tr>
    </w:tbl>
    <w:p>
      <w:pPr>
        <w:spacing w:line="360" w:lineRule="auto"/>
        <w:ind w:firstLine="240"/>
        <w:rPr>
          <w:sz w:val="24"/>
        </w:rPr>
      </w:pPr>
    </w:p>
    <w:p>
      <w:pPr>
        <w:spacing w:line="360" w:lineRule="auto"/>
        <w:ind w:firstLine="240"/>
        <w:rPr>
          <w:sz w:val="24"/>
        </w:rPr>
      </w:pPr>
      <w:r>
        <w:rPr>
          <w:rFonts w:hint="eastAsia"/>
          <w:sz w:val="24"/>
        </w:rPr>
        <w:t>执笔人：秦静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3"/>
        <w:ind w:firstLine="723"/>
        <w:jc w:val="center"/>
        <w:rPr>
          <w:rFonts w:ascii="黑体"/>
          <w:sz w:val="36"/>
          <w:szCs w:val="36"/>
        </w:rPr>
      </w:pPr>
      <w:r>
        <w:rPr>
          <w:rFonts w:hint="eastAsia" w:ascii="黑体"/>
          <w:sz w:val="36"/>
          <w:szCs w:val="36"/>
        </w:rPr>
        <w:t>《新媒体概论》课程标准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课程代码：BJ121406</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三年制高职动漫制作技术专业、电影学院专业</w:t>
      </w:r>
    </w:p>
    <w:p>
      <w:pPr>
        <w:spacing w:line="360" w:lineRule="auto"/>
        <w:rPr>
          <w:rFonts w:eastAsia="黑体"/>
          <w:b/>
          <w:sz w:val="24"/>
        </w:rPr>
      </w:pPr>
      <w:r>
        <w:rPr>
          <w:rFonts w:hint="eastAsia" w:ascii="黑体" w:eastAsia="黑体"/>
          <w:b/>
          <w:sz w:val="24"/>
        </w:rPr>
        <w:t>开课系部：本科教育学院</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8"/>
        <w:spacing w:line="360" w:lineRule="auto"/>
        <w:ind w:firstLine="720" w:firstLineChars="300"/>
        <w:rPr>
          <w:rFonts w:ascii="宋体" w:hAnsi="宋体" w:cs="宋体"/>
          <w:sz w:val="24"/>
          <w:szCs w:val="24"/>
          <w:shd w:val="clear" w:color="auto" w:fill="FFFFFF"/>
        </w:rPr>
      </w:pPr>
      <w:r>
        <w:rPr>
          <w:rFonts w:hint="eastAsia" w:ascii="宋体" w:hAnsi="宋体" w:cs="宋体"/>
          <w:sz w:val="24"/>
          <w:szCs w:val="24"/>
          <w:shd w:val="clear" w:color="auto" w:fill="FFFFFF"/>
        </w:rPr>
        <w:t>本课程是电影学院专业学生必修的专业基础课程。为了能使学生更好的面对瞬息万变的外部环境，成为从事大众传媒的信息建构与传播以及媒介经营与管理等等业务的职业化媒体新人。《新媒体概论》以新媒体新闻传播理论为基础，结合典型的新媒体传播案例，培养学生对新媒体文化、新媒体用户、新媒体媒介素养、新媒体技术、新媒体法律法规的认识能力、分析能力、和运用能力，注重学生综合实践能力的培养和提高，为其职业发展奠定基础。</w:t>
      </w:r>
    </w:p>
    <w:p>
      <w:pPr>
        <w:pStyle w:val="8"/>
        <w:spacing w:line="360" w:lineRule="auto"/>
        <w:ind w:firstLine="720" w:firstLineChars="300"/>
        <w:rPr>
          <w:rFonts w:ascii="宋体" w:hAnsi="宋体" w:cs="宋体"/>
          <w:sz w:val="24"/>
          <w:szCs w:val="24"/>
          <w:shd w:val="clear" w:color="auto" w:fill="FFFFFF"/>
        </w:rPr>
      </w:pPr>
      <w:r>
        <w:rPr>
          <w:rFonts w:hint="eastAsia" w:ascii="宋体" w:hAnsi="宋体" w:cs="宋体"/>
          <w:sz w:val="24"/>
          <w:szCs w:val="24"/>
          <w:shd w:val="clear" w:color="auto" w:fill="FFFFFF"/>
        </w:rPr>
        <w:t>这一课程的教学建立在对传统媒体已有基本认识的基础上，作为电影学院的专业基础课，是一门具有综合性、交叉性、实践性等特色的课程。</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《新媒体概论》从新媒体的基本理念与要求出发，在探讨新媒体的概念、特征、形式、内容、传播、技术的基础上，同时关注新媒体在政治、经济、文化和社会结构上对社会的影响。</w:t>
      </w:r>
    </w:p>
    <w:p>
      <w:pPr>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本课程重视多元观点与宽阔视野，重点以鲜活的案例进行引入和探讨，并超越简单现象，力求学生能全面洞悉数字化时代的媒介发展、内容生产、受众特点，提升自己在数字化时代的媒介素养和生存能力，帮助大学生理性地认识新媒体、理解新媒体、探索新媒体、反思新媒体与应用新媒体，最终在新媒体社会中智慧生存，成为信息社会具备批判力、竞争力和责任感的现代公民。</w:t>
      </w:r>
    </w:p>
    <w:p>
      <w:pPr>
        <w:spacing w:line="360" w:lineRule="auto"/>
        <w:ind w:firstLine="480" w:firstLineChars="200"/>
        <w:rPr>
          <w:sz w:val="24"/>
        </w:rPr>
      </w:pP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1.培养学生灵活运用新媒体基本理论知识，结合现实资料进行逻辑推理的能力。</w:t>
      </w:r>
    </w:p>
    <w:p>
      <w:pPr>
        <w:spacing w:line="360" w:lineRule="auto"/>
        <w:ind w:firstLine="480" w:firstLineChars="200"/>
        <w:rPr>
          <w:rFonts w:ascii="宋体" w:hAnsi="宋体"/>
          <w:sz w:val="24"/>
        </w:rPr>
      </w:pPr>
      <w:r>
        <w:rPr>
          <w:rFonts w:hint="eastAsia" w:ascii="宋体" w:hAnsi="宋体"/>
          <w:sz w:val="24"/>
        </w:rPr>
        <w:t>2.培养学生新媒体策划及运营能力，提升新媒体素养。</w:t>
      </w:r>
    </w:p>
    <w:p>
      <w:pPr>
        <w:spacing w:line="360" w:lineRule="auto"/>
        <w:ind w:firstLine="480" w:firstLineChars="200"/>
        <w:rPr>
          <w:rFonts w:ascii="宋体" w:hAnsi="宋体"/>
          <w:sz w:val="24"/>
        </w:rPr>
      </w:pPr>
      <w:r>
        <w:rPr>
          <w:rFonts w:hint="eastAsia" w:ascii="宋体" w:hAnsi="宋体"/>
          <w:sz w:val="24"/>
        </w:rPr>
        <w:t>3.培养学生成为信息社会具备批判力、竞争力和责任感的现代公民。</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40" w:firstLineChars="200"/>
        <w:rPr>
          <w:rFonts w:ascii="宋体" w:hAnsi="宋体" w:cs="宋体"/>
          <w:sz w:val="22"/>
        </w:rPr>
      </w:pPr>
      <w:r>
        <w:rPr>
          <w:rFonts w:hint="eastAsia" w:ascii="宋体" w:hAnsi="宋体" w:cs="宋体"/>
          <w:sz w:val="22"/>
        </w:rPr>
        <w:t>1.掌握新媒体的基本理论和基础知识，加深对新媒体的认识和理解。</w:t>
      </w:r>
    </w:p>
    <w:p>
      <w:pPr>
        <w:spacing w:line="360" w:lineRule="auto"/>
        <w:ind w:firstLine="440" w:firstLineChars="200"/>
        <w:rPr>
          <w:rFonts w:ascii="宋体" w:hAnsi="宋体" w:cs="宋体"/>
          <w:sz w:val="22"/>
        </w:rPr>
      </w:pPr>
      <w:r>
        <w:rPr>
          <w:rFonts w:hint="eastAsia" w:ascii="宋体" w:hAnsi="宋体" w:cs="宋体"/>
          <w:sz w:val="22"/>
        </w:rPr>
        <w:t>2.理解新媒体动态发展及广播电视的融媒体趋势；</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40" w:firstLineChars="200"/>
        <w:rPr>
          <w:rFonts w:ascii="宋体" w:hAnsi="宋体" w:cs="宋体"/>
          <w:sz w:val="22"/>
        </w:rPr>
      </w:pPr>
      <w:r>
        <w:rPr>
          <w:rFonts w:hint="eastAsia" w:ascii="宋体" w:hAnsi="宋体" w:cs="宋体"/>
          <w:sz w:val="22"/>
        </w:rPr>
        <w:t>1.能够认识新媒体的普及化对社会各方面的深刻影响，</w:t>
      </w:r>
    </w:p>
    <w:p>
      <w:pPr>
        <w:spacing w:line="360" w:lineRule="auto"/>
        <w:ind w:firstLine="440" w:firstLineChars="200"/>
        <w:rPr>
          <w:rFonts w:ascii="宋体" w:hAnsi="宋体" w:cs="宋体"/>
          <w:sz w:val="22"/>
        </w:rPr>
      </w:pPr>
      <w:r>
        <w:rPr>
          <w:rFonts w:hint="eastAsia" w:ascii="宋体" w:hAnsi="宋体" w:cs="宋体"/>
          <w:sz w:val="22"/>
        </w:rPr>
        <w:t>2.能够掌握新媒体特征，能够了解新媒体的发展及发展趋势</w:t>
      </w:r>
    </w:p>
    <w:p>
      <w:pPr>
        <w:spacing w:line="360" w:lineRule="auto"/>
        <w:ind w:firstLine="440" w:firstLineChars="200"/>
        <w:rPr>
          <w:rFonts w:ascii="宋体" w:hAnsi="宋体" w:cs="宋体"/>
          <w:sz w:val="22"/>
        </w:rPr>
      </w:pPr>
      <w:r>
        <w:rPr>
          <w:rFonts w:hint="eastAsia" w:ascii="宋体" w:hAnsi="宋体" w:cs="宋体"/>
          <w:sz w:val="22"/>
        </w:rPr>
        <w:t>3.能够了解并熟悉新媒体类型的特点、功用、发展趋势。</w:t>
      </w:r>
    </w:p>
    <w:p>
      <w:pPr>
        <w:spacing w:line="360" w:lineRule="auto"/>
        <w:ind w:firstLine="440" w:firstLineChars="200"/>
        <w:rPr>
          <w:rFonts w:ascii="宋体" w:hAnsi="宋体" w:cs="宋体"/>
          <w:sz w:val="22"/>
        </w:rPr>
      </w:pPr>
      <w:r>
        <w:rPr>
          <w:rFonts w:hint="eastAsia" w:ascii="宋体" w:hAnsi="宋体" w:cs="宋体"/>
          <w:sz w:val="22"/>
        </w:rPr>
        <w:t>4.掌握新媒体伦理的内涵与特征，能够正确使用新媒体，具备新媒体的使用素养。</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88"/>
        <w:gridCol w:w="2025"/>
        <w:gridCol w:w="30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94"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教学单元</w:t>
            </w:r>
          </w:p>
        </w:tc>
        <w:tc>
          <w:tcPr>
            <w:tcW w:w="1788"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主要知识点、技能点</w:t>
            </w:r>
          </w:p>
        </w:tc>
        <w:tc>
          <w:tcPr>
            <w:tcW w:w="2025"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融入的思政元素</w:t>
            </w:r>
          </w:p>
        </w:tc>
        <w:tc>
          <w:tcPr>
            <w:tcW w:w="3093"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94"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绪论篇</w:t>
            </w:r>
          </w:p>
        </w:tc>
        <w:tc>
          <w:tcPr>
            <w:tcW w:w="1788"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了解并认识新媒体的普及化对社会各方面的深刻影响，掌握新媒体特征。</w:t>
            </w:r>
          </w:p>
        </w:tc>
        <w:tc>
          <w:tcPr>
            <w:tcW w:w="2025" w:type="dxa"/>
            <w:tcBorders>
              <w:top w:val="single" w:color="auto" w:sz="4" w:space="0"/>
            </w:tcBorders>
            <w:vAlign w:val="center"/>
          </w:tcPr>
          <w:p>
            <w:pPr>
              <w:spacing w:line="360" w:lineRule="auto"/>
              <w:jc w:val="center"/>
              <w:rPr>
                <w:rFonts w:ascii="宋体" w:hAnsi="宋体" w:cs="宋体"/>
                <w:szCs w:val="21"/>
                <w:lang w:val="zh-CN"/>
              </w:rPr>
            </w:pPr>
            <w:r>
              <w:rPr>
                <w:rFonts w:hint="eastAsia" w:ascii="宋体" w:hAnsi="宋体" w:cs="宋体"/>
                <w:szCs w:val="21"/>
              </w:rPr>
              <w:t>在学习中培养学生信息时代的创新思维、社交网络的连接思维以及虚拟具身中的云思维。</w:t>
            </w:r>
          </w:p>
        </w:tc>
        <w:tc>
          <w:tcPr>
            <w:tcW w:w="3093" w:type="dxa"/>
            <w:tcBorders>
              <w:top w:val="single" w:color="auto" w:sz="4" w:space="0"/>
            </w:tcBorders>
            <w:vAlign w:val="center"/>
          </w:tcPr>
          <w:p>
            <w:pPr>
              <w:spacing w:line="360" w:lineRule="auto"/>
              <w:jc w:val="center"/>
              <w:rPr>
                <w:rFonts w:ascii="宋体" w:hAnsi="宋体" w:cs="宋体"/>
                <w:szCs w:val="21"/>
              </w:rPr>
            </w:pPr>
            <w:r>
              <w:fldChar w:fldCharType="begin"/>
            </w:r>
            <w:r>
              <w:instrText xml:space="preserve"> HYPERLINK "https://haokan.baidu.com/v?vid=3300590362582156413" </w:instrText>
            </w:r>
            <w:r>
              <w:fldChar w:fldCharType="separate"/>
            </w:r>
            <w:r>
              <w:rPr>
                <w:rFonts w:hint="eastAsia" w:ascii="宋体" w:hAnsi="宋体" w:cs="宋体"/>
                <w:szCs w:val="21"/>
              </w:rPr>
              <w:t>https://haokan.baidu.com/v?vid=3300590362582156413</w:t>
            </w:r>
            <w:r>
              <w:rPr>
                <w:rFonts w:hint="eastAsia" w:ascii="宋体" w:hAnsi="宋体" w:cs="宋体"/>
                <w:szCs w:val="21"/>
              </w:rPr>
              <w:fldChar w:fldCharType="end"/>
            </w:r>
          </w:p>
          <w:p>
            <w:pPr>
              <w:spacing w:line="360" w:lineRule="auto"/>
              <w:jc w:val="center"/>
              <w:rPr>
                <w:rFonts w:ascii="宋体" w:hAnsi="宋体" w:cs="宋体"/>
                <w:szCs w:val="21"/>
              </w:rPr>
            </w:pPr>
            <w:r>
              <w:rPr>
                <w:rFonts w:hint="eastAsia" w:ascii="宋体" w:hAnsi="宋体" w:cs="宋体"/>
                <w:szCs w:val="21"/>
              </w:rPr>
              <w:t>新媒体对未来社会发展的影响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史论篇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了解新媒体与传统媒体的关系，了解新媒体的发展及发展趋势</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通过介绍中国新媒体的发展史融入爱国元素，体现社会主义核心价值观。</w:t>
            </w:r>
          </w:p>
        </w:tc>
        <w:tc>
          <w:tcPr>
            <w:tcW w:w="3093" w:type="dxa"/>
            <w:vAlign w:val="center"/>
          </w:tcPr>
          <w:p>
            <w:pPr>
              <w:spacing w:line="360" w:lineRule="auto"/>
              <w:jc w:val="left"/>
              <w:rPr>
                <w:rFonts w:ascii="宋体" w:hAnsi="宋体" w:cs="宋体"/>
                <w:szCs w:val="21"/>
              </w:rPr>
            </w:pPr>
            <w:r>
              <w:fldChar w:fldCharType="begin"/>
            </w:r>
            <w:r>
              <w:instrText xml:space="preserve"> HYPERLINK "https://haokan.baidu.com/v?vid=16790548074913227624" </w:instrText>
            </w:r>
            <w:r>
              <w:fldChar w:fldCharType="separate"/>
            </w:r>
            <w:r>
              <w:rPr>
                <w:rFonts w:hint="eastAsia" w:ascii="宋体" w:hAnsi="宋体" w:cs="宋体"/>
                <w:szCs w:val="21"/>
              </w:rPr>
              <w:t>https://haokan.baidu.com/v?vid=16790548074913227624</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新媒体的未来发展趋势</w:t>
            </w:r>
          </w:p>
          <w:p>
            <w:pPr>
              <w:spacing w:line="360" w:lineRule="auto"/>
              <w:jc w:val="left"/>
              <w:rPr>
                <w:rFonts w:ascii="宋体" w:hAnsi="宋体" w:cs="宋体"/>
                <w:szCs w:val="21"/>
              </w:rPr>
            </w:pPr>
            <w:r>
              <w:fldChar w:fldCharType="begin"/>
            </w:r>
            <w:r>
              <w:instrText xml:space="preserve"> HYPERLINK "https://www.baywatch.cn/jingjilunwen/jingjilunwen/fazhanqushilun/2021/0324/164634.html" </w:instrText>
            </w:r>
            <w:r>
              <w:fldChar w:fldCharType="separate"/>
            </w:r>
            <w:r>
              <w:rPr>
                <w:rFonts w:hint="eastAsia" w:ascii="宋体" w:hAnsi="宋体" w:cs="宋体"/>
                <w:szCs w:val="21"/>
              </w:rPr>
              <w:t>https://www.baywatch.cn/jingjilunwen/jingjilunwen/fazhanqushilun/2021/0324/164634.html</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传统媒体与新媒体融合发展趋势探析</w:t>
            </w:r>
          </w:p>
          <w:p>
            <w:pPr>
              <w:spacing w:line="360" w:lineRule="auto"/>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类型篇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了解并熟悉新媒体类型的特点、功用、发展趋势</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在此部分融入中国技术发展情况，培养学生大国情怀，感受国家的向上发展。</w:t>
            </w:r>
          </w:p>
        </w:tc>
        <w:tc>
          <w:tcPr>
            <w:tcW w:w="3093" w:type="dxa"/>
            <w:vAlign w:val="center"/>
          </w:tcPr>
          <w:p>
            <w:pPr>
              <w:pStyle w:val="2"/>
              <w:spacing w:line="360" w:lineRule="auto"/>
              <w:ind w:firstLine="420"/>
              <w:rPr>
                <w:rFonts w:ascii="宋体" w:hAnsi="宋体" w:eastAsia="宋体" w:cs="宋体"/>
                <w:szCs w:val="21"/>
                <w:lang w:val="en-US"/>
              </w:rPr>
            </w:pPr>
            <w:r>
              <w:fldChar w:fldCharType="begin"/>
            </w:r>
            <w:r>
              <w:instrText xml:space="preserve"> HYPERLINK "http://news.china.com.cn/2022-08/29/content_78394180.htm" </w:instrText>
            </w:r>
            <w:r>
              <w:fldChar w:fldCharType="separate"/>
            </w:r>
            <w:r>
              <w:rPr>
                <w:rFonts w:hint="eastAsia" w:ascii="宋体" w:hAnsi="宋体" w:eastAsia="宋体" w:cs="宋体"/>
                <w:szCs w:val="21"/>
                <w:lang w:val="en-US"/>
              </w:rPr>
              <w:t>http://news.china.com.cn/2022-08/29/content_78394180.htm</w:t>
            </w:r>
            <w:r>
              <w:rPr>
                <w:rFonts w:hint="eastAsia" w:ascii="宋体" w:hAnsi="宋体" w:eastAsia="宋体" w:cs="宋体"/>
                <w:szCs w:val="21"/>
                <w:lang w:val="en-US"/>
              </w:rPr>
              <w:fldChar w:fldCharType="end"/>
            </w:r>
          </w:p>
          <w:p>
            <w:pPr>
              <w:pStyle w:val="2"/>
              <w:spacing w:line="360" w:lineRule="auto"/>
              <w:ind w:firstLine="420"/>
              <w:rPr>
                <w:rFonts w:ascii="宋体" w:hAnsi="宋体" w:eastAsia="宋体" w:cs="宋体"/>
                <w:szCs w:val="21"/>
                <w:lang w:val="en-US"/>
              </w:rPr>
            </w:pPr>
            <w:r>
              <w:rPr>
                <w:rFonts w:hint="eastAsia" w:ascii="宋体" w:hAnsi="宋体" w:eastAsia="宋体" w:cs="宋体"/>
                <w:szCs w:val="21"/>
                <w:lang w:val="en-US"/>
              </w:rPr>
              <w:t>2022年8月中国新媒体大会主要内容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舆论篇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熟悉公民记者与公民新闻的发展特征。能够掌握正确引导新媒体舆论</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此部分融入正能量案例，培养学生正确的网络价值观，做有爱心、有善心、更有责任心的爱国网民。</w:t>
            </w:r>
          </w:p>
        </w:tc>
        <w:tc>
          <w:tcPr>
            <w:tcW w:w="3093" w:type="dxa"/>
            <w:vAlign w:val="center"/>
          </w:tcPr>
          <w:p>
            <w:pPr>
              <w:spacing w:line="360" w:lineRule="auto"/>
              <w:jc w:val="left"/>
              <w:rPr>
                <w:rFonts w:ascii="宋体" w:hAnsi="宋体" w:cs="宋体"/>
                <w:szCs w:val="21"/>
              </w:rPr>
            </w:pPr>
            <w:r>
              <w:fldChar w:fldCharType="begin"/>
            </w:r>
            <w:r>
              <w:instrText xml:space="preserve"> HYPERLINK "https://haokan.baidu.com/v?vid=7595477924721563417" </w:instrText>
            </w:r>
            <w:r>
              <w:fldChar w:fldCharType="separate"/>
            </w:r>
            <w:r>
              <w:rPr>
                <w:rFonts w:hint="eastAsia" w:ascii="宋体" w:hAnsi="宋体" w:cs="宋体"/>
                <w:szCs w:val="21"/>
              </w:rPr>
              <w:t>https://haokan.baidu.com/v?vid=7595477924721563417</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中国四大门户网站，是如何诞生的？</w:t>
            </w:r>
          </w:p>
          <w:p>
            <w:pPr>
              <w:spacing w:line="360" w:lineRule="auto"/>
              <w:jc w:val="left"/>
              <w:rPr>
                <w:rFonts w:ascii="宋体" w:hAnsi="宋体" w:cs="宋体"/>
                <w:szCs w:val="21"/>
              </w:rPr>
            </w:pPr>
            <w:r>
              <w:fldChar w:fldCharType="begin"/>
            </w:r>
            <w:r>
              <w:instrText xml:space="preserve"> HYPERLINK "https://haokan.baidu.com/v?vid=11071742523992797756" </w:instrText>
            </w:r>
            <w:r>
              <w:fldChar w:fldCharType="separate"/>
            </w:r>
            <w:r>
              <w:rPr>
                <w:rFonts w:hint="eastAsia" w:ascii="宋体" w:hAnsi="宋体" w:cs="宋体"/>
                <w:szCs w:val="21"/>
              </w:rPr>
              <w:t>https://haokan.baidu.com/v?vid=11071742523992797756</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六度分离理论：最多通过五个人你就能够认识任何一个陌生人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经管篇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熟悉新媒体产业的主要盈利及运营模式及未来发展趋势</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引导学生树立诚信经营意识，通过提升用户黏性并以口碑营销形式获取经济利益与社会利益，引导学生树立健康心态，鼓励粉丝之间良性有序竞争，共同为社会做出更有意义的价值贡献。</w:t>
            </w:r>
          </w:p>
        </w:tc>
        <w:tc>
          <w:tcPr>
            <w:tcW w:w="3093" w:type="dxa"/>
            <w:vAlign w:val="center"/>
          </w:tcPr>
          <w:p>
            <w:pPr>
              <w:spacing w:line="360" w:lineRule="auto"/>
              <w:jc w:val="center"/>
              <w:rPr>
                <w:rFonts w:ascii="宋体" w:hAnsi="宋体" w:cs="宋体"/>
                <w:szCs w:val="21"/>
              </w:rPr>
            </w:pPr>
            <w:r>
              <w:fldChar w:fldCharType="begin"/>
            </w:r>
            <w:r>
              <w:instrText xml:space="preserve"> HYPERLINK "https://www.360kuai.com/pc/976a0603f1ac7bb67?sign=360_c9d79732&amp;tag_kuaizixun=%E7%A7%91%E6%8A%80" </w:instrText>
            </w:r>
            <w:r>
              <w:fldChar w:fldCharType="separate"/>
            </w:r>
            <w:r>
              <w:rPr>
                <w:rStyle w:val="29"/>
                <w:rFonts w:hint="eastAsia" w:ascii="宋体" w:hAnsi="宋体" w:cs="宋体"/>
                <w:szCs w:val="21"/>
              </w:rPr>
              <w:t>https://www.360kuai.com/pc/976a0603f1ac7bb67?sign=360_c9d79732&amp;tag_kuaizixun=%E7%A7%91%E6%8A%80</w:t>
            </w:r>
            <w:r>
              <w:rPr>
                <w:rStyle w:val="29"/>
                <w:rFonts w:hint="eastAsia" w:ascii="宋体" w:hAnsi="宋体" w:cs="宋体"/>
                <w:szCs w:val="21"/>
              </w:rPr>
              <w:fldChar w:fldCharType="end"/>
            </w:r>
          </w:p>
          <w:p>
            <w:pPr>
              <w:spacing w:line="360" w:lineRule="auto"/>
              <w:jc w:val="center"/>
              <w:rPr>
                <w:rFonts w:ascii="宋体" w:hAnsi="宋体" w:cs="宋体"/>
                <w:szCs w:val="21"/>
              </w:rPr>
            </w:pPr>
            <w:r>
              <w:rPr>
                <w:rFonts w:hint="eastAsia" w:ascii="宋体" w:hAnsi="宋体" w:cs="宋体"/>
                <w:szCs w:val="21"/>
              </w:rPr>
              <w:t>大数据到底是什么，了解盈利的技术支持背景。</w:t>
            </w:r>
          </w:p>
          <w:p>
            <w:pPr>
              <w:pStyle w:val="2"/>
              <w:spacing w:line="360" w:lineRule="auto"/>
              <w:ind w:firstLine="420"/>
              <w:rPr>
                <w:rFonts w:ascii="宋体" w:hAnsi="宋体" w:eastAsia="宋体" w:cs="宋体"/>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规制篇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熟悉新媒体政策法规的发展演进，新媒体的管理监督方式。</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引导学生恪守新媒体营销人员的行业规范，培养互联网时代下的商业嗅觉，培养学生诚实守信的职业道德精神。</w:t>
            </w:r>
          </w:p>
        </w:tc>
        <w:tc>
          <w:tcPr>
            <w:tcW w:w="3093" w:type="dxa"/>
            <w:vAlign w:val="center"/>
          </w:tcPr>
          <w:p>
            <w:pPr>
              <w:spacing w:line="360" w:lineRule="auto"/>
              <w:jc w:val="left"/>
              <w:rPr>
                <w:rFonts w:ascii="宋体" w:hAnsi="宋体" w:cs="宋体"/>
                <w:szCs w:val="21"/>
              </w:rPr>
            </w:pPr>
            <w:r>
              <w:fldChar w:fldCharType="begin"/>
            </w:r>
            <w:r>
              <w:instrText xml:space="preserve"> HYPERLINK "https://v.youku.com/v_show/id_XMjc2MzAyOTc2MA==.html" </w:instrText>
            </w:r>
            <w:r>
              <w:fldChar w:fldCharType="separate"/>
            </w:r>
            <w:r>
              <w:rPr>
                <w:rFonts w:hint="eastAsia" w:ascii="宋体" w:hAnsi="宋体" w:cs="宋体"/>
                <w:szCs w:val="21"/>
              </w:rPr>
              <w:t>https://v.youku.com/v_show/id_XMjc2MzAyOTc2MA==.html</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新媒体短视频发展，政策趋势怎么说？</w:t>
            </w:r>
          </w:p>
          <w:p>
            <w:pPr>
              <w:pStyle w:val="2"/>
              <w:spacing w:line="360" w:lineRule="auto"/>
              <w:ind w:firstLine="420"/>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技术篇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掌握驱动新媒体发展的技术类型，并理解新媒体技术特性及应用领域</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引导学生主动沟通，共同参与，互帮互学，积极奉献，能培养团队合作、参与奉献、互帮互学精神，提高团队责任感。</w:t>
            </w:r>
          </w:p>
        </w:tc>
        <w:tc>
          <w:tcPr>
            <w:tcW w:w="3093" w:type="dxa"/>
            <w:vAlign w:val="center"/>
          </w:tcPr>
          <w:p>
            <w:pPr>
              <w:spacing w:line="360" w:lineRule="auto"/>
              <w:jc w:val="left"/>
              <w:rPr>
                <w:rFonts w:ascii="宋体" w:hAnsi="宋体" w:cs="宋体"/>
                <w:szCs w:val="21"/>
              </w:rPr>
            </w:pPr>
            <w:r>
              <w:fldChar w:fldCharType="begin"/>
            </w:r>
            <w:r>
              <w:instrText xml:space="preserve"> HYPERLINK "https://www.ixigua.com/6978470744258937381" </w:instrText>
            </w:r>
            <w:r>
              <w:fldChar w:fldCharType="separate"/>
            </w:r>
            <w:r>
              <w:rPr>
                <w:rFonts w:hint="eastAsia" w:ascii="宋体" w:hAnsi="宋体" w:cs="宋体"/>
                <w:szCs w:val="21"/>
              </w:rPr>
              <w:t>https://www.ixigua.com/6978470744258937381</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知识类的博主的大趋势！</w:t>
            </w:r>
          </w:p>
          <w:p>
            <w:pPr>
              <w:spacing w:line="360" w:lineRule="auto"/>
              <w:jc w:val="left"/>
              <w:rPr>
                <w:rFonts w:ascii="宋体" w:hAnsi="宋体" w:cs="宋体"/>
                <w:szCs w:val="21"/>
              </w:rPr>
            </w:pPr>
            <w:r>
              <w:fldChar w:fldCharType="begin"/>
            </w:r>
            <w:r>
              <w:instrText xml:space="preserve"> HYPERLINK "https://www.bilibili.com/video/av723701711/?vd_source=9ea1089a754fe7256014b66a44eb19fa" </w:instrText>
            </w:r>
            <w:r>
              <w:fldChar w:fldCharType="separate"/>
            </w:r>
            <w:r>
              <w:rPr>
                <w:rFonts w:hint="eastAsia" w:ascii="宋体" w:hAnsi="宋体" w:cs="宋体"/>
                <w:szCs w:val="21"/>
              </w:rPr>
              <w:t>https://www.bilibili.com/video/av723701711/?vd_source=9ea1089a754fe7256014b66a44eb19fa</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新媒体的发展趋势</w:t>
            </w:r>
          </w:p>
          <w:p>
            <w:pPr>
              <w:pStyle w:val="2"/>
              <w:spacing w:line="360" w:lineRule="auto"/>
              <w:ind w:firstLine="420"/>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编辑篇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掌握网络媒体、移动媒体、视听新媒体的编辑原则及要点。</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培养学生学习优秀新媒体内容创作者的精益求精、开拓创新的工作态度。</w:t>
            </w:r>
          </w:p>
        </w:tc>
        <w:tc>
          <w:tcPr>
            <w:tcW w:w="3093" w:type="dxa"/>
            <w:vAlign w:val="center"/>
          </w:tcPr>
          <w:p>
            <w:pPr>
              <w:spacing w:line="360" w:lineRule="auto"/>
              <w:jc w:val="left"/>
              <w:rPr>
                <w:rFonts w:ascii="宋体" w:hAnsi="宋体" w:cs="宋体"/>
                <w:szCs w:val="21"/>
              </w:rPr>
            </w:pPr>
            <w:r>
              <w:fldChar w:fldCharType="begin"/>
            </w:r>
            <w:r>
              <w:instrText xml:space="preserve"> HYPERLINK "https://v.qq.com/x/page/v0336d2dzyb.html" </w:instrText>
            </w:r>
            <w:r>
              <w:fldChar w:fldCharType="separate"/>
            </w:r>
            <w:r>
              <w:rPr>
                <w:rFonts w:hint="eastAsia" w:ascii="宋体" w:hAnsi="宋体" w:cs="宋体"/>
                <w:szCs w:val="21"/>
              </w:rPr>
              <w:t>https://v.qq.com/x/page/v0336d2dzyb.html</w:t>
            </w:r>
            <w:r>
              <w:rPr>
                <w:rFonts w:hint="eastAsia" w:ascii="宋体" w:hAnsi="宋体" w:cs="宋体"/>
                <w:szCs w:val="21"/>
              </w:rPr>
              <w:fldChar w:fldCharType="end"/>
            </w:r>
            <w:r>
              <w:rPr>
                <w:rFonts w:hint="eastAsia" w:ascii="宋体" w:hAnsi="宋体" w:cs="宋体"/>
                <w:szCs w:val="21"/>
              </w:rPr>
              <w:fldChar w:fldCharType="begin"/>
            </w:r>
            <w:r>
              <w:rPr>
                <w:rFonts w:hint="eastAsia" w:ascii="宋体" w:hAnsi="宋体" w:cs="宋体"/>
                <w:szCs w:val="21"/>
              </w:rPr>
              <w:instrText xml:space="preserve"> HYPERLINK "https://v.qq.com/x/page/v0336d2dzyb.html" \t "https://tv.360kan.com/_blank" </w:instrText>
            </w:r>
            <w:r>
              <w:rPr>
                <w:rFonts w:hint="eastAsia" w:ascii="宋体" w:hAnsi="宋体" w:cs="宋体"/>
                <w:szCs w:val="21"/>
              </w:rPr>
              <w:fldChar w:fldCharType="separate"/>
            </w:r>
          </w:p>
          <w:p>
            <w:pPr>
              <w:spacing w:line="360" w:lineRule="auto"/>
              <w:jc w:val="left"/>
              <w:rPr>
                <w:rFonts w:ascii="宋体" w:hAnsi="宋体" w:cs="宋体"/>
                <w:szCs w:val="21"/>
              </w:rPr>
            </w:pPr>
            <w:r>
              <w:rPr>
                <w:rFonts w:hint="eastAsia" w:ascii="宋体" w:hAnsi="宋体" w:cs="宋体"/>
                <w:szCs w:val="21"/>
              </w:rPr>
              <w:t>中国石油首届新媒体内容创作大赛微电影获奖作品《奔跑的爱情》</w:t>
            </w:r>
          </w:p>
          <w:p>
            <w:pPr>
              <w:spacing w:line="360" w:lineRule="auto"/>
              <w:jc w:val="left"/>
              <w:rPr>
                <w:rFonts w:ascii="宋体" w:hAnsi="宋体" w:cs="宋体"/>
                <w:szCs w:val="21"/>
              </w:rPr>
            </w:pPr>
            <w:r>
              <w:rPr>
                <w:rFonts w:hint="eastAsia" w:ascii="宋体" w:hAnsi="宋体" w:cs="宋体"/>
                <w:szCs w:val="21"/>
              </w:rPr>
              <w:fldChar w:fldCharType="end"/>
            </w:r>
            <w:r>
              <w:rPr>
                <w:rFonts w:hint="eastAsia" w:ascii="宋体" w:hAnsi="宋体" w:cs="宋体"/>
                <w:szCs w:val="21"/>
              </w:rPr>
              <w:t>https://www.bilibili.com/video/av470915404/?vd_source=9ea1089a754fe7256014b66a44eb19fa</w:t>
            </w:r>
          </w:p>
          <w:p>
            <w:pPr>
              <w:spacing w:line="360" w:lineRule="auto"/>
              <w:jc w:val="left"/>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"https://www.bilibili.com/video/av470915404" \t "https://tv.360kan.com/_blank" </w:instrText>
            </w:r>
            <w:r>
              <w:rPr>
                <w:rFonts w:hint="eastAsia" w:ascii="宋体" w:hAnsi="宋体" w:cs="宋体"/>
                <w:szCs w:val="21"/>
              </w:rPr>
              <w:fldChar w:fldCharType="separate"/>
            </w:r>
            <w:r>
              <w:rPr>
                <w:rFonts w:hint="eastAsia" w:ascii="宋体" w:hAnsi="宋体" w:cs="宋体"/>
                <w:szCs w:val="21"/>
              </w:rPr>
              <w:t>西安交通大学第一届新媒体作品创作大赛获奖作品展 | 《交大十二时辰》</w:t>
            </w:r>
          </w:p>
          <w:p>
            <w:pPr>
              <w:spacing w:line="360" w:lineRule="auto"/>
              <w:jc w:val="left"/>
              <w:rPr>
                <w:rFonts w:ascii="宋体" w:hAnsi="宋体" w:cs="宋体"/>
                <w:szCs w:val="21"/>
              </w:rPr>
            </w:pPr>
            <w:r>
              <w:rPr>
                <w:rFonts w:hint="eastAsia" w:ascii="宋体" w:hAnsi="宋体" w:cs="宋体"/>
                <w:szCs w:val="21"/>
              </w:rPr>
              <w:t>https://v.qq.com/x/page/m3160xylgbl.html</w:t>
            </w:r>
          </w:p>
          <w:p>
            <w:pPr>
              <w:spacing w:line="360" w:lineRule="auto"/>
              <w:jc w:val="left"/>
              <w:rPr>
                <w:rFonts w:ascii="宋体" w:hAnsi="宋体" w:cs="宋体"/>
                <w:szCs w:val="21"/>
              </w:rPr>
            </w:pPr>
            <w:r>
              <w:rPr>
                <w:rFonts w:hint="eastAsia" w:ascii="宋体" w:hAnsi="宋体" w:cs="宋体"/>
                <w:szCs w:val="21"/>
              </w:rPr>
              <w:t>如何使用新媒体素材搜索功能，追踪实时热点，快速输出热点文章</w:t>
            </w:r>
          </w:p>
          <w:p>
            <w:pPr>
              <w:spacing w:line="360" w:lineRule="auto"/>
              <w:jc w:val="left"/>
              <w:rPr>
                <w:rFonts w:ascii="宋体" w:hAnsi="宋体" w:cs="宋体"/>
                <w:szCs w:val="21"/>
              </w:rPr>
            </w:pPr>
            <w:r>
              <w:rPr>
                <w:rFonts w:hint="eastAsia" w:ascii="宋体" w:hAnsi="宋体" w:cs="宋体"/>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文化篇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了解新媒体文化的新特质及建构方法。</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弘扬中国传统文化、增强民族自信。</w:t>
            </w:r>
          </w:p>
        </w:tc>
        <w:tc>
          <w:tcPr>
            <w:tcW w:w="3093" w:type="dxa"/>
            <w:vAlign w:val="center"/>
          </w:tcPr>
          <w:p>
            <w:pPr>
              <w:pStyle w:val="3"/>
              <w:keepNext w:val="0"/>
              <w:keepLines w:val="0"/>
              <w:widowControl/>
              <w:shd w:val="clear" w:color="auto" w:fill="FFFFFF"/>
              <w:spacing w:after="90"/>
              <w:ind w:firstLine="420"/>
              <w:rPr>
                <w:rFonts w:ascii="宋体" w:hAnsi="宋体" w:eastAsia="宋体" w:cs="宋体"/>
                <w:b w:val="0"/>
                <w:bCs w:val="0"/>
                <w:kern w:val="2"/>
                <w:sz w:val="21"/>
                <w:szCs w:val="21"/>
              </w:rPr>
            </w:pPr>
            <w:r>
              <w:rPr>
                <w:rFonts w:hint="eastAsia" w:ascii="宋体" w:hAnsi="宋体" w:eastAsia="宋体" w:cs="宋体"/>
                <w:b w:val="0"/>
                <w:bCs w:val="0"/>
                <w:kern w:val="2"/>
                <w:sz w:val="21"/>
                <w:szCs w:val="21"/>
              </w:rPr>
              <w:t>https://www.bilibili.com/video/av726245468/?vd_source=9ea1089a754fe7256014b66a44eb19fa</w:t>
            </w:r>
          </w:p>
          <w:p>
            <w:pPr>
              <w:pStyle w:val="3"/>
              <w:keepNext w:val="0"/>
              <w:keepLines w:val="0"/>
              <w:widowControl/>
              <w:shd w:val="clear" w:color="auto" w:fill="FFFFFF"/>
              <w:spacing w:after="90"/>
              <w:ind w:firstLine="420"/>
              <w:rPr>
                <w:rFonts w:ascii="宋体" w:hAnsi="宋体" w:eastAsia="宋体" w:cs="宋体"/>
                <w:b w:val="0"/>
                <w:bCs w:val="0"/>
                <w:kern w:val="2"/>
                <w:sz w:val="21"/>
                <w:szCs w:val="21"/>
              </w:rPr>
            </w:pPr>
            <w:r>
              <w:rPr>
                <w:rFonts w:hint="eastAsia" w:ascii="宋体" w:hAnsi="宋体" w:eastAsia="宋体" w:cs="宋体"/>
                <w:b w:val="0"/>
                <w:bCs w:val="0"/>
                <w:kern w:val="2"/>
                <w:sz w:val="21"/>
                <w:szCs w:val="21"/>
              </w:rPr>
              <w:t>新媒体视域下南湖红色文化双语传播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伦理篇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掌握新媒体伦理的内涵与特征，能够正确使用新媒体，具备新媒体的使用素养。</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严格遵守新媒体营销职业道德底线和法律红线，输出对顾客有价值的新媒体内容。</w:t>
            </w:r>
          </w:p>
        </w:tc>
        <w:tc>
          <w:tcPr>
            <w:tcW w:w="3093" w:type="dxa"/>
            <w:vAlign w:val="center"/>
          </w:tcPr>
          <w:p>
            <w:pPr>
              <w:spacing w:line="360" w:lineRule="auto"/>
              <w:jc w:val="left"/>
              <w:rPr>
                <w:rFonts w:ascii="宋体" w:hAnsi="宋体" w:cs="宋体"/>
                <w:szCs w:val="21"/>
              </w:rPr>
            </w:pPr>
            <w:r>
              <w:fldChar w:fldCharType="begin"/>
            </w:r>
            <w:r>
              <w:instrText xml:space="preserve"> HYPERLINK "https://tv.360kan.com/player?id=ea2854d38911892d7a70c51ac16d8680&amp;q=%E6%96%B0%E5%AA%92%E4%BD%93%E4%BC%A6%E7%90%86%E5%86%85%E6%B6%B5&amp;src=result-like&amp;srcg=tab_www" </w:instrText>
            </w:r>
            <w:r>
              <w:fldChar w:fldCharType="separate"/>
            </w:r>
            <w:r>
              <w:rPr>
                <w:rFonts w:hint="eastAsia" w:ascii="宋体" w:hAnsi="宋体" w:cs="宋体"/>
                <w:szCs w:val="21"/>
              </w:rPr>
              <w:t>https://tv.360kan.com/player?id=ea2854d38911892d7a70c51ac16d8680&amp;q=%E6%96%B0%E5%AA%92%E4%BD%93%E4%BC%A6%E7%90%86%E5%86%85%E6%B6%B5&amp;src=result-like&amp;srcg=tab_www</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新媒体营销、内容营销、社群营销,到底有何区别</w:t>
            </w:r>
          </w:p>
        </w:tc>
      </w:tr>
    </w:tbl>
    <w:p>
      <w:pPr>
        <w:spacing w:line="360" w:lineRule="auto"/>
        <w:jc w:val="center"/>
        <w:rPr>
          <w:rFonts w:ascii="黑体" w:eastAsia="黑体"/>
          <w:b/>
          <w:sz w:val="28"/>
          <w:szCs w:val="28"/>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本课程教学团队由1名校内专职主讲教师和3名企业兼职教师形成“1+N”教学团队，采用了老中青结合的团队结构。职称结构合理，包括高级、中级、初级职称。教学团队成员毕业于师范类大学、综合类大学，学历均为本科以上学历，教学团队要也具有较强团队意识和合作精神。</w:t>
      </w:r>
    </w:p>
    <w:p>
      <w:pPr>
        <w:spacing w:line="360" w:lineRule="auto"/>
        <w:ind w:firstLine="480" w:firstLineChars="200"/>
        <w:rPr>
          <w:rFonts w:ascii="宋体" w:hAnsi="宋体"/>
          <w:sz w:val="24"/>
        </w:rPr>
      </w:pPr>
      <w:r>
        <w:rPr>
          <w:rFonts w:hint="eastAsia" w:ascii="宋体" w:hAnsi="宋体"/>
          <w:sz w:val="24"/>
        </w:rPr>
        <w:t>（2）在教师素质方面，主讲教师具有教师资格证，通过了学院职业教育教学能力测评，有一年以上工作经历或企业锻炼经历，并具有与该课程内容相关的实践经验，获取了相关职业资格证书，能够不断学习掌握应用文写作知识。</w:t>
      </w:r>
    </w:p>
    <w:p>
      <w:pPr>
        <w:spacing w:line="360" w:lineRule="auto"/>
        <w:ind w:firstLine="480" w:firstLineChars="200"/>
        <w:rPr>
          <w:color w:val="0000FF"/>
          <w:sz w:val="18"/>
          <w:szCs w:val="18"/>
        </w:rPr>
      </w:pPr>
      <w:r>
        <w:rPr>
          <w:rFonts w:hint="eastAsia" w:ascii="宋体" w:hAnsi="宋体"/>
          <w:sz w:val="24"/>
        </w:rPr>
        <w:t>企业兼职教师在企业是技术骨干，本科学历，具有中级及以上职称。要具有较高的师德修养，懂得教学规律。遵守学校教学管理制度。积极参与专业建设和课程建设。</w:t>
      </w:r>
    </w:p>
    <w:p>
      <w:pPr>
        <w:numPr>
          <w:ilvl w:val="0"/>
          <w:numId w:val="11"/>
        </w:numPr>
        <w:spacing w:line="360" w:lineRule="auto"/>
        <w:ind w:firstLine="480" w:firstLineChars="200"/>
        <w:rPr>
          <w:rFonts w:ascii="宋体" w:hAnsi="宋体"/>
          <w:sz w:val="24"/>
        </w:rPr>
      </w:pPr>
      <w:r>
        <w:rPr>
          <w:rFonts w:hint="eastAsia" w:ascii="宋体" w:hAnsi="宋体"/>
          <w:sz w:val="24"/>
        </w:rPr>
        <w:t>实训条件</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（1）实训目标</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《新媒体概论》实训课是在《新媒体概论》理论教学的基础上进行的，其任务是通过</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一定的实践练习，促进对新媒体形态及其发展现状、行业总体情况的了解，了解并部分掌</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握新媒体行业从业人员的基本工作方法和基本技能。</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（2）实训要求</w:t>
      </w:r>
    </w:p>
    <w:p>
      <w:pPr>
        <w:pStyle w:val="2"/>
        <w:numPr>
          <w:ilvl w:val="0"/>
          <w:numId w:val="12"/>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掌握基本的资料查阅法，了解我国新兴媒体的安观发展状况</w:t>
      </w:r>
    </w:p>
    <w:p>
      <w:pPr>
        <w:pStyle w:val="2"/>
        <w:numPr>
          <w:ilvl w:val="0"/>
          <w:numId w:val="12"/>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掌握比较分析法，了解我国新媒体行业与国外新媒体行业发展的异同，以便取长补短。</w:t>
      </w:r>
    </w:p>
    <w:p>
      <w:pPr>
        <w:pStyle w:val="2"/>
        <w:numPr>
          <w:ilvl w:val="0"/>
          <w:numId w:val="12"/>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熟悉网络游戏、网络动画、移动电视、楼宇电视等行业的运营规律、发展现状及瓶颈，掌握解决这些现实问题的基本思路。</w:t>
      </w:r>
    </w:p>
    <w:p>
      <w:pPr>
        <w:pStyle w:val="2"/>
        <w:numPr>
          <w:ilvl w:val="0"/>
          <w:numId w:val="12"/>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常握基本的市场调查方法，如问卷法，访谈法，实地调查法等。</w:t>
      </w:r>
    </w:p>
    <w:p>
      <w:pPr>
        <w:pStyle w:val="2"/>
        <w:numPr>
          <w:ilvl w:val="0"/>
          <w:numId w:val="12"/>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掌握市场调查报告的结构及撰写。</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本课程应具备的教学资源：课程标准、授课计划、教案、多媒体资料、网络案例、试题、校本教材等。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1.在教学模式上，采取新媒体技术与课程内容融合的教学模式，让学生深切体会网络信息技术的发展带来的新媒体大环境。</w:t>
      </w:r>
    </w:p>
    <w:p>
      <w:pPr>
        <w:spacing w:line="360" w:lineRule="auto"/>
        <w:ind w:firstLine="480" w:firstLineChars="200"/>
        <w:rPr>
          <w:rFonts w:ascii="宋体" w:hAnsi="宋体"/>
          <w:sz w:val="24"/>
        </w:rPr>
      </w:pPr>
      <w:r>
        <w:rPr>
          <w:rFonts w:hint="eastAsia" w:ascii="宋体" w:hAnsi="宋体"/>
          <w:sz w:val="24"/>
        </w:rPr>
        <w:t>2.在教学方法上，</w:t>
      </w:r>
      <w:r>
        <w:rPr>
          <w:rFonts w:hint="eastAsia" w:ascii="宋体" w:hAnsi="宋体" w:cs="宋体"/>
          <w:sz w:val="24"/>
          <w:szCs w:val="24"/>
          <w:shd w:val="clear" w:color="auto" w:fill="FFFFFF"/>
        </w:rPr>
        <w:t>本课程主要利用案例教学、基于问题式教学、传统授课等教学方法进行课程讲授。利用传统授课讲授基本理论，让学生理解新媒体基本概念及特征。利用丰富的案例教学，向学生们展示新媒体发展前沿，能够从“技术—传媒—社会”三维视角考察新媒体。掌握新媒体的特征、规律，把握其发展脉络</w:t>
      </w:r>
      <w:r>
        <w:rPr>
          <w:rFonts w:hint="eastAsia" w:ascii="宋体" w:hAnsi="宋体"/>
          <w:sz w:val="24"/>
        </w:rPr>
        <w:t>，认识其发展现状；从而逐步掌握新媒体内容的创意思维。</w:t>
      </w:r>
    </w:p>
    <w:p>
      <w:pPr>
        <w:spacing w:line="360" w:lineRule="auto"/>
        <w:ind w:firstLine="480" w:firstLineChars="200"/>
        <w:rPr>
          <w:rFonts w:ascii="宋体" w:hAnsi="宋体"/>
          <w:sz w:val="24"/>
        </w:rPr>
      </w:pPr>
      <w:r>
        <w:rPr>
          <w:rFonts w:hint="eastAsia" w:ascii="宋体" w:hAnsi="宋体"/>
          <w:sz w:val="24"/>
        </w:rPr>
        <w:t>3.要把课堂的核心放在学生的“学”上，符合以人为本的价值观念。00后的学生从小接触新媒体，对新媒体的认知程度、操作能力和热情度都比较高，更多的让学生积极主动的学习新媒体知识。</w:t>
      </w:r>
    </w:p>
    <w:p>
      <w:pPr>
        <w:spacing w:line="360" w:lineRule="auto"/>
        <w:ind w:firstLine="560" w:firstLineChars="200"/>
        <w:rPr>
          <w:rStyle w:val="30"/>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1.崔岩.《网络出版的发展与策略之我见》《新媒体探究》2016年第7期。</w:t>
      </w:r>
    </w:p>
    <w:p>
      <w:pPr>
        <w:spacing w:line="360" w:lineRule="auto"/>
        <w:ind w:firstLine="480" w:firstLineChars="200"/>
        <w:rPr>
          <w:rFonts w:ascii="宋体" w:hAnsi="宋体"/>
          <w:sz w:val="24"/>
          <w:szCs w:val="24"/>
        </w:rPr>
      </w:pPr>
      <w:r>
        <w:rPr>
          <w:rFonts w:hint="eastAsia" w:ascii="宋体" w:hAnsi="宋体"/>
          <w:sz w:val="24"/>
        </w:rPr>
        <w:t>2.王婉妮.《网络</w:t>
      </w:r>
      <w:r>
        <w:rPr>
          <w:rFonts w:hint="eastAsia" w:ascii="宋体" w:hAnsi="宋体"/>
          <w:sz w:val="24"/>
          <w:szCs w:val="24"/>
        </w:rPr>
        <w:t>新媒体特点及其现状分析》，《今传媒》2014年第12期。</w:t>
      </w:r>
    </w:p>
    <w:p>
      <w:pPr>
        <w:spacing w:line="360" w:lineRule="auto"/>
        <w:ind w:firstLine="480" w:firstLineChars="200"/>
        <w:rPr>
          <w:rFonts w:ascii="宋体" w:hAnsi="宋体"/>
          <w:sz w:val="24"/>
          <w:szCs w:val="24"/>
        </w:rPr>
      </w:pPr>
      <w:r>
        <w:rPr>
          <w:rFonts w:hint="eastAsia" w:ascii="宋体" w:hAnsi="宋体"/>
          <w:sz w:val="24"/>
          <w:szCs w:val="24"/>
        </w:rPr>
        <w:t>3. 21世纪新闻与传播规划教材·网络与新媒体系列（传播媒介-高等学校教材）</w:t>
      </w:r>
    </w:p>
    <w:p>
      <w:pPr>
        <w:spacing w:line="360" w:lineRule="auto"/>
        <w:ind w:firstLine="480" w:firstLineChars="200"/>
        <w:rPr>
          <w:rFonts w:ascii="宋体" w:hAnsi="宋体"/>
          <w:sz w:val="24"/>
        </w:rPr>
      </w:pPr>
      <w:r>
        <w:rPr>
          <w:rFonts w:hint="eastAsia" w:ascii="宋体" w:hAnsi="宋体"/>
          <w:sz w:val="24"/>
          <w:szCs w:val="24"/>
        </w:rPr>
        <w:t>4.沈月娥.《新媒体伦理缺失及其理论构建》，《甘肃社会科学》2012年第2</w:t>
      </w:r>
      <w:r>
        <w:rPr>
          <w:rFonts w:hint="eastAsia" w:ascii="宋体" w:hAnsi="宋体"/>
          <w:sz w:val="24"/>
        </w:rPr>
        <w:t>期。</w:t>
      </w:r>
    </w:p>
    <w:p>
      <w:pPr>
        <w:spacing w:line="360" w:lineRule="auto"/>
        <w:ind w:firstLine="480" w:firstLineChars="200"/>
        <w:rPr>
          <w:rFonts w:ascii="宋体" w:hAnsi="宋体"/>
          <w:sz w:val="24"/>
        </w:rPr>
      </w:pPr>
      <w:r>
        <w:rPr>
          <w:rFonts w:hint="eastAsia" w:ascii="宋体" w:hAnsi="宋体"/>
          <w:sz w:val="24"/>
        </w:rPr>
        <w:t>5.郭庆光.《传播学教程》，北京：中国人民大学出版社2016年版。</w:t>
      </w:r>
    </w:p>
    <w:p>
      <w:pPr>
        <w:spacing w:line="360" w:lineRule="auto"/>
        <w:ind w:firstLine="480" w:firstLineChars="200"/>
        <w:rPr>
          <w:rFonts w:ascii="黑体" w:eastAsia="黑体"/>
          <w:b/>
          <w:sz w:val="28"/>
          <w:szCs w:val="28"/>
        </w:rPr>
      </w:pPr>
      <w:r>
        <w:rPr>
          <w:rFonts w:hint="eastAsia" w:ascii="宋体" w:hAnsi="宋体"/>
          <w:sz w:val="24"/>
        </w:rPr>
        <w:t>6.丁进.《安徽文化产业发展报告（2015）》合肥：合肥工业大学出版社2015年版。</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pStyle w:val="22"/>
        <w:shd w:val="clear" w:color="auto" w:fill="FFFFFF"/>
        <w:spacing w:before="0" w:beforeAutospacing="0" w:after="0" w:afterAutospacing="0" w:line="360" w:lineRule="auto"/>
        <w:ind w:firstLine="480" w:firstLineChars="200"/>
        <w:rPr>
          <w:kern w:val="2"/>
        </w:rPr>
      </w:pPr>
      <w:r>
        <w:rPr>
          <w:rFonts w:hint="eastAsia"/>
        </w:rPr>
        <w:t>采用过程性考核方式，由过程性考核的各项过程成绩组成，比例</w:t>
      </w:r>
      <w:r>
        <w:rPr>
          <w:kern w:val="2"/>
        </w:rPr>
        <w:t>分为以下</w:t>
      </w:r>
      <w:r>
        <w:rPr>
          <w:rFonts w:hint="eastAsia"/>
          <w:kern w:val="2"/>
        </w:rPr>
        <w:t>三</w:t>
      </w:r>
      <w:r>
        <w:rPr>
          <w:kern w:val="2"/>
        </w:rPr>
        <w:t>个部分：</w:t>
      </w:r>
    </w:p>
    <w:p>
      <w:pPr>
        <w:pStyle w:val="22"/>
        <w:shd w:val="clear" w:color="auto" w:fill="FFFFFF"/>
        <w:spacing w:before="0" w:beforeAutospacing="0" w:after="0" w:afterAutospacing="0" w:line="360" w:lineRule="auto"/>
        <w:ind w:firstLine="480" w:firstLineChars="200"/>
        <w:rPr>
          <w:kern w:val="2"/>
        </w:rPr>
      </w:pPr>
      <w:r>
        <w:rPr>
          <w:kern w:val="2"/>
        </w:rPr>
        <w:t>1</w:t>
      </w:r>
      <w:r>
        <w:rPr>
          <w:rFonts w:hint="eastAsia"/>
          <w:kern w:val="2"/>
        </w:rPr>
        <w:t>、课堂表现及出勤</w:t>
      </w:r>
      <w:r>
        <w:rPr>
          <w:kern w:val="2"/>
        </w:rPr>
        <w:t>（</w:t>
      </w:r>
      <w:r>
        <w:rPr>
          <w:rFonts w:hint="eastAsia"/>
          <w:kern w:val="2"/>
        </w:rPr>
        <w:t>3</w:t>
      </w:r>
      <w:r>
        <w:rPr>
          <w:kern w:val="2"/>
        </w:rPr>
        <w:t>0％）。</w:t>
      </w:r>
    </w:p>
    <w:p>
      <w:pPr>
        <w:pStyle w:val="22"/>
        <w:shd w:val="clear" w:color="auto" w:fill="FFFFFF"/>
        <w:spacing w:before="0" w:beforeAutospacing="0" w:after="0" w:afterAutospacing="0" w:line="360" w:lineRule="auto"/>
        <w:ind w:firstLine="480" w:firstLineChars="200"/>
        <w:rPr>
          <w:kern w:val="2"/>
        </w:rPr>
      </w:pPr>
      <w:r>
        <w:rPr>
          <w:kern w:val="2"/>
        </w:rPr>
        <w:t>2</w:t>
      </w:r>
      <w:r>
        <w:rPr>
          <w:rFonts w:hint="eastAsia"/>
          <w:kern w:val="2"/>
        </w:rPr>
        <w:t>、练习</w:t>
      </w:r>
      <w:r>
        <w:rPr>
          <w:kern w:val="2"/>
        </w:rPr>
        <w:t>作业（20％）</w:t>
      </w:r>
      <w:r>
        <w:rPr>
          <w:rFonts w:hint="eastAsia"/>
          <w:kern w:val="2"/>
        </w:rPr>
        <w:t>。</w:t>
      </w:r>
    </w:p>
    <w:p>
      <w:pPr>
        <w:pStyle w:val="22"/>
        <w:shd w:val="clear" w:color="auto" w:fill="FFFFFF"/>
        <w:spacing w:before="0" w:beforeAutospacing="0" w:after="0" w:afterAutospacing="0" w:line="360" w:lineRule="auto"/>
        <w:ind w:firstLine="480" w:firstLineChars="200"/>
        <w:rPr>
          <w:kern w:val="2"/>
        </w:rPr>
      </w:pPr>
      <w:r>
        <w:rPr>
          <w:rFonts w:hint="eastAsia"/>
          <w:kern w:val="2"/>
        </w:rPr>
        <w:t>3、</w:t>
      </w:r>
      <w:r>
        <w:rPr>
          <w:kern w:val="2"/>
        </w:rPr>
        <w:t>期末考</w:t>
      </w:r>
      <w:r>
        <w:rPr>
          <w:rFonts w:hint="eastAsia"/>
          <w:kern w:val="2"/>
        </w:rPr>
        <w:t>核</w:t>
      </w:r>
      <w:r>
        <w:rPr>
          <w:kern w:val="2"/>
        </w:rPr>
        <w:t>（</w:t>
      </w:r>
      <w:r>
        <w:rPr>
          <w:rFonts w:hint="eastAsia"/>
          <w:kern w:val="2"/>
        </w:rPr>
        <w:t>5</w:t>
      </w:r>
      <w:r>
        <w:rPr>
          <w:kern w:val="2"/>
        </w:rPr>
        <w:t>0％）</w:t>
      </w:r>
      <w:r>
        <w:rPr>
          <w:rFonts w:hint="eastAsia"/>
          <w:kern w:val="2"/>
        </w:rPr>
        <w:t>，具体时间由学校统一安排。</w:t>
      </w:r>
    </w:p>
    <w:tbl>
      <w:tblPr>
        <w:tblStyle w:val="24"/>
        <w:tblpPr w:leftFromText="180" w:rightFromText="180" w:vertAnchor="text" w:horzAnchor="page" w:tblpXSpec="center" w:tblpY="219"/>
        <w:tblOverlap w:val="never"/>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050"/>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38" w:type="dxa"/>
            <w:vAlign w:val="center"/>
          </w:tcPr>
          <w:p>
            <w:pPr>
              <w:spacing w:line="360" w:lineRule="auto"/>
              <w:jc w:val="center"/>
              <w:rPr>
                <w:rFonts w:ascii="宋体" w:hAnsi="宋体" w:cs="宋体"/>
                <w:b/>
                <w:bCs/>
                <w:szCs w:val="21"/>
              </w:rPr>
            </w:pPr>
            <w:r>
              <w:rPr>
                <w:rFonts w:hint="eastAsia" w:ascii="宋体" w:hAnsi="宋体" w:cs="宋体"/>
                <w:b/>
                <w:bCs/>
                <w:szCs w:val="21"/>
              </w:rPr>
              <w:t>考核方式</w:t>
            </w:r>
          </w:p>
        </w:tc>
        <w:tc>
          <w:tcPr>
            <w:tcW w:w="1050" w:type="dxa"/>
            <w:vAlign w:val="center"/>
          </w:tcPr>
          <w:p>
            <w:pPr>
              <w:spacing w:line="360" w:lineRule="auto"/>
              <w:jc w:val="center"/>
              <w:rPr>
                <w:rFonts w:ascii="宋体" w:hAnsi="宋体" w:cs="宋体"/>
                <w:b/>
                <w:bCs/>
                <w:szCs w:val="21"/>
              </w:rPr>
            </w:pPr>
            <w:r>
              <w:rPr>
                <w:rFonts w:hint="eastAsia" w:ascii="宋体" w:hAnsi="宋体" w:cs="宋体"/>
                <w:b/>
                <w:bCs/>
                <w:szCs w:val="21"/>
              </w:rPr>
              <w:t>分值</w:t>
            </w:r>
          </w:p>
        </w:tc>
        <w:tc>
          <w:tcPr>
            <w:tcW w:w="6350" w:type="dxa"/>
            <w:vAlign w:val="center"/>
          </w:tcPr>
          <w:p>
            <w:pPr>
              <w:spacing w:line="360" w:lineRule="auto"/>
              <w:jc w:val="center"/>
              <w:rPr>
                <w:rFonts w:ascii="宋体" w:hAnsi="宋体" w:cs="宋体"/>
                <w:b/>
                <w:bCs/>
                <w:szCs w:val="21"/>
              </w:rPr>
            </w:pPr>
            <w:r>
              <w:rPr>
                <w:rFonts w:hint="eastAsia" w:ascii="宋体" w:hAnsi="宋体" w:cs="宋体"/>
                <w:b/>
                <w:bCs/>
                <w:szCs w:val="21"/>
              </w:rPr>
              <w:t>成绩评定方法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338" w:type="dxa"/>
            <w:vAlign w:val="center"/>
          </w:tcPr>
          <w:p>
            <w:pPr>
              <w:spacing w:line="360" w:lineRule="auto"/>
              <w:jc w:val="center"/>
              <w:rPr>
                <w:rFonts w:ascii="宋体" w:hAnsi="宋体" w:cs="宋体"/>
                <w:szCs w:val="21"/>
              </w:rPr>
            </w:pPr>
            <w:r>
              <w:rPr>
                <w:rFonts w:hint="eastAsia" w:ascii="宋体" w:hAnsi="宋体" w:cs="宋体"/>
                <w:szCs w:val="21"/>
              </w:rPr>
              <w:t>课程讨论及出勤</w:t>
            </w:r>
          </w:p>
        </w:tc>
        <w:tc>
          <w:tcPr>
            <w:tcW w:w="1050" w:type="dxa"/>
            <w:vAlign w:val="center"/>
          </w:tcPr>
          <w:p>
            <w:pPr>
              <w:spacing w:line="360" w:lineRule="auto"/>
              <w:jc w:val="center"/>
              <w:rPr>
                <w:rFonts w:ascii="宋体" w:hAnsi="宋体" w:cs="宋体"/>
                <w:szCs w:val="21"/>
              </w:rPr>
            </w:pPr>
            <w:r>
              <w:rPr>
                <w:rFonts w:hint="eastAsia" w:ascii="宋体" w:hAnsi="宋体" w:cs="宋体"/>
                <w:szCs w:val="21"/>
              </w:rPr>
              <w:t>30%</w:t>
            </w:r>
          </w:p>
        </w:tc>
        <w:tc>
          <w:tcPr>
            <w:tcW w:w="6350" w:type="dxa"/>
            <w:vAlign w:val="center"/>
          </w:tcPr>
          <w:p>
            <w:pPr>
              <w:spacing w:line="360" w:lineRule="auto"/>
              <w:jc w:val="left"/>
              <w:rPr>
                <w:rFonts w:ascii="宋体" w:hAnsi="宋体" w:cs="宋体"/>
                <w:szCs w:val="21"/>
              </w:rPr>
            </w:pPr>
            <w:r>
              <w:rPr>
                <w:rFonts w:hint="eastAsia" w:ascii="宋体" w:hAnsi="宋体" w:cs="宋体"/>
                <w:szCs w:val="21"/>
              </w:rPr>
              <w:t>鼓励学生参与课题讨论交流，利用抢答的形式激发学生主动性：第一名抢答并回答正确同学+2分；第二、三名抢答的同学回答正确+1分，有同学在课堂作品演示+5分。最高评价是优秀+5分。</w:t>
            </w:r>
          </w:p>
          <w:p>
            <w:pPr>
              <w:spacing w:line="360" w:lineRule="auto"/>
              <w:jc w:val="left"/>
              <w:rPr>
                <w:rFonts w:ascii="宋体" w:hAnsi="宋体" w:cs="宋体"/>
                <w:szCs w:val="21"/>
              </w:rPr>
            </w:pPr>
            <w:r>
              <w:rPr>
                <w:rFonts w:hint="eastAsia" w:ascii="宋体" w:hAnsi="宋体" w:cs="宋体"/>
                <w:szCs w:val="21"/>
              </w:rPr>
              <w:t>按时出勤的同学均为良好，请假同学均为一般，旷课3次以上最终评定分数不及格。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38" w:type="dxa"/>
            <w:vAlign w:val="center"/>
          </w:tcPr>
          <w:p>
            <w:pPr>
              <w:spacing w:line="360" w:lineRule="auto"/>
              <w:jc w:val="center"/>
              <w:rPr>
                <w:rFonts w:ascii="宋体" w:hAnsi="宋体" w:cs="宋体"/>
                <w:szCs w:val="21"/>
              </w:rPr>
            </w:pPr>
            <w:r>
              <w:rPr>
                <w:rFonts w:hint="eastAsia" w:ascii="宋体" w:hAnsi="宋体" w:cs="宋体"/>
                <w:szCs w:val="21"/>
              </w:rPr>
              <w:t>练习作业</w:t>
            </w:r>
          </w:p>
        </w:tc>
        <w:tc>
          <w:tcPr>
            <w:tcW w:w="1050" w:type="dxa"/>
            <w:vAlign w:val="center"/>
          </w:tcPr>
          <w:p>
            <w:pPr>
              <w:spacing w:line="360" w:lineRule="auto"/>
              <w:jc w:val="center"/>
              <w:rPr>
                <w:rFonts w:ascii="宋体" w:hAnsi="宋体" w:cs="宋体"/>
                <w:szCs w:val="21"/>
              </w:rPr>
            </w:pPr>
            <w:r>
              <w:rPr>
                <w:rFonts w:hint="eastAsia" w:ascii="宋体" w:hAnsi="宋体" w:cs="宋体"/>
                <w:szCs w:val="21"/>
              </w:rPr>
              <w:t>20%</w:t>
            </w:r>
          </w:p>
        </w:tc>
        <w:tc>
          <w:tcPr>
            <w:tcW w:w="6350" w:type="dxa"/>
            <w:vAlign w:val="center"/>
          </w:tcPr>
          <w:p>
            <w:pPr>
              <w:spacing w:line="360" w:lineRule="auto"/>
              <w:jc w:val="left"/>
              <w:rPr>
                <w:rFonts w:ascii="宋体" w:hAnsi="宋体" w:cs="宋体"/>
                <w:szCs w:val="21"/>
              </w:rPr>
            </w:pPr>
            <w:r>
              <w:rPr>
                <w:rFonts w:hint="eastAsia" w:ascii="宋体" w:hAnsi="宋体" w:cs="宋体"/>
                <w:szCs w:val="21"/>
              </w:rPr>
              <w:t>按时提交作业的同学均为优秀。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jc w:val="center"/>
        </w:trPr>
        <w:tc>
          <w:tcPr>
            <w:tcW w:w="1338" w:type="dxa"/>
            <w:vAlign w:val="center"/>
          </w:tcPr>
          <w:p>
            <w:pPr>
              <w:spacing w:line="360" w:lineRule="auto"/>
              <w:jc w:val="center"/>
              <w:rPr>
                <w:rFonts w:ascii="宋体" w:hAnsi="宋体" w:cs="宋体"/>
                <w:szCs w:val="21"/>
              </w:rPr>
            </w:pPr>
            <w:r>
              <w:rPr>
                <w:rFonts w:hint="eastAsia" w:ascii="宋体" w:hAnsi="宋体" w:cs="宋体"/>
                <w:szCs w:val="21"/>
              </w:rPr>
              <w:t>期末考核</w:t>
            </w:r>
          </w:p>
        </w:tc>
        <w:tc>
          <w:tcPr>
            <w:tcW w:w="1050" w:type="dxa"/>
            <w:vAlign w:val="center"/>
          </w:tcPr>
          <w:p>
            <w:pPr>
              <w:spacing w:line="360" w:lineRule="auto"/>
              <w:jc w:val="center"/>
              <w:rPr>
                <w:rFonts w:ascii="宋体" w:hAnsi="宋体" w:cs="宋体"/>
                <w:szCs w:val="21"/>
              </w:rPr>
            </w:pPr>
            <w:r>
              <w:rPr>
                <w:rFonts w:hint="eastAsia" w:ascii="宋体" w:hAnsi="宋体" w:cs="宋体"/>
                <w:szCs w:val="21"/>
              </w:rPr>
              <w:t>50%</w:t>
            </w:r>
          </w:p>
        </w:tc>
        <w:tc>
          <w:tcPr>
            <w:tcW w:w="6350" w:type="dxa"/>
            <w:vAlign w:val="center"/>
          </w:tcPr>
          <w:p>
            <w:pPr>
              <w:spacing w:line="360" w:lineRule="auto"/>
              <w:jc w:val="left"/>
              <w:rPr>
                <w:rFonts w:ascii="宋体" w:hAnsi="宋体" w:cs="宋体"/>
                <w:szCs w:val="21"/>
              </w:rPr>
            </w:pPr>
            <w:r>
              <w:rPr>
                <w:rFonts w:hint="eastAsia" w:ascii="宋体" w:hAnsi="宋体" w:cs="宋体"/>
                <w:szCs w:val="21"/>
              </w:rPr>
              <w:t xml:space="preserve">写作要求：  </w:t>
            </w:r>
          </w:p>
          <w:p>
            <w:pPr>
              <w:spacing w:line="360" w:lineRule="auto"/>
              <w:jc w:val="left"/>
              <w:rPr>
                <w:rFonts w:ascii="宋体" w:hAnsi="宋体" w:cs="宋体"/>
                <w:szCs w:val="21"/>
              </w:rPr>
            </w:pPr>
            <w:r>
              <w:rPr>
                <w:rFonts w:hint="eastAsia" w:ascii="宋体" w:hAnsi="宋体" w:cs="宋体"/>
                <w:szCs w:val="21"/>
              </w:rPr>
              <w:t xml:space="preserve">1、论点突出，论据充分  </w:t>
            </w:r>
          </w:p>
          <w:p>
            <w:pPr>
              <w:spacing w:line="360" w:lineRule="auto"/>
              <w:jc w:val="left"/>
              <w:rPr>
                <w:rFonts w:ascii="宋体" w:hAnsi="宋体" w:cs="宋体"/>
                <w:szCs w:val="21"/>
              </w:rPr>
            </w:pPr>
            <w:r>
              <w:rPr>
                <w:rFonts w:hint="eastAsia" w:ascii="宋体" w:hAnsi="宋体" w:cs="宋体"/>
                <w:szCs w:val="21"/>
              </w:rPr>
              <w:t xml:space="preserve">2、层次分明，结构合理  </w:t>
            </w:r>
          </w:p>
          <w:p>
            <w:pPr>
              <w:spacing w:line="360" w:lineRule="auto"/>
              <w:jc w:val="left"/>
              <w:rPr>
                <w:rFonts w:ascii="宋体" w:hAnsi="宋体" w:cs="宋体"/>
                <w:szCs w:val="21"/>
              </w:rPr>
            </w:pPr>
            <w:r>
              <w:rPr>
                <w:rFonts w:hint="eastAsia" w:ascii="宋体" w:hAnsi="宋体" w:cs="宋体"/>
                <w:szCs w:val="21"/>
              </w:rPr>
              <w:t>3、文末结尾要有参考文献（至少2篇），文中至少对参考文献要有3处引用（每处参考文献引用的原文字数不超过150字，且要注明引用的文章名称和页码）</w:t>
            </w:r>
          </w:p>
          <w:p>
            <w:pPr>
              <w:spacing w:line="360" w:lineRule="auto"/>
              <w:jc w:val="left"/>
              <w:rPr>
                <w:rFonts w:ascii="宋体" w:hAnsi="宋体" w:cs="宋体"/>
                <w:szCs w:val="21"/>
              </w:rPr>
            </w:pPr>
            <w:r>
              <w:rPr>
                <w:rFonts w:hint="eastAsia" w:ascii="宋体" w:hAnsi="宋体" w:cs="宋体"/>
                <w:szCs w:val="21"/>
              </w:rPr>
              <w:t>4.论文封面格式要求统一，正文用宋体5号字，一级标题用宋体四号字加黑，二级标题用宋体小四，行距用固定值24。用A4纸打印</w:t>
            </w:r>
          </w:p>
          <w:p>
            <w:pPr>
              <w:spacing w:line="360" w:lineRule="auto"/>
              <w:jc w:val="left"/>
              <w:rPr>
                <w:rFonts w:ascii="宋体" w:hAnsi="宋体" w:cs="宋体"/>
                <w:szCs w:val="21"/>
              </w:rPr>
            </w:pPr>
            <w:r>
              <w:rPr>
                <w:rFonts w:hint="eastAsia" w:ascii="宋体" w:hAnsi="宋体" w:cs="宋体"/>
                <w:szCs w:val="21"/>
              </w:rPr>
              <w:t xml:space="preserve">5.字数不少于800字。  </w:t>
            </w:r>
          </w:p>
          <w:p>
            <w:pPr>
              <w:spacing w:line="360" w:lineRule="auto"/>
              <w:jc w:val="left"/>
              <w:rPr>
                <w:rFonts w:ascii="宋体" w:hAnsi="宋体" w:cs="宋体"/>
                <w:szCs w:val="21"/>
              </w:rPr>
            </w:pPr>
            <w:r>
              <w:rPr>
                <w:rFonts w:hint="eastAsia" w:ascii="宋体" w:hAnsi="宋体" w:cs="宋体"/>
                <w:szCs w:val="21"/>
              </w:rPr>
              <w:t xml:space="preserve">评分等级：  </w:t>
            </w:r>
          </w:p>
          <w:p>
            <w:pPr>
              <w:spacing w:line="360" w:lineRule="auto"/>
              <w:jc w:val="left"/>
              <w:rPr>
                <w:rFonts w:ascii="宋体" w:hAnsi="宋体" w:cs="宋体"/>
                <w:szCs w:val="21"/>
              </w:rPr>
            </w:pPr>
            <w:r>
              <w:rPr>
                <w:rFonts w:hint="eastAsia" w:ascii="宋体" w:hAnsi="宋体" w:cs="宋体"/>
                <w:szCs w:val="21"/>
              </w:rPr>
              <w:t xml:space="preserve">优秀（90-100）：论文选题合理，能理论联系实际。论文层次分明，结构合理，有参考文献，结论正确，有自己的观点。  </w:t>
            </w:r>
          </w:p>
          <w:p>
            <w:pPr>
              <w:spacing w:line="360" w:lineRule="auto"/>
              <w:jc w:val="left"/>
              <w:rPr>
                <w:rFonts w:ascii="宋体" w:hAnsi="宋体" w:cs="宋体"/>
                <w:szCs w:val="21"/>
              </w:rPr>
            </w:pPr>
            <w:r>
              <w:rPr>
                <w:rFonts w:hint="eastAsia" w:ascii="宋体" w:hAnsi="宋体" w:cs="宋体"/>
                <w:szCs w:val="21"/>
              </w:rPr>
              <w:t xml:space="preserve">良好（80-89）：论文选题较合理，能理论联系实际。论文层次较分明，结构较合理，有参考文献，结论较正确。  </w:t>
            </w:r>
          </w:p>
          <w:p>
            <w:pPr>
              <w:spacing w:line="360" w:lineRule="auto"/>
              <w:jc w:val="left"/>
              <w:rPr>
                <w:rFonts w:ascii="宋体" w:hAnsi="宋体" w:cs="宋体"/>
                <w:szCs w:val="21"/>
              </w:rPr>
            </w:pPr>
            <w:r>
              <w:rPr>
                <w:rFonts w:hint="eastAsia" w:ascii="宋体" w:hAnsi="宋体" w:cs="宋体"/>
                <w:szCs w:val="21"/>
              </w:rPr>
              <w:t xml:space="preserve">一般（60-79）：论文选题较合理，能理论联系实际。论文层次较分明，结构不够合理，或是层次不够分明，有一些自己的看法，有参考文献，结论交正确。  </w:t>
            </w:r>
          </w:p>
          <w:p>
            <w:pPr>
              <w:spacing w:line="360" w:lineRule="auto"/>
              <w:jc w:val="left"/>
              <w:rPr>
                <w:rFonts w:ascii="宋体" w:hAnsi="宋体" w:cs="宋体"/>
                <w:szCs w:val="21"/>
              </w:rPr>
            </w:pPr>
            <w:r>
              <w:rPr>
                <w:rFonts w:hint="eastAsia" w:ascii="宋体" w:hAnsi="宋体" w:cs="宋体"/>
                <w:szCs w:val="21"/>
              </w:rPr>
              <w:t>不及格（0-59）：论文选题较合理，能理论联系实际。论文层次不够分明，结构不够合理，无参考文献，格式不规范，结论不够正确。</w:t>
            </w:r>
          </w:p>
        </w:tc>
      </w:tr>
    </w:tbl>
    <w:p>
      <w:pPr>
        <w:spacing w:line="360" w:lineRule="auto"/>
        <w:jc w:val="center"/>
        <w:rPr>
          <w:rFonts w:ascii="宋体" w:hAnsi="宋体" w:cs="宋体"/>
          <w:szCs w:val="21"/>
        </w:rPr>
      </w:pPr>
      <w:r>
        <w:rPr>
          <w:rFonts w:hint="eastAsia" w:ascii="宋体" w:hAnsi="宋体" w:cs="宋体"/>
          <w:szCs w:val="21"/>
        </w:rPr>
        <w:t>考核方式与成绩评定表</w:t>
      </w:r>
    </w:p>
    <w:p>
      <w:pPr>
        <w:pStyle w:val="2"/>
        <w:ind w:firstLine="420"/>
        <w:rPr>
          <w:rFonts w:ascii="宋体" w:hAnsi="宋体" w:eastAsia="宋体" w:cs="宋体"/>
          <w:szCs w:val="21"/>
        </w:rPr>
      </w:pPr>
    </w:p>
    <w:p>
      <w:pPr>
        <w:pStyle w:val="2"/>
        <w:ind w:firstLine="420"/>
        <w:rPr>
          <w:rFonts w:ascii="宋体" w:hAnsi="宋体" w:eastAsia="宋体" w:cs="宋体"/>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863"/>
        <w:gridCol w:w="1626"/>
        <w:gridCol w:w="1349"/>
        <w:gridCol w:w="162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学生情况</w:t>
            </w:r>
          </w:p>
        </w:tc>
        <w:tc>
          <w:tcPr>
            <w:tcW w:w="863" w:type="dxa"/>
            <w:vAlign w:val="center"/>
          </w:tcPr>
          <w:p>
            <w:pPr>
              <w:spacing w:line="360" w:lineRule="auto"/>
              <w:jc w:val="center"/>
              <w:rPr>
                <w:rFonts w:ascii="宋体" w:hAnsi="宋体" w:cs="宋体"/>
                <w:b/>
                <w:bCs/>
                <w:szCs w:val="21"/>
              </w:rPr>
            </w:pPr>
            <w:r>
              <w:rPr>
                <w:rFonts w:hint="eastAsia" w:ascii="宋体" w:hAnsi="宋体" w:cs="宋体"/>
                <w:b/>
                <w:bCs/>
                <w:szCs w:val="21"/>
              </w:rPr>
              <w:t>所占比</w:t>
            </w:r>
          </w:p>
          <w:p>
            <w:pPr>
              <w:spacing w:line="360" w:lineRule="auto"/>
              <w:jc w:val="center"/>
              <w:rPr>
                <w:rFonts w:ascii="宋体" w:hAnsi="宋体" w:cs="宋体"/>
                <w:b/>
                <w:bCs/>
                <w:szCs w:val="21"/>
              </w:rPr>
            </w:pPr>
            <w:r>
              <w:rPr>
                <w:rFonts w:hint="eastAsia" w:ascii="宋体" w:hAnsi="宋体" w:cs="宋体"/>
                <w:b/>
                <w:bCs/>
                <w:szCs w:val="21"/>
              </w:rPr>
              <w:t>重(%)</w:t>
            </w:r>
          </w:p>
        </w:tc>
        <w:tc>
          <w:tcPr>
            <w:tcW w:w="1626" w:type="dxa"/>
            <w:vAlign w:val="center"/>
          </w:tcPr>
          <w:p>
            <w:pPr>
              <w:spacing w:line="360" w:lineRule="auto"/>
              <w:jc w:val="center"/>
              <w:rPr>
                <w:rFonts w:ascii="宋体" w:hAnsi="宋体" w:cs="宋体"/>
                <w:b/>
                <w:bCs/>
                <w:szCs w:val="21"/>
              </w:rPr>
            </w:pPr>
            <w:r>
              <w:rPr>
                <w:rFonts w:hint="eastAsia" w:ascii="宋体" w:hAnsi="宋体" w:cs="宋体"/>
                <w:b/>
                <w:bCs/>
                <w:szCs w:val="21"/>
              </w:rPr>
              <w:t>优秀（100＞x≥90）</w:t>
            </w:r>
          </w:p>
        </w:tc>
        <w:tc>
          <w:tcPr>
            <w:tcW w:w="1349" w:type="dxa"/>
            <w:vAlign w:val="center"/>
          </w:tcPr>
          <w:p>
            <w:pPr>
              <w:spacing w:line="360" w:lineRule="auto"/>
              <w:jc w:val="center"/>
              <w:rPr>
                <w:rFonts w:ascii="宋体" w:hAnsi="宋体" w:cs="宋体"/>
                <w:b/>
                <w:bCs/>
                <w:szCs w:val="21"/>
              </w:rPr>
            </w:pPr>
            <w:r>
              <w:rPr>
                <w:rFonts w:hint="eastAsia" w:ascii="宋体" w:hAnsi="宋体" w:cs="宋体"/>
                <w:b/>
                <w:bCs/>
                <w:szCs w:val="21"/>
              </w:rPr>
              <w:t>良好（90＞x≥80）</w:t>
            </w:r>
          </w:p>
        </w:tc>
        <w:tc>
          <w:tcPr>
            <w:tcW w:w="1620" w:type="dxa"/>
            <w:vAlign w:val="center"/>
          </w:tcPr>
          <w:p>
            <w:pPr>
              <w:spacing w:line="360" w:lineRule="auto"/>
              <w:jc w:val="center"/>
              <w:rPr>
                <w:rFonts w:ascii="宋体" w:hAnsi="宋体" w:cs="宋体"/>
                <w:b/>
                <w:bCs/>
                <w:szCs w:val="21"/>
              </w:rPr>
            </w:pPr>
            <w:r>
              <w:rPr>
                <w:rFonts w:hint="eastAsia" w:ascii="宋体" w:hAnsi="宋体" w:cs="宋体"/>
                <w:b/>
                <w:bCs/>
                <w:szCs w:val="21"/>
              </w:rPr>
              <w:t>一般（80＞x≥60）</w:t>
            </w:r>
          </w:p>
        </w:tc>
        <w:tc>
          <w:tcPr>
            <w:tcW w:w="1476" w:type="dxa"/>
            <w:vAlign w:val="center"/>
          </w:tcPr>
          <w:p>
            <w:pPr>
              <w:spacing w:line="360" w:lineRule="auto"/>
              <w:jc w:val="center"/>
              <w:rPr>
                <w:rFonts w:ascii="宋体" w:hAnsi="宋体" w:cs="宋体"/>
                <w:b/>
                <w:bCs/>
                <w:szCs w:val="21"/>
              </w:rPr>
            </w:pPr>
            <w:r>
              <w:rPr>
                <w:rFonts w:hint="eastAsia" w:ascii="宋体" w:hAnsi="宋体" w:cs="宋体"/>
                <w:b/>
                <w:bCs/>
                <w:szCs w:val="21"/>
              </w:rPr>
              <w:t>不及格（x＜60）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基本知识点的理解与掌握</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30%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熟练掌握了本课程的基本知识点，能够达到学以致用的</w:t>
            </w:r>
          </w:p>
          <w:p>
            <w:pPr>
              <w:spacing w:line="360" w:lineRule="auto"/>
              <w:jc w:val="center"/>
              <w:rPr>
                <w:rFonts w:ascii="宋体" w:hAnsi="宋体" w:cs="宋体"/>
                <w:szCs w:val="21"/>
              </w:rPr>
            </w:pPr>
            <w:r>
              <w:rPr>
                <w:rFonts w:hint="eastAsia" w:ascii="宋体" w:hAnsi="宋体" w:cs="宋体"/>
                <w:szCs w:val="21"/>
              </w:rPr>
              <w:t>水平</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基本掌握了本课程的基本知识点，但存在某些盲点</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基本掌握了本课程的核心知识点，对核心知识点能够简单应用</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不了解本课程的知识点，不知</w:t>
            </w:r>
          </w:p>
          <w:p>
            <w:pPr>
              <w:spacing w:line="360" w:lineRule="auto"/>
              <w:jc w:val="center"/>
              <w:rPr>
                <w:rFonts w:ascii="宋体" w:hAnsi="宋体" w:cs="宋体"/>
                <w:szCs w:val="21"/>
              </w:rPr>
            </w:pPr>
            <w:r>
              <w:rPr>
                <w:rFonts w:hint="eastAsia" w:ascii="宋体" w:hAnsi="宋体" w:cs="宋体"/>
                <w:szCs w:val="21"/>
              </w:rPr>
              <w:t>如何应用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实际应用效果</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30%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影响力大</w:t>
            </w:r>
          </w:p>
          <w:p>
            <w:pPr>
              <w:spacing w:line="360" w:lineRule="auto"/>
              <w:jc w:val="center"/>
              <w:rPr>
                <w:rFonts w:ascii="宋体" w:hAnsi="宋体" w:cs="宋体"/>
                <w:szCs w:val="21"/>
              </w:rPr>
            </w:pPr>
            <w:r>
              <w:rPr>
                <w:rFonts w:hint="eastAsia" w:ascii="宋体" w:hAnsi="宋体" w:cs="宋体"/>
                <w:szCs w:val="21"/>
              </w:rPr>
              <w:t>关注度高</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影响力较大</w:t>
            </w:r>
          </w:p>
          <w:p>
            <w:pPr>
              <w:spacing w:line="360" w:lineRule="auto"/>
              <w:jc w:val="center"/>
              <w:rPr>
                <w:rFonts w:ascii="宋体" w:hAnsi="宋体" w:cs="宋体"/>
                <w:szCs w:val="21"/>
              </w:rPr>
            </w:pPr>
            <w:r>
              <w:rPr>
                <w:rFonts w:hint="eastAsia" w:ascii="宋体" w:hAnsi="宋体" w:cs="宋体"/>
                <w:szCs w:val="21"/>
              </w:rPr>
              <w:t>关注度较高</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影响力一般</w:t>
            </w:r>
          </w:p>
          <w:p>
            <w:pPr>
              <w:spacing w:line="360" w:lineRule="auto"/>
              <w:jc w:val="center"/>
              <w:rPr>
                <w:rFonts w:ascii="宋体" w:hAnsi="宋体" w:cs="宋体"/>
                <w:szCs w:val="21"/>
              </w:rPr>
            </w:pPr>
            <w:r>
              <w:rPr>
                <w:rFonts w:hint="eastAsia" w:ascii="宋体" w:hAnsi="宋体" w:cs="宋体"/>
                <w:szCs w:val="21"/>
              </w:rPr>
              <w:t>关注度一般</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没有影响力</w:t>
            </w:r>
          </w:p>
          <w:p>
            <w:pPr>
              <w:spacing w:line="360" w:lineRule="auto"/>
              <w:jc w:val="center"/>
              <w:rPr>
                <w:rFonts w:ascii="宋体" w:hAnsi="宋体" w:cs="宋体"/>
                <w:szCs w:val="21"/>
              </w:rPr>
            </w:pPr>
            <w:r>
              <w:rPr>
                <w:rFonts w:hint="eastAsia" w:ascii="宋体" w:hAnsi="宋体" w:cs="宋体"/>
                <w:szCs w:val="21"/>
              </w:rPr>
              <w:t>没有关注度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逻辑性</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20%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逻辑性强</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逻辑性较强</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逻辑性一般</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无逻辑性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规范性完整性</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20%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规范性强</w:t>
            </w:r>
          </w:p>
          <w:p>
            <w:pPr>
              <w:spacing w:line="360" w:lineRule="auto"/>
              <w:jc w:val="center"/>
              <w:rPr>
                <w:rFonts w:ascii="宋体" w:hAnsi="宋体" w:cs="宋体"/>
                <w:szCs w:val="21"/>
              </w:rPr>
            </w:pPr>
            <w:r>
              <w:rPr>
                <w:rFonts w:hint="eastAsia" w:ascii="宋体" w:hAnsi="宋体" w:cs="宋体"/>
                <w:szCs w:val="21"/>
              </w:rPr>
              <w:t>完整性强</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规范性较强</w:t>
            </w:r>
          </w:p>
          <w:p>
            <w:pPr>
              <w:spacing w:line="360" w:lineRule="auto"/>
              <w:jc w:val="center"/>
              <w:rPr>
                <w:rFonts w:ascii="宋体" w:hAnsi="宋体" w:cs="宋体"/>
                <w:szCs w:val="21"/>
              </w:rPr>
            </w:pPr>
            <w:r>
              <w:rPr>
                <w:rFonts w:hint="eastAsia" w:ascii="宋体" w:hAnsi="宋体" w:cs="宋体"/>
                <w:szCs w:val="21"/>
              </w:rPr>
              <w:t>完整性较强</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规范性一般</w:t>
            </w:r>
          </w:p>
          <w:p>
            <w:pPr>
              <w:spacing w:line="360" w:lineRule="auto"/>
              <w:jc w:val="center"/>
              <w:rPr>
                <w:rFonts w:ascii="宋体" w:hAnsi="宋体" w:cs="宋体"/>
                <w:szCs w:val="21"/>
              </w:rPr>
            </w:pPr>
            <w:r>
              <w:rPr>
                <w:rFonts w:hint="eastAsia" w:ascii="宋体" w:hAnsi="宋体" w:cs="宋体"/>
                <w:szCs w:val="21"/>
              </w:rPr>
              <w:t>完整性一般</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无规范性</w:t>
            </w:r>
          </w:p>
          <w:p>
            <w:pPr>
              <w:spacing w:line="360" w:lineRule="auto"/>
              <w:jc w:val="center"/>
              <w:rPr>
                <w:rFonts w:ascii="宋体" w:hAnsi="宋体" w:cs="宋体"/>
                <w:szCs w:val="21"/>
              </w:rPr>
            </w:pPr>
            <w:r>
              <w:rPr>
                <w:rFonts w:hint="eastAsia" w:ascii="宋体" w:hAnsi="宋体" w:cs="宋体"/>
                <w:szCs w:val="21"/>
              </w:rPr>
              <w:t>无完整性</w:t>
            </w:r>
          </w:p>
        </w:tc>
      </w:tr>
    </w:tbl>
    <w:p>
      <w:pPr>
        <w:pStyle w:val="22"/>
        <w:shd w:val="clear" w:color="auto" w:fill="FFFFFF"/>
        <w:spacing w:before="0" w:beforeAutospacing="0" w:after="0" w:afterAutospacing="0" w:line="360" w:lineRule="auto"/>
        <w:jc w:val="center"/>
        <w:rPr>
          <w:kern w:val="2"/>
          <w:sz w:val="21"/>
          <w:szCs w:val="21"/>
        </w:rPr>
      </w:pPr>
      <w:r>
        <w:rPr>
          <w:rFonts w:hint="eastAsia"/>
          <w:kern w:val="2"/>
          <w:sz w:val="21"/>
          <w:szCs w:val="21"/>
        </w:rPr>
        <w:t>考核评价的标准</w:t>
      </w:r>
    </w:p>
    <w:p>
      <w:pPr>
        <w:pStyle w:val="22"/>
        <w:shd w:val="clear" w:color="auto" w:fill="FFFFFF"/>
        <w:spacing w:before="0" w:beforeAutospacing="0" w:after="0" w:afterAutospacing="0" w:line="360" w:lineRule="auto"/>
        <w:jc w:val="center"/>
        <w:rPr>
          <w:kern w:val="2"/>
        </w:rPr>
      </w:pPr>
    </w:p>
    <w:p>
      <w:pPr>
        <w:spacing w:line="360" w:lineRule="auto"/>
        <w:jc w:val="center"/>
        <w:rPr>
          <w:rFonts w:ascii="黑体" w:eastAsia="黑体"/>
          <w:b/>
          <w:sz w:val="28"/>
          <w:szCs w:val="28"/>
        </w:rPr>
      </w:pPr>
      <w:r>
        <w:rPr>
          <w:rFonts w:hint="eastAsia" w:ascii="黑体" w:eastAsia="黑体"/>
          <w:b/>
          <w:sz w:val="28"/>
          <w:szCs w:val="28"/>
        </w:rPr>
        <w:t>六、课程整体设计</w:t>
      </w:r>
    </w:p>
    <w:tbl>
      <w:tblPr>
        <w:tblStyle w:val="2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24"/>
        <w:gridCol w:w="1250"/>
        <w:gridCol w:w="1564"/>
        <w:gridCol w:w="1437"/>
        <w:gridCol w:w="2062"/>
        <w:gridCol w:w="1375"/>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624" w:type="dxa"/>
            <w:vAlign w:val="center"/>
          </w:tcPr>
          <w:p>
            <w:pPr>
              <w:spacing w:line="360" w:lineRule="auto"/>
              <w:jc w:val="center"/>
              <w:rPr>
                <w:rFonts w:ascii="宋体" w:hAnsi="宋体" w:cs="宋体"/>
                <w:b/>
                <w:szCs w:val="21"/>
              </w:rPr>
            </w:pPr>
            <w:r>
              <w:rPr>
                <w:rFonts w:hint="eastAsia" w:ascii="宋体" w:hAnsi="宋体" w:cs="宋体"/>
                <w:b/>
                <w:szCs w:val="21"/>
              </w:rPr>
              <w:t>项目</w:t>
            </w:r>
          </w:p>
        </w:tc>
        <w:tc>
          <w:tcPr>
            <w:tcW w:w="1250" w:type="dxa"/>
            <w:vAlign w:val="center"/>
          </w:tcPr>
          <w:p>
            <w:pPr>
              <w:spacing w:line="360" w:lineRule="auto"/>
              <w:jc w:val="center"/>
              <w:rPr>
                <w:rFonts w:ascii="宋体" w:hAnsi="宋体" w:cs="宋体"/>
                <w:b/>
                <w:szCs w:val="21"/>
              </w:rPr>
            </w:pPr>
            <w:r>
              <w:rPr>
                <w:rFonts w:hint="eastAsia" w:ascii="宋体" w:hAnsi="宋体" w:cs="宋体"/>
                <w:b/>
                <w:szCs w:val="21"/>
              </w:rPr>
              <w:t>任务</w:t>
            </w:r>
          </w:p>
        </w:tc>
        <w:tc>
          <w:tcPr>
            <w:tcW w:w="1564" w:type="dxa"/>
            <w:vAlign w:val="center"/>
          </w:tcPr>
          <w:p>
            <w:pPr>
              <w:spacing w:line="360" w:lineRule="auto"/>
              <w:jc w:val="center"/>
              <w:rPr>
                <w:rFonts w:ascii="宋体" w:hAnsi="宋体" w:cs="宋体"/>
                <w:b/>
                <w:szCs w:val="21"/>
              </w:rPr>
            </w:pPr>
            <w:r>
              <w:rPr>
                <w:rFonts w:hint="eastAsia" w:ascii="宋体" w:hAnsi="宋体" w:cs="宋体"/>
                <w:b/>
                <w:szCs w:val="21"/>
              </w:rPr>
              <w:t>知识点</w:t>
            </w:r>
          </w:p>
        </w:tc>
        <w:tc>
          <w:tcPr>
            <w:tcW w:w="1437" w:type="dxa"/>
            <w:vAlign w:val="center"/>
          </w:tcPr>
          <w:p>
            <w:pPr>
              <w:spacing w:line="360" w:lineRule="auto"/>
              <w:jc w:val="center"/>
              <w:rPr>
                <w:rFonts w:ascii="宋体" w:hAnsi="宋体" w:cs="宋体"/>
                <w:b/>
                <w:szCs w:val="21"/>
              </w:rPr>
            </w:pPr>
            <w:r>
              <w:rPr>
                <w:rFonts w:hint="eastAsia" w:ascii="宋体" w:hAnsi="宋体" w:cs="宋体"/>
                <w:b/>
                <w:szCs w:val="21"/>
              </w:rPr>
              <w:t>技能训练</w:t>
            </w:r>
          </w:p>
        </w:tc>
        <w:tc>
          <w:tcPr>
            <w:tcW w:w="2062" w:type="dxa"/>
            <w:vAlign w:val="center"/>
          </w:tcPr>
          <w:p>
            <w:pPr>
              <w:spacing w:line="360" w:lineRule="auto"/>
              <w:jc w:val="center"/>
              <w:rPr>
                <w:rFonts w:ascii="宋体" w:hAnsi="宋体" w:cs="宋体"/>
                <w:b/>
                <w:szCs w:val="21"/>
              </w:rPr>
            </w:pPr>
            <w:r>
              <w:rPr>
                <w:rFonts w:hint="eastAsia" w:ascii="宋体" w:hAnsi="宋体" w:cs="宋体"/>
                <w:b/>
                <w:szCs w:val="21"/>
              </w:rPr>
              <w:t>教学重点</w:t>
            </w:r>
          </w:p>
        </w:tc>
        <w:tc>
          <w:tcPr>
            <w:tcW w:w="1375" w:type="dxa"/>
            <w:vAlign w:val="center"/>
          </w:tcPr>
          <w:p>
            <w:pPr>
              <w:spacing w:line="360" w:lineRule="auto"/>
              <w:jc w:val="center"/>
              <w:rPr>
                <w:rFonts w:ascii="宋体" w:hAnsi="宋体" w:cs="宋体"/>
                <w:b/>
                <w:szCs w:val="21"/>
              </w:rPr>
            </w:pPr>
            <w:r>
              <w:rPr>
                <w:rFonts w:hint="eastAsia" w:ascii="宋体" w:hAnsi="宋体" w:cs="宋体"/>
                <w:b/>
                <w:szCs w:val="21"/>
              </w:rPr>
              <w:t>教学设计</w:t>
            </w:r>
          </w:p>
        </w:tc>
        <w:tc>
          <w:tcPr>
            <w:tcW w:w="688" w:type="dxa"/>
            <w:vAlign w:val="center"/>
          </w:tcPr>
          <w:p>
            <w:pPr>
              <w:spacing w:line="360" w:lineRule="auto"/>
              <w:jc w:val="center"/>
              <w:rPr>
                <w:rFonts w:ascii="宋体" w:hAnsi="宋体" w:cs="宋体"/>
                <w:b/>
                <w:szCs w:val="21"/>
              </w:rPr>
            </w:pPr>
            <w:r>
              <w:rPr>
                <w:rFonts w:hint="eastAsia" w:ascii="宋体" w:hAnsi="宋体" w:cs="宋体"/>
                <w:b/>
                <w:szCs w:val="21"/>
              </w:rPr>
              <w:t>建议</w:t>
            </w:r>
          </w:p>
          <w:p>
            <w:pPr>
              <w:spacing w:line="360" w:lineRule="auto"/>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1</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绪论篇</w:t>
            </w:r>
          </w:p>
        </w:tc>
        <w:tc>
          <w:tcPr>
            <w:tcW w:w="1250" w:type="dxa"/>
            <w:vAlign w:val="center"/>
          </w:tcPr>
          <w:p>
            <w:pPr>
              <w:spacing w:line="360" w:lineRule="auto"/>
              <w:rPr>
                <w:rFonts w:ascii="宋体" w:hAnsi="宋体" w:cs="宋体"/>
                <w:szCs w:val="21"/>
              </w:rPr>
            </w:pPr>
            <w:r>
              <w:rPr>
                <w:rFonts w:hint="eastAsia" w:ascii="宋体" w:hAnsi="宋体" w:cs="宋体"/>
                <w:szCs w:val="21"/>
              </w:rPr>
              <w:t>新媒体在改变什么</w:t>
            </w:r>
          </w:p>
        </w:tc>
        <w:tc>
          <w:tcPr>
            <w:tcW w:w="1564" w:type="dxa"/>
            <w:vAlign w:val="center"/>
          </w:tcPr>
          <w:p>
            <w:pPr>
              <w:spacing w:line="360" w:lineRule="auto"/>
              <w:rPr>
                <w:rFonts w:ascii="宋体" w:hAnsi="宋体" w:cs="宋体"/>
                <w:szCs w:val="21"/>
              </w:rPr>
            </w:pPr>
            <w:r>
              <w:rPr>
                <w:rFonts w:hint="eastAsia" w:ascii="宋体" w:hAnsi="宋体" w:cs="宋体"/>
                <w:szCs w:val="21"/>
              </w:rPr>
              <w:t>了解并认识新媒体的普及化对社会各方面的深刻影响，掌握新媒体特征。</w:t>
            </w:r>
          </w:p>
        </w:tc>
        <w:tc>
          <w:tcPr>
            <w:tcW w:w="1437" w:type="dxa"/>
            <w:vAlign w:val="center"/>
          </w:tcPr>
          <w:p>
            <w:pPr>
              <w:spacing w:line="360" w:lineRule="auto"/>
              <w:rPr>
                <w:rFonts w:ascii="宋体" w:hAnsi="宋体" w:cs="宋体"/>
                <w:szCs w:val="21"/>
              </w:rPr>
            </w:pPr>
            <w:r>
              <w:rPr>
                <w:rFonts w:hint="eastAsia" w:ascii="宋体" w:hAnsi="宋体" w:cs="宋体"/>
                <w:szCs w:val="21"/>
              </w:rPr>
              <w:t>利用数字技术和互联网技术，在网络上搜索国家科技成果（至少3个）。</w:t>
            </w:r>
          </w:p>
        </w:tc>
        <w:tc>
          <w:tcPr>
            <w:tcW w:w="2062" w:type="dxa"/>
            <w:vAlign w:val="center"/>
          </w:tcPr>
          <w:p>
            <w:pPr>
              <w:spacing w:line="360" w:lineRule="auto"/>
              <w:rPr>
                <w:rFonts w:ascii="宋体" w:hAnsi="宋体" w:cs="宋体"/>
                <w:szCs w:val="21"/>
                <w:lang w:val="zh-CN"/>
              </w:rPr>
            </w:pPr>
            <w:r>
              <w:rPr>
                <w:rFonts w:hint="eastAsia" w:ascii="宋体" w:hAnsi="宋体" w:cs="宋体"/>
                <w:szCs w:val="21"/>
              </w:rPr>
              <w:t>在学习中培养学生信息时代的创新思维、社交网络的连接思维以及虚拟具身中的云思维。</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理论讲解案例教学相结合，分组讨论哪些属于新媒体。</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2</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史论篇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新媒体概述；</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新媒体发展历程</w:t>
            </w:r>
          </w:p>
        </w:tc>
        <w:tc>
          <w:tcPr>
            <w:tcW w:w="1564" w:type="dxa"/>
            <w:vAlign w:val="center"/>
          </w:tcPr>
          <w:p>
            <w:pPr>
              <w:spacing w:line="360" w:lineRule="auto"/>
              <w:rPr>
                <w:rFonts w:ascii="宋体" w:hAnsi="宋体" w:cs="宋体"/>
                <w:szCs w:val="21"/>
              </w:rPr>
            </w:pPr>
            <w:r>
              <w:rPr>
                <w:rFonts w:hint="eastAsia" w:ascii="宋体" w:hAnsi="宋体" w:cs="宋体"/>
                <w:szCs w:val="21"/>
              </w:rPr>
              <w:t>了解新媒体与传统媒体的关系，了解新媒体的发展及发展趋势</w:t>
            </w:r>
          </w:p>
        </w:tc>
        <w:tc>
          <w:tcPr>
            <w:tcW w:w="1437" w:type="dxa"/>
            <w:vAlign w:val="center"/>
          </w:tcPr>
          <w:p>
            <w:pPr>
              <w:spacing w:line="360" w:lineRule="auto"/>
              <w:rPr>
                <w:rFonts w:ascii="宋体" w:hAnsi="宋体" w:cs="宋体"/>
                <w:szCs w:val="21"/>
              </w:rPr>
            </w:pPr>
            <w:r>
              <w:rPr>
                <w:rFonts w:hint="eastAsia" w:ascii="宋体" w:hAnsi="宋体" w:cs="宋体"/>
                <w:szCs w:val="21"/>
              </w:rPr>
              <w:t>了解中国新媒体的发展历史，</w:t>
            </w:r>
          </w:p>
        </w:tc>
        <w:tc>
          <w:tcPr>
            <w:tcW w:w="2062" w:type="dxa"/>
            <w:vAlign w:val="center"/>
          </w:tcPr>
          <w:p>
            <w:pPr>
              <w:spacing w:line="360" w:lineRule="auto"/>
              <w:rPr>
                <w:rFonts w:ascii="宋体" w:hAnsi="宋体" w:cs="宋体"/>
                <w:szCs w:val="21"/>
              </w:rPr>
            </w:pPr>
            <w:r>
              <w:rPr>
                <w:rFonts w:hint="eastAsia" w:ascii="宋体" w:hAnsi="宋体" w:cs="宋体"/>
                <w:szCs w:val="21"/>
              </w:rPr>
              <w:t>通过介绍中国新媒体的发展史融入爱国元素，体现社会主义核心价值观。</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3</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类型篇</w:t>
            </w:r>
          </w:p>
        </w:tc>
        <w:tc>
          <w:tcPr>
            <w:tcW w:w="1250" w:type="dxa"/>
            <w:vAlign w:val="center"/>
          </w:tcPr>
          <w:p>
            <w:pPr>
              <w:spacing w:line="360" w:lineRule="auto"/>
              <w:rPr>
                <w:rFonts w:ascii="宋体" w:hAnsi="宋体" w:cs="宋体"/>
                <w:szCs w:val="21"/>
              </w:rPr>
            </w:pPr>
            <w:r>
              <w:rPr>
                <w:rFonts w:hint="eastAsia" w:ascii="宋体" w:hAnsi="宋体" w:cs="宋体"/>
                <w:szCs w:val="21"/>
              </w:rPr>
              <w:t>网络新媒体；</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移动新媒体；</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新概念广播电视；</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新媒体与新型媒体；</w:t>
            </w:r>
          </w:p>
        </w:tc>
        <w:tc>
          <w:tcPr>
            <w:tcW w:w="1564" w:type="dxa"/>
            <w:vAlign w:val="center"/>
          </w:tcPr>
          <w:p>
            <w:pPr>
              <w:spacing w:line="360" w:lineRule="auto"/>
              <w:rPr>
                <w:rFonts w:ascii="宋体" w:hAnsi="宋体" w:cs="宋体"/>
                <w:szCs w:val="21"/>
              </w:rPr>
            </w:pPr>
            <w:r>
              <w:rPr>
                <w:rFonts w:hint="eastAsia" w:ascii="宋体" w:hAnsi="宋体" w:cs="宋体"/>
                <w:szCs w:val="21"/>
              </w:rPr>
              <w:t>了解并熟悉新媒体类型的特点、功用、发展趋势</w:t>
            </w:r>
          </w:p>
        </w:tc>
        <w:tc>
          <w:tcPr>
            <w:tcW w:w="1437" w:type="dxa"/>
            <w:vAlign w:val="center"/>
          </w:tcPr>
          <w:p>
            <w:pPr>
              <w:spacing w:line="360" w:lineRule="auto"/>
              <w:rPr>
                <w:rFonts w:ascii="宋体" w:hAnsi="宋体" w:cs="宋体"/>
                <w:szCs w:val="21"/>
              </w:rPr>
            </w:pPr>
            <w:r>
              <w:rPr>
                <w:rFonts w:hint="eastAsia" w:ascii="宋体" w:hAnsi="宋体" w:cs="宋体"/>
                <w:szCs w:val="21"/>
              </w:rPr>
              <w:t>熟悉新媒体类型的特点、功用、发展趋势</w:t>
            </w:r>
          </w:p>
        </w:tc>
        <w:tc>
          <w:tcPr>
            <w:tcW w:w="2062" w:type="dxa"/>
            <w:vAlign w:val="center"/>
          </w:tcPr>
          <w:p>
            <w:pPr>
              <w:spacing w:line="360" w:lineRule="auto"/>
              <w:rPr>
                <w:rFonts w:ascii="宋体" w:hAnsi="宋体" w:cs="宋体"/>
                <w:szCs w:val="21"/>
              </w:rPr>
            </w:pPr>
            <w:r>
              <w:rPr>
                <w:rFonts w:hint="eastAsia" w:ascii="宋体" w:hAnsi="宋体" w:cs="宋体"/>
                <w:szCs w:val="21"/>
              </w:rPr>
              <w:t>在此部分融入中国技术发展情况，培养学生大国情怀，感受国家的向上发展。</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4</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舆论篇</w:t>
            </w:r>
          </w:p>
        </w:tc>
        <w:tc>
          <w:tcPr>
            <w:tcW w:w="1250" w:type="dxa"/>
            <w:vAlign w:val="center"/>
          </w:tcPr>
          <w:p>
            <w:pPr>
              <w:spacing w:line="360" w:lineRule="auto"/>
              <w:rPr>
                <w:rFonts w:ascii="宋体" w:hAnsi="宋体" w:cs="宋体"/>
                <w:szCs w:val="21"/>
              </w:rPr>
            </w:pPr>
            <w:r>
              <w:rPr>
                <w:rFonts w:hint="eastAsia" w:ascii="宋体" w:hAnsi="宋体" w:cs="宋体"/>
                <w:szCs w:val="21"/>
              </w:rPr>
              <w:t>新媒体与新公共领域；</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新媒体与舆论引导；</w:t>
            </w:r>
          </w:p>
        </w:tc>
        <w:tc>
          <w:tcPr>
            <w:tcW w:w="1564" w:type="dxa"/>
            <w:vAlign w:val="center"/>
          </w:tcPr>
          <w:p>
            <w:pPr>
              <w:spacing w:line="360" w:lineRule="auto"/>
              <w:rPr>
                <w:rFonts w:ascii="宋体" w:hAnsi="宋体" w:cs="宋体"/>
                <w:szCs w:val="21"/>
              </w:rPr>
            </w:pPr>
            <w:r>
              <w:rPr>
                <w:rFonts w:hint="eastAsia" w:ascii="宋体" w:hAnsi="宋体" w:cs="宋体"/>
                <w:szCs w:val="21"/>
              </w:rPr>
              <w:t>熟悉公民记者与公民新闻的发展特征。能够掌握正确引导新媒体舆论</w:t>
            </w:r>
          </w:p>
        </w:tc>
        <w:tc>
          <w:tcPr>
            <w:tcW w:w="1437" w:type="dxa"/>
            <w:vAlign w:val="center"/>
          </w:tcPr>
          <w:p>
            <w:pPr>
              <w:spacing w:line="360" w:lineRule="auto"/>
              <w:rPr>
                <w:rFonts w:ascii="宋体" w:hAnsi="宋体" w:cs="宋体"/>
                <w:szCs w:val="21"/>
              </w:rPr>
            </w:pPr>
            <w:r>
              <w:rPr>
                <w:rFonts w:hint="eastAsia" w:ascii="宋体" w:hAnsi="宋体" w:cs="宋体"/>
                <w:szCs w:val="21"/>
              </w:rPr>
              <w:t>学生们每天接触自拍、朋友圈和表情包，讨论公民记者与公民新闻的特征。</w:t>
            </w:r>
          </w:p>
        </w:tc>
        <w:tc>
          <w:tcPr>
            <w:tcW w:w="2062" w:type="dxa"/>
            <w:vAlign w:val="center"/>
          </w:tcPr>
          <w:p>
            <w:pPr>
              <w:spacing w:line="360" w:lineRule="auto"/>
              <w:rPr>
                <w:rFonts w:ascii="宋体" w:hAnsi="宋体" w:cs="宋体"/>
                <w:szCs w:val="21"/>
              </w:rPr>
            </w:pPr>
            <w:r>
              <w:rPr>
                <w:rFonts w:hint="eastAsia" w:ascii="宋体" w:hAnsi="宋体" w:cs="宋体"/>
                <w:szCs w:val="21"/>
              </w:rPr>
              <w:t>此部分融入正能量案例，培养学生正确的网络价值观，做有爱心、有善心、更有责任心的爱国网民。</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5</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经管篇</w:t>
            </w:r>
          </w:p>
        </w:tc>
        <w:tc>
          <w:tcPr>
            <w:tcW w:w="1250" w:type="dxa"/>
            <w:vAlign w:val="center"/>
          </w:tcPr>
          <w:p>
            <w:pPr>
              <w:spacing w:line="360" w:lineRule="auto"/>
              <w:rPr>
                <w:rFonts w:ascii="宋体" w:hAnsi="宋体" w:cs="宋体"/>
                <w:szCs w:val="21"/>
              </w:rPr>
            </w:pPr>
            <w:r>
              <w:rPr>
                <w:rFonts w:hint="eastAsia" w:ascii="宋体" w:hAnsi="宋体" w:cs="宋体"/>
                <w:szCs w:val="21"/>
              </w:rPr>
              <w:t>新媒体产业；</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不同类型的新媒体运营模式；</w:t>
            </w:r>
          </w:p>
        </w:tc>
        <w:tc>
          <w:tcPr>
            <w:tcW w:w="1564" w:type="dxa"/>
            <w:vAlign w:val="center"/>
          </w:tcPr>
          <w:p>
            <w:pPr>
              <w:spacing w:line="360" w:lineRule="auto"/>
              <w:rPr>
                <w:rFonts w:ascii="宋体" w:hAnsi="宋体" w:cs="宋体"/>
                <w:szCs w:val="21"/>
              </w:rPr>
            </w:pPr>
            <w:r>
              <w:rPr>
                <w:rFonts w:hint="eastAsia" w:ascii="宋体" w:hAnsi="宋体" w:cs="宋体"/>
                <w:szCs w:val="21"/>
              </w:rPr>
              <w:t>熟悉新媒体产业的主要盈利及运营模式及未来发展趋势</w:t>
            </w:r>
          </w:p>
        </w:tc>
        <w:tc>
          <w:tcPr>
            <w:tcW w:w="1437" w:type="dxa"/>
            <w:vAlign w:val="center"/>
          </w:tcPr>
          <w:p>
            <w:pPr>
              <w:spacing w:line="360" w:lineRule="auto"/>
              <w:rPr>
                <w:rFonts w:ascii="宋体" w:hAnsi="宋体" w:cs="宋体"/>
                <w:szCs w:val="21"/>
              </w:rPr>
            </w:pPr>
            <w:r>
              <w:rPr>
                <w:rFonts w:hint="eastAsia" w:ascii="宋体" w:hAnsi="宋体" w:cs="宋体"/>
                <w:szCs w:val="21"/>
              </w:rPr>
              <w:t>要求学生提前搜集新浪微博二次崛起的运营数据，从内容及效果等现象来分析新媒体用户，逐步推演出结论。</w:t>
            </w:r>
          </w:p>
        </w:tc>
        <w:tc>
          <w:tcPr>
            <w:tcW w:w="2062" w:type="dxa"/>
            <w:vAlign w:val="center"/>
          </w:tcPr>
          <w:p>
            <w:pPr>
              <w:spacing w:line="360" w:lineRule="auto"/>
              <w:rPr>
                <w:rFonts w:ascii="宋体" w:hAnsi="宋体" w:cs="宋体"/>
                <w:szCs w:val="21"/>
              </w:rPr>
            </w:pPr>
            <w:r>
              <w:rPr>
                <w:rFonts w:hint="eastAsia" w:ascii="宋体" w:hAnsi="宋体" w:cs="宋体"/>
                <w:szCs w:val="21"/>
              </w:rPr>
              <w:t>引导学生树立诚信经营意识，通过提升用户黏性并以口碑营销形式获取经济利益与社会利益，引导学生树立健康心态，鼓励粉丝之间良性有序竞争，共同为社会做出更有意义的价值贡献。</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6</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规制篇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新媒体政策与法规；</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新媒体版权与侵权；</w:t>
            </w:r>
          </w:p>
        </w:tc>
        <w:tc>
          <w:tcPr>
            <w:tcW w:w="1564" w:type="dxa"/>
            <w:vAlign w:val="center"/>
          </w:tcPr>
          <w:p>
            <w:pPr>
              <w:spacing w:line="360" w:lineRule="auto"/>
              <w:rPr>
                <w:rFonts w:ascii="宋体" w:hAnsi="宋体" w:cs="宋体"/>
                <w:szCs w:val="21"/>
              </w:rPr>
            </w:pPr>
            <w:r>
              <w:rPr>
                <w:rFonts w:hint="eastAsia" w:ascii="宋体" w:hAnsi="宋体" w:cs="宋体"/>
                <w:szCs w:val="21"/>
              </w:rPr>
              <w:t>熟悉新媒体政策法规的发展演进，新媒体的管理监督方式。</w:t>
            </w:r>
          </w:p>
        </w:tc>
        <w:tc>
          <w:tcPr>
            <w:tcW w:w="1437" w:type="dxa"/>
            <w:vAlign w:val="center"/>
          </w:tcPr>
          <w:p>
            <w:pPr>
              <w:spacing w:line="360" w:lineRule="auto"/>
              <w:rPr>
                <w:rFonts w:ascii="宋体" w:hAnsi="宋体" w:cs="宋体"/>
                <w:szCs w:val="21"/>
              </w:rPr>
            </w:pPr>
            <w:r>
              <w:rPr>
                <w:rFonts w:hint="eastAsia" w:ascii="宋体" w:hAnsi="宋体" w:cs="宋体"/>
                <w:szCs w:val="21"/>
              </w:rPr>
              <w:t>搜索新浪网被美的起诉并索赔一亿的实例，从新媒体新闻的生产、传播环节分析，把握新媒体新闻传播的相关规范。</w:t>
            </w:r>
          </w:p>
        </w:tc>
        <w:tc>
          <w:tcPr>
            <w:tcW w:w="2062" w:type="dxa"/>
            <w:vAlign w:val="center"/>
          </w:tcPr>
          <w:p>
            <w:pPr>
              <w:spacing w:line="360" w:lineRule="auto"/>
              <w:rPr>
                <w:rFonts w:ascii="宋体" w:hAnsi="宋体" w:cs="宋体"/>
                <w:szCs w:val="21"/>
              </w:rPr>
            </w:pPr>
            <w:r>
              <w:rPr>
                <w:rFonts w:hint="eastAsia" w:ascii="宋体" w:hAnsi="宋体" w:cs="宋体"/>
                <w:szCs w:val="21"/>
              </w:rPr>
              <w:t>引导学生恪守新媒体营销人员的行业规范，培养互联网时代下的商业嗅觉，培养学生诚实守信的职业道德精神。</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7</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技术篇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新媒体技术及其发展；</w:t>
            </w:r>
          </w:p>
        </w:tc>
        <w:tc>
          <w:tcPr>
            <w:tcW w:w="1564" w:type="dxa"/>
            <w:vAlign w:val="center"/>
          </w:tcPr>
          <w:p>
            <w:pPr>
              <w:spacing w:line="360" w:lineRule="auto"/>
              <w:rPr>
                <w:rFonts w:ascii="宋体" w:hAnsi="宋体" w:cs="宋体"/>
                <w:szCs w:val="21"/>
              </w:rPr>
            </w:pPr>
            <w:r>
              <w:rPr>
                <w:rFonts w:hint="eastAsia" w:ascii="宋体" w:hAnsi="宋体" w:cs="宋体"/>
                <w:szCs w:val="21"/>
              </w:rPr>
              <w:t>掌握驱动新媒体发展的技术类型，并理解新媒体技术特性及应用领域</w:t>
            </w:r>
          </w:p>
        </w:tc>
        <w:tc>
          <w:tcPr>
            <w:tcW w:w="1437" w:type="dxa"/>
            <w:vAlign w:val="center"/>
          </w:tcPr>
          <w:p>
            <w:pPr>
              <w:spacing w:line="360" w:lineRule="auto"/>
              <w:rPr>
                <w:rFonts w:ascii="宋体" w:hAnsi="宋体" w:cs="宋体"/>
                <w:szCs w:val="21"/>
              </w:rPr>
            </w:pPr>
            <w:r>
              <w:rPr>
                <w:rFonts w:hint="eastAsia" w:ascii="宋体" w:hAnsi="宋体" w:cs="宋体"/>
                <w:szCs w:val="21"/>
              </w:rPr>
              <w:t>分组讨论新媒体的技术特性及应用领域有哪些，要有自己的观点。</w:t>
            </w:r>
          </w:p>
        </w:tc>
        <w:tc>
          <w:tcPr>
            <w:tcW w:w="2062" w:type="dxa"/>
            <w:vAlign w:val="center"/>
          </w:tcPr>
          <w:p>
            <w:pPr>
              <w:spacing w:line="360" w:lineRule="auto"/>
              <w:rPr>
                <w:rFonts w:ascii="宋体" w:hAnsi="宋体" w:cs="宋体"/>
                <w:szCs w:val="21"/>
              </w:rPr>
            </w:pPr>
            <w:r>
              <w:rPr>
                <w:rFonts w:hint="eastAsia" w:ascii="宋体" w:hAnsi="宋体" w:cs="宋体"/>
                <w:szCs w:val="21"/>
              </w:rPr>
              <w:t>引导学生主动沟通，共同参与，互帮互学，积极奉献，能培养团队合作、参与奉献、互帮互学精神，提高团队责任感。</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8</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编辑篇</w:t>
            </w:r>
          </w:p>
        </w:tc>
        <w:tc>
          <w:tcPr>
            <w:tcW w:w="1250" w:type="dxa"/>
            <w:vAlign w:val="center"/>
          </w:tcPr>
          <w:p>
            <w:pPr>
              <w:spacing w:line="360" w:lineRule="auto"/>
              <w:rPr>
                <w:rFonts w:ascii="宋体" w:hAnsi="宋体" w:cs="宋体"/>
                <w:szCs w:val="21"/>
              </w:rPr>
            </w:pPr>
            <w:r>
              <w:rPr>
                <w:rFonts w:hint="eastAsia" w:ascii="宋体" w:hAnsi="宋体" w:cs="宋体"/>
                <w:szCs w:val="21"/>
              </w:rPr>
              <w:t>新媒体编辑工作；</w:t>
            </w:r>
          </w:p>
        </w:tc>
        <w:tc>
          <w:tcPr>
            <w:tcW w:w="1564" w:type="dxa"/>
            <w:vAlign w:val="center"/>
          </w:tcPr>
          <w:p>
            <w:pPr>
              <w:spacing w:line="360" w:lineRule="auto"/>
              <w:rPr>
                <w:rFonts w:ascii="宋体" w:hAnsi="宋体" w:cs="宋体"/>
                <w:szCs w:val="21"/>
              </w:rPr>
            </w:pPr>
            <w:r>
              <w:rPr>
                <w:rFonts w:hint="eastAsia" w:ascii="宋体" w:hAnsi="宋体" w:cs="宋体"/>
                <w:szCs w:val="21"/>
              </w:rPr>
              <w:t>掌握网络媒体、移动媒体、视听新媒体的编辑原则及要点。</w:t>
            </w:r>
          </w:p>
        </w:tc>
        <w:tc>
          <w:tcPr>
            <w:tcW w:w="1437" w:type="dxa"/>
            <w:vAlign w:val="center"/>
          </w:tcPr>
          <w:p>
            <w:pPr>
              <w:spacing w:line="360" w:lineRule="auto"/>
              <w:rPr>
                <w:rFonts w:ascii="宋体" w:hAnsi="宋体" w:cs="宋体"/>
                <w:szCs w:val="21"/>
              </w:rPr>
            </w:pPr>
            <w:r>
              <w:rPr>
                <w:rFonts w:hint="eastAsia" w:ascii="宋体" w:hAnsi="宋体"/>
                <w:szCs w:val="21"/>
              </w:rPr>
              <w:t>小组讨论目前合肥市数字电视发展态势，分析发展中存在的问题及发展趋势，撰写调查报告。</w:t>
            </w:r>
          </w:p>
        </w:tc>
        <w:tc>
          <w:tcPr>
            <w:tcW w:w="2062" w:type="dxa"/>
            <w:vAlign w:val="center"/>
          </w:tcPr>
          <w:p>
            <w:pPr>
              <w:spacing w:line="360" w:lineRule="auto"/>
              <w:rPr>
                <w:rFonts w:ascii="宋体" w:hAnsi="宋体" w:cs="宋体"/>
                <w:szCs w:val="21"/>
              </w:rPr>
            </w:pPr>
            <w:r>
              <w:rPr>
                <w:rFonts w:hint="eastAsia" w:ascii="宋体" w:hAnsi="宋体" w:cs="宋体"/>
                <w:szCs w:val="21"/>
              </w:rPr>
              <w:t>培养学生学习优秀新媒体内容创作者的精益求精、开拓创新的工作态度。</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9</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文化篇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新媒体文化建构；</w:t>
            </w:r>
          </w:p>
        </w:tc>
        <w:tc>
          <w:tcPr>
            <w:tcW w:w="1564" w:type="dxa"/>
            <w:vAlign w:val="center"/>
          </w:tcPr>
          <w:p>
            <w:pPr>
              <w:spacing w:line="360" w:lineRule="auto"/>
              <w:rPr>
                <w:rFonts w:ascii="宋体" w:hAnsi="宋体" w:cs="宋体"/>
                <w:szCs w:val="21"/>
              </w:rPr>
            </w:pPr>
            <w:r>
              <w:rPr>
                <w:rFonts w:hint="eastAsia" w:ascii="宋体" w:hAnsi="宋体" w:cs="宋体"/>
                <w:szCs w:val="21"/>
              </w:rPr>
              <w:t>了解新媒体文化的新特质及建构方法。</w:t>
            </w:r>
          </w:p>
        </w:tc>
        <w:tc>
          <w:tcPr>
            <w:tcW w:w="1437" w:type="dxa"/>
            <w:vAlign w:val="center"/>
          </w:tcPr>
          <w:p>
            <w:pPr>
              <w:spacing w:line="360" w:lineRule="auto"/>
              <w:rPr>
                <w:rFonts w:ascii="宋体" w:hAnsi="宋体" w:cs="宋体"/>
                <w:szCs w:val="21"/>
              </w:rPr>
            </w:pPr>
            <w:r>
              <w:rPr>
                <w:rFonts w:hint="eastAsia" w:ascii="宋体" w:hAnsi="宋体" w:cs="宋体"/>
                <w:szCs w:val="21"/>
              </w:rPr>
              <w:t>课下搜索：</w:t>
            </w:r>
          </w:p>
          <w:p>
            <w:pPr>
              <w:spacing w:line="360" w:lineRule="auto"/>
              <w:rPr>
                <w:rFonts w:ascii="宋体" w:hAnsi="宋体" w:cs="宋体"/>
                <w:szCs w:val="21"/>
              </w:rPr>
            </w:pPr>
            <w:r>
              <w:rPr>
                <w:rFonts w:hint="eastAsia" w:ascii="宋体" w:hAnsi="宋体" w:cs="宋体"/>
                <w:szCs w:val="21"/>
              </w:rPr>
              <w:t>习近平关于新媒体的论述；哈贝马斯与新公共领域</w:t>
            </w:r>
          </w:p>
        </w:tc>
        <w:tc>
          <w:tcPr>
            <w:tcW w:w="2062" w:type="dxa"/>
            <w:vAlign w:val="center"/>
          </w:tcPr>
          <w:p>
            <w:pPr>
              <w:spacing w:line="360" w:lineRule="auto"/>
              <w:rPr>
                <w:rFonts w:ascii="宋体" w:hAnsi="宋体" w:cs="宋体"/>
                <w:szCs w:val="21"/>
              </w:rPr>
            </w:pPr>
            <w:r>
              <w:rPr>
                <w:rFonts w:hint="eastAsia" w:ascii="宋体" w:hAnsi="宋体" w:cs="宋体"/>
                <w:szCs w:val="21"/>
              </w:rPr>
              <w:t>弘扬中国传统文化、增强民族自信。</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伦理篇</w:t>
            </w:r>
          </w:p>
        </w:tc>
        <w:tc>
          <w:tcPr>
            <w:tcW w:w="1250" w:type="dxa"/>
            <w:vAlign w:val="center"/>
          </w:tcPr>
          <w:p>
            <w:pPr>
              <w:spacing w:line="360" w:lineRule="auto"/>
              <w:rPr>
                <w:rFonts w:ascii="宋体" w:hAnsi="宋体" w:cs="宋体"/>
                <w:szCs w:val="21"/>
              </w:rPr>
            </w:pPr>
            <w:r>
              <w:rPr>
                <w:rFonts w:hint="eastAsia" w:ascii="宋体" w:hAnsi="宋体" w:cs="宋体"/>
                <w:szCs w:val="21"/>
              </w:rPr>
              <w:t>新媒体伦理构建；</w:t>
            </w:r>
          </w:p>
        </w:tc>
        <w:tc>
          <w:tcPr>
            <w:tcW w:w="1564" w:type="dxa"/>
            <w:vAlign w:val="center"/>
          </w:tcPr>
          <w:p>
            <w:pPr>
              <w:spacing w:line="360" w:lineRule="auto"/>
              <w:rPr>
                <w:rFonts w:ascii="宋体" w:hAnsi="宋体" w:cs="宋体"/>
                <w:szCs w:val="21"/>
              </w:rPr>
            </w:pPr>
            <w:r>
              <w:rPr>
                <w:rFonts w:hint="eastAsia" w:ascii="宋体" w:hAnsi="宋体" w:cs="宋体"/>
                <w:szCs w:val="21"/>
              </w:rPr>
              <w:t>掌握新媒体伦理的内涵与特征，能够正确使用新媒体，具备新媒体的使用素养。</w:t>
            </w:r>
          </w:p>
        </w:tc>
        <w:tc>
          <w:tcPr>
            <w:tcW w:w="1437" w:type="dxa"/>
            <w:vAlign w:val="center"/>
          </w:tcPr>
          <w:p>
            <w:pPr>
              <w:spacing w:line="360" w:lineRule="auto"/>
              <w:rPr>
                <w:rFonts w:ascii="宋体" w:hAnsi="宋体" w:cs="宋体"/>
                <w:szCs w:val="21"/>
              </w:rPr>
            </w:pPr>
            <w:r>
              <w:rPr>
                <w:rFonts w:hint="eastAsia" w:ascii="宋体" w:hAnsi="宋体" w:cs="宋体"/>
                <w:szCs w:val="21"/>
              </w:rPr>
              <w:t>利用所学知识谈一下在社交媒体环境下，如何对新媒体进行管理和规制创新。</w:t>
            </w:r>
          </w:p>
        </w:tc>
        <w:tc>
          <w:tcPr>
            <w:tcW w:w="2062" w:type="dxa"/>
            <w:vAlign w:val="center"/>
          </w:tcPr>
          <w:p>
            <w:pPr>
              <w:spacing w:line="360" w:lineRule="auto"/>
              <w:rPr>
                <w:rFonts w:ascii="宋体" w:hAnsi="宋体" w:cs="宋体"/>
                <w:szCs w:val="21"/>
              </w:rPr>
            </w:pPr>
            <w:r>
              <w:rPr>
                <w:rFonts w:hint="eastAsia" w:ascii="宋体" w:hAnsi="宋体" w:cs="宋体"/>
                <w:szCs w:val="21"/>
              </w:rPr>
              <w:t>严格遵守新媒体营销职业道德底线和法律红线，输出对顾客有价值的新媒体内容。</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bl>
    <w:p>
      <w:pPr>
        <w:spacing w:line="360" w:lineRule="auto"/>
        <w:ind w:firstLine="240"/>
        <w:rPr>
          <w:sz w:val="24"/>
        </w:rPr>
      </w:pPr>
      <w:r>
        <w:rPr>
          <w:rFonts w:hint="eastAsia"/>
          <w:sz w:val="24"/>
        </w:rPr>
        <w:t>执笔人：邹敏敏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3"/>
        <w:ind w:firstLine="723"/>
        <w:jc w:val="center"/>
        <w:rPr>
          <w:rFonts w:ascii="黑体"/>
          <w:sz w:val="36"/>
          <w:szCs w:val="36"/>
        </w:rPr>
      </w:pPr>
      <w:r>
        <w:rPr>
          <w:rFonts w:hint="eastAsia" w:ascii="黑体"/>
          <w:sz w:val="36"/>
          <w:szCs w:val="36"/>
        </w:rPr>
        <w:t>《</w:t>
      </w:r>
      <w:r>
        <w:rPr>
          <w:rFonts w:hint="eastAsia" w:ascii="黑体"/>
          <w:sz w:val="36"/>
          <w:szCs w:val="36"/>
          <w:lang w:eastAsia="zh-Hans"/>
        </w:rPr>
        <w:t>Photoshop</w:t>
      </w:r>
      <w:r>
        <w:rPr>
          <w:rFonts w:hint="eastAsia" w:ascii="黑体"/>
          <w:sz w:val="36"/>
          <w:szCs w:val="36"/>
        </w:rPr>
        <w:t>》课程标准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宋体" w:eastAsia="黑体"/>
          <w:caps/>
          <w:sz w:val="24"/>
        </w:rPr>
        <w:t>BJ121453</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112</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caps/>
          <w:sz w:val="24"/>
        </w:rPr>
        <w:t>6</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1、2</w:t>
      </w:r>
    </w:p>
    <w:p>
      <w:pPr>
        <w:spacing w:line="360" w:lineRule="auto"/>
        <w:rPr>
          <w:rFonts w:ascii="黑体" w:hAnsi="宋体" w:eastAsia="黑体"/>
          <w:caps/>
          <w:sz w:val="24"/>
          <w:lang w:eastAsia="zh-Hans"/>
        </w:rPr>
      </w:pPr>
      <w:r>
        <w:rPr>
          <w:rFonts w:hint="eastAsia" w:ascii="黑体" w:hAnsi="宋体" w:eastAsia="黑体"/>
          <w:b/>
          <w:caps/>
          <w:sz w:val="24"/>
        </w:rPr>
        <w:t>适用对象：</w:t>
      </w:r>
      <w:r>
        <w:rPr>
          <w:rFonts w:hint="eastAsia" w:ascii="黑体" w:hAnsi="宋体" w:eastAsia="黑体"/>
          <w:caps/>
          <w:sz w:val="24"/>
        </w:rPr>
        <w:t>三年制</w:t>
      </w:r>
      <w:r>
        <w:rPr>
          <w:rFonts w:hint="eastAsia" w:ascii="黑体" w:hAnsi="宋体" w:eastAsia="黑体"/>
          <w:caps/>
          <w:sz w:val="24"/>
          <w:lang w:eastAsia="zh-Hans"/>
        </w:rPr>
        <w:t>高职艺术设计</w:t>
      </w:r>
      <w:r>
        <w:rPr>
          <w:rFonts w:ascii="黑体" w:hAnsi="宋体" w:eastAsia="黑体"/>
          <w:caps/>
          <w:sz w:val="24"/>
          <w:lang w:eastAsia="zh-Hans"/>
        </w:rPr>
        <w:t>、</w:t>
      </w:r>
      <w:r>
        <w:rPr>
          <w:rFonts w:hint="eastAsia" w:ascii="黑体" w:hAnsi="宋体" w:eastAsia="黑体"/>
          <w:caps/>
          <w:sz w:val="24"/>
          <w:lang w:eastAsia="zh-Hans"/>
        </w:rPr>
        <w:t>视觉传达专业</w:t>
      </w:r>
      <w:r>
        <w:rPr>
          <w:rFonts w:ascii="黑体" w:hAnsi="宋体" w:eastAsia="黑体"/>
          <w:caps/>
          <w:sz w:val="24"/>
          <w:lang w:eastAsia="zh-Hans"/>
        </w:rPr>
        <w:t>、</w:t>
      </w:r>
      <w:r>
        <w:rPr>
          <w:rFonts w:hint="eastAsia" w:ascii="黑体" w:hAnsi="宋体" w:eastAsia="黑体"/>
          <w:caps/>
          <w:sz w:val="24"/>
          <w:lang w:eastAsia="zh-Hans"/>
        </w:rPr>
        <w:t>融媒体技术</w:t>
      </w:r>
      <w:r>
        <w:rPr>
          <w:rFonts w:ascii="黑体" w:hAnsi="宋体" w:eastAsia="黑体"/>
          <w:caps/>
          <w:sz w:val="24"/>
          <w:lang w:eastAsia="zh-Hans"/>
        </w:rPr>
        <w:t>、</w:t>
      </w:r>
      <w:r>
        <w:rPr>
          <w:rFonts w:hint="eastAsia" w:ascii="黑体" w:hAnsi="宋体" w:eastAsia="黑体"/>
          <w:caps/>
          <w:sz w:val="24"/>
          <w:lang w:eastAsia="zh-Hans"/>
        </w:rPr>
        <w:t>动漫影视编导</w:t>
      </w:r>
    </w:p>
    <w:p>
      <w:pPr>
        <w:spacing w:line="360" w:lineRule="auto"/>
        <w:rPr>
          <w:b/>
          <w:sz w:val="24"/>
        </w:rPr>
      </w:pPr>
      <w:r>
        <w:rPr>
          <w:rFonts w:hint="eastAsia" w:ascii="黑体" w:eastAsia="黑体"/>
          <w:b/>
          <w:sz w:val="24"/>
        </w:rPr>
        <w:t>开课系部：</w:t>
      </w:r>
      <w:r>
        <w:rPr>
          <w:rFonts w:hint="eastAsia" w:ascii="黑体" w:eastAsia="黑体"/>
          <w:b/>
          <w:sz w:val="24"/>
          <w:lang w:eastAsia="zh-Hans"/>
        </w:rPr>
        <w:t>本科教育系</w:t>
      </w:r>
    </w:p>
    <w:p>
      <w:pPr>
        <w:spacing w:line="360" w:lineRule="auto"/>
        <w:jc w:val="left"/>
        <w:rPr>
          <w:b/>
          <w:sz w:val="24"/>
        </w:rPr>
      </w:pPr>
    </w:p>
    <w:p>
      <w:pPr>
        <w:spacing w:line="360" w:lineRule="auto"/>
        <w:jc w:val="left"/>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8"/>
        <w:spacing w:line="360" w:lineRule="auto"/>
        <w:ind w:firstLine="480" w:firstLineChars="200"/>
        <w:rPr>
          <w:rFonts w:ascii="宋体" w:hAnsi="宋体" w:cs="宋体"/>
          <w:sz w:val="24"/>
        </w:rPr>
      </w:pPr>
      <w:r>
        <w:rPr>
          <w:rFonts w:hint="eastAsia" w:ascii="宋体" w:hAnsi="宋体" w:cs="宋体"/>
          <w:sz w:val="24"/>
          <w:lang w:eastAsia="zh-Hans"/>
        </w:rPr>
        <w:t>本课程是艺术设计专业及视觉传达专业的专业核心课程，是从事平面广告设计、包装设计、装饰设计、新闻排版编辑、网页制作、图文印刷、动漫、游戏制作等工作的必备基础课。在艺术设计及视觉传达专业课程体系中，它是重要的支撑性课程。本课程具有很强的实践性和应用性，学习Photoshop软件的理论知识与实践操作技能为后续的专业课程学习的设计环节提供保障。学生通过本课程，能够让学生达到熟练处理图像与灵活创作设计的要求，使学生在学习制作图像的过程中，培养审美能力，行程创新意识</w:t>
      </w:r>
      <w:r>
        <w:rPr>
          <w:rFonts w:ascii="宋体" w:hAnsi="宋体" w:cs="宋体"/>
          <w:sz w:val="24"/>
          <w:lang w:eastAsia="zh-Hans"/>
        </w:rPr>
        <w:t>，</w:t>
      </w:r>
      <w:r>
        <w:rPr>
          <w:rFonts w:hint="eastAsia" w:ascii="宋体" w:hAnsi="宋体" w:cs="宋体"/>
          <w:sz w:val="24"/>
          <w:lang w:eastAsia="zh-Hans"/>
        </w:rPr>
        <w:t>为其职业发展</w:t>
      </w:r>
      <w:r>
        <w:rPr>
          <w:rFonts w:ascii="宋体" w:hAnsi="宋体" w:cs="宋体"/>
          <w:sz w:val="24"/>
          <w:lang w:eastAsia="zh-Hans"/>
        </w:rPr>
        <w:t>、</w:t>
      </w:r>
      <w:r>
        <w:rPr>
          <w:rFonts w:hint="eastAsia" w:ascii="宋体" w:hAnsi="宋体" w:cs="宋体"/>
          <w:sz w:val="24"/>
          <w:lang w:eastAsia="zh-Hans"/>
        </w:rPr>
        <w:t>终身学习和服务社会奠定基础。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pStyle w:val="2"/>
      </w:pPr>
      <w:r>
        <w:rPr>
          <w:rFonts w:hint="eastAsia" w:ascii="宋体" w:hAnsi="宋体" w:cs="宋体"/>
          <w:sz w:val="24"/>
          <w:lang w:val="en-US" w:eastAsia="zh-Hans"/>
        </w:rPr>
        <w:t>本课程针对职业教育的特点以岗位需求为导向</w:t>
      </w:r>
      <w:r>
        <w:rPr>
          <w:rFonts w:ascii="宋体" w:hAnsi="宋体" w:cs="宋体"/>
          <w:sz w:val="24"/>
          <w:lang w:eastAsia="zh-Hans"/>
        </w:rPr>
        <w:t>，</w:t>
      </w:r>
      <w:r>
        <w:rPr>
          <w:rFonts w:hint="eastAsia" w:ascii="宋体" w:hAnsi="宋体" w:cs="宋体"/>
          <w:sz w:val="24"/>
          <w:lang w:val="en-US" w:eastAsia="zh-Hans"/>
        </w:rPr>
        <w:t>以学生图形图像处理以及平面设计法职业能力培养为目标</w:t>
      </w:r>
      <w:r>
        <w:rPr>
          <w:rFonts w:ascii="宋体" w:hAnsi="宋体" w:cs="宋体"/>
          <w:sz w:val="24"/>
          <w:lang w:eastAsia="zh-Hans"/>
        </w:rPr>
        <w:t>，</w:t>
      </w:r>
      <w:r>
        <w:rPr>
          <w:rFonts w:hint="eastAsia" w:ascii="宋体" w:hAnsi="宋体" w:cs="宋体"/>
          <w:sz w:val="24"/>
          <w:lang w:val="en-US" w:eastAsia="zh-Hans"/>
        </w:rPr>
        <w:t>以工作过程的系统化和课程持续发展为出发点</w:t>
      </w:r>
      <w:r>
        <w:rPr>
          <w:rFonts w:ascii="宋体" w:hAnsi="宋体" w:cs="宋体"/>
          <w:sz w:val="24"/>
          <w:lang w:eastAsia="zh-Hans"/>
        </w:rPr>
        <w:t>，</w:t>
      </w:r>
      <w:r>
        <w:rPr>
          <w:rFonts w:hint="eastAsia" w:ascii="宋体" w:hAnsi="宋体" w:cs="宋体"/>
          <w:sz w:val="24"/>
          <w:lang w:val="en-US" w:eastAsia="zh-Hans"/>
        </w:rPr>
        <w:t>基于工作过程的课程设计开发</w:t>
      </w:r>
      <w:r>
        <w:rPr>
          <w:rFonts w:ascii="宋体" w:hAnsi="宋体" w:cs="宋体"/>
          <w:sz w:val="24"/>
          <w:lang w:eastAsia="zh-Hans"/>
        </w:rPr>
        <w:t>。</w:t>
      </w:r>
      <w:r>
        <w:rPr>
          <w:rFonts w:hint="eastAsia" w:ascii="宋体" w:hAnsi="宋体" w:cs="宋体"/>
          <w:sz w:val="24"/>
          <w:lang w:val="en-US" w:eastAsia="zh-Hans"/>
        </w:rPr>
        <w:t>以图像创作中的操作的界面</w:t>
      </w:r>
      <w:r>
        <w:rPr>
          <w:rFonts w:ascii="宋体" w:hAnsi="宋体" w:cs="宋体"/>
          <w:sz w:val="24"/>
          <w:lang w:eastAsia="zh-Hans"/>
        </w:rPr>
        <w:t>、</w:t>
      </w:r>
      <w:r>
        <w:rPr>
          <w:rFonts w:hint="eastAsia" w:ascii="宋体" w:hAnsi="宋体" w:cs="宋体"/>
          <w:sz w:val="24"/>
          <w:lang w:val="en-US" w:eastAsia="zh-Hans"/>
        </w:rPr>
        <w:t>选区</w:t>
      </w:r>
      <w:r>
        <w:rPr>
          <w:rFonts w:ascii="宋体" w:hAnsi="宋体" w:cs="宋体"/>
          <w:sz w:val="24"/>
          <w:lang w:eastAsia="zh-Hans"/>
        </w:rPr>
        <w:t>、</w:t>
      </w:r>
      <w:r>
        <w:rPr>
          <w:rFonts w:hint="eastAsia" w:ascii="宋体" w:hAnsi="宋体" w:cs="宋体"/>
          <w:sz w:val="24"/>
          <w:lang w:val="en-US" w:eastAsia="zh-Hans"/>
        </w:rPr>
        <w:t>图层</w:t>
      </w:r>
      <w:r>
        <w:rPr>
          <w:rFonts w:ascii="宋体" w:hAnsi="宋体" w:cs="宋体"/>
          <w:sz w:val="24"/>
          <w:lang w:eastAsia="zh-Hans"/>
        </w:rPr>
        <w:t>、</w:t>
      </w:r>
      <w:r>
        <w:rPr>
          <w:rFonts w:hint="eastAsia" w:ascii="宋体" w:hAnsi="宋体" w:cs="宋体"/>
          <w:sz w:val="24"/>
          <w:lang w:val="en-US" w:eastAsia="zh-Hans"/>
        </w:rPr>
        <w:t>蒙版</w:t>
      </w:r>
      <w:r>
        <w:rPr>
          <w:rFonts w:ascii="宋体" w:hAnsi="宋体" w:cs="宋体"/>
          <w:sz w:val="24"/>
          <w:lang w:eastAsia="zh-Hans"/>
        </w:rPr>
        <w:t>、</w:t>
      </w:r>
      <w:r>
        <w:rPr>
          <w:rFonts w:hint="eastAsia" w:ascii="宋体" w:hAnsi="宋体" w:cs="宋体"/>
          <w:sz w:val="24"/>
          <w:lang w:val="en-US" w:eastAsia="zh-Hans"/>
        </w:rPr>
        <w:t>画笔为主线</w:t>
      </w:r>
      <w:r>
        <w:rPr>
          <w:rFonts w:ascii="宋体" w:hAnsi="宋体" w:cs="宋体"/>
          <w:sz w:val="24"/>
          <w:lang w:eastAsia="zh-Hans"/>
        </w:rPr>
        <w:t>，</w:t>
      </w:r>
      <w:r>
        <w:rPr>
          <w:rFonts w:hint="eastAsia" w:ascii="宋体" w:hAnsi="宋体" w:cs="宋体"/>
          <w:sz w:val="24"/>
          <w:lang w:val="en-US" w:eastAsia="zh-Hans"/>
        </w:rPr>
        <w:t>优化序列了这些内容</w:t>
      </w:r>
      <w:r>
        <w:rPr>
          <w:rFonts w:ascii="宋体" w:hAnsi="宋体" w:cs="宋体"/>
          <w:sz w:val="24"/>
          <w:lang w:eastAsia="zh-Hans"/>
        </w:rPr>
        <w:t>。</w:t>
      </w:r>
      <w:r>
        <w:rPr>
          <w:rFonts w:hint="eastAsia" w:ascii="宋体" w:hAnsi="宋体" w:cs="宋体"/>
          <w:sz w:val="24"/>
          <w:lang w:val="en-US" w:eastAsia="zh-Hans"/>
        </w:rPr>
        <w:t>教学内容之间层次渐进</w:t>
      </w:r>
      <w:r>
        <w:rPr>
          <w:rFonts w:ascii="宋体" w:hAnsi="宋体" w:cs="宋体"/>
          <w:sz w:val="24"/>
          <w:lang w:eastAsia="zh-Hans"/>
        </w:rPr>
        <w:t>、</w:t>
      </w:r>
      <w:r>
        <w:rPr>
          <w:rFonts w:hint="eastAsia" w:ascii="宋体" w:hAnsi="宋体" w:cs="宋体"/>
          <w:sz w:val="24"/>
          <w:lang w:val="en-US" w:eastAsia="zh-Hans"/>
        </w:rPr>
        <w:t>内容连贯</w:t>
      </w:r>
      <w:r>
        <w:rPr>
          <w:rFonts w:ascii="宋体" w:hAnsi="宋体" w:cs="宋体"/>
          <w:sz w:val="24"/>
          <w:lang w:eastAsia="zh-Hans"/>
        </w:rPr>
        <w:t>、</w:t>
      </w:r>
      <w:r>
        <w:rPr>
          <w:rFonts w:hint="eastAsia" w:ascii="宋体" w:hAnsi="宋体" w:cs="宋体"/>
          <w:sz w:val="24"/>
          <w:lang w:val="en-US" w:eastAsia="zh-Hans"/>
        </w:rPr>
        <w:t>主线分明</w:t>
      </w:r>
      <w:r>
        <w:rPr>
          <w:rFonts w:ascii="宋体" w:hAnsi="宋体" w:cs="宋体"/>
          <w:sz w:val="24"/>
          <w:lang w:eastAsia="zh-Hans"/>
        </w:rPr>
        <w:t>。</w:t>
      </w:r>
      <w:r>
        <w:rPr>
          <w:rFonts w:hint="eastAsia" w:ascii="宋体" w:hAnsi="宋体" w:cs="宋体"/>
          <w:sz w:val="24"/>
          <w:lang w:val="en-US" w:eastAsia="zh-Hans"/>
        </w:rPr>
        <w:t>以图形图像处理和平面设计领域的典型工作任务构建教学内容</w:t>
      </w:r>
      <w:r>
        <w:rPr>
          <w:rFonts w:ascii="宋体" w:hAnsi="宋体" w:cs="宋体"/>
          <w:sz w:val="24"/>
          <w:lang w:eastAsia="zh-Hans"/>
        </w:rPr>
        <w:t>，</w:t>
      </w:r>
      <w:r>
        <w:rPr>
          <w:rFonts w:hint="eastAsia" w:ascii="宋体" w:hAnsi="宋体" w:cs="宋体"/>
          <w:sz w:val="24"/>
          <w:lang w:val="en-US" w:eastAsia="zh-Hans"/>
        </w:rPr>
        <w:t>以真事设计案例为载体</w:t>
      </w:r>
      <w:r>
        <w:rPr>
          <w:rFonts w:ascii="宋体" w:hAnsi="宋体" w:cs="宋体"/>
          <w:sz w:val="24"/>
          <w:lang w:eastAsia="zh-Hans"/>
        </w:rPr>
        <w:t>，</w:t>
      </w:r>
      <w:r>
        <w:rPr>
          <w:rFonts w:hint="eastAsia" w:ascii="宋体" w:hAnsi="宋体" w:cs="宋体"/>
          <w:sz w:val="24"/>
          <w:lang w:val="en-US" w:eastAsia="zh-Hans"/>
        </w:rPr>
        <w:t>采用理实一体化教学模式在课程中融入了思政元素</w:t>
      </w:r>
      <w:r>
        <w:rPr>
          <w:rFonts w:ascii="宋体" w:hAnsi="宋体" w:cs="宋体"/>
          <w:sz w:val="24"/>
          <w:lang w:eastAsia="zh-Hans"/>
        </w:rPr>
        <w:t>，</w:t>
      </w:r>
      <w:r>
        <w:rPr>
          <w:rFonts w:hint="eastAsia" w:ascii="宋体" w:hAnsi="宋体" w:cs="宋体"/>
          <w:sz w:val="24"/>
          <w:lang w:val="en-US" w:eastAsia="zh-Hans"/>
        </w:rPr>
        <w:t>在学习专业课程的同事充分调动学生的学习积极性</w:t>
      </w:r>
      <w:r>
        <w:rPr>
          <w:rFonts w:ascii="宋体" w:hAnsi="宋体" w:cs="宋体"/>
          <w:sz w:val="24"/>
          <w:lang w:eastAsia="zh-Hans"/>
        </w:rPr>
        <w:t>，</w:t>
      </w:r>
      <w:r>
        <w:rPr>
          <w:rFonts w:hint="eastAsia" w:ascii="宋体" w:hAnsi="宋体" w:cs="宋体"/>
          <w:sz w:val="24"/>
          <w:lang w:val="en-US" w:eastAsia="zh-Hans"/>
        </w:rPr>
        <w:t>并激发学习专业课程的热情</w:t>
      </w:r>
      <w:r>
        <w:rPr>
          <w:rFonts w:ascii="宋体" w:hAnsi="宋体" w:cs="宋体"/>
          <w:sz w:val="24"/>
          <w:lang w:eastAsia="zh-Hans"/>
        </w:rPr>
        <w:t>。</w:t>
      </w:r>
    </w:p>
    <w:p>
      <w:pPr>
        <w:spacing w:line="360" w:lineRule="auto"/>
        <w:jc w:val="left"/>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1.了解</w:t>
      </w:r>
      <w:r>
        <w:rPr>
          <w:rFonts w:hint="eastAsia" w:ascii="宋体" w:hAnsi="宋体"/>
          <w:sz w:val="24"/>
          <w:lang w:eastAsia="zh-Hans"/>
        </w:rPr>
        <w:t>Photoshop设计软件的应用领域</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2.理解</w:t>
      </w:r>
      <w:r>
        <w:rPr>
          <w:rFonts w:hint="eastAsia" w:ascii="宋体" w:hAnsi="宋体"/>
          <w:sz w:val="24"/>
          <w:lang w:eastAsia="zh-Hans"/>
        </w:rPr>
        <w:t>Photoshop各章节知识点后对图像进行设计创作</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3.掌握</w:t>
      </w:r>
      <w:r>
        <w:rPr>
          <w:rFonts w:hint="eastAsia" w:ascii="宋体" w:hAnsi="宋体"/>
          <w:sz w:val="24"/>
          <w:lang w:eastAsia="zh-Hans"/>
        </w:rPr>
        <w:t>数字化图像处理的流程及方法</w:t>
      </w:r>
      <w:r>
        <w:rPr>
          <w:rFonts w:ascii="宋体" w:hAnsi="宋体"/>
          <w:sz w:val="24"/>
          <w:lang w:eastAsia="zh-Hans"/>
        </w:rPr>
        <w:t>，</w:t>
      </w:r>
      <w:r>
        <w:rPr>
          <w:rFonts w:hint="eastAsia" w:ascii="宋体" w:hAnsi="宋体"/>
          <w:sz w:val="24"/>
          <w:lang w:eastAsia="zh-Hans"/>
        </w:rPr>
        <w:t>学会通过案例举一反三提升自身技能</w:t>
      </w:r>
      <w:r>
        <w:rPr>
          <w:rFonts w:ascii="宋体" w:hAnsi="宋体"/>
          <w:sz w:val="24"/>
          <w:lang w:eastAsia="zh-Hans"/>
        </w:rPr>
        <w:t>，</w:t>
      </w:r>
      <w:r>
        <w:rPr>
          <w:rFonts w:hint="eastAsia" w:ascii="宋体" w:hAnsi="宋体"/>
          <w:sz w:val="24"/>
          <w:lang w:eastAsia="zh-Hans"/>
        </w:rPr>
        <w:t>能够处理工作中实际遇到的问题</w:t>
      </w:r>
      <w:r>
        <w:rPr>
          <w:rFonts w:hint="eastAsia" w:ascii="宋体" w:hAnsi="宋体"/>
          <w:sz w:val="24"/>
        </w:rPr>
        <w:t>。</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通过完成任务，学生能运用</w:t>
      </w:r>
      <w:r>
        <w:rPr>
          <w:rFonts w:hint="eastAsia" w:ascii="宋体" w:hAnsi="宋体"/>
          <w:sz w:val="24"/>
          <w:lang w:eastAsia="zh-Hans"/>
        </w:rPr>
        <w:t>photoshop操作技能</w:t>
      </w:r>
      <w:r>
        <w:rPr>
          <w:rFonts w:hint="eastAsia" w:ascii="宋体" w:hAnsi="宋体"/>
          <w:sz w:val="24"/>
        </w:rPr>
        <w:t>知识，根据</w:t>
      </w:r>
      <w:r>
        <w:rPr>
          <w:rFonts w:hint="eastAsia" w:ascii="宋体" w:hAnsi="宋体"/>
          <w:sz w:val="24"/>
          <w:lang w:eastAsia="zh-Hans"/>
        </w:rPr>
        <w:t>设计</w:t>
      </w:r>
      <w:r>
        <w:rPr>
          <w:rFonts w:hint="eastAsia" w:ascii="宋体" w:hAnsi="宋体"/>
          <w:sz w:val="24"/>
        </w:rPr>
        <w:t>标准，</w:t>
      </w:r>
      <w:r>
        <w:rPr>
          <w:rFonts w:hint="eastAsia" w:ascii="宋体" w:hAnsi="宋体"/>
          <w:sz w:val="24"/>
          <w:lang w:eastAsia="zh-Hans"/>
        </w:rPr>
        <w:t>完成图像创意设计</w:t>
      </w:r>
      <w:r>
        <w:rPr>
          <w:rFonts w:hint="eastAsia" w:ascii="宋体" w:hAnsi="宋体"/>
          <w:sz w:val="24"/>
        </w:rPr>
        <w:t>。</w:t>
      </w:r>
    </w:p>
    <w:p>
      <w:pPr>
        <w:spacing w:line="360" w:lineRule="auto"/>
        <w:jc w:val="left"/>
        <w:rPr>
          <w:rFonts w:ascii="黑体" w:eastAsia="黑体"/>
          <w:b/>
          <w:sz w:val="28"/>
          <w:szCs w:val="28"/>
        </w:rPr>
      </w:pPr>
      <w:r>
        <w:rPr>
          <w:rFonts w:hint="eastAsia" w:ascii="黑体" w:eastAsia="黑体"/>
          <w:b/>
          <w:sz w:val="28"/>
          <w:szCs w:val="28"/>
        </w:rPr>
        <w:t>三、课程思政教学设计</w:t>
      </w:r>
    </w:p>
    <w:tbl>
      <w:tblPr>
        <w:tblStyle w:val="24"/>
        <w:tblW w:w="8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371"/>
        <w:gridCol w:w="1714"/>
        <w:gridCol w:w="2539"/>
        <w:gridCol w:w="1703"/>
        <w:gridCol w:w="6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69"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序号</w:t>
            </w:r>
          </w:p>
        </w:tc>
        <w:tc>
          <w:tcPr>
            <w:tcW w:w="137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项目（或情境、任务、模块）</w:t>
            </w:r>
          </w:p>
        </w:tc>
        <w:tc>
          <w:tcPr>
            <w:tcW w:w="1714"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539" w:type="dxa"/>
            <w:tcBorders>
              <w:top w:val="single" w:color="auto" w:sz="8" w:space="0"/>
              <w:bottom w:val="single" w:color="auto" w:sz="4" w:space="0"/>
            </w:tcBorders>
            <w:shd w:val="clear" w:color="auto" w:fill="FABF8F"/>
            <w:vAlign w:val="center"/>
          </w:tcPr>
          <w:p>
            <w:pPr>
              <w:jc w:val="center"/>
              <w:rPr>
                <w:rFonts w:ascii="宋体" w:hAnsi="宋体" w:eastAsia="Times New Roman" w:cs="宋体"/>
                <w:szCs w:val="21"/>
                <w:lang w:eastAsia="zh-Hans"/>
              </w:rPr>
            </w:pPr>
            <w:r>
              <w:rPr>
                <w:rFonts w:hint="eastAsia" w:ascii="宋体" w:hAnsi="宋体" w:cs="宋体"/>
                <w:szCs w:val="21"/>
                <w:lang w:eastAsia="zh-Hans"/>
              </w:rPr>
              <w:t>融入的思政元素</w:t>
            </w:r>
          </w:p>
        </w:tc>
        <w:tc>
          <w:tcPr>
            <w:tcW w:w="1703" w:type="dxa"/>
            <w:tcBorders>
              <w:top w:val="single" w:color="auto" w:sz="8" w:space="0"/>
              <w:bottom w:val="single" w:color="auto" w:sz="4" w:space="0"/>
            </w:tcBorders>
            <w:shd w:val="clear" w:color="auto" w:fill="FABF8F"/>
            <w:vAlign w:val="center"/>
          </w:tcPr>
          <w:p>
            <w:pPr>
              <w:jc w:val="center"/>
              <w:rPr>
                <w:rFonts w:ascii="宋体" w:hAnsi="宋体" w:cs="宋体"/>
                <w:szCs w:val="21"/>
                <w:lang w:eastAsia="zh-Hans"/>
              </w:rPr>
            </w:pPr>
            <w:r>
              <w:rPr>
                <w:rFonts w:hint="eastAsia" w:ascii="宋体" w:hAnsi="宋体" w:cs="宋体"/>
                <w:szCs w:val="21"/>
              </w:rPr>
              <w:t>素材案例资源</w:t>
            </w:r>
          </w:p>
        </w:tc>
        <w:tc>
          <w:tcPr>
            <w:tcW w:w="623"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9" w:type="dxa"/>
            <w:tcBorders>
              <w:top w:val="single" w:color="auto" w:sz="4" w:space="0"/>
            </w:tcBorders>
            <w:vAlign w:val="center"/>
          </w:tcPr>
          <w:p>
            <w:pPr>
              <w:jc w:val="center"/>
              <w:rPr>
                <w:rFonts w:ascii="宋体" w:hAnsi="宋体" w:cs="宋体"/>
                <w:szCs w:val="21"/>
              </w:rPr>
            </w:pPr>
            <w:r>
              <w:rPr>
                <w:rFonts w:ascii="宋体" w:hAnsi="宋体" w:cs="宋体"/>
                <w:szCs w:val="21"/>
              </w:rPr>
              <w:t>1</w:t>
            </w:r>
          </w:p>
        </w:tc>
        <w:tc>
          <w:tcPr>
            <w:tcW w:w="1371" w:type="dxa"/>
            <w:tcBorders>
              <w:top w:val="single" w:color="auto" w:sz="4" w:space="0"/>
            </w:tcBorders>
            <w:vAlign w:val="center"/>
          </w:tcPr>
          <w:p>
            <w:pPr>
              <w:jc w:val="center"/>
              <w:rPr>
                <w:rFonts w:ascii="宋体" w:hAnsi="宋体" w:cs="宋体"/>
                <w:szCs w:val="21"/>
              </w:rPr>
            </w:pPr>
            <w:r>
              <w:rPr>
                <w:rFonts w:hint="eastAsia" w:ascii="宋体" w:hAnsi="宋体"/>
                <w:szCs w:val="21"/>
                <w:lang w:eastAsia="zh-Hans"/>
              </w:rPr>
              <w:t>初识Photoshop</w:t>
            </w:r>
          </w:p>
        </w:tc>
        <w:tc>
          <w:tcPr>
            <w:tcW w:w="1714" w:type="dxa"/>
            <w:tcBorders>
              <w:top w:val="single" w:color="auto" w:sz="4" w:space="0"/>
            </w:tcBorders>
            <w:vAlign w:val="center"/>
          </w:tcPr>
          <w:p>
            <w:pPr>
              <w:rPr>
                <w:rFonts w:ascii="宋体" w:hAnsi="宋体" w:cs="宋体"/>
                <w:lang w:val="zh-CN"/>
              </w:rPr>
            </w:pPr>
            <w:r>
              <w:rPr>
                <w:rFonts w:hint="eastAsia" w:ascii="宋体" w:hAnsi="宋体" w:cs="宋体"/>
                <w:lang w:val="zh-CN"/>
              </w:rPr>
              <w:t>认识Photoshop工作界面、文件操作、查看图像、位图矢量图</w:t>
            </w:r>
          </w:p>
        </w:tc>
        <w:tc>
          <w:tcPr>
            <w:tcW w:w="2539" w:type="dxa"/>
            <w:tcBorders>
              <w:top w:val="single" w:color="auto" w:sz="4" w:space="0"/>
            </w:tcBorders>
            <w:vAlign w:val="center"/>
          </w:tcPr>
          <w:p>
            <w:pPr>
              <w:rPr>
                <w:rFonts w:ascii="宋体" w:hAnsi="宋体" w:eastAsia="Times New Roman" w:cs="宋体"/>
                <w:lang w:eastAsia="zh-Hans"/>
              </w:rPr>
            </w:pPr>
            <w:r>
              <w:rPr>
                <w:rFonts w:hint="eastAsia" w:ascii="宋体" w:hAnsi="宋体" w:cs="宋体"/>
                <w:lang w:eastAsia="zh-Hans"/>
              </w:rPr>
              <w:t>通过了解Photoshop的发展背景</w:t>
            </w:r>
            <w:r>
              <w:rPr>
                <w:rFonts w:ascii="宋体" w:hAnsi="宋体" w:cs="宋体"/>
                <w:lang w:eastAsia="zh-Hans"/>
              </w:rPr>
              <w:t>，</w:t>
            </w:r>
            <w:r>
              <w:rPr>
                <w:rFonts w:hint="eastAsia" w:ascii="宋体" w:hAnsi="宋体" w:cs="宋体"/>
                <w:lang w:eastAsia="zh-Hans"/>
              </w:rPr>
              <w:t>以及展示Photoshop的应用领域激发学生学习热情</w:t>
            </w:r>
          </w:p>
        </w:tc>
        <w:tc>
          <w:tcPr>
            <w:tcW w:w="1703" w:type="dxa"/>
            <w:tcBorders>
              <w:top w:val="single" w:color="auto" w:sz="4" w:space="0"/>
            </w:tcBorders>
            <w:vAlign w:val="center"/>
          </w:tcPr>
          <w:p>
            <w:pPr>
              <w:rPr>
                <w:rFonts w:ascii="宋体" w:hAnsi="宋体" w:eastAsia="Times New Roman" w:cs="宋体"/>
                <w:lang w:eastAsia="zh-Hans"/>
              </w:rPr>
            </w:pPr>
            <w:r>
              <w:rPr>
                <w:rFonts w:hint="eastAsia" w:ascii="宋体" w:hAnsi="宋体" w:cs="宋体"/>
                <w:lang w:eastAsia="zh-Hans"/>
              </w:rPr>
              <w:t>中国传统文化水墨元素图片</w:t>
            </w:r>
          </w:p>
        </w:tc>
        <w:tc>
          <w:tcPr>
            <w:tcW w:w="623" w:type="dxa"/>
            <w:tcBorders>
              <w:top w:val="single" w:color="auto" w:sz="4" w:space="0"/>
            </w:tcBorders>
            <w:vAlign w:val="center"/>
          </w:tcPr>
          <w:p>
            <w:pPr>
              <w:rPr>
                <w:rFonts w:ascii="宋体" w:hAnsi="宋体" w:cs="宋体"/>
                <w:szCs w:val="21"/>
              </w:rPr>
            </w:pPr>
            <w:r>
              <w:rPr>
                <w:rFonts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9" w:type="dxa"/>
            <w:vAlign w:val="center"/>
          </w:tcPr>
          <w:p>
            <w:pPr>
              <w:jc w:val="center"/>
              <w:rPr>
                <w:rFonts w:ascii="宋体" w:hAnsi="宋体" w:cs="宋体"/>
                <w:szCs w:val="21"/>
              </w:rPr>
            </w:pPr>
            <w:r>
              <w:rPr>
                <w:rFonts w:ascii="宋体" w:hAnsi="宋体" w:cs="宋体"/>
                <w:szCs w:val="21"/>
              </w:rPr>
              <w:t>2</w:t>
            </w:r>
          </w:p>
        </w:tc>
        <w:tc>
          <w:tcPr>
            <w:tcW w:w="1371" w:type="dxa"/>
            <w:vAlign w:val="center"/>
          </w:tcPr>
          <w:p>
            <w:pPr>
              <w:jc w:val="center"/>
              <w:rPr>
                <w:rFonts w:ascii="宋体" w:hAnsi="宋体" w:cs="宋体"/>
                <w:szCs w:val="21"/>
              </w:rPr>
            </w:pPr>
            <w:r>
              <w:rPr>
                <w:rFonts w:hint="eastAsia" w:ascii="宋体" w:hAnsi="宋体" w:cs="宋体"/>
                <w:szCs w:val="21"/>
              </w:rPr>
              <w:t>选区理论知识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rPr>
            </w:pPr>
            <w:r>
              <w:rPr>
                <w:rFonts w:hint="eastAsia" w:ascii="宋体" w:hAnsi="宋体" w:cs="宋体"/>
              </w:rPr>
              <w:t>介绍什么是选区、创建选区的工具介绍、羽化选区</w:t>
            </w:r>
            <w:r>
              <w:rPr>
                <w:rFonts w:hint="eastAsia" w:ascii="宋体" w:hAnsi="宋体" w:cs="宋体"/>
                <w:lang w:eastAsia="zh-Hans"/>
              </w:rPr>
              <w:t>等</w:t>
            </w:r>
            <w:r>
              <w:rPr>
                <w:rFonts w:hint="eastAsia" w:ascii="宋体" w:hAnsi="宋体" w:cs="宋体"/>
              </w:rPr>
              <w:t>选区的基本操作</w:t>
            </w:r>
          </w:p>
        </w:tc>
        <w:tc>
          <w:tcPr>
            <w:tcW w:w="2539" w:type="dxa"/>
            <w:vAlign w:val="center"/>
          </w:tcPr>
          <w:p>
            <w:pPr>
              <w:jc w:val="left"/>
              <w:rPr>
                <w:rFonts w:ascii="宋体" w:hAnsi="宋体" w:eastAsia="Times New Roman" w:cs="宋体"/>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eastAsia="Times New Roman" w:cs="宋体"/>
                <w:lang w:eastAsia="zh-Hans"/>
              </w:rPr>
            </w:pPr>
            <w:r>
              <w:rPr>
                <w:rFonts w:hint="eastAsia" w:ascii="宋体" w:hAnsi="宋体" w:cs="宋体"/>
                <w:lang w:eastAsia="zh-Hans"/>
              </w:rPr>
              <w:t>使用中国传统建筑图案</w:t>
            </w:r>
          </w:p>
        </w:tc>
        <w:tc>
          <w:tcPr>
            <w:tcW w:w="623" w:type="dxa"/>
            <w:vAlign w:val="center"/>
          </w:tcPr>
          <w:p>
            <w:pPr>
              <w:rPr>
                <w:rFonts w:ascii="宋体" w:hAnsi="宋体" w:cs="宋体"/>
                <w:szCs w:val="21"/>
              </w:rPr>
            </w:pPr>
            <w:r>
              <w:rPr>
                <w:rFonts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9" w:type="dxa"/>
            <w:vAlign w:val="center"/>
          </w:tcPr>
          <w:p>
            <w:pPr>
              <w:jc w:val="center"/>
              <w:rPr>
                <w:rFonts w:ascii="宋体" w:hAnsi="宋体" w:cs="宋体"/>
                <w:szCs w:val="21"/>
              </w:rPr>
            </w:pPr>
            <w:r>
              <w:rPr>
                <w:rFonts w:ascii="宋体" w:hAnsi="宋体" w:cs="宋体"/>
                <w:szCs w:val="21"/>
              </w:rPr>
              <w:t>3</w:t>
            </w:r>
          </w:p>
        </w:tc>
        <w:tc>
          <w:tcPr>
            <w:tcW w:w="1371" w:type="dxa"/>
            <w:vAlign w:val="center"/>
          </w:tcPr>
          <w:p>
            <w:pPr>
              <w:jc w:val="center"/>
              <w:rPr>
                <w:rFonts w:ascii="宋体" w:hAnsi="宋体" w:cs="宋体"/>
                <w:szCs w:val="21"/>
              </w:rPr>
            </w:pPr>
            <w:r>
              <w:rPr>
                <w:rFonts w:hint="eastAsia" w:ascii="宋体" w:hAnsi="宋体" w:cs="宋体"/>
                <w:szCs w:val="21"/>
                <w:lang w:eastAsia="zh-Hans"/>
              </w:rPr>
              <w:t>通道</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rPr>
            </w:pPr>
            <w:r>
              <w:rPr>
                <w:rFonts w:hint="eastAsia" w:ascii="宋体" w:hAnsi="宋体" w:cs="宋体"/>
              </w:rPr>
              <w:t>通道是什么、通道的基本功能、如何利用通道保存选区</w:t>
            </w:r>
            <w:r>
              <w:rPr>
                <w:rFonts w:ascii="宋体" w:hAnsi="宋体" w:cs="宋体"/>
              </w:rPr>
              <w:t>；</w:t>
            </w:r>
            <w:r>
              <w:rPr>
                <w:rFonts w:hint="eastAsia" w:ascii="宋体" w:hAnsi="宋体" w:cs="宋体"/>
                <w:lang w:eastAsia="zh-Hans"/>
              </w:rPr>
              <w:t>通道实战操作</w:t>
            </w:r>
          </w:p>
        </w:tc>
        <w:tc>
          <w:tcPr>
            <w:tcW w:w="2539" w:type="dxa"/>
            <w:vAlign w:val="center"/>
          </w:tcPr>
          <w:p>
            <w:pPr>
              <w:jc w:val="left"/>
              <w:rPr>
                <w:rFonts w:ascii="宋体" w:hAnsi="宋体" w:cs="宋体"/>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rPr>
            </w:pPr>
            <w:r>
              <w:rPr>
                <w:rFonts w:hint="eastAsia" w:ascii="宋体" w:hAnsi="宋体" w:cs="宋体"/>
                <w:lang w:eastAsia="zh-Hans"/>
              </w:rPr>
              <w:t>使用中国传统建筑图案</w:t>
            </w:r>
            <w:r>
              <w:rPr>
                <w:rFonts w:ascii="宋体" w:hAnsi="宋体" w:cs="宋体"/>
                <w:lang w:eastAsia="zh-Hans"/>
              </w:rPr>
              <w:t>、</w:t>
            </w:r>
            <w:r>
              <w:rPr>
                <w:rFonts w:hint="eastAsia" w:ascii="宋体" w:hAnsi="宋体" w:cs="宋体"/>
                <w:lang w:eastAsia="zh-Hans"/>
              </w:rPr>
              <w:t>传统服饰纹理</w:t>
            </w:r>
          </w:p>
        </w:tc>
        <w:tc>
          <w:tcPr>
            <w:tcW w:w="623" w:type="dxa"/>
            <w:vAlign w:val="center"/>
          </w:tcPr>
          <w:p>
            <w:pPr>
              <w:rPr>
                <w:rFonts w:ascii="宋体" w:hAnsi="宋体" w:cs="宋体"/>
                <w:szCs w:val="21"/>
              </w:rPr>
            </w:pPr>
            <w:r>
              <w:rPr>
                <w:rFonts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9" w:type="dxa"/>
            <w:vAlign w:val="center"/>
          </w:tcPr>
          <w:p>
            <w:pPr>
              <w:jc w:val="center"/>
              <w:rPr>
                <w:rFonts w:ascii="宋体" w:hAnsi="宋体" w:cs="宋体"/>
                <w:szCs w:val="21"/>
              </w:rPr>
            </w:pPr>
            <w:r>
              <w:rPr>
                <w:rFonts w:ascii="宋体" w:hAnsi="宋体" w:cs="宋体"/>
                <w:szCs w:val="21"/>
              </w:rPr>
              <w:t>4</w:t>
            </w:r>
          </w:p>
        </w:tc>
        <w:tc>
          <w:tcPr>
            <w:tcW w:w="1371" w:type="dxa"/>
            <w:vAlign w:val="center"/>
          </w:tcPr>
          <w:p>
            <w:pPr>
              <w:jc w:val="center"/>
              <w:rPr>
                <w:rFonts w:ascii="宋体" w:hAnsi="宋体" w:cs="宋体"/>
                <w:szCs w:val="21"/>
              </w:rPr>
            </w:pPr>
            <w:r>
              <w:rPr>
                <w:rFonts w:hint="eastAsia" w:ascii="宋体" w:hAnsi="宋体" w:cs="宋体"/>
                <w:szCs w:val="21"/>
                <w:lang w:eastAsia="zh-Hans"/>
              </w:rPr>
              <w:t>图层</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rPr>
            </w:pPr>
            <w:r>
              <w:rPr>
                <w:rFonts w:hint="eastAsia" w:ascii="宋体" w:hAnsi="宋体" w:cs="宋体"/>
              </w:rPr>
              <w:t>介绍图层的概念与基本属性与样式</w:t>
            </w:r>
            <w:r>
              <w:rPr>
                <w:rFonts w:ascii="宋体" w:hAnsi="宋体" w:cs="宋体"/>
              </w:rPr>
              <w:t>；图层的新建、删除、移动、复制、修改名称、创建分组等基本操作；图层样式、图层合并理论知识讲解；</w:t>
            </w:r>
            <w:r>
              <w:rPr>
                <w:rFonts w:hint="eastAsia" w:ascii="宋体" w:hAnsi="宋体" w:cs="宋体"/>
                <w:lang w:eastAsia="zh-Hans"/>
              </w:rPr>
              <w:t>图层</w:t>
            </w:r>
            <w:r>
              <w:rPr>
                <w:rFonts w:ascii="宋体" w:hAnsi="宋体" w:cs="宋体"/>
              </w:rPr>
              <w:t>实战操作</w:t>
            </w:r>
          </w:p>
        </w:tc>
        <w:tc>
          <w:tcPr>
            <w:tcW w:w="2539" w:type="dxa"/>
            <w:vAlign w:val="center"/>
          </w:tcPr>
          <w:p>
            <w:pPr>
              <w:jc w:val="left"/>
              <w:rPr>
                <w:rFonts w:ascii="宋体" w:hAnsi="宋体" w:cs="宋体"/>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eastAsia="Times New Roman" w:cs="宋体"/>
                <w:lang w:eastAsia="zh-Hans"/>
              </w:rPr>
            </w:pPr>
            <w:r>
              <w:rPr>
                <w:rFonts w:hint="eastAsia" w:ascii="宋体" w:hAnsi="宋体" w:cs="宋体"/>
                <w:lang w:eastAsia="zh-Hans"/>
              </w:rPr>
              <w:t>传统纹饰图像</w:t>
            </w:r>
            <w:r>
              <w:rPr>
                <w:rFonts w:ascii="宋体" w:hAnsi="宋体" w:cs="宋体"/>
                <w:lang w:eastAsia="zh-Hans"/>
              </w:rPr>
              <w:t>、</w:t>
            </w:r>
            <w:r>
              <w:rPr>
                <w:rFonts w:hint="eastAsia" w:ascii="宋体" w:hAnsi="宋体" w:cs="宋体"/>
                <w:lang w:eastAsia="zh-Hans"/>
              </w:rPr>
              <w:t>卡通图像</w:t>
            </w:r>
            <w:r>
              <w:rPr>
                <w:rFonts w:ascii="宋体" w:hAnsi="宋体" w:cs="宋体"/>
                <w:lang w:eastAsia="zh-Hans"/>
              </w:rPr>
              <w:t>、</w:t>
            </w:r>
            <w:r>
              <w:rPr>
                <w:rFonts w:hint="eastAsia" w:ascii="宋体" w:hAnsi="宋体" w:cs="宋体"/>
                <w:lang w:eastAsia="zh-Hans"/>
              </w:rPr>
              <w:t>水墨元素</w:t>
            </w:r>
            <w:r>
              <w:rPr>
                <w:rFonts w:ascii="宋体" w:hAnsi="宋体" w:cs="宋体"/>
                <w:lang w:eastAsia="zh-Hans"/>
              </w:rPr>
              <w:t>、</w:t>
            </w:r>
            <w:r>
              <w:rPr>
                <w:rFonts w:hint="eastAsia" w:ascii="宋体" w:hAnsi="宋体" w:cs="宋体"/>
                <w:lang w:eastAsia="zh-Hans"/>
              </w:rPr>
              <w:t>静物图片</w:t>
            </w:r>
          </w:p>
        </w:tc>
        <w:tc>
          <w:tcPr>
            <w:tcW w:w="623" w:type="dxa"/>
            <w:vAlign w:val="center"/>
          </w:tcPr>
          <w:p>
            <w:pPr>
              <w:rPr>
                <w:rFonts w:ascii="宋体" w:hAnsi="宋体" w:cs="宋体"/>
                <w:szCs w:val="21"/>
              </w:rPr>
            </w:pPr>
            <w:r>
              <w:rPr>
                <w:rFonts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5</w:t>
            </w:r>
          </w:p>
        </w:tc>
        <w:tc>
          <w:tcPr>
            <w:tcW w:w="1371" w:type="dxa"/>
            <w:vAlign w:val="center"/>
          </w:tcPr>
          <w:p>
            <w:pPr>
              <w:jc w:val="center"/>
              <w:rPr>
                <w:rFonts w:ascii="宋体" w:hAnsi="宋体" w:cs="宋体"/>
                <w:szCs w:val="21"/>
              </w:rPr>
            </w:pPr>
            <w:r>
              <w:rPr>
                <w:rFonts w:hint="eastAsia" w:ascii="宋体" w:hAnsi="宋体" w:cs="宋体"/>
                <w:szCs w:val="21"/>
                <w:lang w:eastAsia="zh-Hans"/>
              </w:rPr>
              <w:t>变换变形</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szCs w:val="21"/>
              </w:rPr>
            </w:pPr>
            <w:r>
              <w:rPr>
                <w:rFonts w:hint="eastAsia" w:ascii="宋体" w:hAnsi="宋体" w:cs="宋体"/>
                <w:szCs w:val="21"/>
                <w:lang w:eastAsia="zh-Hans"/>
              </w:rPr>
              <w:t>变换变形理论知识</w:t>
            </w:r>
            <w:r>
              <w:rPr>
                <w:rFonts w:ascii="宋体" w:hAnsi="宋体" w:cs="宋体"/>
                <w:szCs w:val="21"/>
                <w:lang w:eastAsia="zh-Hans"/>
              </w:rPr>
              <w:t>，</w:t>
            </w:r>
            <w:r>
              <w:rPr>
                <w:rFonts w:hint="eastAsia" w:ascii="宋体" w:hAnsi="宋体" w:cs="宋体"/>
                <w:szCs w:val="21"/>
              </w:rPr>
              <w:t>旋转、缩放、拉伸、扭曲、透视扭曲</w:t>
            </w:r>
            <w:r>
              <w:rPr>
                <w:rFonts w:hint="eastAsia" w:ascii="宋体" w:hAnsi="宋体" w:cs="宋体"/>
                <w:szCs w:val="21"/>
                <w:lang w:eastAsia="zh-Hans"/>
              </w:rPr>
              <w:t>等效果介绍</w:t>
            </w:r>
            <w:r>
              <w:rPr>
                <w:rFonts w:hint="eastAsia" w:ascii="宋体" w:hAnsi="宋体" w:cs="宋体"/>
                <w:szCs w:val="21"/>
              </w:rPr>
              <w:t>；</w:t>
            </w:r>
            <w:r>
              <w:rPr>
                <w:rFonts w:hint="eastAsia" w:ascii="宋体" w:hAnsi="宋体" w:cs="宋体"/>
                <w:szCs w:val="21"/>
                <w:lang w:eastAsia="zh-Hans"/>
              </w:rPr>
              <w:t>变换变形实践做操</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卡通动物图像</w:t>
            </w:r>
            <w:r>
              <w:rPr>
                <w:rFonts w:ascii="宋体" w:hAnsi="宋体" w:cs="宋体"/>
                <w:szCs w:val="21"/>
                <w:lang w:eastAsia="zh-Hans"/>
              </w:rPr>
              <w:t>、</w:t>
            </w:r>
            <w:r>
              <w:rPr>
                <w:rFonts w:hint="eastAsia" w:ascii="宋体" w:hAnsi="宋体" w:cs="宋体"/>
                <w:szCs w:val="21"/>
                <w:lang w:eastAsia="zh-Hans"/>
              </w:rPr>
              <w:t>野生动物照片</w:t>
            </w:r>
            <w:r>
              <w:rPr>
                <w:rFonts w:ascii="宋体" w:hAnsi="宋体" w:cs="宋体"/>
                <w:szCs w:val="21"/>
                <w:lang w:eastAsia="zh-Hans"/>
              </w:rPr>
              <w:t>、</w:t>
            </w:r>
            <w:r>
              <w:rPr>
                <w:rFonts w:hint="eastAsia" w:ascii="宋体" w:hAnsi="宋体" w:cs="宋体"/>
                <w:szCs w:val="21"/>
                <w:lang w:eastAsia="zh-Hans"/>
              </w:rPr>
              <w:t>室外景色照片</w:t>
            </w:r>
            <w:r>
              <w:rPr>
                <w:rFonts w:ascii="宋体" w:hAnsi="宋体" w:cs="宋体"/>
                <w:szCs w:val="21"/>
                <w:lang w:eastAsia="zh-Hans"/>
              </w:rPr>
              <w:t>、</w:t>
            </w:r>
            <w:r>
              <w:rPr>
                <w:rFonts w:hint="eastAsia" w:ascii="宋体" w:hAnsi="宋体" w:cs="宋体"/>
                <w:szCs w:val="21"/>
                <w:lang w:eastAsia="zh-Hans"/>
              </w:rPr>
              <w:t>蜘蛛侠动漫形象</w:t>
            </w:r>
            <w:r>
              <w:rPr>
                <w:rFonts w:ascii="宋体" w:hAnsi="宋体" w:cs="宋体"/>
                <w:szCs w:val="21"/>
                <w:lang w:eastAsia="zh-Hans"/>
              </w:rPr>
              <w:t>、</w:t>
            </w:r>
            <w:r>
              <w:rPr>
                <w:rFonts w:hint="eastAsia" w:ascii="宋体" w:hAnsi="宋体" w:cs="宋体"/>
                <w:szCs w:val="21"/>
                <w:lang w:eastAsia="zh-Hans"/>
              </w:rPr>
              <w:t>咖啡杯照片</w:t>
            </w:r>
            <w:r>
              <w:rPr>
                <w:rFonts w:ascii="宋体" w:hAnsi="宋体" w:cs="宋体"/>
                <w:szCs w:val="21"/>
                <w:lang w:eastAsia="zh-Hans"/>
              </w:rPr>
              <w:t>、</w:t>
            </w:r>
            <w:r>
              <w:rPr>
                <w:rFonts w:hint="eastAsia" w:ascii="宋体" w:hAnsi="宋体" w:cs="宋体"/>
                <w:szCs w:val="21"/>
                <w:lang w:eastAsia="zh-Hans"/>
              </w:rPr>
              <w:t>婴儿照片</w:t>
            </w:r>
            <w:r>
              <w:rPr>
                <w:rFonts w:ascii="宋体" w:hAnsi="宋体" w:cs="宋体"/>
                <w:szCs w:val="21"/>
                <w:lang w:eastAsia="zh-Hans"/>
              </w:rPr>
              <w:t>、</w:t>
            </w:r>
            <w:r>
              <w:rPr>
                <w:rFonts w:hint="eastAsia" w:ascii="宋体" w:hAnsi="宋体" w:cs="宋体"/>
                <w:szCs w:val="21"/>
                <w:lang w:eastAsia="zh-Hans"/>
              </w:rPr>
              <w:t>花卉照片</w:t>
            </w:r>
            <w:r>
              <w:rPr>
                <w:rFonts w:ascii="宋体" w:hAnsi="宋体" w:cs="宋体"/>
                <w:szCs w:val="21"/>
                <w:lang w:eastAsia="zh-Hans"/>
              </w:rPr>
              <w:t>、</w:t>
            </w:r>
            <w:r>
              <w:rPr>
                <w:rFonts w:hint="eastAsia" w:ascii="宋体" w:hAnsi="宋体" w:cs="宋体"/>
                <w:szCs w:val="21"/>
                <w:lang w:eastAsia="zh-Hans"/>
              </w:rPr>
              <w:t>带透视建筑物照片</w:t>
            </w:r>
            <w:r>
              <w:rPr>
                <w:rFonts w:ascii="宋体" w:hAnsi="宋体" w:cs="宋体"/>
                <w:szCs w:val="21"/>
                <w:lang w:eastAsia="zh-Hans"/>
              </w:rPr>
              <w:t>、</w:t>
            </w:r>
            <w:r>
              <w:rPr>
                <w:rFonts w:hint="eastAsia" w:ascii="宋体" w:hAnsi="宋体" w:cs="宋体"/>
                <w:szCs w:val="21"/>
                <w:lang w:eastAsia="zh-Hans"/>
              </w:rPr>
              <w:t>室外人物图像</w:t>
            </w:r>
            <w:r>
              <w:rPr>
                <w:rFonts w:ascii="宋体" w:hAnsi="宋体" w:cs="宋体"/>
                <w:szCs w:val="21"/>
                <w:lang w:eastAsia="zh-Hans"/>
              </w:rPr>
              <w:t>、</w:t>
            </w:r>
            <w:r>
              <w:rPr>
                <w:rFonts w:hint="eastAsia" w:ascii="宋体" w:hAnsi="宋体" w:cs="宋体"/>
                <w:szCs w:val="21"/>
                <w:lang w:eastAsia="zh-Hans"/>
              </w:rPr>
              <w:t>室外广告牌照片</w:t>
            </w:r>
          </w:p>
        </w:tc>
        <w:tc>
          <w:tcPr>
            <w:tcW w:w="623" w:type="dxa"/>
            <w:vAlign w:val="center"/>
          </w:tcPr>
          <w:p>
            <w:pPr>
              <w:rPr>
                <w:rFonts w:ascii="宋体" w:hAnsi="宋体" w:cs="宋体"/>
                <w:szCs w:val="21"/>
              </w:rPr>
            </w:pPr>
            <w:r>
              <w:rPr>
                <w:rFonts w:ascii="宋体" w:hAnsi="宋体" w:cs="宋体"/>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6</w:t>
            </w:r>
          </w:p>
        </w:tc>
        <w:tc>
          <w:tcPr>
            <w:tcW w:w="1371" w:type="dxa"/>
            <w:vAlign w:val="center"/>
          </w:tcPr>
          <w:p>
            <w:pPr>
              <w:jc w:val="center"/>
              <w:rPr>
                <w:rFonts w:ascii="宋体" w:hAnsi="宋体" w:cs="宋体"/>
                <w:szCs w:val="21"/>
              </w:rPr>
            </w:pPr>
            <w:r>
              <w:rPr>
                <w:rFonts w:hint="eastAsia" w:ascii="宋体" w:hAnsi="宋体" w:cs="宋体"/>
                <w:szCs w:val="21"/>
                <w:lang w:eastAsia="zh-Hans"/>
              </w:rPr>
              <w:t>绘画与填充</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szCs w:val="21"/>
              </w:rPr>
            </w:pPr>
            <w:r>
              <w:rPr>
                <w:rFonts w:hint="eastAsia" w:ascii="宋体" w:hAnsi="宋体" w:cs="宋体"/>
                <w:szCs w:val="21"/>
              </w:rPr>
              <w:t>颜色模式、颜色模型、选取颜色</w:t>
            </w:r>
            <w:r>
              <w:rPr>
                <w:rFonts w:ascii="宋体" w:hAnsi="宋体" w:cs="宋体"/>
                <w:szCs w:val="21"/>
              </w:rPr>
              <w:t>、笔尖设定方法、</w:t>
            </w:r>
            <w:r>
              <w:rPr>
                <w:rFonts w:hint="eastAsia" w:ascii="宋体" w:hAnsi="宋体" w:cs="宋体"/>
                <w:szCs w:val="21"/>
                <w:lang w:eastAsia="zh-Hans"/>
              </w:rPr>
              <w:t>渐变</w:t>
            </w:r>
            <w:r>
              <w:rPr>
                <w:rFonts w:ascii="宋体" w:hAnsi="宋体" w:cs="宋体"/>
                <w:szCs w:val="21"/>
                <w:lang w:eastAsia="zh-Hans"/>
              </w:rPr>
              <w:t>、</w:t>
            </w:r>
            <w:r>
              <w:rPr>
                <w:rFonts w:hint="eastAsia" w:ascii="宋体" w:hAnsi="宋体" w:cs="宋体"/>
                <w:szCs w:val="21"/>
                <w:lang w:eastAsia="zh-Hans"/>
              </w:rPr>
              <w:t>填充</w:t>
            </w:r>
            <w:r>
              <w:rPr>
                <w:rFonts w:ascii="宋体" w:hAnsi="宋体" w:cs="宋体"/>
                <w:szCs w:val="21"/>
                <w:lang w:eastAsia="zh-Hans"/>
              </w:rPr>
              <w:t>；</w:t>
            </w:r>
            <w:r>
              <w:rPr>
                <w:rFonts w:hint="eastAsia" w:ascii="宋体" w:hAnsi="宋体" w:cs="宋体"/>
                <w:szCs w:val="21"/>
                <w:lang w:eastAsia="zh-Hans"/>
              </w:rPr>
              <w:t>绘画与填充实战操作</w:t>
            </w:r>
          </w:p>
        </w:tc>
        <w:tc>
          <w:tcPr>
            <w:tcW w:w="2539" w:type="dxa"/>
            <w:vAlign w:val="center"/>
          </w:tcPr>
          <w:p>
            <w:pPr>
              <w:jc w:val="left"/>
              <w:rPr>
                <w:rFonts w:ascii="宋体" w:hAnsi="宋体" w:cs="宋体"/>
                <w:szCs w:val="21"/>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人物照片</w:t>
            </w:r>
            <w:r>
              <w:rPr>
                <w:rFonts w:ascii="宋体" w:hAnsi="宋体" w:cs="宋体"/>
                <w:szCs w:val="21"/>
                <w:lang w:eastAsia="zh-Hans"/>
              </w:rPr>
              <w:t>、</w:t>
            </w:r>
            <w:r>
              <w:rPr>
                <w:rFonts w:hint="eastAsia" w:ascii="宋体" w:hAnsi="宋体" w:cs="宋体"/>
                <w:szCs w:val="21"/>
                <w:lang w:eastAsia="zh-Hans"/>
              </w:rPr>
              <w:t>相机照片</w:t>
            </w:r>
            <w:r>
              <w:rPr>
                <w:rFonts w:ascii="宋体" w:hAnsi="宋体" w:cs="宋体"/>
                <w:szCs w:val="21"/>
                <w:lang w:eastAsia="zh-Hans"/>
              </w:rPr>
              <w:t>、</w:t>
            </w:r>
            <w:r>
              <w:rPr>
                <w:rFonts w:hint="eastAsia" w:ascii="宋体" w:hAnsi="宋体" w:cs="宋体"/>
                <w:szCs w:val="21"/>
                <w:lang w:eastAsia="zh-Hans"/>
              </w:rPr>
              <w:t>手绘服装设计图片</w:t>
            </w:r>
            <w:r>
              <w:rPr>
                <w:rFonts w:ascii="宋体" w:hAnsi="宋体" w:cs="宋体"/>
                <w:szCs w:val="21"/>
                <w:lang w:eastAsia="zh-Hans"/>
              </w:rPr>
              <w:t>、</w:t>
            </w:r>
            <w:r>
              <w:rPr>
                <w:rFonts w:hint="eastAsia" w:ascii="宋体" w:hAnsi="宋体" w:cs="宋体"/>
                <w:szCs w:val="21"/>
                <w:lang w:eastAsia="zh-Hans"/>
              </w:rPr>
              <w:t>瑜伽人物形象照片</w:t>
            </w:r>
            <w:r>
              <w:rPr>
                <w:rFonts w:ascii="宋体" w:hAnsi="宋体" w:cs="宋体"/>
                <w:szCs w:val="21"/>
                <w:lang w:eastAsia="zh-Hans"/>
              </w:rPr>
              <w:t>、</w:t>
            </w:r>
            <w:r>
              <w:rPr>
                <w:rFonts w:hint="eastAsia" w:ascii="宋体" w:hAnsi="宋体" w:cs="宋体"/>
                <w:szCs w:val="21"/>
                <w:lang w:eastAsia="zh-Hans"/>
              </w:rPr>
              <w:t>杂志封面人物照片</w:t>
            </w:r>
            <w:r>
              <w:rPr>
                <w:rFonts w:ascii="宋体" w:hAnsi="宋体" w:cs="宋体"/>
                <w:szCs w:val="21"/>
                <w:lang w:eastAsia="zh-Hans"/>
              </w:rPr>
              <w:t>、</w:t>
            </w:r>
            <w:r>
              <w:rPr>
                <w:rFonts w:hint="eastAsia" w:ascii="宋体" w:hAnsi="宋体" w:cs="宋体"/>
                <w:szCs w:val="21"/>
                <w:lang w:eastAsia="zh-Hans"/>
              </w:rPr>
              <w:t>人物面部图像</w:t>
            </w:r>
            <w:r>
              <w:rPr>
                <w:rFonts w:ascii="宋体" w:hAnsi="宋体" w:cs="宋体"/>
                <w:szCs w:val="21"/>
                <w:lang w:eastAsia="zh-Hans"/>
              </w:rPr>
              <w:t>、</w:t>
            </w:r>
            <w:r>
              <w:rPr>
                <w:rFonts w:hint="eastAsia" w:ascii="宋体" w:hAnsi="宋体" w:cs="宋体"/>
                <w:szCs w:val="21"/>
                <w:lang w:eastAsia="zh-Hans"/>
              </w:rPr>
              <w:t>彩色眼瞳人物形象</w:t>
            </w:r>
            <w:r>
              <w:rPr>
                <w:rFonts w:ascii="宋体" w:hAnsi="宋体" w:cs="宋体"/>
                <w:szCs w:val="21"/>
                <w:lang w:eastAsia="zh-Hans"/>
              </w:rPr>
              <w:t>、</w:t>
            </w:r>
            <w:r>
              <w:rPr>
                <w:rFonts w:hint="eastAsia" w:ascii="宋体" w:hAnsi="宋体" w:cs="宋体"/>
                <w:szCs w:val="21"/>
                <w:lang w:eastAsia="zh-Hans"/>
              </w:rPr>
              <w:t>矢量图像</w:t>
            </w:r>
            <w:r>
              <w:rPr>
                <w:rFonts w:ascii="宋体" w:hAnsi="宋体" w:cs="宋体"/>
                <w:szCs w:val="21"/>
                <w:lang w:eastAsia="zh-Hans"/>
              </w:rPr>
              <w:t>、</w:t>
            </w:r>
            <w:r>
              <w:rPr>
                <w:rFonts w:hint="eastAsia" w:ascii="宋体" w:hAnsi="宋体" w:cs="宋体"/>
                <w:szCs w:val="21"/>
                <w:lang w:eastAsia="zh-Hans"/>
              </w:rPr>
              <w:t>荷花照片</w:t>
            </w:r>
            <w:r>
              <w:rPr>
                <w:rFonts w:ascii="宋体" w:hAnsi="宋体" w:cs="宋体"/>
                <w:szCs w:val="21"/>
                <w:lang w:eastAsia="zh-Hans"/>
              </w:rPr>
              <w:t>、</w:t>
            </w:r>
            <w:r>
              <w:rPr>
                <w:rFonts w:hint="eastAsia" w:ascii="宋体" w:hAnsi="宋体" w:cs="宋体"/>
                <w:szCs w:val="21"/>
                <w:lang w:eastAsia="zh-Hans"/>
              </w:rPr>
              <w:t>四方连续花卉图像制作</w:t>
            </w:r>
            <w:r>
              <w:rPr>
                <w:rFonts w:ascii="宋体" w:hAnsi="宋体" w:cs="宋体"/>
                <w:szCs w:val="21"/>
                <w:lang w:eastAsia="zh-Hans"/>
              </w:rPr>
              <w:t>、</w:t>
            </w:r>
            <w:r>
              <w:rPr>
                <w:rFonts w:hint="eastAsia" w:ascii="宋体" w:hAnsi="宋体" w:cs="宋体"/>
                <w:szCs w:val="21"/>
                <w:lang w:eastAsia="zh-Hans"/>
              </w:rPr>
              <w:t>卡通人物形象</w:t>
            </w:r>
            <w:r>
              <w:rPr>
                <w:rFonts w:ascii="宋体" w:hAnsi="宋体" w:cs="宋体"/>
                <w:szCs w:val="21"/>
                <w:lang w:eastAsia="zh-Hans"/>
              </w:rPr>
              <w:t>、</w:t>
            </w:r>
            <w:r>
              <w:rPr>
                <w:rFonts w:hint="eastAsia" w:ascii="宋体" w:hAnsi="宋体" w:cs="宋体"/>
                <w:szCs w:val="21"/>
                <w:lang w:eastAsia="zh-Hans"/>
              </w:rPr>
              <w:t>渐变图像</w:t>
            </w:r>
            <w:r>
              <w:rPr>
                <w:rFonts w:ascii="宋体" w:hAnsi="宋体" w:cs="宋体"/>
                <w:szCs w:val="21"/>
                <w:lang w:eastAsia="zh-Hans"/>
              </w:rPr>
              <w:t>、</w:t>
            </w:r>
            <w:r>
              <w:rPr>
                <w:rFonts w:hint="eastAsia" w:ascii="宋体" w:hAnsi="宋体" w:cs="宋体"/>
                <w:szCs w:val="21"/>
                <w:lang w:eastAsia="zh-Hans"/>
              </w:rPr>
              <w:t>飞机飞行照片</w:t>
            </w:r>
            <w:r>
              <w:rPr>
                <w:rFonts w:ascii="宋体" w:hAnsi="宋体" w:cs="宋体"/>
                <w:szCs w:val="21"/>
                <w:lang w:eastAsia="zh-Hans"/>
              </w:rPr>
              <w:t>、</w:t>
            </w:r>
            <w:r>
              <w:rPr>
                <w:rFonts w:hint="eastAsia" w:ascii="宋体" w:hAnsi="宋体" w:cs="宋体"/>
                <w:szCs w:val="21"/>
                <w:lang w:eastAsia="zh-Hans"/>
              </w:rPr>
              <w:t>旅游人物照片</w:t>
            </w:r>
            <w:r>
              <w:rPr>
                <w:rFonts w:ascii="宋体" w:hAnsi="宋体" w:cs="宋体"/>
                <w:szCs w:val="21"/>
                <w:lang w:eastAsia="zh-Hans"/>
              </w:rPr>
              <w:t>、</w:t>
            </w:r>
            <w:r>
              <w:rPr>
                <w:rFonts w:hint="eastAsia" w:ascii="宋体" w:hAnsi="宋体" w:cs="宋体"/>
                <w:szCs w:val="21"/>
                <w:lang w:eastAsia="zh-Hans"/>
              </w:rPr>
              <w:t>儿童形象照片</w:t>
            </w:r>
            <w:r>
              <w:rPr>
                <w:rFonts w:ascii="宋体" w:hAnsi="宋体" w:cs="宋体"/>
                <w:szCs w:val="21"/>
                <w:lang w:eastAsia="zh-Hans"/>
              </w:rPr>
              <w:t>、</w:t>
            </w:r>
            <w:r>
              <w:rPr>
                <w:rFonts w:hint="eastAsia" w:ascii="宋体" w:hAnsi="宋体" w:cs="宋体"/>
                <w:szCs w:val="21"/>
                <w:lang w:eastAsia="zh-Hans"/>
              </w:rPr>
              <w:t>现代摄影人物形象</w:t>
            </w:r>
            <w:r>
              <w:rPr>
                <w:rFonts w:ascii="宋体" w:hAnsi="宋体" w:cs="宋体"/>
                <w:szCs w:val="21"/>
                <w:lang w:eastAsia="zh-Hans"/>
              </w:rPr>
              <w:t>、</w:t>
            </w:r>
            <w:r>
              <w:rPr>
                <w:rFonts w:hint="eastAsia" w:ascii="宋体" w:hAnsi="宋体" w:cs="宋体"/>
                <w:szCs w:val="21"/>
                <w:lang w:eastAsia="zh-Hans"/>
              </w:rPr>
              <w:t>花卉人物形象</w:t>
            </w:r>
          </w:p>
        </w:tc>
        <w:tc>
          <w:tcPr>
            <w:tcW w:w="623" w:type="dxa"/>
            <w:vAlign w:val="center"/>
          </w:tcPr>
          <w:p>
            <w:pPr>
              <w:rPr>
                <w:rFonts w:ascii="宋体" w:hAnsi="宋体" w:cs="宋体"/>
                <w:szCs w:val="21"/>
              </w:rPr>
            </w:pPr>
            <w:r>
              <w:rPr>
                <w:rFonts w:ascii="宋体" w:hAnsi="宋体" w:cs="宋体"/>
                <w:szCs w:val="21"/>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7</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混合模式</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szCs w:val="21"/>
              </w:rPr>
            </w:pPr>
            <w:r>
              <w:rPr>
                <w:rFonts w:hint="eastAsia" w:ascii="宋体" w:hAnsi="宋体" w:cs="宋体"/>
                <w:szCs w:val="21"/>
              </w:rPr>
              <w:t>透明度与混合模式原理</w:t>
            </w:r>
            <w:r>
              <w:rPr>
                <w:rFonts w:ascii="宋体" w:hAnsi="宋体" w:cs="宋体"/>
                <w:szCs w:val="21"/>
              </w:rPr>
              <w:t>；</w:t>
            </w:r>
            <w:r>
              <w:rPr>
                <w:rFonts w:hint="eastAsia" w:ascii="宋体" w:hAnsi="宋体" w:cs="宋体"/>
                <w:szCs w:val="21"/>
                <w:lang w:eastAsia="zh-Hans"/>
              </w:rPr>
              <w:t>透明度与混合模式</w:t>
            </w:r>
            <w:r>
              <w:rPr>
                <w:rFonts w:hint="eastAsia" w:ascii="宋体" w:hAnsi="宋体" w:cs="宋体"/>
                <w:szCs w:val="21"/>
              </w:rPr>
              <w:t>实践操作</w:t>
            </w:r>
          </w:p>
        </w:tc>
        <w:tc>
          <w:tcPr>
            <w:tcW w:w="2539" w:type="dxa"/>
            <w:vAlign w:val="center"/>
          </w:tcPr>
          <w:p>
            <w:pPr>
              <w:jc w:val="left"/>
              <w:rPr>
                <w:rFonts w:ascii="宋体" w:hAnsi="宋体" w:cs="宋体"/>
                <w:szCs w:val="21"/>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室外人物形象</w:t>
            </w:r>
            <w:r>
              <w:rPr>
                <w:rFonts w:ascii="宋体" w:hAnsi="宋体" w:cs="宋体"/>
                <w:szCs w:val="21"/>
                <w:lang w:eastAsia="zh-Hans"/>
              </w:rPr>
              <w:t>、</w:t>
            </w:r>
            <w:r>
              <w:rPr>
                <w:rFonts w:hint="eastAsia" w:ascii="宋体" w:hAnsi="宋体" w:cs="宋体"/>
                <w:szCs w:val="21"/>
                <w:lang w:eastAsia="zh-Hans"/>
              </w:rPr>
              <w:t>室内人物形象</w:t>
            </w:r>
            <w:r>
              <w:rPr>
                <w:rFonts w:ascii="宋体" w:hAnsi="宋体" w:cs="宋体"/>
                <w:szCs w:val="21"/>
                <w:lang w:eastAsia="zh-Hans"/>
              </w:rPr>
              <w:t>、</w:t>
            </w:r>
            <w:r>
              <w:rPr>
                <w:rFonts w:hint="eastAsia" w:ascii="宋体" w:hAnsi="宋体" w:cs="宋体"/>
                <w:szCs w:val="21"/>
                <w:lang w:eastAsia="zh-Hans"/>
              </w:rPr>
              <w:t>人物面部照片</w:t>
            </w:r>
            <w:r>
              <w:rPr>
                <w:rFonts w:ascii="宋体" w:hAnsi="宋体" w:cs="宋体"/>
                <w:szCs w:val="21"/>
                <w:lang w:eastAsia="zh-Hans"/>
              </w:rPr>
              <w:t>、</w:t>
            </w:r>
            <w:r>
              <w:rPr>
                <w:rFonts w:hint="eastAsia" w:ascii="宋体" w:hAnsi="宋体" w:cs="宋体"/>
                <w:szCs w:val="21"/>
                <w:lang w:eastAsia="zh-Hans"/>
              </w:rPr>
              <w:t>中国古代设计作品</w:t>
            </w:r>
            <w:r>
              <w:rPr>
                <w:rFonts w:ascii="宋体" w:hAnsi="宋体" w:cs="宋体"/>
                <w:szCs w:val="21"/>
                <w:lang w:eastAsia="zh-Hans"/>
              </w:rPr>
              <w:t>、</w:t>
            </w:r>
            <w:r>
              <w:rPr>
                <w:rFonts w:hint="eastAsia" w:ascii="宋体" w:hAnsi="宋体" w:cs="宋体"/>
                <w:szCs w:val="21"/>
                <w:lang w:eastAsia="zh-Hans"/>
              </w:rPr>
              <w:t>国外现代设计作品</w:t>
            </w:r>
            <w:r>
              <w:rPr>
                <w:rFonts w:ascii="宋体" w:hAnsi="宋体" w:cs="宋体"/>
                <w:szCs w:val="21"/>
                <w:lang w:eastAsia="zh-Hans"/>
              </w:rPr>
              <w:t>、</w:t>
            </w:r>
            <w:r>
              <w:rPr>
                <w:rFonts w:hint="eastAsia" w:ascii="宋体" w:hAnsi="宋体" w:cs="宋体"/>
                <w:szCs w:val="21"/>
                <w:lang w:eastAsia="zh-Hans"/>
              </w:rPr>
              <w:t>摄影人物</w:t>
            </w:r>
            <w:r>
              <w:rPr>
                <w:rFonts w:ascii="宋体" w:hAnsi="宋体" w:cs="宋体"/>
                <w:szCs w:val="21"/>
                <w:lang w:eastAsia="zh-Hans"/>
              </w:rPr>
              <w:t>、</w:t>
            </w:r>
            <w:r>
              <w:rPr>
                <w:rFonts w:hint="eastAsia" w:ascii="宋体" w:hAnsi="宋体" w:cs="宋体"/>
                <w:szCs w:val="21"/>
                <w:lang w:eastAsia="zh-Hans"/>
              </w:rPr>
              <w:t>动物形象</w:t>
            </w:r>
          </w:p>
        </w:tc>
        <w:tc>
          <w:tcPr>
            <w:tcW w:w="623" w:type="dxa"/>
            <w:vAlign w:val="center"/>
          </w:tcPr>
          <w:p>
            <w:pPr>
              <w:rPr>
                <w:rFonts w:ascii="宋体" w:hAnsi="宋体" w:cs="宋体"/>
                <w:szCs w:val="21"/>
              </w:rPr>
            </w:pPr>
            <w:r>
              <w:rPr>
                <w:rFonts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8</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图层蒙版</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什么是图层蒙版</w:t>
            </w:r>
            <w:r>
              <w:rPr>
                <w:rFonts w:ascii="宋体" w:hAnsi="宋体" w:cs="宋体"/>
                <w:szCs w:val="21"/>
                <w:lang w:eastAsia="zh-Hans"/>
              </w:rPr>
              <w:t>、</w:t>
            </w:r>
            <w:r>
              <w:rPr>
                <w:rFonts w:hint="eastAsia" w:ascii="宋体" w:hAnsi="宋体" w:cs="宋体"/>
                <w:szCs w:val="21"/>
                <w:lang w:eastAsia="zh-Hans"/>
              </w:rPr>
              <w:t>图层蒙版的应用领域及效果</w:t>
            </w:r>
            <w:r>
              <w:rPr>
                <w:rFonts w:ascii="宋体" w:hAnsi="宋体" w:cs="宋体"/>
                <w:szCs w:val="21"/>
                <w:lang w:eastAsia="zh-Hans"/>
              </w:rPr>
              <w:t>；</w:t>
            </w:r>
            <w:r>
              <w:rPr>
                <w:rFonts w:hint="eastAsia" w:ascii="宋体" w:hAnsi="宋体" w:cs="宋体"/>
                <w:szCs w:val="21"/>
                <w:lang w:eastAsia="zh-Hans"/>
              </w:rPr>
              <w:t>图层蒙版实践操作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室外人物形象</w:t>
            </w:r>
            <w:r>
              <w:rPr>
                <w:rFonts w:ascii="宋体" w:hAnsi="宋体" w:cs="宋体"/>
                <w:szCs w:val="21"/>
                <w:lang w:eastAsia="zh-Hans"/>
              </w:rPr>
              <w:t>、</w:t>
            </w:r>
            <w:r>
              <w:rPr>
                <w:rFonts w:hint="eastAsia" w:ascii="宋体" w:hAnsi="宋体" w:cs="宋体"/>
                <w:szCs w:val="21"/>
                <w:lang w:eastAsia="zh-Hans"/>
              </w:rPr>
              <w:t>室内人物形象</w:t>
            </w:r>
            <w:r>
              <w:rPr>
                <w:rFonts w:ascii="宋体" w:hAnsi="宋体" w:cs="宋体"/>
                <w:szCs w:val="21"/>
                <w:lang w:eastAsia="zh-Hans"/>
              </w:rPr>
              <w:t>、</w:t>
            </w:r>
            <w:r>
              <w:rPr>
                <w:rFonts w:hint="eastAsia" w:ascii="宋体" w:hAnsi="宋体" w:cs="宋体"/>
                <w:szCs w:val="21"/>
                <w:lang w:eastAsia="zh-Hans"/>
              </w:rPr>
              <w:t>人物面部照片</w:t>
            </w:r>
            <w:r>
              <w:rPr>
                <w:rFonts w:ascii="宋体" w:hAnsi="宋体" w:cs="宋体"/>
                <w:szCs w:val="21"/>
                <w:lang w:eastAsia="zh-Hans"/>
              </w:rPr>
              <w:t>、</w:t>
            </w:r>
            <w:r>
              <w:rPr>
                <w:rFonts w:hint="eastAsia" w:ascii="宋体" w:hAnsi="宋体" w:cs="宋体"/>
                <w:szCs w:val="21"/>
                <w:lang w:eastAsia="zh-Hans"/>
              </w:rPr>
              <w:t>中国古代设计作品</w:t>
            </w:r>
            <w:r>
              <w:rPr>
                <w:rFonts w:ascii="宋体" w:hAnsi="宋体" w:cs="宋体"/>
                <w:szCs w:val="21"/>
                <w:lang w:eastAsia="zh-Hans"/>
              </w:rPr>
              <w:t>、</w:t>
            </w:r>
            <w:r>
              <w:rPr>
                <w:rFonts w:hint="eastAsia" w:ascii="宋体" w:hAnsi="宋体" w:cs="宋体"/>
                <w:szCs w:val="21"/>
                <w:lang w:eastAsia="zh-Hans"/>
              </w:rPr>
              <w:t>国外现代设计作品</w:t>
            </w:r>
            <w:r>
              <w:rPr>
                <w:rFonts w:ascii="宋体" w:hAnsi="宋体" w:cs="宋体"/>
                <w:szCs w:val="21"/>
                <w:lang w:eastAsia="zh-Hans"/>
              </w:rPr>
              <w:t>、</w:t>
            </w:r>
            <w:r>
              <w:rPr>
                <w:rFonts w:hint="eastAsia" w:ascii="宋体" w:hAnsi="宋体" w:cs="宋体"/>
                <w:szCs w:val="21"/>
                <w:lang w:eastAsia="zh-Hans"/>
              </w:rPr>
              <w:t>摄影人物</w:t>
            </w:r>
            <w:r>
              <w:rPr>
                <w:rFonts w:ascii="宋体" w:hAnsi="宋体" w:cs="宋体"/>
                <w:szCs w:val="21"/>
                <w:lang w:eastAsia="zh-Hans"/>
              </w:rPr>
              <w:t>、</w:t>
            </w:r>
            <w:r>
              <w:rPr>
                <w:rFonts w:hint="eastAsia" w:ascii="宋体" w:hAnsi="宋体" w:cs="宋体"/>
                <w:szCs w:val="21"/>
                <w:lang w:eastAsia="zh-Hans"/>
              </w:rPr>
              <w:t>动物形象</w:t>
            </w:r>
          </w:p>
        </w:tc>
        <w:tc>
          <w:tcPr>
            <w:tcW w:w="623" w:type="dxa"/>
            <w:vAlign w:val="center"/>
          </w:tcPr>
          <w:p>
            <w:pPr>
              <w:rPr>
                <w:rFonts w:ascii="宋体" w:hAnsi="宋体" w:cs="宋体"/>
                <w:szCs w:val="21"/>
              </w:rPr>
            </w:pPr>
            <w:r>
              <w:rPr>
                <w:rFonts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9</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高级混合选项理论知识及操作实践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高级混合选项操作原</w:t>
            </w:r>
            <w:r>
              <w:rPr>
                <w:rFonts w:ascii="宋体" w:hAnsi="宋体" w:cs="宋体"/>
                <w:szCs w:val="21"/>
                <w:lang w:eastAsia="zh-Hans"/>
              </w:rPr>
              <w:t>；</w:t>
            </w:r>
            <w:r>
              <w:rPr>
                <w:rFonts w:hint="eastAsia" w:ascii="宋体" w:hAnsi="宋体" w:cs="宋体"/>
                <w:szCs w:val="21"/>
                <w:lang w:eastAsia="zh-Hans"/>
              </w:rPr>
              <w:t>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人物形象</w:t>
            </w:r>
            <w:r>
              <w:rPr>
                <w:rFonts w:ascii="宋体" w:hAnsi="宋体" w:cs="宋体"/>
                <w:szCs w:val="21"/>
                <w:lang w:eastAsia="zh-Hans"/>
              </w:rPr>
              <w:t>、</w:t>
            </w:r>
            <w:r>
              <w:rPr>
                <w:rFonts w:hint="eastAsia" w:ascii="宋体" w:hAnsi="宋体" w:cs="宋体"/>
                <w:szCs w:val="21"/>
                <w:lang w:eastAsia="zh-Hans"/>
              </w:rPr>
              <w:t>纹理质感图像</w:t>
            </w:r>
            <w:r>
              <w:rPr>
                <w:rFonts w:ascii="宋体" w:hAnsi="宋体" w:cs="宋体"/>
                <w:szCs w:val="21"/>
                <w:lang w:eastAsia="zh-Hans"/>
              </w:rPr>
              <w:t>、</w:t>
            </w:r>
            <w:r>
              <w:rPr>
                <w:rFonts w:hint="eastAsia" w:ascii="宋体" w:hAnsi="宋体" w:cs="宋体"/>
                <w:szCs w:val="21"/>
                <w:lang w:eastAsia="zh-Hans"/>
              </w:rPr>
              <w:t>金属质感图像</w:t>
            </w:r>
            <w:r>
              <w:rPr>
                <w:rFonts w:ascii="宋体" w:hAnsi="宋体" w:cs="宋体"/>
                <w:szCs w:val="21"/>
                <w:lang w:eastAsia="zh-Hans"/>
              </w:rPr>
              <w:t>、</w:t>
            </w:r>
            <w:r>
              <w:rPr>
                <w:rFonts w:hint="eastAsia" w:ascii="宋体" w:hAnsi="宋体" w:cs="宋体"/>
                <w:szCs w:val="21"/>
                <w:lang w:eastAsia="zh-Hans"/>
              </w:rPr>
              <w:t>室外人物照片</w:t>
            </w:r>
            <w:r>
              <w:rPr>
                <w:rFonts w:ascii="宋体" w:hAnsi="宋体" w:cs="宋体"/>
                <w:szCs w:val="21"/>
                <w:lang w:eastAsia="zh-Hans"/>
              </w:rPr>
              <w:t>、</w:t>
            </w:r>
            <w:r>
              <w:rPr>
                <w:rFonts w:hint="eastAsia" w:ascii="宋体" w:hAnsi="宋体" w:cs="宋体"/>
                <w:szCs w:val="21"/>
                <w:lang w:eastAsia="zh-Hans"/>
              </w:rPr>
              <w:t>室内人物照片</w:t>
            </w:r>
          </w:p>
        </w:tc>
        <w:tc>
          <w:tcPr>
            <w:tcW w:w="623" w:type="dxa"/>
            <w:vAlign w:val="center"/>
          </w:tcPr>
          <w:p>
            <w:pPr>
              <w:rPr>
                <w:rFonts w:ascii="宋体" w:hAnsi="宋体" w:cs="宋体"/>
                <w:szCs w:val="21"/>
              </w:rPr>
            </w:pPr>
            <w:r>
              <w:rPr>
                <w:rFonts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10</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滤镜理论知识及操作实践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什么是滤镜</w:t>
            </w:r>
            <w:r>
              <w:rPr>
                <w:rFonts w:ascii="宋体" w:hAnsi="宋体" w:cs="宋体"/>
                <w:szCs w:val="21"/>
                <w:lang w:eastAsia="zh-Hans"/>
              </w:rPr>
              <w:t>、</w:t>
            </w:r>
            <w:r>
              <w:rPr>
                <w:rFonts w:hint="eastAsia" w:ascii="宋体" w:hAnsi="宋体" w:cs="宋体"/>
                <w:szCs w:val="21"/>
                <w:lang w:eastAsia="zh-Hans"/>
              </w:rPr>
              <w:t>应用领域及效果</w:t>
            </w:r>
            <w:r>
              <w:rPr>
                <w:rFonts w:ascii="宋体" w:hAnsi="宋体" w:cs="宋体"/>
                <w:szCs w:val="21"/>
                <w:lang w:eastAsia="zh-Hans"/>
              </w:rPr>
              <w:t>；</w:t>
            </w:r>
            <w:r>
              <w:rPr>
                <w:rFonts w:hint="eastAsia" w:ascii="宋体" w:hAnsi="宋体" w:cs="宋体"/>
                <w:szCs w:val="21"/>
                <w:lang w:eastAsia="zh-Hans"/>
              </w:rPr>
              <w:t>为图层添加滤镜实践操作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自然风景</w:t>
            </w:r>
            <w:r>
              <w:rPr>
                <w:rFonts w:ascii="宋体" w:hAnsi="宋体" w:cs="宋体"/>
                <w:szCs w:val="21"/>
                <w:lang w:eastAsia="zh-Hans"/>
              </w:rPr>
              <w:t>、</w:t>
            </w:r>
            <w:r>
              <w:rPr>
                <w:rFonts w:hint="eastAsia" w:ascii="宋体" w:hAnsi="宋体" w:cs="宋体"/>
                <w:szCs w:val="21"/>
                <w:lang w:eastAsia="zh-Hans"/>
              </w:rPr>
              <w:t>商业摄影照片</w:t>
            </w:r>
            <w:r>
              <w:rPr>
                <w:rFonts w:ascii="宋体" w:hAnsi="宋体" w:cs="宋体"/>
                <w:szCs w:val="21"/>
                <w:lang w:eastAsia="zh-Hans"/>
              </w:rPr>
              <w:t>、</w:t>
            </w:r>
            <w:r>
              <w:rPr>
                <w:rFonts w:hint="eastAsia" w:ascii="宋体" w:hAnsi="宋体" w:cs="宋体"/>
                <w:szCs w:val="21"/>
                <w:lang w:eastAsia="zh-Hans"/>
              </w:rPr>
              <w:t>人物照片</w:t>
            </w:r>
          </w:p>
        </w:tc>
        <w:tc>
          <w:tcPr>
            <w:tcW w:w="623" w:type="dxa"/>
            <w:vAlign w:val="center"/>
          </w:tcPr>
          <w:p>
            <w:pPr>
              <w:rPr>
                <w:rFonts w:ascii="宋体" w:hAnsi="宋体" w:cs="宋体"/>
                <w:szCs w:val="21"/>
              </w:rPr>
            </w:pPr>
            <w:r>
              <w:rPr>
                <w:rFonts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11</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色调调整理论知识及操作实践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什么是色调</w:t>
            </w:r>
            <w:r>
              <w:rPr>
                <w:rFonts w:ascii="宋体" w:hAnsi="宋体" w:cs="宋体"/>
                <w:szCs w:val="21"/>
                <w:lang w:eastAsia="zh-Hans"/>
              </w:rPr>
              <w:t>、</w:t>
            </w:r>
            <w:r>
              <w:rPr>
                <w:rFonts w:hint="eastAsia" w:ascii="宋体" w:hAnsi="宋体" w:cs="宋体"/>
                <w:szCs w:val="21"/>
                <w:lang w:eastAsia="zh-Hans"/>
              </w:rPr>
              <w:t>调节色调工具介绍</w:t>
            </w:r>
            <w:r>
              <w:rPr>
                <w:rFonts w:ascii="宋体" w:hAnsi="宋体" w:cs="宋体"/>
                <w:szCs w:val="21"/>
                <w:lang w:eastAsia="zh-Hans"/>
              </w:rPr>
              <w:t>；</w:t>
            </w:r>
            <w:r>
              <w:rPr>
                <w:rFonts w:hint="eastAsia" w:ascii="宋体" w:hAnsi="宋体" w:cs="宋体"/>
                <w:szCs w:val="21"/>
                <w:lang w:eastAsia="zh-Hans"/>
              </w:rPr>
              <w:t>色调调整实践操作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人物形象照片</w:t>
            </w:r>
            <w:r>
              <w:rPr>
                <w:rFonts w:ascii="宋体" w:hAnsi="宋体" w:cs="宋体"/>
                <w:szCs w:val="21"/>
                <w:lang w:eastAsia="zh-Hans"/>
              </w:rPr>
              <w:t>、</w:t>
            </w:r>
            <w:r>
              <w:rPr>
                <w:rFonts w:hint="eastAsia" w:ascii="宋体" w:hAnsi="宋体" w:cs="宋体"/>
                <w:szCs w:val="21"/>
                <w:lang w:eastAsia="zh-Hans"/>
              </w:rPr>
              <w:t>动物照片</w:t>
            </w:r>
            <w:r>
              <w:rPr>
                <w:rFonts w:ascii="宋体" w:hAnsi="宋体" w:cs="宋体"/>
                <w:szCs w:val="21"/>
                <w:lang w:eastAsia="zh-Hans"/>
              </w:rPr>
              <w:t>、</w:t>
            </w:r>
            <w:r>
              <w:rPr>
                <w:rFonts w:hint="eastAsia" w:ascii="宋体" w:hAnsi="宋体" w:cs="宋体"/>
                <w:szCs w:val="21"/>
                <w:lang w:eastAsia="zh-Hans"/>
              </w:rPr>
              <w:t>餐具图片</w:t>
            </w:r>
          </w:p>
        </w:tc>
        <w:tc>
          <w:tcPr>
            <w:tcW w:w="623" w:type="dxa"/>
            <w:vAlign w:val="center"/>
          </w:tcPr>
          <w:p>
            <w:pPr>
              <w:rPr>
                <w:rFonts w:ascii="宋体" w:hAnsi="宋体" w:cs="宋体"/>
                <w:szCs w:val="21"/>
              </w:rPr>
            </w:pPr>
            <w:r>
              <w:rPr>
                <w:rFonts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12</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色彩调整理论知识及操作实践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认识色彩</w:t>
            </w:r>
            <w:r>
              <w:rPr>
                <w:rFonts w:ascii="宋体" w:hAnsi="宋体" w:cs="宋体"/>
                <w:szCs w:val="21"/>
                <w:lang w:eastAsia="zh-Hans"/>
              </w:rPr>
              <w:t>、</w:t>
            </w:r>
            <w:r>
              <w:rPr>
                <w:rFonts w:hint="eastAsia" w:ascii="宋体" w:hAnsi="宋体" w:cs="宋体"/>
                <w:szCs w:val="21"/>
                <w:lang w:eastAsia="zh-Hans"/>
              </w:rPr>
              <w:t>调色</w:t>
            </w:r>
            <w:r>
              <w:rPr>
                <w:rFonts w:ascii="宋体" w:hAnsi="宋体" w:cs="宋体"/>
                <w:szCs w:val="21"/>
                <w:lang w:eastAsia="zh-Hans"/>
              </w:rPr>
              <w:t>、</w:t>
            </w:r>
            <w:r>
              <w:rPr>
                <w:rFonts w:hint="eastAsia" w:ascii="宋体" w:hAnsi="宋体" w:cs="宋体"/>
                <w:szCs w:val="21"/>
                <w:lang w:eastAsia="zh-Hans"/>
              </w:rPr>
              <w:t>校正色偏</w:t>
            </w:r>
            <w:r>
              <w:rPr>
                <w:rFonts w:ascii="宋体" w:hAnsi="宋体" w:cs="宋体"/>
                <w:szCs w:val="21"/>
                <w:lang w:eastAsia="zh-Hans"/>
              </w:rPr>
              <w:t>、</w:t>
            </w:r>
            <w:r>
              <w:rPr>
                <w:rFonts w:hint="eastAsia" w:ascii="宋体" w:hAnsi="宋体" w:cs="宋体"/>
                <w:szCs w:val="21"/>
                <w:lang w:eastAsia="zh-Hans"/>
              </w:rPr>
              <w:t>调整色相饱和度</w:t>
            </w:r>
            <w:r>
              <w:rPr>
                <w:rFonts w:ascii="宋体" w:hAnsi="宋体" w:cs="宋体"/>
                <w:szCs w:val="21"/>
                <w:lang w:eastAsia="zh-Hans"/>
              </w:rPr>
              <w:t>、</w:t>
            </w:r>
            <w:r>
              <w:rPr>
                <w:rFonts w:hint="eastAsia" w:ascii="宋体" w:hAnsi="宋体" w:cs="宋体"/>
                <w:szCs w:val="21"/>
                <w:lang w:eastAsia="zh-Hans"/>
              </w:rPr>
              <w:t>彩色转黑白理论知识</w:t>
            </w:r>
            <w:r>
              <w:rPr>
                <w:rFonts w:ascii="宋体" w:hAnsi="宋体" w:cs="宋体"/>
                <w:szCs w:val="21"/>
                <w:lang w:eastAsia="zh-Hans"/>
              </w:rPr>
              <w:t>；</w:t>
            </w:r>
            <w:r>
              <w:rPr>
                <w:rFonts w:hint="eastAsia" w:ascii="宋体" w:hAnsi="宋体" w:cs="宋体"/>
                <w:szCs w:val="21"/>
                <w:lang w:eastAsia="zh-Hans"/>
              </w:rPr>
              <w:t>色彩调整实践操作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自然风光摄影图像</w:t>
            </w:r>
            <w:r>
              <w:rPr>
                <w:rFonts w:ascii="宋体" w:hAnsi="宋体" w:cs="宋体"/>
                <w:szCs w:val="21"/>
                <w:lang w:eastAsia="zh-Hans"/>
              </w:rPr>
              <w:t>、</w:t>
            </w:r>
            <w:r>
              <w:rPr>
                <w:rFonts w:hint="eastAsia" w:ascii="宋体" w:hAnsi="宋体" w:cs="宋体"/>
                <w:szCs w:val="21"/>
                <w:lang w:eastAsia="zh-Hans"/>
              </w:rPr>
              <w:t>室内人物照片</w:t>
            </w:r>
            <w:r>
              <w:rPr>
                <w:rFonts w:ascii="宋体" w:hAnsi="宋体" w:cs="宋体"/>
                <w:szCs w:val="21"/>
                <w:lang w:eastAsia="zh-Hans"/>
              </w:rPr>
              <w:t>、</w:t>
            </w:r>
            <w:r>
              <w:rPr>
                <w:rFonts w:hint="eastAsia" w:ascii="宋体" w:hAnsi="宋体" w:cs="宋体"/>
                <w:szCs w:val="21"/>
                <w:lang w:eastAsia="zh-Hans"/>
              </w:rPr>
              <w:t>室外人物照片</w:t>
            </w:r>
            <w:r>
              <w:rPr>
                <w:rFonts w:ascii="宋体" w:hAnsi="宋体" w:cs="宋体"/>
                <w:szCs w:val="21"/>
                <w:lang w:eastAsia="zh-Hans"/>
              </w:rPr>
              <w:t>、</w:t>
            </w:r>
            <w:r>
              <w:rPr>
                <w:rFonts w:hint="eastAsia" w:ascii="宋体" w:hAnsi="宋体" w:cs="宋体"/>
                <w:szCs w:val="21"/>
                <w:lang w:eastAsia="zh-Hans"/>
              </w:rPr>
              <w:t>室外交通照片</w:t>
            </w:r>
          </w:p>
        </w:tc>
        <w:tc>
          <w:tcPr>
            <w:tcW w:w="623" w:type="dxa"/>
            <w:vAlign w:val="center"/>
          </w:tcPr>
          <w:p>
            <w:pPr>
              <w:rPr>
                <w:rFonts w:ascii="宋体" w:hAnsi="宋体" w:cs="宋体"/>
                <w:szCs w:val="21"/>
              </w:rPr>
            </w:pPr>
            <w:r>
              <w:rPr>
                <w:rFonts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13</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照片编辑理论知识及操作实践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裁剪图像</w:t>
            </w:r>
            <w:r>
              <w:rPr>
                <w:rFonts w:ascii="宋体" w:hAnsi="宋体" w:cs="宋体"/>
                <w:szCs w:val="21"/>
                <w:lang w:eastAsia="zh-Hans"/>
              </w:rPr>
              <w:t>、</w:t>
            </w:r>
            <w:r>
              <w:rPr>
                <w:rFonts w:hint="eastAsia" w:ascii="宋体" w:hAnsi="宋体" w:cs="宋体"/>
                <w:szCs w:val="21"/>
                <w:lang w:eastAsia="zh-Hans"/>
              </w:rPr>
              <w:t>校正画面</w:t>
            </w:r>
            <w:r>
              <w:rPr>
                <w:rFonts w:ascii="宋体" w:hAnsi="宋体" w:cs="宋体"/>
                <w:szCs w:val="21"/>
                <w:lang w:eastAsia="zh-Hans"/>
              </w:rPr>
              <w:t>、</w:t>
            </w:r>
            <w:r>
              <w:rPr>
                <w:rFonts w:hint="eastAsia" w:ascii="宋体" w:hAnsi="宋体" w:cs="宋体"/>
                <w:szCs w:val="21"/>
                <w:lang w:eastAsia="zh-Hans"/>
              </w:rPr>
              <w:t>制作奇特画面扭曲效果</w:t>
            </w:r>
            <w:r>
              <w:rPr>
                <w:rFonts w:ascii="宋体" w:hAnsi="宋体" w:cs="宋体"/>
                <w:szCs w:val="21"/>
                <w:lang w:eastAsia="zh-Hans"/>
              </w:rPr>
              <w:t>、</w:t>
            </w:r>
            <w:r>
              <w:rPr>
                <w:rFonts w:hint="eastAsia" w:ascii="宋体" w:hAnsi="宋体" w:cs="宋体"/>
                <w:szCs w:val="21"/>
                <w:lang w:eastAsia="zh-Hans"/>
              </w:rPr>
              <w:t>控制景深范围理论知识</w:t>
            </w:r>
            <w:r>
              <w:rPr>
                <w:rFonts w:ascii="宋体" w:hAnsi="宋体" w:cs="宋体"/>
                <w:szCs w:val="21"/>
                <w:lang w:eastAsia="zh-Hans"/>
              </w:rPr>
              <w:t>；</w:t>
            </w:r>
            <w:r>
              <w:rPr>
                <w:rFonts w:hint="eastAsia" w:ascii="宋体" w:hAnsi="宋体" w:cs="宋体"/>
                <w:szCs w:val="21"/>
                <w:lang w:eastAsia="zh-Hans"/>
              </w:rPr>
              <w:t>照片编辑整理实践操作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静物摄影</w:t>
            </w:r>
            <w:r>
              <w:rPr>
                <w:rFonts w:ascii="宋体" w:hAnsi="宋体" w:cs="宋体"/>
                <w:szCs w:val="21"/>
                <w:lang w:eastAsia="zh-Hans"/>
              </w:rPr>
              <w:t>、</w:t>
            </w:r>
            <w:r>
              <w:rPr>
                <w:rFonts w:hint="eastAsia" w:ascii="宋体" w:hAnsi="宋体" w:cs="宋体"/>
                <w:szCs w:val="21"/>
                <w:lang w:eastAsia="zh-Hans"/>
              </w:rPr>
              <w:t>名画照片</w:t>
            </w:r>
            <w:r>
              <w:rPr>
                <w:rFonts w:ascii="宋体" w:hAnsi="宋体" w:cs="宋体"/>
                <w:szCs w:val="21"/>
                <w:lang w:eastAsia="zh-Hans"/>
              </w:rPr>
              <w:t>、</w:t>
            </w:r>
            <w:r>
              <w:rPr>
                <w:rFonts w:hint="eastAsia" w:ascii="宋体" w:hAnsi="宋体" w:cs="宋体"/>
                <w:szCs w:val="21"/>
                <w:lang w:eastAsia="zh-Hans"/>
              </w:rPr>
              <w:t>人物摄影室外风景照片</w:t>
            </w:r>
          </w:p>
        </w:tc>
        <w:tc>
          <w:tcPr>
            <w:tcW w:w="623" w:type="dxa"/>
            <w:vAlign w:val="center"/>
          </w:tcPr>
          <w:p>
            <w:pPr>
              <w:rPr>
                <w:rFonts w:ascii="宋体" w:hAnsi="宋体" w:cs="宋体"/>
                <w:szCs w:val="21"/>
              </w:rPr>
            </w:pPr>
            <w:r>
              <w:rPr>
                <w:rFonts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14</w:t>
            </w:r>
          </w:p>
        </w:tc>
        <w:tc>
          <w:tcPr>
            <w:tcW w:w="1371" w:type="dxa"/>
            <w:vAlign w:val="center"/>
          </w:tcPr>
          <w:p>
            <w:pPr>
              <w:jc w:val="center"/>
              <w:rPr>
                <w:rFonts w:ascii="宋体" w:hAnsi="宋体" w:cs="宋体"/>
                <w:szCs w:val="21"/>
              </w:rPr>
            </w:pPr>
            <w:r>
              <w:rPr>
                <w:rFonts w:hint="eastAsia" w:ascii="宋体" w:hAnsi="宋体" w:cs="宋体"/>
                <w:szCs w:val="21"/>
                <w:lang w:eastAsia="zh-Hans"/>
              </w:rPr>
              <w:t>人像修图理论知识及操作实践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美颜</w:t>
            </w:r>
            <w:r>
              <w:rPr>
                <w:rFonts w:ascii="宋体" w:hAnsi="宋体" w:cs="宋体"/>
                <w:szCs w:val="21"/>
                <w:lang w:eastAsia="zh-Hans"/>
              </w:rPr>
              <w:t>、</w:t>
            </w:r>
            <w:r>
              <w:rPr>
                <w:rFonts w:hint="eastAsia" w:ascii="宋体" w:hAnsi="宋体" w:cs="宋体"/>
                <w:szCs w:val="21"/>
                <w:lang w:eastAsia="zh-Hans"/>
              </w:rPr>
              <w:t>磨皮</w:t>
            </w:r>
            <w:r>
              <w:rPr>
                <w:rFonts w:ascii="宋体" w:hAnsi="宋体" w:cs="宋体"/>
                <w:szCs w:val="21"/>
                <w:lang w:eastAsia="zh-Hans"/>
              </w:rPr>
              <w:t>、</w:t>
            </w:r>
            <w:r>
              <w:rPr>
                <w:rFonts w:hint="eastAsia" w:ascii="宋体" w:hAnsi="宋体" w:cs="宋体"/>
                <w:szCs w:val="21"/>
                <w:lang w:eastAsia="zh-Hans"/>
              </w:rPr>
              <w:t>修改面部表情</w:t>
            </w:r>
            <w:r>
              <w:rPr>
                <w:rFonts w:ascii="宋体" w:hAnsi="宋体" w:cs="宋体"/>
                <w:szCs w:val="21"/>
                <w:lang w:eastAsia="zh-Hans"/>
              </w:rPr>
              <w:t>、</w:t>
            </w:r>
            <w:r>
              <w:rPr>
                <w:rFonts w:hint="eastAsia" w:ascii="宋体" w:hAnsi="宋体" w:cs="宋体"/>
                <w:szCs w:val="21"/>
                <w:lang w:eastAsia="zh-Hans"/>
              </w:rPr>
              <w:t>身体塑形</w:t>
            </w:r>
            <w:r>
              <w:rPr>
                <w:rFonts w:ascii="宋体" w:hAnsi="宋体" w:cs="宋体"/>
                <w:szCs w:val="21"/>
                <w:lang w:eastAsia="zh-Hans"/>
              </w:rPr>
              <w:t>、</w:t>
            </w:r>
            <w:r>
              <w:rPr>
                <w:rFonts w:hint="eastAsia" w:ascii="宋体" w:hAnsi="宋体" w:cs="宋体"/>
                <w:szCs w:val="21"/>
                <w:lang w:eastAsia="zh-Hans"/>
              </w:rPr>
              <w:t>降噪提高画质</w:t>
            </w:r>
            <w:r>
              <w:rPr>
                <w:rFonts w:ascii="宋体" w:hAnsi="宋体" w:cs="宋体"/>
                <w:szCs w:val="21"/>
                <w:lang w:eastAsia="zh-Hans"/>
              </w:rPr>
              <w:t>、</w:t>
            </w:r>
            <w:r>
              <w:rPr>
                <w:rFonts w:hint="eastAsia" w:ascii="宋体" w:hAnsi="宋体" w:cs="宋体"/>
                <w:szCs w:val="21"/>
                <w:lang w:eastAsia="zh-Hans"/>
              </w:rPr>
              <w:t>锐化展现照片细节理论知识</w:t>
            </w:r>
            <w:r>
              <w:rPr>
                <w:rFonts w:ascii="宋体" w:hAnsi="宋体" w:cs="宋体"/>
                <w:szCs w:val="21"/>
                <w:lang w:eastAsia="zh-Hans"/>
              </w:rPr>
              <w:t>；</w:t>
            </w:r>
            <w:r>
              <w:rPr>
                <w:rFonts w:hint="eastAsia" w:ascii="宋体" w:hAnsi="宋体" w:cs="宋体"/>
                <w:szCs w:val="21"/>
                <w:lang w:eastAsia="zh-Hans"/>
              </w:rPr>
              <w:t>人像修图实践操作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人物面部特写照片</w:t>
            </w:r>
            <w:r>
              <w:rPr>
                <w:rFonts w:ascii="宋体" w:hAnsi="宋体" w:cs="宋体"/>
                <w:szCs w:val="21"/>
                <w:lang w:eastAsia="zh-Hans"/>
              </w:rPr>
              <w:t>、</w:t>
            </w:r>
            <w:r>
              <w:rPr>
                <w:rFonts w:hint="eastAsia" w:ascii="宋体" w:hAnsi="宋体" w:cs="宋体"/>
                <w:szCs w:val="21"/>
                <w:lang w:eastAsia="zh-Hans"/>
              </w:rPr>
              <w:t>人物表情照片</w:t>
            </w:r>
            <w:r>
              <w:rPr>
                <w:rFonts w:ascii="宋体" w:hAnsi="宋体" w:cs="宋体"/>
                <w:szCs w:val="21"/>
                <w:lang w:eastAsia="zh-Hans"/>
              </w:rPr>
              <w:t>、</w:t>
            </w:r>
            <w:r>
              <w:rPr>
                <w:rFonts w:hint="eastAsia" w:ascii="宋体" w:hAnsi="宋体" w:cs="宋体"/>
                <w:szCs w:val="21"/>
                <w:lang w:eastAsia="zh-Hans"/>
              </w:rPr>
              <w:t>人物形体照片</w:t>
            </w:r>
          </w:p>
        </w:tc>
        <w:tc>
          <w:tcPr>
            <w:tcW w:w="623" w:type="dxa"/>
            <w:vAlign w:val="center"/>
          </w:tcPr>
          <w:p>
            <w:pPr>
              <w:rPr>
                <w:rFonts w:ascii="宋体" w:hAnsi="宋体" w:cs="宋体"/>
                <w:szCs w:val="21"/>
              </w:rPr>
            </w:pPr>
            <w:r>
              <w:rPr>
                <w:rFonts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15</w:t>
            </w:r>
          </w:p>
        </w:tc>
        <w:tc>
          <w:tcPr>
            <w:tcW w:w="1371" w:type="dxa"/>
            <w:vAlign w:val="center"/>
          </w:tcPr>
          <w:p>
            <w:pPr>
              <w:jc w:val="center"/>
              <w:rPr>
                <w:rFonts w:ascii="宋体" w:hAnsi="宋体" w:cs="宋体"/>
                <w:szCs w:val="21"/>
              </w:rPr>
            </w:pPr>
            <w:r>
              <w:rPr>
                <w:rFonts w:hint="eastAsia" w:ascii="宋体" w:hAnsi="宋体" w:cs="宋体"/>
                <w:szCs w:val="21"/>
                <w:lang w:eastAsia="zh-Hans"/>
              </w:rPr>
              <w:t>路径理论知识及操作实践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矢量图形</w:t>
            </w:r>
            <w:r>
              <w:rPr>
                <w:rFonts w:ascii="宋体" w:hAnsi="宋体" w:cs="宋体"/>
                <w:szCs w:val="21"/>
                <w:lang w:eastAsia="zh-Hans"/>
              </w:rPr>
              <w:t>、</w:t>
            </w:r>
            <w:r>
              <w:rPr>
                <w:rFonts w:hint="eastAsia" w:ascii="宋体" w:hAnsi="宋体" w:cs="宋体"/>
                <w:szCs w:val="21"/>
                <w:lang w:eastAsia="zh-Hans"/>
              </w:rPr>
              <w:t>绘图模式</w:t>
            </w:r>
            <w:r>
              <w:rPr>
                <w:rFonts w:ascii="宋体" w:hAnsi="宋体" w:cs="宋体"/>
                <w:szCs w:val="21"/>
                <w:lang w:eastAsia="zh-Hans"/>
              </w:rPr>
              <w:t>、</w:t>
            </w:r>
            <w:r>
              <w:rPr>
                <w:rFonts w:hint="eastAsia" w:ascii="宋体" w:hAnsi="宋体" w:cs="宋体"/>
                <w:szCs w:val="21"/>
                <w:lang w:eastAsia="zh-Hans"/>
              </w:rPr>
              <w:t>用形状工具绘图</w:t>
            </w:r>
            <w:r>
              <w:rPr>
                <w:rFonts w:ascii="宋体" w:hAnsi="宋体" w:cs="宋体"/>
                <w:szCs w:val="21"/>
                <w:lang w:eastAsia="zh-Hans"/>
              </w:rPr>
              <w:t>、</w:t>
            </w:r>
            <w:r>
              <w:rPr>
                <w:rFonts w:hint="eastAsia" w:ascii="宋体" w:hAnsi="宋体" w:cs="宋体"/>
                <w:szCs w:val="21"/>
                <w:lang w:eastAsia="zh-Hans"/>
              </w:rPr>
              <w:t>用钢笔工具绘图</w:t>
            </w:r>
            <w:r>
              <w:rPr>
                <w:rFonts w:ascii="宋体" w:hAnsi="宋体" w:cs="宋体"/>
                <w:szCs w:val="21"/>
                <w:lang w:eastAsia="zh-Hans"/>
              </w:rPr>
              <w:t>、</w:t>
            </w:r>
            <w:r>
              <w:rPr>
                <w:rFonts w:hint="eastAsia" w:ascii="宋体" w:hAnsi="宋体" w:cs="宋体"/>
                <w:szCs w:val="21"/>
                <w:lang w:eastAsia="zh-Hans"/>
              </w:rPr>
              <w:t>编辑锚点及路径</w:t>
            </w:r>
            <w:r>
              <w:rPr>
                <w:rFonts w:ascii="宋体" w:hAnsi="宋体" w:cs="宋体"/>
                <w:szCs w:val="21"/>
                <w:lang w:eastAsia="zh-Hans"/>
              </w:rPr>
              <w:t>、</w:t>
            </w:r>
            <w:r>
              <w:rPr>
                <w:rFonts w:hint="eastAsia" w:ascii="宋体" w:hAnsi="宋体" w:cs="宋体"/>
                <w:szCs w:val="21"/>
                <w:lang w:eastAsia="zh-Hans"/>
              </w:rPr>
              <w:t>扁平化图标理论知识</w:t>
            </w:r>
            <w:r>
              <w:rPr>
                <w:rFonts w:ascii="宋体" w:hAnsi="宋体" w:cs="宋体"/>
                <w:szCs w:val="21"/>
                <w:lang w:eastAsia="zh-Hans"/>
              </w:rPr>
              <w:t>；</w:t>
            </w:r>
            <w:r>
              <w:rPr>
                <w:rFonts w:hint="eastAsia" w:ascii="宋体" w:hAnsi="宋体" w:cs="宋体"/>
                <w:szCs w:val="21"/>
                <w:lang w:eastAsia="zh-Hans"/>
              </w:rPr>
              <w:t>路径实践操作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卡通图案</w:t>
            </w:r>
            <w:r>
              <w:rPr>
                <w:rFonts w:ascii="宋体" w:hAnsi="宋体" w:cs="宋体"/>
                <w:szCs w:val="21"/>
                <w:lang w:eastAsia="zh-Hans"/>
              </w:rPr>
              <w:t>、</w:t>
            </w:r>
            <w:r>
              <w:rPr>
                <w:rFonts w:hint="eastAsia" w:ascii="宋体" w:hAnsi="宋体" w:cs="宋体"/>
                <w:szCs w:val="21"/>
                <w:lang w:eastAsia="zh-Hans"/>
              </w:rPr>
              <w:t>中国传统阴阳八卦图</w:t>
            </w:r>
            <w:r>
              <w:rPr>
                <w:rFonts w:ascii="宋体" w:hAnsi="宋体" w:cs="宋体"/>
                <w:szCs w:val="21"/>
                <w:lang w:eastAsia="zh-Hans"/>
              </w:rPr>
              <w:t>、</w:t>
            </w:r>
            <w:r>
              <w:rPr>
                <w:rFonts w:hint="eastAsia" w:ascii="宋体" w:hAnsi="宋体" w:cs="宋体"/>
                <w:szCs w:val="21"/>
                <w:lang w:eastAsia="zh-Hans"/>
              </w:rPr>
              <w:t>文字与字母矢量图形</w:t>
            </w:r>
          </w:p>
        </w:tc>
        <w:tc>
          <w:tcPr>
            <w:tcW w:w="623" w:type="dxa"/>
            <w:vAlign w:val="center"/>
          </w:tcPr>
          <w:p>
            <w:pPr>
              <w:rPr>
                <w:rFonts w:ascii="宋体" w:hAnsi="宋体" w:cs="宋体"/>
                <w:szCs w:val="21"/>
              </w:rPr>
            </w:pPr>
            <w:r>
              <w:rPr>
                <w:rFonts w:ascii="宋体" w:hAnsi="宋体" w:cs="宋体"/>
                <w:szCs w:val="21"/>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16</w:t>
            </w:r>
          </w:p>
        </w:tc>
        <w:tc>
          <w:tcPr>
            <w:tcW w:w="1371" w:type="dxa"/>
            <w:vAlign w:val="center"/>
          </w:tcPr>
          <w:p>
            <w:pPr>
              <w:jc w:val="center"/>
              <w:rPr>
                <w:rFonts w:ascii="宋体" w:hAnsi="宋体" w:cs="宋体"/>
                <w:szCs w:val="21"/>
              </w:rPr>
            </w:pPr>
            <w:r>
              <w:rPr>
                <w:rFonts w:hint="eastAsia" w:ascii="宋体" w:hAnsi="宋体" w:cs="宋体"/>
                <w:szCs w:val="21"/>
                <w:lang w:eastAsia="zh-Hans"/>
              </w:rPr>
              <w:t>抠图技术理论知识及操作实践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什么是抠图</w:t>
            </w:r>
            <w:r>
              <w:rPr>
                <w:rFonts w:ascii="宋体" w:hAnsi="宋体" w:cs="宋体"/>
                <w:szCs w:val="21"/>
                <w:lang w:eastAsia="zh-Hans"/>
              </w:rPr>
              <w:t>、</w:t>
            </w:r>
            <w:r>
              <w:rPr>
                <w:rFonts w:hint="eastAsia" w:ascii="宋体" w:hAnsi="宋体" w:cs="宋体"/>
                <w:szCs w:val="21"/>
                <w:lang w:eastAsia="zh-Hans"/>
              </w:rPr>
              <w:t>为什么抠图理论知识来工具抠图实践操作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人物形象照片</w:t>
            </w:r>
            <w:r>
              <w:rPr>
                <w:rFonts w:ascii="宋体" w:hAnsi="宋体" w:cs="宋体"/>
                <w:szCs w:val="21"/>
                <w:lang w:eastAsia="zh-Hans"/>
              </w:rPr>
              <w:t>、</w:t>
            </w:r>
            <w:r>
              <w:rPr>
                <w:rFonts w:hint="eastAsia" w:ascii="宋体" w:hAnsi="宋体" w:cs="宋体"/>
                <w:szCs w:val="21"/>
                <w:lang w:eastAsia="zh-Hans"/>
              </w:rPr>
              <w:t>动物照片</w:t>
            </w:r>
            <w:r>
              <w:rPr>
                <w:rFonts w:ascii="宋体" w:hAnsi="宋体" w:cs="宋体"/>
                <w:szCs w:val="21"/>
                <w:lang w:eastAsia="zh-Hans"/>
              </w:rPr>
              <w:t>、</w:t>
            </w:r>
            <w:r>
              <w:rPr>
                <w:rFonts w:hint="eastAsia" w:ascii="宋体" w:hAnsi="宋体" w:cs="宋体"/>
                <w:szCs w:val="21"/>
                <w:lang w:eastAsia="zh-Hans"/>
              </w:rPr>
              <w:t>中国传统年画元素图片</w:t>
            </w:r>
          </w:p>
        </w:tc>
        <w:tc>
          <w:tcPr>
            <w:tcW w:w="623" w:type="dxa"/>
            <w:vAlign w:val="center"/>
          </w:tcPr>
          <w:p>
            <w:pPr>
              <w:rPr>
                <w:rFonts w:ascii="宋体" w:hAnsi="宋体" w:cs="宋体"/>
                <w:szCs w:val="21"/>
              </w:rPr>
            </w:pPr>
            <w:r>
              <w:rPr>
                <w:rFonts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17</w:t>
            </w:r>
          </w:p>
        </w:tc>
        <w:tc>
          <w:tcPr>
            <w:tcW w:w="1371" w:type="dxa"/>
            <w:vAlign w:val="center"/>
          </w:tcPr>
          <w:p>
            <w:pPr>
              <w:jc w:val="center"/>
              <w:rPr>
                <w:rFonts w:ascii="宋体" w:hAnsi="宋体" w:cs="宋体"/>
                <w:szCs w:val="21"/>
              </w:rPr>
            </w:pPr>
            <w:r>
              <w:rPr>
                <w:rFonts w:hint="eastAsia" w:ascii="宋体" w:hAnsi="宋体" w:cs="宋体"/>
                <w:szCs w:val="21"/>
                <w:lang w:eastAsia="zh-Hans"/>
              </w:rPr>
              <w:t>文字与版面设计理论知识及操作实践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文字概述</w:t>
            </w:r>
            <w:r>
              <w:rPr>
                <w:rFonts w:ascii="宋体" w:hAnsi="宋体" w:cs="宋体"/>
                <w:szCs w:val="21"/>
                <w:lang w:eastAsia="zh-Hans"/>
              </w:rPr>
              <w:t>、</w:t>
            </w:r>
            <w:r>
              <w:rPr>
                <w:rFonts w:hint="eastAsia" w:ascii="宋体" w:hAnsi="宋体" w:cs="宋体"/>
                <w:szCs w:val="21"/>
                <w:lang w:eastAsia="zh-Hans"/>
              </w:rPr>
              <w:t>创建文字与段落</w:t>
            </w:r>
            <w:r>
              <w:rPr>
                <w:rFonts w:ascii="宋体" w:hAnsi="宋体" w:cs="宋体"/>
                <w:szCs w:val="21"/>
                <w:lang w:eastAsia="zh-Hans"/>
              </w:rPr>
              <w:t>、</w:t>
            </w:r>
            <w:r>
              <w:rPr>
                <w:rFonts w:hint="eastAsia" w:ascii="宋体" w:hAnsi="宋体" w:cs="宋体"/>
                <w:szCs w:val="21"/>
                <w:lang w:eastAsia="zh-Hans"/>
              </w:rPr>
              <w:t>路径文字与变形文字</w:t>
            </w:r>
            <w:r>
              <w:rPr>
                <w:rFonts w:ascii="宋体" w:hAnsi="宋体" w:cs="宋体"/>
                <w:szCs w:val="21"/>
                <w:lang w:eastAsia="zh-Hans"/>
              </w:rPr>
              <w:t>、</w:t>
            </w:r>
            <w:r>
              <w:rPr>
                <w:rFonts w:hint="eastAsia" w:ascii="宋体" w:hAnsi="宋体" w:cs="宋体"/>
                <w:szCs w:val="21"/>
                <w:lang w:eastAsia="zh-Hans"/>
              </w:rPr>
              <w:t>调整版面文字</w:t>
            </w:r>
            <w:r>
              <w:rPr>
                <w:rFonts w:ascii="宋体" w:hAnsi="宋体" w:cs="宋体"/>
                <w:szCs w:val="21"/>
                <w:lang w:eastAsia="zh-Hans"/>
              </w:rPr>
              <w:t>、</w:t>
            </w:r>
            <w:r>
              <w:rPr>
                <w:rFonts w:hint="eastAsia" w:ascii="宋体" w:hAnsi="宋体" w:cs="宋体"/>
                <w:szCs w:val="21"/>
                <w:lang w:eastAsia="zh-Hans"/>
              </w:rPr>
              <w:t>美化段落</w:t>
            </w:r>
            <w:r>
              <w:rPr>
                <w:rFonts w:ascii="宋体" w:hAnsi="宋体" w:cs="宋体"/>
                <w:szCs w:val="21"/>
                <w:lang w:eastAsia="zh-Hans"/>
              </w:rPr>
              <w:t>、</w:t>
            </w:r>
            <w:r>
              <w:rPr>
                <w:rFonts w:hint="eastAsia" w:ascii="宋体" w:hAnsi="宋体" w:cs="宋体"/>
                <w:szCs w:val="21"/>
                <w:lang w:eastAsia="zh-Hans"/>
              </w:rPr>
              <w:t>使用特殊文字</w:t>
            </w:r>
            <w:r>
              <w:rPr>
                <w:rFonts w:ascii="宋体" w:hAnsi="宋体" w:cs="宋体"/>
                <w:szCs w:val="21"/>
                <w:lang w:eastAsia="zh-Hans"/>
              </w:rPr>
              <w:t>、</w:t>
            </w:r>
            <w:r>
              <w:rPr>
                <w:rFonts w:hint="eastAsia" w:ascii="宋体" w:hAnsi="宋体" w:cs="宋体"/>
                <w:szCs w:val="21"/>
                <w:lang w:eastAsia="zh-Hans"/>
              </w:rPr>
              <w:t>文字修改理论知识与实践操作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人物形象照片</w:t>
            </w:r>
            <w:r>
              <w:rPr>
                <w:rFonts w:ascii="宋体" w:hAnsi="宋体" w:cs="宋体"/>
                <w:szCs w:val="21"/>
                <w:lang w:eastAsia="zh-Hans"/>
              </w:rPr>
              <w:t>、</w:t>
            </w:r>
            <w:r>
              <w:rPr>
                <w:rFonts w:hint="eastAsia" w:ascii="宋体" w:hAnsi="宋体" w:cs="宋体"/>
                <w:szCs w:val="21"/>
                <w:lang w:eastAsia="zh-Hans"/>
              </w:rPr>
              <w:t>动物形象照片</w:t>
            </w:r>
            <w:r>
              <w:rPr>
                <w:rFonts w:ascii="宋体" w:hAnsi="宋体" w:cs="宋体"/>
                <w:szCs w:val="21"/>
                <w:lang w:eastAsia="zh-Hans"/>
              </w:rPr>
              <w:t>、</w:t>
            </w:r>
            <w:r>
              <w:rPr>
                <w:rFonts w:hint="eastAsia" w:ascii="宋体" w:hAnsi="宋体" w:cs="宋体"/>
                <w:szCs w:val="21"/>
                <w:lang w:eastAsia="zh-Hans"/>
              </w:rPr>
              <w:t>电影海报图片</w:t>
            </w:r>
            <w:r>
              <w:rPr>
                <w:rFonts w:ascii="宋体" w:hAnsi="宋体" w:cs="宋体"/>
                <w:szCs w:val="21"/>
                <w:lang w:eastAsia="zh-Hans"/>
              </w:rPr>
              <w:t>、</w:t>
            </w:r>
            <w:r>
              <w:rPr>
                <w:rFonts w:hint="eastAsia" w:ascii="宋体" w:hAnsi="宋体" w:cs="宋体"/>
                <w:szCs w:val="21"/>
                <w:lang w:eastAsia="zh-Hans"/>
              </w:rPr>
              <w:t>包装图片</w:t>
            </w:r>
          </w:p>
        </w:tc>
        <w:tc>
          <w:tcPr>
            <w:tcW w:w="623" w:type="dxa"/>
            <w:vAlign w:val="center"/>
          </w:tcPr>
          <w:p>
            <w:pPr>
              <w:rPr>
                <w:rFonts w:ascii="宋体" w:hAnsi="宋体" w:cs="宋体"/>
                <w:szCs w:val="21"/>
              </w:rPr>
            </w:pPr>
            <w:r>
              <w:rPr>
                <w:rFonts w:ascii="宋体" w:hAnsi="宋体" w:cs="宋体"/>
                <w:szCs w:val="21"/>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18</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自动化与打印理论知识及操作实践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动作与批处理</w:t>
            </w:r>
            <w:r>
              <w:rPr>
                <w:rFonts w:ascii="宋体" w:hAnsi="宋体" w:cs="宋体"/>
                <w:szCs w:val="21"/>
                <w:lang w:eastAsia="zh-Hans"/>
              </w:rPr>
              <w:t>、</w:t>
            </w:r>
            <w:r>
              <w:rPr>
                <w:rFonts w:hint="eastAsia" w:ascii="宋体" w:hAnsi="宋体" w:cs="宋体"/>
                <w:szCs w:val="21"/>
                <w:lang w:eastAsia="zh-Hans"/>
              </w:rPr>
              <w:t>数据驱动图形</w:t>
            </w:r>
            <w:r>
              <w:rPr>
                <w:rFonts w:ascii="宋体" w:hAnsi="宋体" w:cs="宋体"/>
                <w:szCs w:val="21"/>
                <w:lang w:eastAsia="zh-Hans"/>
              </w:rPr>
              <w:t>、</w:t>
            </w:r>
            <w:r>
              <w:rPr>
                <w:rFonts w:hint="eastAsia" w:ascii="宋体" w:hAnsi="宋体" w:cs="宋体"/>
                <w:szCs w:val="21"/>
                <w:lang w:eastAsia="zh-Hans"/>
              </w:rPr>
              <w:t>打印输出理论与实践操作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卡通形象</w:t>
            </w:r>
            <w:r>
              <w:rPr>
                <w:rFonts w:ascii="宋体" w:hAnsi="宋体" w:cs="宋体"/>
                <w:szCs w:val="21"/>
                <w:lang w:eastAsia="zh-Hans"/>
              </w:rPr>
              <w:t>、</w:t>
            </w:r>
            <w:r>
              <w:rPr>
                <w:rFonts w:hint="eastAsia" w:ascii="宋体" w:hAnsi="宋体" w:cs="宋体"/>
                <w:szCs w:val="21"/>
                <w:lang w:eastAsia="zh-Hans"/>
              </w:rPr>
              <w:t>人物形象</w:t>
            </w:r>
          </w:p>
        </w:tc>
        <w:tc>
          <w:tcPr>
            <w:tcW w:w="623" w:type="dxa"/>
            <w:vAlign w:val="center"/>
          </w:tcPr>
          <w:p>
            <w:pPr>
              <w:rPr>
                <w:rFonts w:ascii="宋体" w:hAnsi="宋体" w:cs="宋体"/>
                <w:szCs w:val="21"/>
              </w:rPr>
            </w:pPr>
            <w:r>
              <w:rPr>
                <w:rFonts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19</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综合实例处理图像</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运用所学Photoshop处理技巧处理复杂图像</w:t>
            </w:r>
          </w:p>
        </w:tc>
        <w:tc>
          <w:tcPr>
            <w:tcW w:w="2539" w:type="dxa"/>
            <w:vAlign w:val="center"/>
          </w:tcPr>
          <w:p>
            <w:pPr>
              <w:jc w:val="left"/>
              <w:rPr>
                <w:rFonts w:ascii="宋体" w:hAnsi="宋体" w:cs="宋体"/>
                <w:szCs w:val="21"/>
                <w:lang w:eastAsia="zh-Hans"/>
              </w:rPr>
            </w:pPr>
            <w:r>
              <w:rPr>
                <w:rFonts w:hint="eastAsia" w:ascii="宋体" w:hAnsi="宋体" w:cs="宋体"/>
                <w:szCs w:val="21"/>
                <w:lang w:eastAsia="zh-Hans"/>
              </w:rPr>
              <w:t>运用所学专业知识进行实践操作</w:t>
            </w:r>
            <w:r>
              <w:rPr>
                <w:rFonts w:ascii="宋体" w:hAnsi="宋体" w:cs="宋体"/>
                <w:szCs w:val="21"/>
                <w:lang w:eastAsia="zh-Hans"/>
              </w:rPr>
              <w:t>，</w:t>
            </w:r>
            <w:r>
              <w:rPr>
                <w:rFonts w:hint="eastAsia" w:ascii="宋体" w:hAnsi="宋体" w:cs="宋体"/>
                <w:szCs w:val="21"/>
                <w:lang w:eastAsia="zh-Hans"/>
              </w:rPr>
              <w:t>素材应用中国传统文化元素</w:t>
            </w:r>
            <w:r>
              <w:rPr>
                <w:rFonts w:ascii="宋体" w:hAnsi="宋体" w:cs="宋体"/>
                <w:szCs w:val="21"/>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人物形象</w:t>
            </w:r>
            <w:r>
              <w:rPr>
                <w:rFonts w:ascii="宋体" w:hAnsi="宋体" w:cs="宋体"/>
                <w:szCs w:val="21"/>
                <w:lang w:eastAsia="zh-Hans"/>
              </w:rPr>
              <w:t>、</w:t>
            </w:r>
            <w:r>
              <w:rPr>
                <w:rFonts w:hint="eastAsia" w:ascii="宋体" w:hAnsi="宋体" w:cs="宋体"/>
                <w:szCs w:val="21"/>
                <w:lang w:eastAsia="zh-Hans"/>
              </w:rPr>
              <w:t>室外风景图像</w:t>
            </w:r>
            <w:r>
              <w:rPr>
                <w:rFonts w:ascii="宋体" w:hAnsi="宋体" w:cs="宋体"/>
                <w:szCs w:val="21"/>
                <w:lang w:eastAsia="zh-Hans"/>
              </w:rPr>
              <w:t>、</w:t>
            </w:r>
            <w:r>
              <w:rPr>
                <w:rFonts w:hint="eastAsia" w:ascii="宋体" w:hAnsi="宋体" w:cs="宋体"/>
                <w:szCs w:val="21"/>
                <w:lang w:eastAsia="zh-Hans"/>
              </w:rPr>
              <w:t>室内工作照片</w:t>
            </w:r>
            <w:r>
              <w:rPr>
                <w:rFonts w:ascii="宋体" w:hAnsi="宋体" w:cs="宋体"/>
                <w:szCs w:val="21"/>
                <w:lang w:eastAsia="zh-Hans"/>
              </w:rPr>
              <w:t>、</w:t>
            </w:r>
            <w:r>
              <w:rPr>
                <w:rFonts w:hint="eastAsia" w:ascii="宋体" w:hAnsi="宋体" w:cs="宋体"/>
                <w:szCs w:val="21"/>
                <w:lang w:eastAsia="zh-Hans"/>
              </w:rPr>
              <w:t>动漫人物形象</w:t>
            </w:r>
          </w:p>
        </w:tc>
        <w:tc>
          <w:tcPr>
            <w:tcW w:w="623" w:type="dxa"/>
            <w:vAlign w:val="center"/>
          </w:tcPr>
          <w:p>
            <w:pPr>
              <w:rPr>
                <w:rFonts w:ascii="宋体" w:hAnsi="宋体" w:cs="宋体"/>
                <w:szCs w:val="21"/>
              </w:rPr>
            </w:pPr>
            <w:r>
              <w:rPr>
                <w:rFonts w:ascii="宋体" w:hAnsi="宋体" w:cs="宋体"/>
                <w:szCs w:val="21"/>
              </w:rPr>
              <w:t>14</w:t>
            </w:r>
          </w:p>
        </w:tc>
      </w:tr>
    </w:tbl>
    <w:p>
      <w:pPr>
        <w:spacing w:line="360" w:lineRule="auto"/>
        <w:jc w:val="left"/>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rPr>
          <w:rFonts w:ascii="宋体" w:hAnsi="宋体"/>
          <w:color w:val="FF0000"/>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英语教师队伍已经形成了中青年相结合的教师队伍，学历本科两人、研究生一人、学位都已经获得硕士学位，职称结构有中级两人、初级一人，构成了职称、学历比较合理的教师队伍。</w:t>
      </w:r>
    </w:p>
    <w:p>
      <w:pPr>
        <w:spacing w:line="360" w:lineRule="auto"/>
        <w:ind w:firstLine="480" w:firstLineChars="200"/>
        <w:rPr>
          <w:rFonts w:ascii="宋体" w:hAnsi="宋体"/>
          <w:sz w:val="24"/>
        </w:rPr>
      </w:pPr>
      <w:r>
        <w:rPr>
          <w:rFonts w:hint="eastAsia" w:ascii="宋体" w:hAnsi="宋体"/>
          <w:sz w:val="24"/>
        </w:rPr>
        <w:t>（2）在教师素质方面，</w:t>
      </w:r>
    </w:p>
    <w:p>
      <w:pPr>
        <w:spacing w:line="360" w:lineRule="auto"/>
        <w:ind w:firstLine="480" w:firstLineChars="200"/>
        <w:rPr>
          <w:sz w:val="24"/>
        </w:rPr>
      </w:pPr>
      <w:r>
        <w:rPr>
          <w:rFonts w:hint="eastAsia" w:ascii="宋体" w:hAnsi="宋体"/>
          <w:sz w:val="24"/>
        </w:rPr>
        <w:t>教师们</w:t>
      </w:r>
      <w:r>
        <w:rPr>
          <w:sz w:val="24"/>
        </w:rPr>
        <w:t>坚持立德树人，发挥英语课程的育人功能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关注课程内容的价值取向，提炼课程思政元素，根据英语学科特点，合理设计教学活动，引导学生拓宽国际视野、坚定文化自信，形成正确的世界观、人生观、价值观</w:t>
      </w:r>
      <w:r>
        <w:rPr>
          <w:rFonts w:hint="eastAsia"/>
          <w:sz w:val="24"/>
        </w:rPr>
        <w:t>。</w:t>
      </w:r>
    </w:p>
    <w:p>
      <w:pPr>
        <w:numPr>
          <w:ilvl w:val="0"/>
          <w:numId w:val="6"/>
        </w:numPr>
        <w:spacing w:line="360" w:lineRule="auto"/>
        <w:ind w:firstLine="420"/>
        <w:rPr>
          <w:sz w:val="24"/>
        </w:rPr>
      </w:pPr>
      <w:r>
        <w:rPr>
          <w:sz w:val="24"/>
        </w:rPr>
        <w:t>尊重个体差异，促进学生全面与个性化发展</w:t>
      </w:r>
    </w:p>
    <w:p>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pPr>
        <w:numPr>
          <w:ilvl w:val="0"/>
          <w:numId w:val="6"/>
        </w:numPr>
        <w:spacing w:line="360" w:lineRule="auto"/>
        <w:ind w:firstLine="420"/>
        <w:rPr>
          <w:sz w:val="24"/>
        </w:rPr>
      </w:pPr>
      <w:r>
        <w:rPr>
          <w:sz w:val="24"/>
        </w:rPr>
        <w:t>突出职业特色，加强语言实践应用能力培养</w:t>
      </w:r>
    </w:p>
    <w:p>
      <w:pPr>
        <w:spacing w:line="360" w:lineRule="auto"/>
        <w:ind w:firstLine="435"/>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pPr>
        <w:numPr>
          <w:ilvl w:val="0"/>
          <w:numId w:val="6"/>
        </w:numPr>
        <w:spacing w:line="360" w:lineRule="auto"/>
        <w:ind w:firstLine="435"/>
        <w:rPr>
          <w:sz w:val="24"/>
        </w:rPr>
      </w:pPr>
      <w:r>
        <w:rPr>
          <w:sz w:val="24"/>
        </w:rPr>
        <w:t>探索信息化背景下教与学方式的转变</w:t>
      </w:r>
    </w:p>
    <w:p>
      <w:pPr>
        <w:spacing w:line="360" w:lineRule="auto"/>
        <w:ind w:firstLine="480" w:firstLineChars="20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教师要依据教学目标、围绕教学内容，设计符合学生情况的教学活动，</w:t>
      </w:r>
      <w:r>
        <w:rPr>
          <w:rFonts w:hint="eastAsia" w:ascii="宋体" w:hAnsi="宋体"/>
          <w:sz w:val="24"/>
        </w:rPr>
        <w:t>在教学设计和教学实施过程中，应当鼓励学生充分利用手机、互联网等手段获取课外资源，培养学生的学习兴趣，提高学生的学习能力，拓展知识面，提升文化素养。</w:t>
      </w:r>
    </w:p>
    <w:p>
      <w:pPr>
        <w:spacing w:line="360" w:lineRule="auto"/>
        <w:ind w:firstLine="480" w:firstLineChars="200"/>
        <w:rPr>
          <w:rFonts w:ascii="宋体" w:hAnsi="宋体"/>
          <w:sz w:val="24"/>
        </w:rPr>
      </w:pPr>
      <w:r>
        <w:rPr>
          <w:rFonts w:hint="eastAsia" w:ascii="宋体" w:hAnsi="宋体"/>
          <w:sz w:val="24"/>
        </w:rPr>
        <w:t>2. 教师要充分利用云教学平台，提前发放教学任务，发挥学生的学习主动性，让学生积极参与，发挥学习主动性。</w:t>
      </w:r>
    </w:p>
    <w:p>
      <w:pPr>
        <w:spacing w:line="360" w:lineRule="auto"/>
        <w:ind w:firstLine="480" w:firstLineChars="200"/>
        <w:rPr>
          <w:rFonts w:ascii="宋体" w:hAnsi="宋体"/>
          <w:sz w:val="24"/>
        </w:rPr>
      </w:pPr>
      <w:r>
        <w:rPr>
          <w:rFonts w:hint="eastAsia" w:ascii="宋体" w:hAnsi="宋体"/>
          <w:sz w:val="24"/>
        </w:rPr>
        <w:t>3. 教师可以将重点和难点知识点录制成微课，发布到云教学平台，帮助学生反复学习，巩固已学知识。</w:t>
      </w:r>
    </w:p>
    <w:p>
      <w:pPr>
        <w:spacing w:line="360" w:lineRule="auto"/>
        <w:ind w:firstLine="560" w:firstLineChars="200"/>
        <w:rPr>
          <w:rStyle w:val="30"/>
        </w:rPr>
      </w:pPr>
      <w:r>
        <w:rPr>
          <w:rFonts w:hint="eastAsia" w:ascii="黑体" w:eastAsia="黑体"/>
          <w:sz w:val="28"/>
          <w:szCs w:val="28"/>
        </w:rPr>
        <w:t>（三）参考书（黑体，四号，左侧缩进2字符）</w:t>
      </w:r>
    </w:p>
    <w:p>
      <w:pPr>
        <w:spacing w:line="360" w:lineRule="auto"/>
        <w:ind w:firstLine="480" w:firstLineChars="200"/>
        <w:rPr>
          <w:rFonts w:ascii="宋体" w:hAnsi="宋体"/>
          <w:sz w:val="24"/>
          <w:lang w:eastAsia="zh-Hans"/>
        </w:rPr>
      </w:pPr>
      <w:r>
        <w:rPr>
          <w:rFonts w:hint="eastAsia" w:ascii="宋体" w:hAnsi="宋体"/>
          <w:sz w:val="24"/>
          <w:lang w:eastAsia="zh-Hans"/>
        </w:rPr>
        <w:t>徐军</w:t>
      </w:r>
      <w:r>
        <w:rPr>
          <w:rFonts w:ascii="宋体" w:hAnsi="宋体"/>
          <w:sz w:val="24"/>
          <w:lang w:eastAsia="zh-Hans"/>
        </w:rPr>
        <w:t xml:space="preserve"> </w:t>
      </w:r>
      <w:r>
        <w:rPr>
          <w:rFonts w:hint="eastAsia" w:ascii="宋体" w:hAnsi="宋体"/>
          <w:sz w:val="24"/>
          <w:lang w:eastAsia="zh-Hans"/>
        </w:rPr>
        <w:t>张玉琴</w:t>
      </w:r>
      <w:r>
        <w:rPr>
          <w:rFonts w:ascii="宋体" w:hAnsi="宋体"/>
          <w:sz w:val="24"/>
          <w:lang w:eastAsia="zh-Hans"/>
        </w:rPr>
        <w:t>.《</w:t>
      </w:r>
      <w:r>
        <w:rPr>
          <w:rFonts w:hint="eastAsia" w:ascii="宋体" w:hAnsi="宋体"/>
          <w:sz w:val="24"/>
          <w:lang w:eastAsia="zh-Hans"/>
        </w:rPr>
        <w:t>图形图像处理——Photoshop 基础与案例应用</w:t>
      </w:r>
      <w:r>
        <w:rPr>
          <w:rFonts w:ascii="宋体" w:hAnsi="宋体"/>
          <w:sz w:val="24"/>
          <w:lang w:eastAsia="zh-Hans"/>
        </w:rPr>
        <w:t>》</w:t>
      </w:r>
      <w:r>
        <w:rPr>
          <w:rFonts w:hint="eastAsia" w:ascii="宋体" w:hAnsi="宋体"/>
          <w:sz w:val="24"/>
          <w:lang w:eastAsia="zh-Hans"/>
        </w:rPr>
        <w:t>教师用书</w:t>
      </w:r>
      <w:r>
        <w:rPr>
          <w:rFonts w:ascii="宋体" w:hAnsi="宋体"/>
          <w:sz w:val="24"/>
          <w:lang w:eastAsia="zh-Hans"/>
        </w:rPr>
        <w:t>1</w:t>
      </w:r>
      <w:r>
        <w:rPr>
          <w:rFonts w:hint="eastAsia" w:ascii="宋体" w:hAnsi="宋体"/>
          <w:sz w:val="24"/>
          <w:lang w:eastAsia="zh-Hans"/>
        </w:rPr>
        <w:t>.第</w:t>
      </w:r>
      <w:r>
        <w:rPr>
          <w:rFonts w:ascii="宋体" w:hAnsi="宋体"/>
          <w:sz w:val="24"/>
          <w:lang w:eastAsia="zh-Hans"/>
        </w:rPr>
        <w:t>1</w:t>
      </w:r>
      <w:r>
        <w:rPr>
          <w:rFonts w:hint="eastAsia" w:ascii="宋体" w:hAnsi="宋体"/>
          <w:sz w:val="24"/>
          <w:lang w:eastAsia="zh-Hans"/>
        </w:rPr>
        <w:t>版</w:t>
      </w:r>
      <w:r>
        <w:rPr>
          <w:rFonts w:ascii="宋体" w:hAnsi="宋体"/>
          <w:sz w:val="24"/>
          <w:lang w:eastAsia="zh-Hans"/>
        </w:rPr>
        <w:t>.</w:t>
      </w:r>
      <w:r>
        <w:rPr>
          <w:rFonts w:hint="eastAsia" w:ascii="宋体" w:hAnsi="宋体"/>
          <w:sz w:val="24"/>
          <w:lang w:eastAsia="zh-Hans"/>
        </w:rPr>
        <w:t>北京</w:t>
      </w:r>
      <w:r>
        <w:rPr>
          <w:rFonts w:ascii="宋体" w:hAnsi="宋体"/>
          <w:sz w:val="24"/>
          <w:lang w:eastAsia="zh-Hans"/>
        </w:rPr>
        <w:t>：</w:t>
      </w:r>
      <w:r>
        <w:rPr>
          <w:rFonts w:hint="eastAsia" w:ascii="宋体" w:hAnsi="宋体"/>
          <w:sz w:val="24"/>
          <w:lang w:eastAsia="zh-Hans"/>
        </w:rPr>
        <w:t>高等教育出版社</w:t>
      </w:r>
      <w:r>
        <w:rPr>
          <w:rFonts w:ascii="宋体" w:hAnsi="宋体"/>
          <w:sz w:val="24"/>
          <w:lang w:eastAsia="zh-Hans"/>
        </w:rPr>
        <w:t>.2017.</w:t>
      </w:r>
    </w:p>
    <w:p>
      <w:pPr>
        <w:spacing w:line="360" w:lineRule="auto"/>
        <w:ind w:firstLine="240"/>
        <w:jc w:val="left"/>
        <w:rPr>
          <w:rFonts w:ascii="黑体" w:eastAsia="黑体"/>
          <w:b/>
          <w:color w:val="FF0000"/>
          <w:sz w:val="28"/>
          <w:szCs w:val="28"/>
        </w:rPr>
      </w:pPr>
      <w:r>
        <w:rPr>
          <w:rFonts w:hint="eastAsia" w:ascii="黑体" w:eastAsia="黑体"/>
          <w:b/>
          <w:sz w:val="28"/>
          <w:szCs w:val="28"/>
        </w:rPr>
        <w:t>五、学生考核与评价</w:t>
      </w:r>
    </w:p>
    <w:p>
      <w:pPr>
        <w:pStyle w:val="19"/>
        <w:spacing w:line="360" w:lineRule="auto"/>
        <w:ind w:left="0" w:leftChars="0" w:right="-94" w:rightChars="-45" w:firstLine="480" w:firstLineChars="200"/>
        <w:rPr>
          <w:sz w:val="24"/>
        </w:rPr>
      </w:pPr>
      <w:r>
        <w:rPr>
          <w:rFonts w:hint="eastAsia"/>
          <w:sz w:val="24"/>
        </w:rPr>
        <w:t>按照人才培养方案的要求及课程特点，考核过程采取过程性评价的方式</w:t>
      </w:r>
      <w:r>
        <w:rPr>
          <w:rFonts w:hint="eastAsia"/>
          <w:sz w:val="24"/>
          <w:szCs w:val="24"/>
        </w:rPr>
        <w:t>。</w:t>
      </w:r>
      <w:r>
        <w:rPr>
          <w:sz w:val="24"/>
          <w:szCs w:val="24"/>
        </w:rPr>
        <w:t>期末总成绩由平时</w:t>
      </w:r>
      <w:r>
        <w:rPr>
          <w:rFonts w:hint="eastAsia"/>
          <w:sz w:val="24"/>
          <w:szCs w:val="24"/>
        </w:rPr>
        <w:t>成绩组成</w:t>
      </w:r>
      <w:r>
        <w:rPr>
          <w:sz w:val="24"/>
          <w:szCs w:val="24"/>
        </w:rPr>
        <w:t>，</w:t>
      </w:r>
      <w:r>
        <w:rPr>
          <w:rFonts w:hint="eastAsia"/>
          <w:sz w:val="24"/>
        </w:rPr>
        <w:t>过程性考核应综合学生的平时表现，</w:t>
      </w:r>
      <w:r>
        <w:rPr>
          <w:rFonts w:hint="eastAsia"/>
          <w:sz w:val="24"/>
          <w:szCs w:val="24"/>
        </w:rPr>
        <w:t>包含课堂出勤、课堂表现、课外自主学习、作业等</w:t>
      </w:r>
      <w:r>
        <w:rPr>
          <w:sz w:val="24"/>
          <w:szCs w:val="24"/>
        </w:rPr>
        <w:t>，</w:t>
      </w:r>
      <w:r>
        <w:rPr>
          <w:rFonts w:hint="eastAsia"/>
          <w:sz w:val="24"/>
        </w:rPr>
        <w:t>注重学生</w:t>
      </w:r>
      <w:r>
        <w:rPr>
          <w:rFonts w:hint="eastAsia"/>
          <w:sz w:val="24"/>
          <w:lang w:eastAsia="zh-Hans"/>
        </w:rPr>
        <w:t>理论知识掌握与</w:t>
      </w:r>
      <w:r>
        <w:rPr>
          <w:rFonts w:hint="eastAsia"/>
          <w:sz w:val="24"/>
        </w:rPr>
        <w:t>实际</w:t>
      </w:r>
      <w:r>
        <w:rPr>
          <w:rFonts w:hint="eastAsia"/>
          <w:sz w:val="24"/>
          <w:lang w:eastAsia="zh-Hans"/>
        </w:rPr>
        <w:t>软件操控</w:t>
      </w:r>
      <w:r>
        <w:rPr>
          <w:rFonts w:hint="eastAsia"/>
          <w:sz w:val="24"/>
        </w:rPr>
        <w:t>能力的考察。</w:t>
      </w:r>
    </w:p>
    <w:p>
      <w:pPr>
        <w:spacing w:line="360" w:lineRule="auto"/>
        <w:ind w:firstLine="240"/>
        <w:jc w:val="left"/>
        <w:rPr>
          <w:rFonts w:ascii="黑体" w:eastAsia="黑体"/>
          <w:b/>
          <w:sz w:val="28"/>
          <w:szCs w:val="28"/>
        </w:rPr>
      </w:pPr>
      <w:r>
        <w:rPr>
          <w:rFonts w:hint="eastAsia" w:ascii="黑体" w:eastAsia="黑体"/>
          <w:b/>
          <w:sz w:val="28"/>
          <w:szCs w:val="28"/>
        </w:rPr>
        <w:t>六、课程整体设计</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204"/>
        <w:gridCol w:w="1214"/>
        <w:gridCol w:w="1769"/>
        <w:gridCol w:w="1325"/>
        <w:gridCol w:w="1401"/>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Align w:val="center"/>
          </w:tcPr>
          <w:p>
            <w:pPr>
              <w:jc w:val="center"/>
              <w:rPr>
                <w:b/>
              </w:rPr>
            </w:pPr>
            <w:r>
              <w:rPr>
                <w:rFonts w:hint="eastAsia"/>
                <w:b/>
              </w:rPr>
              <w:t>序号</w:t>
            </w:r>
          </w:p>
        </w:tc>
        <w:tc>
          <w:tcPr>
            <w:tcW w:w="1204" w:type="dxa"/>
            <w:vAlign w:val="center"/>
          </w:tcPr>
          <w:p>
            <w:pPr>
              <w:jc w:val="center"/>
              <w:rPr>
                <w:b/>
              </w:rPr>
            </w:pPr>
            <w:r>
              <w:rPr>
                <w:rFonts w:hint="eastAsia"/>
                <w:b/>
              </w:rPr>
              <w:t>项目（或情境、任务、模块）</w:t>
            </w:r>
          </w:p>
        </w:tc>
        <w:tc>
          <w:tcPr>
            <w:tcW w:w="1214" w:type="dxa"/>
            <w:vAlign w:val="center"/>
          </w:tcPr>
          <w:p>
            <w:pPr>
              <w:jc w:val="center"/>
              <w:rPr>
                <w:b/>
              </w:rPr>
            </w:pPr>
            <w:r>
              <w:rPr>
                <w:rFonts w:hint="eastAsia"/>
                <w:b/>
              </w:rPr>
              <w:t>知识点</w:t>
            </w:r>
          </w:p>
        </w:tc>
        <w:tc>
          <w:tcPr>
            <w:tcW w:w="1769" w:type="dxa"/>
            <w:vAlign w:val="center"/>
          </w:tcPr>
          <w:p>
            <w:pPr>
              <w:jc w:val="center"/>
              <w:rPr>
                <w:b/>
              </w:rPr>
            </w:pPr>
            <w:r>
              <w:rPr>
                <w:rFonts w:hint="eastAsia"/>
                <w:b/>
              </w:rPr>
              <w:t>技能训练</w:t>
            </w:r>
          </w:p>
        </w:tc>
        <w:tc>
          <w:tcPr>
            <w:tcW w:w="1325" w:type="dxa"/>
            <w:vAlign w:val="center"/>
          </w:tcPr>
          <w:p>
            <w:pPr>
              <w:jc w:val="center"/>
              <w:rPr>
                <w:b/>
              </w:rPr>
            </w:pPr>
            <w:r>
              <w:rPr>
                <w:rFonts w:hint="eastAsia"/>
                <w:b/>
              </w:rPr>
              <w:t>教学重点</w:t>
            </w:r>
          </w:p>
        </w:tc>
        <w:tc>
          <w:tcPr>
            <w:tcW w:w="1401" w:type="dxa"/>
            <w:vAlign w:val="center"/>
          </w:tcPr>
          <w:p>
            <w:pPr>
              <w:jc w:val="center"/>
              <w:rPr>
                <w:b/>
              </w:rPr>
            </w:pPr>
            <w:r>
              <w:rPr>
                <w:rFonts w:hint="eastAsia"/>
                <w:b/>
              </w:rPr>
              <w:t>教学设计</w:t>
            </w:r>
          </w:p>
        </w:tc>
        <w:tc>
          <w:tcPr>
            <w:tcW w:w="706"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5" w:type="dxa"/>
          </w:tcPr>
          <w:p>
            <w:pPr>
              <w:rPr>
                <w:rFonts w:ascii="宋体" w:hAnsi="宋体"/>
                <w:szCs w:val="21"/>
              </w:rPr>
            </w:pPr>
            <w:r>
              <w:rPr>
                <w:rFonts w:hint="eastAsia" w:ascii="宋体" w:hAnsi="宋体"/>
                <w:szCs w:val="21"/>
              </w:rPr>
              <w:t>1</w:t>
            </w:r>
          </w:p>
        </w:tc>
        <w:tc>
          <w:tcPr>
            <w:tcW w:w="1204" w:type="dxa"/>
          </w:tcPr>
          <w:p>
            <w:pPr>
              <w:rPr>
                <w:rFonts w:ascii="宋体" w:hAnsi="宋体"/>
                <w:szCs w:val="21"/>
              </w:rPr>
            </w:pPr>
            <w:r>
              <w:rPr>
                <w:rFonts w:hint="eastAsia" w:ascii="宋体" w:hAnsi="宋体"/>
                <w:szCs w:val="21"/>
              </w:rPr>
              <w:t>成人基本护理</w:t>
            </w:r>
          </w:p>
        </w:tc>
        <w:tc>
          <w:tcPr>
            <w:tcW w:w="1214" w:type="dxa"/>
          </w:tcPr>
          <w:p>
            <w:pPr>
              <w:rPr>
                <w:rFonts w:ascii="宋体" w:hAnsi="宋体"/>
                <w:szCs w:val="21"/>
              </w:rPr>
            </w:pPr>
          </w:p>
        </w:tc>
        <w:tc>
          <w:tcPr>
            <w:tcW w:w="1769" w:type="dxa"/>
          </w:tcPr>
          <w:p>
            <w:pPr>
              <w:rPr>
                <w:rFonts w:ascii="宋体" w:hAnsi="宋体"/>
                <w:szCs w:val="21"/>
              </w:rPr>
            </w:pPr>
            <w:r>
              <w:rPr>
                <w:rFonts w:hint="eastAsia" w:ascii="宋体" w:hAnsi="宋体"/>
                <w:szCs w:val="21"/>
              </w:rPr>
              <w:t>1.体液失衡患者液体选择；</w:t>
            </w:r>
          </w:p>
          <w:p>
            <w:pPr>
              <w:rPr>
                <w:rFonts w:ascii="宋体" w:hAnsi="宋体"/>
                <w:szCs w:val="21"/>
              </w:rPr>
            </w:pPr>
            <w:r>
              <w:rPr>
                <w:rFonts w:hint="eastAsia" w:ascii="宋体" w:hAnsi="宋体"/>
                <w:szCs w:val="21"/>
              </w:rPr>
              <w:t>2.静脉补液观察。</w:t>
            </w:r>
          </w:p>
        </w:tc>
        <w:tc>
          <w:tcPr>
            <w:tcW w:w="1325" w:type="dxa"/>
          </w:tcPr>
          <w:p>
            <w:pPr>
              <w:rPr>
                <w:rFonts w:ascii="宋体" w:hAnsi="宋体"/>
                <w:szCs w:val="21"/>
              </w:rPr>
            </w:pPr>
            <w:r>
              <w:rPr>
                <w:rFonts w:hint="eastAsia" w:ascii="宋体" w:hAnsi="宋体"/>
                <w:szCs w:val="21"/>
              </w:rPr>
              <w:t>1.体液失衡患者的病情评估；</w:t>
            </w:r>
          </w:p>
          <w:p>
            <w:pPr>
              <w:rPr>
                <w:rFonts w:ascii="宋体" w:hAnsi="宋体"/>
                <w:szCs w:val="21"/>
              </w:rPr>
            </w:pPr>
            <w:r>
              <w:rPr>
                <w:rFonts w:hint="eastAsia" w:ascii="宋体" w:hAnsi="宋体"/>
                <w:szCs w:val="21"/>
              </w:rPr>
              <w:t>2.体液失衡患者的护理措施。</w:t>
            </w:r>
          </w:p>
        </w:tc>
        <w:tc>
          <w:tcPr>
            <w:tcW w:w="1401" w:type="dxa"/>
          </w:tcPr>
          <w:p>
            <w:pPr>
              <w:rPr>
                <w:rFonts w:ascii="宋体" w:hAnsi="宋体"/>
                <w:szCs w:val="21"/>
              </w:rPr>
            </w:pPr>
            <w:r>
              <w:rPr>
                <w:rFonts w:hint="eastAsia" w:ascii="宋体" w:hAnsi="宋体"/>
                <w:szCs w:val="21"/>
              </w:rPr>
              <w:t>病例分析</w:t>
            </w:r>
          </w:p>
          <w:p>
            <w:pPr>
              <w:rPr>
                <w:rFonts w:ascii="宋体" w:hAnsi="宋体"/>
                <w:szCs w:val="21"/>
              </w:rPr>
            </w:pPr>
            <w:r>
              <w:rPr>
                <w:rFonts w:hint="eastAsia" w:ascii="宋体" w:hAnsi="宋体"/>
                <w:szCs w:val="21"/>
              </w:rPr>
              <w:t>角色扮演</w:t>
            </w:r>
          </w:p>
          <w:p>
            <w:pPr>
              <w:rPr>
                <w:rFonts w:ascii="宋体" w:hAnsi="宋体"/>
                <w:szCs w:val="21"/>
              </w:rPr>
            </w:pPr>
            <w:r>
              <w:rPr>
                <w:rFonts w:hint="eastAsia" w:ascii="宋体" w:hAnsi="宋体"/>
                <w:szCs w:val="21"/>
              </w:rPr>
              <w:t>场景训练</w:t>
            </w:r>
          </w:p>
        </w:tc>
        <w:tc>
          <w:tcPr>
            <w:tcW w:w="706" w:type="dxa"/>
            <w:vAlign w:val="center"/>
          </w:tcPr>
          <w:p>
            <w:pPr>
              <w:spacing w:line="360" w:lineRule="auto"/>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tcPr>
          <w:p>
            <w:pPr>
              <w:rPr>
                <w:rFonts w:ascii="宋体" w:hAnsi="宋体"/>
                <w:szCs w:val="21"/>
              </w:rPr>
            </w:pPr>
            <w:r>
              <w:rPr>
                <w:rFonts w:hint="eastAsia" w:ascii="宋体" w:hAnsi="宋体"/>
                <w:szCs w:val="21"/>
              </w:rPr>
              <w:t>1</w:t>
            </w:r>
          </w:p>
        </w:tc>
        <w:tc>
          <w:tcPr>
            <w:tcW w:w="1204" w:type="dxa"/>
          </w:tcPr>
          <w:p>
            <w:pPr>
              <w:jc w:val="left"/>
              <w:rPr>
                <w:rFonts w:ascii="宋体" w:hAnsi="宋体"/>
                <w:szCs w:val="21"/>
              </w:rPr>
            </w:pPr>
            <w:r>
              <w:rPr>
                <w:rFonts w:hint="eastAsia" w:ascii="宋体" w:hAnsi="宋体"/>
                <w:szCs w:val="21"/>
                <w:lang w:eastAsia="zh-Hans"/>
              </w:rPr>
              <w:t>初识Photoshop</w:t>
            </w:r>
          </w:p>
        </w:tc>
        <w:tc>
          <w:tcPr>
            <w:tcW w:w="1214" w:type="dxa"/>
          </w:tcPr>
          <w:p>
            <w:pPr>
              <w:jc w:val="left"/>
              <w:rPr>
                <w:rFonts w:ascii="宋体" w:hAnsi="宋体"/>
                <w:szCs w:val="21"/>
              </w:rPr>
            </w:pPr>
            <w:r>
              <w:rPr>
                <w:rFonts w:hint="eastAsia" w:ascii="宋体" w:hAnsi="宋体"/>
                <w:szCs w:val="21"/>
                <w:lang w:val="zh-CN"/>
              </w:rPr>
              <w:t>认识Photoshop工作界面</w:t>
            </w:r>
          </w:p>
        </w:tc>
        <w:tc>
          <w:tcPr>
            <w:tcW w:w="1769" w:type="dxa"/>
          </w:tcPr>
          <w:p>
            <w:pPr>
              <w:jc w:val="left"/>
              <w:rPr>
                <w:rFonts w:ascii="宋体" w:hAnsi="宋体"/>
                <w:szCs w:val="21"/>
              </w:rPr>
            </w:pPr>
            <w:r>
              <w:rPr>
                <w:rFonts w:hint="eastAsia" w:ascii="宋体" w:hAnsi="宋体"/>
                <w:szCs w:val="21"/>
                <w:lang w:eastAsia="zh-Hans"/>
              </w:rPr>
              <w:t>使用界面</w:t>
            </w:r>
          </w:p>
          <w:p>
            <w:pPr>
              <w:jc w:val="left"/>
              <w:rPr>
                <w:rFonts w:ascii="宋体" w:hAnsi="宋体"/>
                <w:szCs w:val="21"/>
              </w:rPr>
            </w:pPr>
            <w:r>
              <w:rPr>
                <w:rFonts w:hint="eastAsia" w:ascii="宋体" w:hAnsi="宋体"/>
                <w:szCs w:val="21"/>
                <w:lang w:val="zh-CN"/>
              </w:rPr>
              <w:t>文件操作、查看</w:t>
            </w:r>
          </w:p>
        </w:tc>
        <w:tc>
          <w:tcPr>
            <w:tcW w:w="1325" w:type="dxa"/>
          </w:tcPr>
          <w:p>
            <w:pPr>
              <w:jc w:val="left"/>
              <w:rPr>
                <w:rFonts w:ascii="宋体" w:hAnsi="宋体"/>
                <w:szCs w:val="21"/>
                <w:lang w:eastAsia="zh-Hans"/>
              </w:rPr>
            </w:pPr>
            <w:r>
              <w:rPr>
                <w:rFonts w:hint="eastAsia" w:ascii="宋体" w:hAnsi="宋体"/>
                <w:szCs w:val="21"/>
                <w:lang w:eastAsia="zh-Hans"/>
              </w:rPr>
              <w:t>了解Photoshop发展</w:t>
            </w:r>
          </w:p>
          <w:p>
            <w:pPr>
              <w:jc w:val="left"/>
              <w:rPr>
                <w:rFonts w:ascii="宋体" w:hAnsi="宋体"/>
                <w:szCs w:val="21"/>
                <w:lang w:eastAsia="zh-Hans"/>
              </w:rPr>
            </w:pPr>
            <w:r>
              <w:rPr>
                <w:rFonts w:hint="eastAsia" w:ascii="宋体" w:hAnsi="宋体"/>
                <w:szCs w:val="21"/>
                <w:lang w:eastAsia="zh-Hans"/>
              </w:rPr>
              <w:t>界面基本操作</w:t>
            </w:r>
          </w:p>
        </w:tc>
        <w:tc>
          <w:tcPr>
            <w:tcW w:w="1401" w:type="dxa"/>
          </w:tcPr>
          <w:p>
            <w:pPr>
              <w:jc w:val="left"/>
              <w:rPr>
                <w:rFonts w:ascii="宋体" w:hAnsi="宋体"/>
                <w:szCs w:val="21"/>
                <w:lang w:eastAsia="zh-Hans"/>
              </w:rPr>
            </w:pPr>
            <w:r>
              <w:rPr>
                <w:rFonts w:hint="eastAsia" w:ascii="宋体" w:hAnsi="宋体"/>
                <w:szCs w:val="21"/>
                <w:lang w:eastAsia="zh-Hans"/>
              </w:rPr>
              <w:t>背景讲解</w:t>
            </w:r>
          </w:p>
          <w:p>
            <w:pPr>
              <w:jc w:val="left"/>
              <w:rPr>
                <w:rFonts w:ascii="宋体" w:hAnsi="宋体"/>
                <w:szCs w:val="21"/>
                <w:lang w:eastAsia="zh-Hans"/>
              </w:rPr>
            </w:pPr>
            <w:r>
              <w:rPr>
                <w:rFonts w:hint="eastAsia" w:ascii="宋体" w:hAnsi="宋体"/>
                <w:szCs w:val="21"/>
                <w:lang w:eastAsia="zh-Hans"/>
              </w:rPr>
              <w:t>图片展示</w:t>
            </w:r>
          </w:p>
          <w:p>
            <w:pPr>
              <w:jc w:val="left"/>
              <w:rPr>
                <w:rFonts w:ascii="宋体" w:hAnsi="宋体"/>
                <w:szCs w:val="21"/>
                <w:lang w:eastAsia="zh-Hans"/>
              </w:rPr>
            </w:pPr>
            <w:r>
              <w:rPr>
                <w:rFonts w:hint="eastAsia" w:ascii="宋体" w:hAnsi="宋体"/>
                <w:szCs w:val="21"/>
                <w:lang w:eastAsia="zh-Hans"/>
              </w:rPr>
              <w:t>ppt展示</w:t>
            </w:r>
          </w:p>
          <w:p>
            <w:pPr>
              <w:jc w:val="left"/>
              <w:rPr>
                <w:rFonts w:ascii="宋体" w:hAnsi="宋体"/>
                <w:szCs w:val="21"/>
                <w:lang w:eastAsia="zh-Hans"/>
              </w:rPr>
            </w:pPr>
            <w:r>
              <w:rPr>
                <w:rFonts w:hint="eastAsia" w:ascii="宋体" w:hAnsi="宋体"/>
                <w:szCs w:val="21"/>
                <w:lang w:eastAsia="zh-Hans"/>
              </w:rPr>
              <w:t>界面实践操作</w:t>
            </w:r>
          </w:p>
        </w:tc>
        <w:tc>
          <w:tcPr>
            <w:tcW w:w="706" w:type="dxa"/>
            <w:vAlign w:val="center"/>
          </w:tcPr>
          <w:p>
            <w:pPr>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2</w:t>
            </w:r>
          </w:p>
        </w:tc>
        <w:tc>
          <w:tcPr>
            <w:tcW w:w="1204" w:type="dxa"/>
            <w:vAlign w:val="center"/>
          </w:tcPr>
          <w:p>
            <w:pPr>
              <w:rPr>
                <w:rFonts w:ascii="宋体" w:hAnsi="宋体"/>
                <w:szCs w:val="21"/>
              </w:rPr>
            </w:pPr>
            <w:r>
              <w:rPr>
                <w:rFonts w:hint="eastAsia" w:ascii="宋体" w:hAnsi="宋体"/>
                <w:szCs w:val="21"/>
              </w:rPr>
              <w:t>选区理论知识</w:t>
            </w:r>
            <w:r>
              <w:rPr>
                <w:rFonts w:hint="eastAsia" w:ascii="宋体" w:hAnsi="宋体"/>
                <w:szCs w:val="21"/>
                <w:lang w:eastAsia="zh-Hans"/>
              </w:rPr>
              <w:t>及操作实践</w:t>
            </w:r>
          </w:p>
        </w:tc>
        <w:tc>
          <w:tcPr>
            <w:tcW w:w="1214" w:type="dxa"/>
          </w:tcPr>
          <w:p>
            <w:pPr>
              <w:rPr>
                <w:rFonts w:ascii="宋体" w:hAnsi="宋体"/>
                <w:szCs w:val="21"/>
              </w:rPr>
            </w:pPr>
            <w:r>
              <w:rPr>
                <w:rFonts w:hint="eastAsia" w:ascii="宋体" w:hAnsi="宋体" w:cs="宋体"/>
              </w:rPr>
              <w:t>介绍什么是选区、创建选区的工具介绍、羽化选区</w:t>
            </w:r>
          </w:p>
        </w:tc>
        <w:tc>
          <w:tcPr>
            <w:tcW w:w="1769" w:type="dxa"/>
          </w:tcPr>
          <w:p>
            <w:pPr>
              <w:numPr>
                <w:ilvl w:val="0"/>
                <w:numId w:val="13"/>
              </w:numPr>
            </w:pPr>
            <w:r>
              <w:rPr>
                <w:rFonts w:hint="eastAsia"/>
                <w:lang w:eastAsia="zh-Hans"/>
              </w:rPr>
              <w:t>使用工具</w:t>
            </w:r>
            <w:r>
              <w:rPr>
                <w:rFonts w:hint="eastAsia"/>
              </w:rPr>
              <w:t>创建选区</w:t>
            </w:r>
          </w:p>
          <w:p>
            <w:pPr>
              <w:pStyle w:val="2"/>
              <w:ind w:firstLine="0" w:firstLineChars="0"/>
              <w:rPr>
                <w:lang w:val="en-US" w:eastAsia="zh-Hans"/>
              </w:rPr>
            </w:pPr>
            <w:r>
              <w:rPr>
                <w:lang w:eastAsia="zh-Hans"/>
              </w:rPr>
              <w:t>2</w:t>
            </w:r>
            <w:r>
              <w:rPr>
                <w:rFonts w:hint="eastAsia"/>
                <w:lang w:val="en-US" w:eastAsia="zh-Hans"/>
              </w:rPr>
              <w:t>.羽化选区</w:t>
            </w:r>
          </w:p>
          <w:p>
            <w:pPr>
              <w:pStyle w:val="2"/>
              <w:ind w:firstLine="0" w:firstLineChars="0"/>
              <w:rPr>
                <w:lang w:val="en-US" w:eastAsia="zh-Hans"/>
              </w:rPr>
            </w:pPr>
            <w:r>
              <w:rPr>
                <w:lang w:eastAsia="zh-Hans"/>
              </w:rPr>
              <w:t>3</w:t>
            </w:r>
            <w:r>
              <w:rPr>
                <w:rFonts w:hint="eastAsia"/>
                <w:lang w:val="en-US" w:eastAsia="zh-Hans"/>
              </w:rPr>
              <w:t>.选区复制粘贴</w:t>
            </w:r>
          </w:p>
        </w:tc>
        <w:tc>
          <w:tcPr>
            <w:tcW w:w="1325" w:type="dxa"/>
          </w:tcPr>
          <w:p>
            <w:pPr>
              <w:rPr>
                <w:rFonts w:ascii="宋体" w:hAnsi="宋体" w:eastAsia="Times New Roman"/>
                <w:szCs w:val="21"/>
                <w:lang w:eastAsia="zh-Hans"/>
              </w:rPr>
            </w:pPr>
            <w:r>
              <w:rPr>
                <w:rFonts w:hint="eastAsia" w:ascii="宋体" w:hAnsi="宋体"/>
                <w:szCs w:val="21"/>
                <w:lang w:eastAsia="zh-Hans"/>
              </w:rPr>
              <w:t>使用工具创建选区后</w:t>
            </w:r>
            <w:r>
              <w:rPr>
                <w:rFonts w:ascii="宋体" w:hAnsi="宋体"/>
                <w:szCs w:val="21"/>
                <w:lang w:eastAsia="zh-Hans"/>
              </w:rPr>
              <w:t>，</w:t>
            </w:r>
            <w:r>
              <w:rPr>
                <w:rFonts w:hint="eastAsia" w:ascii="宋体" w:hAnsi="宋体"/>
                <w:szCs w:val="21"/>
                <w:lang w:eastAsia="zh-Hans"/>
              </w:rPr>
              <w:t>对选区内图像实施移动</w:t>
            </w:r>
            <w:r>
              <w:rPr>
                <w:rFonts w:ascii="宋体" w:hAnsi="宋体"/>
                <w:szCs w:val="21"/>
                <w:lang w:eastAsia="zh-Hans"/>
              </w:rPr>
              <w:t>、</w:t>
            </w:r>
            <w:r>
              <w:rPr>
                <w:rFonts w:hint="eastAsia" w:ascii="宋体" w:hAnsi="宋体"/>
                <w:szCs w:val="21"/>
                <w:lang w:eastAsia="zh-Hans"/>
              </w:rPr>
              <w:t>粘贴</w:t>
            </w:r>
            <w:r>
              <w:rPr>
                <w:rFonts w:ascii="宋体" w:hAnsi="宋体"/>
                <w:szCs w:val="21"/>
                <w:lang w:eastAsia="zh-Hans"/>
              </w:rPr>
              <w:t>、</w:t>
            </w:r>
            <w:r>
              <w:rPr>
                <w:rFonts w:hint="eastAsia" w:ascii="宋体" w:hAnsi="宋体"/>
                <w:szCs w:val="21"/>
                <w:lang w:eastAsia="zh-Hans"/>
              </w:rPr>
              <w:t>复制</w:t>
            </w:r>
          </w:p>
        </w:tc>
        <w:tc>
          <w:tcPr>
            <w:tcW w:w="1401" w:type="dxa"/>
          </w:tcPr>
          <w:p>
            <w:pPr>
              <w:rPr>
                <w:rFonts w:ascii="宋体" w:hAnsi="宋体" w:eastAsia="Times New Roman"/>
                <w:szCs w:val="21"/>
                <w:lang w:eastAsia="zh-Hans"/>
              </w:rPr>
            </w:pPr>
            <w:r>
              <w:rPr>
                <w:rFonts w:hint="eastAsia" w:ascii="宋体" w:hAnsi="宋体"/>
                <w:szCs w:val="21"/>
                <w:lang w:eastAsia="zh-Hans"/>
              </w:rPr>
              <w:t>选区内图像移动到另一个图层中</w:t>
            </w:r>
          </w:p>
        </w:tc>
        <w:tc>
          <w:tcPr>
            <w:tcW w:w="706" w:type="dxa"/>
          </w:tcPr>
          <w:p>
            <w:pP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3</w:t>
            </w:r>
          </w:p>
        </w:tc>
        <w:tc>
          <w:tcPr>
            <w:tcW w:w="1204" w:type="dxa"/>
            <w:vAlign w:val="center"/>
          </w:tcPr>
          <w:p>
            <w:pPr>
              <w:rPr>
                <w:rFonts w:ascii="宋体" w:hAnsi="宋体"/>
                <w:szCs w:val="21"/>
              </w:rPr>
            </w:pPr>
            <w:r>
              <w:rPr>
                <w:rFonts w:hint="eastAsia" w:ascii="宋体" w:hAnsi="宋体"/>
                <w:szCs w:val="21"/>
                <w:lang w:eastAsia="zh-Hans"/>
              </w:rPr>
              <w:t>通道</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szCs w:val="21"/>
              </w:rPr>
            </w:pPr>
            <w:r>
              <w:rPr>
                <w:rFonts w:hint="eastAsia" w:ascii="宋体" w:hAnsi="宋体" w:cs="宋体"/>
              </w:rPr>
              <w:t>通道是什么、通道的基本功能、如何利用通道保存选区</w:t>
            </w:r>
          </w:p>
        </w:tc>
        <w:tc>
          <w:tcPr>
            <w:tcW w:w="1769" w:type="dxa"/>
          </w:tcPr>
          <w:p>
            <w:pPr>
              <w:numPr>
                <w:ilvl w:val="0"/>
                <w:numId w:val="14"/>
              </w:numPr>
              <w:rPr>
                <w:lang w:eastAsia="zh-Hans"/>
              </w:rPr>
            </w:pPr>
            <w:r>
              <w:rPr>
                <w:rFonts w:hint="eastAsia"/>
                <w:lang w:eastAsia="zh-Hans"/>
              </w:rPr>
              <w:t>找到通道面板</w:t>
            </w:r>
          </w:p>
          <w:p>
            <w:pPr>
              <w:pStyle w:val="2"/>
              <w:ind w:firstLine="0" w:firstLineChars="0"/>
              <w:rPr>
                <w:lang w:val="en-US" w:eastAsia="zh-Hans"/>
              </w:rPr>
            </w:pPr>
            <w:r>
              <w:rPr>
                <w:lang w:eastAsia="zh-Hans"/>
              </w:rPr>
              <w:t>2</w:t>
            </w:r>
            <w:r>
              <w:rPr>
                <w:rFonts w:hint="eastAsia"/>
                <w:lang w:val="en-US" w:eastAsia="zh-Hans"/>
              </w:rPr>
              <w:t>.复制通道</w:t>
            </w:r>
          </w:p>
          <w:p>
            <w:pPr>
              <w:pStyle w:val="2"/>
              <w:ind w:firstLine="0" w:firstLineChars="0"/>
              <w:rPr>
                <w:lang w:val="en-US" w:eastAsia="zh-Hans"/>
              </w:rPr>
            </w:pPr>
            <w:r>
              <w:rPr>
                <w:lang w:eastAsia="zh-Hans"/>
              </w:rPr>
              <w:t>3</w:t>
            </w:r>
            <w:r>
              <w:rPr>
                <w:rFonts w:hint="eastAsia"/>
                <w:lang w:val="en-US" w:eastAsia="zh-Hans"/>
              </w:rPr>
              <w:t>.删除通道</w:t>
            </w:r>
          </w:p>
          <w:p>
            <w:pPr>
              <w:pStyle w:val="2"/>
              <w:ind w:firstLine="0" w:firstLineChars="0"/>
              <w:rPr>
                <w:lang w:eastAsia="zh-Hans"/>
              </w:rPr>
            </w:pPr>
            <w:r>
              <w:rPr>
                <w:lang w:eastAsia="zh-Hans"/>
              </w:rPr>
              <w:t>4.</w:t>
            </w:r>
            <w:r>
              <w:rPr>
                <w:rFonts w:hint="eastAsia"/>
                <w:lang w:val="en-US" w:eastAsia="zh-Hans"/>
              </w:rPr>
              <w:t>保存选区</w:t>
            </w:r>
          </w:p>
        </w:tc>
        <w:tc>
          <w:tcPr>
            <w:tcW w:w="1325" w:type="dxa"/>
          </w:tcPr>
          <w:p>
            <w:pPr>
              <w:rPr>
                <w:rFonts w:ascii="宋体" w:hAnsi="宋体" w:eastAsia="Times New Roman"/>
                <w:szCs w:val="21"/>
                <w:lang w:eastAsia="zh-Hans"/>
              </w:rPr>
            </w:pPr>
            <w:r>
              <w:rPr>
                <w:rFonts w:hint="eastAsia" w:ascii="宋体" w:hAnsi="宋体"/>
                <w:szCs w:val="21"/>
                <w:lang w:eastAsia="zh-Hans"/>
              </w:rPr>
              <w:t>创建alpha通道用于保存</w:t>
            </w:r>
            <w:r>
              <w:rPr>
                <w:rFonts w:ascii="宋体" w:hAnsi="宋体"/>
                <w:szCs w:val="21"/>
                <w:lang w:eastAsia="zh-Hans"/>
              </w:rPr>
              <w:t>、</w:t>
            </w:r>
            <w:r>
              <w:rPr>
                <w:rFonts w:hint="eastAsia" w:ascii="宋体" w:hAnsi="宋体"/>
                <w:szCs w:val="21"/>
                <w:lang w:eastAsia="zh-Hans"/>
              </w:rPr>
              <w:t>载入选区</w:t>
            </w:r>
          </w:p>
        </w:tc>
        <w:tc>
          <w:tcPr>
            <w:tcW w:w="1401" w:type="dxa"/>
          </w:tcPr>
          <w:p>
            <w:pPr>
              <w:rPr>
                <w:rFonts w:ascii="宋体" w:hAnsi="宋体" w:eastAsia="Times New Roman"/>
                <w:szCs w:val="21"/>
                <w:lang w:eastAsia="zh-Hans"/>
              </w:rPr>
            </w:pPr>
            <w:r>
              <w:rPr>
                <w:rFonts w:hint="eastAsia" w:ascii="宋体" w:hAnsi="宋体"/>
                <w:szCs w:val="21"/>
                <w:lang w:eastAsia="zh-Hans"/>
              </w:rPr>
              <w:t>打开图像后创建选区</w:t>
            </w:r>
            <w:r>
              <w:rPr>
                <w:rFonts w:ascii="宋体" w:hAnsi="宋体"/>
                <w:szCs w:val="21"/>
                <w:lang w:eastAsia="zh-Hans"/>
              </w:rPr>
              <w:t>，</w:t>
            </w:r>
            <w:r>
              <w:rPr>
                <w:rFonts w:hint="eastAsia" w:ascii="宋体" w:hAnsi="宋体"/>
                <w:szCs w:val="21"/>
                <w:lang w:eastAsia="zh-Hans"/>
              </w:rPr>
              <w:t>再将选区保存为alpha通道</w:t>
            </w:r>
            <w:r>
              <w:rPr>
                <w:rFonts w:ascii="宋体" w:hAnsi="宋体"/>
                <w:szCs w:val="21"/>
                <w:lang w:eastAsia="zh-Hans"/>
              </w:rPr>
              <w:t>，</w:t>
            </w:r>
            <w:r>
              <w:rPr>
                <w:rFonts w:hint="eastAsia" w:ascii="宋体" w:hAnsi="宋体"/>
                <w:szCs w:val="21"/>
                <w:lang w:eastAsia="zh-Hans"/>
              </w:rPr>
              <w:t>在编辑途中释放alpha通道</w:t>
            </w:r>
            <w:r>
              <w:rPr>
                <w:rFonts w:ascii="宋体" w:hAnsi="宋体"/>
                <w:szCs w:val="21"/>
                <w:lang w:eastAsia="zh-Hans"/>
              </w:rPr>
              <w:t>。</w:t>
            </w:r>
          </w:p>
        </w:tc>
        <w:tc>
          <w:tcPr>
            <w:tcW w:w="706" w:type="dxa"/>
          </w:tcPr>
          <w:p>
            <w:pP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4</w:t>
            </w:r>
          </w:p>
        </w:tc>
        <w:tc>
          <w:tcPr>
            <w:tcW w:w="1204" w:type="dxa"/>
            <w:vAlign w:val="center"/>
          </w:tcPr>
          <w:p>
            <w:pPr>
              <w:rPr>
                <w:rFonts w:ascii="宋体" w:hAnsi="宋体"/>
                <w:szCs w:val="21"/>
              </w:rPr>
            </w:pPr>
            <w:r>
              <w:rPr>
                <w:rFonts w:hint="eastAsia" w:ascii="宋体" w:hAnsi="宋体"/>
                <w:szCs w:val="21"/>
                <w:lang w:eastAsia="zh-Hans"/>
              </w:rPr>
              <w:t>图层</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eastAsia="Times New Roman"/>
                <w:szCs w:val="21"/>
                <w:lang w:eastAsia="zh-Hans"/>
              </w:rPr>
            </w:pPr>
            <w:r>
              <w:rPr>
                <w:rFonts w:hint="eastAsia" w:ascii="宋体" w:hAnsi="宋体"/>
                <w:szCs w:val="21"/>
                <w:lang w:eastAsia="zh-Hans"/>
              </w:rPr>
              <w:t>介绍图层概念及特点</w:t>
            </w:r>
            <w:r>
              <w:rPr>
                <w:rFonts w:ascii="宋体" w:hAnsi="宋体"/>
                <w:szCs w:val="21"/>
                <w:lang w:eastAsia="zh-Hans"/>
              </w:rPr>
              <w:t>、</w:t>
            </w:r>
            <w:r>
              <w:rPr>
                <w:rFonts w:hint="eastAsia" w:ascii="宋体" w:hAnsi="宋体"/>
                <w:szCs w:val="21"/>
                <w:lang w:eastAsia="zh-Hans"/>
              </w:rPr>
              <w:t>认识图层样式</w:t>
            </w:r>
          </w:p>
        </w:tc>
        <w:tc>
          <w:tcPr>
            <w:tcW w:w="1769" w:type="dxa"/>
          </w:tcPr>
          <w:p>
            <w:pPr>
              <w:rPr>
                <w:rFonts w:ascii="宋体" w:hAnsi="宋体" w:eastAsia="Times New Roman"/>
                <w:szCs w:val="21"/>
                <w:lang w:eastAsia="zh-Hans"/>
              </w:rPr>
            </w:pPr>
            <w:r>
              <w:rPr>
                <w:rFonts w:hint="eastAsia" w:ascii="宋体" w:hAnsi="宋体"/>
                <w:szCs w:val="21"/>
                <w:lang w:eastAsia="zh-Hans"/>
              </w:rPr>
              <w:t>创建</w:t>
            </w:r>
            <w:r>
              <w:rPr>
                <w:rFonts w:ascii="宋体" w:hAnsi="宋体"/>
                <w:szCs w:val="21"/>
                <w:lang w:eastAsia="zh-Hans"/>
              </w:rPr>
              <w:t>、</w:t>
            </w:r>
            <w:r>
              <w:rPr>
                <w:rFonts w:hint="eastAsia" w:ascii="宋体" w:hAnsi="宋体"/>
                <w:szCs w:val="21"/>
                <w:lang w:eastAsia="zh-Hans"/>
              </w:rPr>
              <w:t>移动</w:t>
            </w:r>
            <w:r>
              <w:rPr>
                <w:rFonts w:ascii="宋体" w:hAnsi="宋体"/>
                <w:szCs w:val="21"/>
                <w:lang w:eastAsia="zh-Hans"/>
              </w:rPr>
              <w:t>、</w:t>
            </w:r>
            <w:r>
              <w:rPr>
                <w:rFonts w:hint="eastAsia" w:ascii="宋体" w:hAnsi="宋体"/>
                <w:szCs w:val="21"/>
                <w:lang w:eastAsia="zh-Hans"/>
              </w:rPr>
              <w:t>合并</w:t>
            </w:r>
            <w:r>
              <w:rPr>
                <w:rFonts w:ascii="宋体" w:hAnsi="宋体"/>
                <w:szCs w:val="21"/>
                <w:lang w:eastAsia="zh-Hans"/>
              </w:rPr>
              <w:t>、</w:t>
            </w:r>
            <w:r>
              <w:rPr>
                <w:rFonts w:hint="eastAsia" w:ascii="宋体" w:hAnsi="宋体"/>
                <w:szCs w:val="21"/>
                <w:lang w:eastAsia="zh-Hans"/>
              </w:rPr>
              <w:t>删除图层</w:t>
            </w:r>
          </w:p>
        </w:tc>
        <w:tc>
          <w:tcPr>
            <w:tcW w:w="1325" w:type="dxa"/>
          </w:tcPr>
          <w:p>
            <w:pPr>
              <w:numPr>
                <w:ilvl w:val="0"/>
                <w:numId w:val="15"/>
              </w:numPr>
              <w:rPr>
                <w:lang w:eastAsia="zh-Hans"/>
              </w:rPr>
            </w:pPr>
            <w:r>
              <w:rPr>
                <w:rFonts w:hint="eastAsia"/>
                <w:lang w:eastAsia="zh-Hans"/>
              </w:rPr>
              <w:t>为图形创建分组</w:t>
            </w:r>
          </w:p>
          <w:p>
            <w:pPr>
              <w:pStyle w:val="2"/>
              <w:ind w:firstLine="0" w:firstLineChars="0"/>
              <w:rPr>
                <w:lang w:eastAsia="zh-Hans"/>
              </w:rPr>
            </w:pPr>
            <w:r>
              <w:rPr>
                <w:lang w:eastAsia="zh-Hans"/>
              </w:rPr>
              <w:t>2</w:t>
            </w:r>
            <w:r>
              <w:rPr>
                <w:rFonts w:hint="eastAsia"/>
                <w:lang w:val="en-US" w:eastAsia="zh-Hans"/>
              </w:rPr>
              <w:t>.理解图层之间的关系</w:t>
            </w:r>
          </w:p>
        </w:tc>
        <w:tc>
          <w:tcPr>
            <w:tcW w:w="1401" w:type="dxa"/>
          </w:tcPr>
          <w:p>
            <w:pPr>
              <w:rPr>
                <w:rFonts w:ascii="宋体" w:hAnsi="宋体" w:eastAsia="Times New Roman"/>
                <w:szCs w:val="21"/>
                <w:lang w:eastAsia="zh-Hans"/>
              </w:rPr>
            </w:pPr>
            <w:r>
              <w:rPr>
                <w:rFonts w:hint="eastAsia" w:ascii="宋体" w:hAnsi="宋体"/>
                <w:szCs w:val="21"/>
                <w:lang w:eastAsia="zh-Hans"/>
              </w:rPr>
              <w:t>新建多个图层并绘制图形</w:t>
            </w:r>
            <w:r>
              <w:rPr>
                <w:rFonts w:ascii="宋体" w:hAnsi="宋体"/>
                <w:szCs w:val="21"/>
                <w:lang w:eastAsia="zh-Hans"/>
              </w:rPr>
              <w:t>，</w:t>
            </w:r>
            <w:r>
              <w:rPr>
                <w:rFonts w:hint="eastAsia" w:ascii="宋体" w:hAnsi="宋体"/>
                <w:szCs w:val="21"/>
                <w:lang w:eastAsia="zh-Hans"/>
              </w:rPr>
              <w:t>展示图像上下层关系</w:t>
            </w:r>
          </w:p>
        </w:tc>
        <w:tc>
          <w:tcPr>
            <w:tcW w:w="706" w:type="dxa"/>
          </w:tcPr>
          <w:p>
            <w:pP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5</w:t>
            </w:r>
          </w:p>
        </w:tc>
        <w:tc>
          <w:tcPr>
            <w:tcW w:w="1204" w:type="dxa"/>
            <w:vAlign w:val="center"/>
          </w:tcPr>
          <w:p>
            <w:pPr>
              <w:rPr>
                <w:rFonts w:ascii="宋体" w:hAnsi="宋体"/>
                <w:szCs w:val="21"/>
              </w:rPr>
            </w:pPr>
            <w:r>
              <w:rPr>
                <w:rFonts w:hint="eastAsia" w:ascii="宋体" w:hAnsi="宋体"/>
                <w:szCs w:val="21"/>
                <w:lang w:eastAsia="zh-Hans"/>
              </w:rPr>
              <w:t>变换变形</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eastAsia="Times New Roman"/>
                <w:szCs w:val="21"/>
                <w:lang w:eastAsia="zh-Hans"/>
              </w:rPr>
            </w:pPr>
            <w:r>
              <w:rPr>
                <w:rFonts w:hint="eastAsia" w:ascii="宋体" w:hAnsi="宋体"/>
                <w:szCs w:val="21"/>
                <w:lang w:eastAsia="zh-Hans"/>
              </w:rPr>
              <w:t>介绍变换变形种类及应用</w:t>
            </w:r>
          </w:p>
        </w:tc>
        <w:tc>
          <w:tcPr>
            <w:tcW w:w="1769" w:type="dxa"/>
          </w:tcPr>
          <w:p>
            <w:pPr>
              <w:rPr>
                <w:rFonts w:ascii="宋体" w:hAnsi="宋体"/>
                <w:szCs w:val="21"/>
              </w:rPr>
            </w:pPr>
            <w:r>
              <w:rPr>
                <w:rFonts w:hint="eastAsia" w:ascii="宋体" w:hAnsi="宋体" w:cs="宋体"/>
                <w:szCs w:val="21"/>
              </w:rPr>
              <w:t>旋转、缩放、拉伸、扭曲、透视扭曲</w:t>
            </w:r>
            <w:r>
              <w:rPr>
                <w:rFonts w:hint="eastAsia" w:ascii="宋体" w:hAnsi="宋体" w:cs="宋体"/>
                <w:szCs w:val="21"/>
                <w:lang w:eastAsia="zh-Hans"/>
              </w:rPr>
              <w:t>等效果</w:t>
            </w:r>
          </w:p>
        </w:tc>
        <w:tc>
          <w:tcPr>
            <w:tcW w:w="1325" w:type="dxa"/>
          </w:tcPr>
          <w:p>
            <w:pPr>
              <w:rPr>
                <w:rFonts w:ascii="宋体" w:hAnsi="宋体" w:eastAsia="Times New Roman"/>
                <w:szCs w:val="21"/>
                <w:lang w:eastAsia="zh-Hans"/>
              </w:rPr>
            </w:pPr>
            <w:r>
              <w:rPr>
                <w:rFonts w:hint="eastAsia" w:ascii="宋体" w:hAnsi="宋体"/>
                <w:szCs w:val="21"/>
                <w:lang w:eastAsia="zh-Hans"/>
              </w:rPr>
              <w:t>匹配对应效果</w:t>
            </w:r>
          </w:p>
        </w:tc>
        <w:tc>
          <w:tcPr>
            <w:tcW w:w="1401" w:type="dxa"/>
          </w:tcPr>
          <w:p>
            <w:pPr>
              <w:rPr>
                <w:rFonts w:ascii="宋体" w:hAnsi="宋体"/>
                <w:szCs w:val="21"/>
              </w:rPr>
            </w:pPr>
            <w:r>
              <w:rPr>
                <w:rFonts w:hint="eastAsia" w:ascii="宋体" w:hAnsi="宋体"/>
                <w:szCs w:val="21"/>
                <w:lang w:eastAsia="zh-Hans"/>
              </w:rPr>
              <w:t>运动多种变换变形效果解决实际图像问题</w:t>
            </w:r>
          </w:p>
        </w:tc>
        <w:tc>
          <w:tcPr>
            <w:tcW w:w="706" w:type="dxa"/>
          </w:tcPr>
          <w:p>
            <w:pPr>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6</w:t>
            </w:r>
          </w:p>
        </w:tc>
        <w:tc>
          <w:tcPr>
            <w:tcW w:w="1204" w:type="dxa"/>
            <w:vAlign w:val="center"/>
          </w:tcPr>
          <w:p>
            <w:pPr>
              <w:rPr>
                <w:rFonts w:ascii="宋体" w:hAnsi="宋体"/>
                <w:szCs w:val="21"/>
              </w:rPr>
            </w:pPr>
            <w:r>
              <w:rPr>
                <w:rFonts w:hint="eastAsia" w:ascii="宋体" w:hAnsi="宋体"/>
                <w:szCs w:val="21"/>
                <w:lang w:eastAsia="zh-Hans"/>
              </w:rPr>
              <w:t>绘画与填充</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szCs w:val="21"/>
              </w:rPr>
            </w:pPr>
            <w:r>
              <w:rPr>
                <w:rFonts w:hint="eastAsia" w:ascii="宋体" w:hAnsi="宋体" w:cs="宋体"/>
                <w:szCs w:val="21"/>
              </w:rPr>
              <w:t>颜色模式、颜色模型、选取颜色</w:t>
            </w:r>
            <w:r>
              <w:rPr>
                <w:rFonts w:ascii="宋体" w:hAnsi="宋体" w:cs="宋体"/>
                <w:szCs w:val="21"/>
              </w:rPr>
              <w:t>、笔尖设定方法、</w:t>
            </w:r>
            <w:r>
              <w:rPr>
                <w:rFonts w:hint="eastAsia" w:ascii="宋体" w:hAnsi="宋体" w:cs="宋体"/>
                <w:szCs w:val="21"/>
                <w:lang w:eastAsia="zh-Hans"/>
              </w:rPr>
              <w:t>渐变</w:t>
            </w:r>
            <w:r>
              <w:rPr>
                <w:rFonts w:ascii="宋体" w:hAnsi="宋体" w:cs="宋体"/>
                <w:szCs w:val="21"/>
                <w:lang w:eastAsia="zh-Hans"/>
              </w:rPr>
              <w:t>、</w:t>
            </w:r>
            <w:r>
              <w:rPr>
                <w:rFonts w:hint="eastAsia" w:ascii="宋体" w:hAnsi="宋体" w:cs="宋体"/>
                <w:szCs w:val="21"/>
                <w:lang w:eastAsia="zh-Hans"/>
              </w:rPr>
              <w:t>填充</w:t>
            </w:r>
          </w:p>
        </w:tc>
        <w:tc>
          <w:tcPr>
            <w:tcW w:w="1769" w:type="dxa"/>
          </w:tcPr>
          <w:p>
            <w:pPr>
              <w:numPr>
                <w:ilvl w:val="0"/>
                <w:numId w:val="16"/>
              </w:numPr>
              <w:rPr>
                <w:lang w:eastAsia="zh-Hans"/>
              </w:rPr>
            </w:pPr>
            <w:r>
              <w:rPr>
                <w:rFonts w:hint="eastAsia"/>
              </w:rPr>
              <w:t>颜色模式、颜色模型</w:t>
            </w:r>
            <w:r>
              <w:t>、</w:t>
            </w:r>
            <w:r>
              <w:rPr>
                <w:rFonts w:hint="eastAsia"/>
                <w:lang w:eastAsia="zh-Hans"/>
              </w:rPr>
              <w:t>位深度理论记忆</w:t>
            </w:r>
          </w:p>
          <w:p>
            <w:pPr>
              <w:pStyle w:val="2"/>
              <w:ind w:firstLine="0" w:firstLineChars="0"/>
            </w:pPr>
            <w:r>
              <w:t>2</w:t>
            </w:r>
            <w:r>
              <w:rPr>
                <w:rFonts w:hint="eastAsia"/>
                <w:lang w:val="en-US" w:eastAsia="zh-Hans"/>
              </w:rPr>
              <w:t>.设置笔刷并实践操作</w:t>
            </w:r>
          </w:p>
        </w:tc>
        <w:tc>
          <w:tcPr>
            <w:tcW w:w="1325" w:type="dxa"/>
          </w:tcPr>
          <w:p>
            <w:pPr>
              <w:rPr>
                <w:rFonts w:ascii="宋体" w:hAnsi="宋体" w:eastAsia="Times New Roman"/>
                <w:szCs w:val="21"/>
                <w:lang w:eastAsia="zh-Hans"/>
              </w:rPr>
            </w:pPr>
            <w:r>
              <w:rPr>
                <w:rFonts w:hint="eastAsia" w:ascii="宋体" w:hAnsi="宋体"/>
                <w:szCs w:val="21"/>
                <w:lang w:eastAsia="zh-Hans"/>
              </w:rPr>
              <w:t>将笔刷调试到合适的数值来展现效果</w:t>
            </w:r>
          </w:p>
        </w:tc>
        <w:tc>
          <w:tcPr>
            <w:tcW w:w="1401" w:type="dxa"/>
          </w:tcPr>
          <w:p>
            <w:pPr>
              <w:rPr>
                <w:rFonts w:ascii="宋体" w:hAnsi="宋体" w:eastAsia="Times New Roman"/>
                <w:szCs w:val="21"/>
                <w:lang w:eastAsia="zh-Hans"/>
              </w:rPr>
            </w:pPr>
            <w:r>
              <w:rPr>
                <w:rFonts w:hint="eastAsia" w:ascii="宋体" w:hAnsi="宋体"/>
                <w:szCs w:val="21"/>
                <w:lang w:eastAsia="zh-Hans"/>
              </w:rPr>
              <w:t>使用画笔工具制作多种画面效果</w:t>
            </w:r>
          </w:p>
        </w:tc>
        <w:tc>
          <w:tcPr>
            <w:tcW w:w="706" w:type="dxa"/>
          </w:tcPr>
          <w:p>
            <w:pPr>
              <w:rPr>
                <w:rFonts w:ascii="宋体" w:hAnsi="宋体"/>
                <w:szCs w:val="21"/>
              </w:rPr>
            </w:pPr>
            <w:r>
              <w:rPr>
                <w:rFonts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7</w:t>
            </w:r>
          </w:p>
        </w:tc>
        <w:tc>
          <w:tcPr>
            <w:tcW w:w="1204" w:type="dxa"/>
            <w:vAlign w:val="center"/>
          </w:tcPr>
          <w:p>
            <w:pPr>
              <w:rPr>
                <w:rFonts w:ascii="宋体" w:hAnsi="宋体"/>
                <w:szCs w:val="21"/>
              </w:rPr>
            </w:pPr>
            <w:r>
              <w:rPr>
                <w:rFonts w:hint="eastAsia" w:ascii="宋体" w:hAnsi="宋体"/>
                <w:szCs w:val="21"/>
                <w:lang w:eastAsia="zh-Hans"/>
              </w:rPr>
              <w:t>混合模式</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szCs w:val="21"/>
              </w:rPr>
            </w:pPr>
            <w:r>
              <w:rPr>
                <w:rFonts w:hint="eastAsia" w:ascii="宋体" w:hAnsi="宋体" w:cs="宋体"/>
                <w:szCs w:val="21"/>
              </w:rPr>
              <w:t>透明度与混合模式原理</w:t>
            </w:r>
            <w:r>
              <w:rPr>
                <w:rFonts w:hint="eastAsia" w:ascii="宋体" w:hAnsi="宋体" w:cs="宋体"/>
                <w:szCs w:val="21"/>
                <w:lang w:eastAsia="zh-Hans"/>
              </w:rPr>
              <w:t>理解</w:t>
            </w:r>
          </w:p>
        </w:tc>
        <w:tc>
          <w:tcPr>
            <w:tcW w:w="1769" w:type="dxa"/>
          </w:tcPr>
          <w:p>
            <w:pPr>
              <w:numPr>
                <w:ilvl w:val="0"/>
                <w:numId w:val="17"/>
              </w:numPr>
              <w:rPr>
                <w:lang w:eastAsia="zh-Hans"/>
              </w:rPr>
            </w:pPr>
            <w:r>
              <w:rPr>
                <w:rFonts w:hint="eastAsia"/>
                <w:lang w:eastAsia="zh-Hans"/>
              </w:rPr>
              <w:t>图像透明度调试</w:t>
            </w:r>
          </w:p>
          <w:p>
            <w:pPr>
              <w:pStyle w:val="2"/>
              <w:ind w:firstLine="0" w:firstLineChars="0"/>
            </w:pPr>
            <w:r>
              <w:t>2</w:t>
            </w:r>
            <w:r>
              <w:rPr>
                <w:rFonts w:hint="eastAsia"/>
                <w:lang w:val="en-US" w:eastAsia="zh-Hans"/>
              </w:rPr>
              <w:t>.混合模式类型的使用</w:t>
            </w:r>
          </w:p>
        </w:tc>
        <w:tc>
          <w:tcPr>
            <w:tcW w:w="1325" w:type="dxa"/>
          </w:tcPr>
          <w:p>
            <w:pPr>
              <w:rPr>
                <w:rFonts w:ascii="宋体" w:hAnsi="宋体" w:eastAsia="Times New Roman"/>
                <w:szCs w:val="21"/>
                <w:lang w:eastAsia="zh-Hans"/>
              </w:rPr>
            </w:pPr>
            <w:r>
              <w:rPr>
                <w:rFonts w:hint="eastAsia" w:ascii="宋体" w:hAnsi="宋体"/>
                <w:szCs w:val="21"/>
                <w:lang w:eastAsia="zh-Hans"/>
              </w:rPr>
              <w:t>正确选择合适的混合模式</w:t>
            </w:r>
          </w:p>
        </w:tc>
        <w:tc>
          <w:tcPr>
            <w:tcW w:w="1401" w:type="dxa"/>
          </w:tcPr>
          <w:p>
            <w:pPr>
              <w:rPr>
                <w:rFonts w:ascii="宋体" w:hAnsi="宋体" w:eastAsia="Times New Roman"/>
                <w:szCs w:val="21"/>
                <w:lang w:eastAsia="zh-Hans"/>
              </w:rPr>
            </w:pPr>
            <w:r>
              <w:rPr>
                <w:rFonts w:hint="eastAsia" w:ascii="宋体" w:hAnsi="宋体"/>
                <w:szCs w:val="21"/>
                <w:lang w:eastAsia="zh-Hans"/>
              </w:rPr>
              <w:t>找到两个图像进行拼贴达到逼真效果</w:t>
            </w:r>
          </w:p>
        </w:tc>
        <w:tc>
          <w:tcPr>
            <w:tcW w:w="706"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8</w:t>
            </w:r>
          </w:p>
        </w:tc>
        <w:tc>
          <w:tcPr>
            <w:tcW w:w="1204" w:type="dxa"/>
            <w:vAlign w:val="center"/>
          </w:tcPr>
          <w:p>
            <w:pPr>
              <w:rPr>
                <w:rFonts w:ascii="宋体" w:hAnsi="宋体"/>
                <w:szCs w:val="21"/>
              </w:rPr>
            </w:pPr>
            <w:r>
              <w:rPr>
                <w:rFonts w:hint="eastAsia" w:ascii="宋体" w:hAnsi="宋体"/>
                <w:szCs w:val="21"/>
                <w:lang w:eastAsia="zh-Hans"/>
              </w:rPr>
              <w:t>图层蒙版</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eastAsia="Times New Roman"/>
                <w:szCs w:val="21"/>
                <w:lang w:eastAsia="zh-Hans"/>
              </w:rPr>
            </w:pPr>
            <w:r>
              <w:rPr>
                <w:rFonts w:hint="eastAsia" w:ascii="宋体" w:hAnsi="宋体" w:cs="宋体"/>
                <w:szCs w:val="21"/>
                <w:lang w:eastAsia="zh-Hans"/>
              </w:rPr>
              <w:t>什么是图层蒙版</w:t>
            </w:r>
            <w:r>
              <w:rPr>
                <w:rFonts w:ascii="宋体" w:hAnsi="宋体" w:cs="宋体"/>
                <w:szCs w:val="21"/>
                <w:lang w:eastAsia="zh-Hans"/>
              </w:rPr>
              <w:t>、</w:t>
            </w:r>
            <w:r>
              <w:rPr>
                <w:rFonts w:hint="eastAsia" w:ascii="宋体" w:hAnsi="宋体" w:cs="宋体"/>
                <w:szCs w:val="21"/>
                <w:lang w:eastAsia="zh-Hans"/>
              </w:rPr>
              <w:t>图层蒙版的应用领域及效果</w:t>
            </w:r>
            <w:r>
              <w:rPr>
                <w:rFonts w:ascii="宋体" w:hAnsi="宋体" w:cs="宋体"/>
                <w:szCs w:val="21"/>
                <w:lang w:eastAsia="zh-Hans"/>
              </w:rPr>
              <w:t>、</w:t>
            </w:r>
            <w:r>
              <w:rPr>
                <w:rFonts w:hint="eastAsia" w:ascii="宋体" w:hAnsi="宋体" w:cs="宋体"/>
                <w:szCs w:val="21"/>
                <w:lang w:eastAsia="zh-Hans"/>
              </w:rPr>
              <w:t>如何为图层添加蒙版</w:t>
            </w:r>
          </w:p>
        </w:tc>
        <w:tc>
          <w:tcPr>
            <w:tcW w:w="1769" w:type="dxa"/>
          </w:tcPr>
          <w:p>
            <w:pPr>
              <w:numPr>
                <w:ilvl w:val="0"/>
                <w:numId w:val="18"/>
              </w:numPr>
              <w:rPr>
                <w:lang w:eastAsia="zh-Hans"/>
              </w:rPr>
            </w:pPr>
            <w:r>
              <w:rPr>
                <w:rFonts w:hint="eastAsia"/>
                <w:lang w:eastAsia="zh-Hans"/>
              </w:rPr>
              <w:t>为图层添加蒙版</w:t>
            </w:r>
          </w:p>
          <w:p>
            <w:pPr>
              <w:pStyle w:val="2"/>
              <w:ind w:firstLine="0" w:firstLineChars="0"/>
            </w:pPr>
            <w:r>
              <w:t>2</w:t>
            </w:r>
            <w:r>
              <w:rPr>
                <w:rFonts w:hint="eastAsia"/>
                <w:lang w:val="en-US" w:eastAsia="zh-Hans"/>
              </w:rPr>
              <w:t>.用蒙版制作画面效果</w:t>
            </w:r>
          </w:p>
        </w:tc>
        <w:tc>
          <w:tcPr>
            <w:tcW w:w="1325" w:type="dxa"/>
          </w:tcPr>
          <w:p>
            <w:pPr>
              <w:rPr>
                <w:rFonts w:ascii="宋体" w:hAnsi="宋体" w:eastAsia="Times New Roman"/>
                <w:szCs w:val="21"/>
                <w:lang w:eastAsia="zh-Hans"/>
              </w:rPr>
            </w:pPr>
            <w:r>
              <w:rPr>
                <w:rFonts w:hint="eastAsia" w:ascii="宋体" w:hAnsi="宋体"/>
                <w:szCs w:val="21"/>
                <w:lang w:eastAsia="zh-Hans"/>
              </w:rPr>
              <w:t>正确调整蒙版的参数以达到想要的效果</w:t>
            </w:r>
          </w:p>
        </w:tc>
        <w:tc>
          <w:tcPr>
            <w:tcW w:w="1401" w:type="dxa"/>
          </w:tcPr>
          <w:p>
            <w:pPr>
              <w:numPr>
                <w:ilvl w:val="0"/>
                <w:numId w:val="19"/>
              </w:numPr>
              <w:rPr>
                <w:lang w:eastAsia="zh-Hans"/>
              </w:rPr>
            </w:pPr>
            <w:r>
              <w:rPr>
                <w:rFonts w:hint="eastAsia"/>
                <w:lang w:eastAsia="zh-Hans"/>
              </w:rPr>
              <w:t>利用蒙版设置图像隐藏</w:t>
            </w:r>
          </w:p>
          <w:p>
            <w:pPr>
              <w:pStyle w:val="2"/>
              <w:ind w:firstLine="0" w:firstLineChars="0"/>
            </w:pPr>
            <w:r>
              <w:t>2</w:t>
            </w:r>
            <w:r>
              <w:rPr>
                <w:rFonts w:hint="eastAsia"/>
                <w:lang w:val="en-US" w:eastAsia="zh-Hans"/>
              </w:rPr>
              <w:t>.利用剪贴蒙版创建图像样式</w:t>
            </w:r>
          </w:p>
        </w:tc>
        <w:tc>
          <w:tcPr>
            <w:tcW w:w="706"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9</w:t>
            </w:r>
          </w:p>
        </w:tc>
        <w:tc>
          <w:tcPr>
            <w:tcW w:w="1204" w:type="dxa"/>
            <w:vAlign w:val="center"/>
          </w:tcPr>
          <w:p>
            <w:pPr>
              <w:rPr>
                <w:rFonts w:ascii="宋体" w:hAnsi="宋体"/>
                <w:szCs w:val="21"/>
              </w:rPr>
            </w:pPr>
            <w:r>
              <w:rPr>
                <w:rFonts w:hint="eastAsia" w:ascii="宋体" w:hAnsi="宋体"/>
                <w:szCs w:val="21"/>
                <w:lang w:eastAsia="zh-Hans"/>
              </w:rPr>
              <w:t>高级混合选项理论知识及操作实践</w:t>
            </w:r>
          </w:p>
        </w:tc>
        <w:tc>
          <w:tcPr>
            <w:tcW w:w="1214" w:type="dxa"/>
          </w:tcPr>
          <w:p>
            <w:pPr>
              <w:rPr>
                <w:rFonts w:ascii="宋体" w:hAnsi="宋体" w:eastAsia="Times New Roman"/>
                <w:szCs w:val="21"/>
                <w:lang w:eastAsia="zh-Hans"/>
              </w:rPr>
            </w:pPr>
            <w:r>
              <w:rPr>
                <w:rFonts w:hint="eastAsia" w:ascii="宋体" w:hAnsi="宋体"/>
                <w:szCs w:val="21"/>
                <w:lang w:eastAsia="zh-Hans"/>
              </w:rPr>
              <w:t>各种混合效果实施的方法及数值调试</w:t>
            </w:r>
          </w:p>
        </w:tc>
        <w:tc>
          <w:tcPr>
            <w:tcW w:w="1769" w:type="dxa"/>
          </w:tcPr>
          <w:p>
            <w:pPr>
              <w:numPr>
                <w:ilvl w:val="0"/>
                <w:numId w:val="20"/>
              </w:numPr>
              <w:rPr>
                <w:lang w:eastAsia="zh-Hans"/>
              </w:rPr>
            </w:pPr>
            <w:r>
              <w:rPr>
                <w:rFonts w:hint="eastAsia"/>
                <w:lang w:eastAsia="zh-Hans"/>
              </w:rPr>
              <w:t>混合选项的种类</w:t>
            </w:r>
          </w:p>
          <w:p>
            <w:pPr>
              <w:pStyle w:val="2"/>
              <w:ind w:firstLine="0" w:firstLineChars="0"/>
              <w:rPr>
                <w:lang w:eastAsia="zh-Hans"/>
              </w:rPr>
            </w:pPr>
            <w:r>
              <w:rPr>
                <w:lang w:eastAsia="zh-Hans"/>
              </w:rPr>
              <w:t>2</w:t>
            </w:r>
            <w:r>
              <w:rPr>
                <w:rFonts w:hint="eastAsia"/>
                <w:lang w:val="en-US" w:eastAsia="zh-Hans"/>
              </w:rPr>
              <w:t>.混合选项数值调试</w:t>
            </w:r>
          </w:p>
        </w:tc>
        <w:tc>
          <w:tcPr>
            <w:tcW w:w="1325" w:type="dxa"/>
          </w:tcPr>
          <w:p>
            <w:pPr>
              <w:rPr>
                <w:rFonts w:ascii="宋体" w:hAnsi="宋体" w:eastAsia="Times New Roman"/>
                <w:szCs w:val="21"/>
                <w:lang w:eastAsia="zh-Hans"/>
              </w:rPr>
            </w:pPr>
            <w:r>
              <w:rPr>
                <w:rFonts w:hint="eastAsia" w:ascii="宋体" w:hAnsi="宋体"/>
                <w:szCs w:val="21"/>
                <w:lang w:eastAsia="zh-Hans"/>
              </w:rPr>
              <w:t>选择正确的混合效果以达到预期效果</w:t>
            </w:r>
          </w:p>
        </w:tc>
        <w:tc>
          <w:tcPr>
            <w:tcW w:w="1401" w:type="dxa"/>
          </w:tcPr>
          <w:p>
            <w:pPr>
              <w:rPr>
                <w:rFonts w:ascii="宋体" w:hAnsi="宋体"/>
                <w:szCs w:val="21"/>
              </w:rPr>
            </w:pPr>
            <w:r>
              <w:rPr>
                <w:rFonts w:ascii="宋体" w:hAnsi="宋体"/>
                <w:szCs w:val="21"/>
              </w:rPr>
              <w:t>1</w:t>
            </w:r>
            <w:r>
              <w:rPr>
                <w:rFonts w:hint="eastAsia" w:ascii="宋体" w:hAnsi="宋体"/>
                <w:szCs w:val="21"/>
                <w:lang w:eastAsia="zh-Hans"/>
              </w:rPr>
              <w:t>.在图像中使用多种混合效果</w:t>
            </w:r>
          </w:p>
        </w:tc>
        <w:tc>
          <w:tcPr>
            <w:tcW w:w="706"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10</w:t>
            </w:r>
          </w:p>
        </w:tc>
        <w:tc>
          <w:tcPr>
            <w:tcW w:w="1204" w:type="dxa"/>
            <w:vAlign w:val="center"/>
          </w:tcPr>
          <w:p>
            <w:pPr>
              <w:rPr>
                <w:rFonts w:ascii="宋体" w:hAnsi="宋体"/>
                <w:szCs w:val="21"/>
              </w:rPr>
            </w:pPr>
            <w:r>
              <w:rPr>
                <w:rFonts w:hint="eastAsia" w:ascii="宋体" w:hAnsi="宋体"/>
                <w:szCs w:val="21"/>
                <w:lang w:eastAsia="zh-Hans"/>
              </w:rPr>
              <w:t>滤镜理论知识及操作实践</w:t>
            </w:r>
          </w:p>
        </w:tc>
        <w:tc>
          <w:tcPr>
            <w:tcW w:w="1214" w:type="dxa"/>
          </w:tcPr>
          <w:p>
            <w:pPr>
              <w:rPr>
                <w:rFonts w:ascii="宋体" w:hAnsi="宋体"/>
                <w:szCs w:val="21"/>
              </w:rPr>
            </w:pPr>
            <w:r>
              <w:rPr>
                <w:rFonts w:hint="eastAsia" w:ascii="宋体" w:hAnsi="宋体" w:cs="宋体"/>
                <w:szCs w:val="21"/>
                <w:lang w:eastAsia="zh-Hans"/>
              </w:rPr>
              <w:t>什么是滤镜</w:t>
            </w:r>
            <w:r>
              <w:rPr>
                <w:rFonts w:ascii="宋体" w:hAnsi="宋体" w:cs="宋体"/>
                <w:szCs w:val="21"/>
                <w:lang w:eastAsia="zh-Hans"/>
              </w:rPr>
              <w:t>、</w:t>
            </w:r>
            <w:r>
              <w:rPr>
                <w:rFonts w:hint="eastAsia" w:ascii="宋体" w:hAnsi="宋体" w:cs="宋体"/>
                <w:szCs w:val="21"/>
                <w:lang w:eastAsia="zh-Hans"/>
              </w:rPr>
              <w:t>应用领域及效果</w:t>
            </w:r>
          </w:p>
        </w:tc>
        <w:tc>
          <w:tcPr>
            <w:tcW w:w="1769" w:type="dxa"/>
          </w:tcPr>
          <w:p>
            <w:pPr>
              <w:numPr>
                <w:ilvl w:val="0"/>
                <w:numId w:val="21"/>
              </w:numPr>
              <w:rPr>
                <w:lang w:eastAsia="zh-Hans"/>
              </w:rPr>
            </w:pPr>
            <w:r>
              <w:rPr>
                <w:rFonts w:hint="eastAsia"/>
                <w:lang w:eastAsia="zh-Hans"/>
              </w:rPr>
              <w:t>滤镜菜单栏</w:t>
            </w:r>
          </w:p>
          <w:p>
            <w:pPr>
              <w:pStyle w:val="2"/>
              <w:ind w:firstLine="0" w:firstLineChars="0"/>
            </w:pPr>
            <w:r>
              <w:t>2</w:t>
            </w:r>
            <w:r>
              <w:rPr>
                <w:rFonts w:hint="eastAsia"/>
                <w:lang w:val="en-US" w:eastAsia="zh-Hans"/>
              </w:rPr>
              <w:t>.为图层添加滤镜</w:t>
            </w:r>
          </w:p>
        </w:tc>
        <w:tc>
          <w:tcPr>
            <w:tcW w:w="1325" w:type="dxa"/>
          </w:tcPr>
          <w:p>
            <w:pPr>
              <w:rPr>
                <w:rFonts w:ascii="宋体" w:hAnsi="宋体"/>
                <w:szCs w:val="21"/>
              </w:rPr>
            </w:pPr>
            <w:r>
              <w:rPr>
                <w:rFonts w:ascii="宋体" w:hAnsi="宋体"/>
                <w:szCs w:val="21"/>
              </w:rPr>
              <w:t>1</w:t>
            </w:r>
            <w:r>
              <w:rPr>
                <w:rFonts w:hint="eastAsia" w:ascii="宋体" w:hAnsi="宋体"/>
                <w:szCs w:val="21"/>
                <w:lang w:eastAsia="zh-Hans"/>
              </w:rPr>
              <w:t>.为图像添加合适的滤镜</w:t>
            </w:r>
            <w:r>
              <w:rPr>
                <w:rFonts w:ascii="宋体" w:hAnsi="宋体"/>
                <w:szCs w:val="21"/>
                <w:lang w:eastAsia="zh-Hans"/>
              </w:rPr>
              <w:t>，</w:t>
            </w:r>
            <w:r>
              <w:rPr>
                <w:rFonts w:hint="eastAsia" w:ascii="宋体" w:hAnsi="宋体"/>
                <w:szCs w:val="21"/>
                <w:lang w:eastAsia="zh-Hans"/>
              </w:rPr>
              <w:t>及滤镜参数调试</w:t>
            </w:r>
          </w:p>
        </w:tc>
        <w:tc>
          <w:tcPr>
            <w:tcW w:w="1401" w:type="dxa"/>
          </w:tcPr>
          <w:p>
            <w:pPr>
              <w:rPr>
                <w:rFonts w:ascii="宋体" w:hAnsi="宋体"/>
                <w:szCs w:val="21"/>
              </w:rPr>
            </w:pPr>
            <w:r>
              <w:rPr>
                <w:rFonts w:ascii="宋体" w:hAnsi="宋体"/>
                <w:szCs w:val="21"/>
              </w:rPr>
              <w:t>1</w:t>
            </w:r>
            <w:r>
              <w:rPr>
                <w:rFonts w:hint="eastAsia" w:ascii="宋体" w:hAnsi="宋体"/>
                <w:szCs w:val="21"/>
                <w:lang w:eastAsia="zh-Hans"/>
              </w:rPr>
              <w:t>.用任务驱动法给图像增加滤镜特效</w:t>
            </w:r>
          </w:p>
        </w:tc>
        <w:tc>
          <w:tcPr>
            <w:tcW w:w="706"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11</w:t>
            </w:r>
          </w:p>
        </w:tc>
        <w:tc>
          <w:tcPr>
            <w:tcW w:w="1204" w:type="dxa"/>
            <w:vAlign w:val="center"/>
          </w:tcPr>
          <w:p>
            <w:pPr>
              <w:rPr>
                <w:rFonts w:ascii="宋体" w:hAnsi="宋体"/>
                <w:szCs w:val="21"/>
              </w:rPr>
            </w:pPr>
            <w:r>
              <w:rPr>
                <w:rFonts w:hint="eastAsia" w:ascii="宋体" w:hAnsi="宋体"/>
                <w:szCs w:val="21"/>
                <w:lang w:eastAsia="zh-Hans"/>
              </w:rPr>
              <w:t>色调调整理论知识及操作实践</w:t>
            </w:r>
          </w:p>
        </w:tc>
        <w:tc>
          <w:tcPr>
            <w:tcW w:w="1214" w:type="dxa"/>
          </w:tcPr>
          <w:p>
            <w:pPr>
              <w:rPr>
                <w:rFonts w:ascii="宋体" w:hAnsi="宋体"/>
                <w:szCs w:val="21"/>
              </w:rPr>
            </w:pPr>
            <w:r>
              <w:rPr>
                <w:rFonts w:hint="eastAsia" w:ascii="宋体" w:hAnsi="宋体" w:cs="宋体"/>
                <w:szCs w:val="21"/>
                <w:lang w:eastAsia="zh-Hans"/>
              </w:rPr>
              <w:t>什么是色调</w:t>
            </w:r>
            <w:r>
              <w:rPr>
                <w:rFonts w:ascii="宋体" w:hAnsi="宋体" w:cs="宋体"/>
                <w:szCs w:val="21"/>
                <w:lang w:eastAsia="zh-Hans"/>
              </w:rPr>
              <w:t>、</w:t>
            </w:r>
            <w:r>
              <w:rPr>
                <w:rFonts w:hint="eastAsia" w:ascii="宋体" w:hAnsi="宋体" w:cs="宋体"/>
                <w:szCs w:val="21"/>
                <w:lang w:eastAsia="zh-Hans"/>
              </w:rPr>
              <w:t>调节色调工具介绍</w:t>
            </w:r>
          </w:p>
        </w:tc>
        <w:tc>
          <w:tcPr>
            <w:tcW w:w="1769" w:type="dxa"/>
          </w:tcPr>
          <w:p>
            <w:pPr>
              <w:numPr>
                <w:ilvl w:val="0"/>
                <w:numId w:val="22"/>
              </w:numPr>
              <w:rPr>
                <w:lang w:eastAsia="zh-Hans"/>
              </w:rPr>
            </w:pPr>
            <w:r>
              <w:rPr>
                <w:rFonts w:hint="eastAsia"/>
                <w:lang w:eastAsia="zh-Hans"/>
              </w:rPr>
              <w:t>色调功能菜单</w:t>
            </w:r>
          </w:p>
          <w:p>
            <w:pPr>
              <w:pStyle w:val="2"/>
              <w:ind w:firstLine="0" w:firstLineChars="0"/>
            </w:pPr>
            <w:r>
              <w:t>2</w:t>
            </w:r>
            <w:r>
              <w:rPr>
                <w:rFonts w:hint="eastAsia"/>
                <w:lang w:val="en-US" w:eastAsia="zh-Hans"/>
              </w:rPr>
              <w:t>.色调调整</w:t>
            </w:r>
          </w:p>
        </w:tc>
        <w:tc>
          <w:tcPr>
            <w:tcW w:w="1325" w:type="dxa"/>
          </w:tcPr>
          <w:p>
            <w:pPr>
              <w:rPr>
                <w:rFonts w:ascii="宋体" w:hAnsi="宋体" w:eastAsia="Times New Roman"/>
                <w:szCs w:val="21"/>
                <w:lang w:eastAsia="zh-Hans"/>
              </w:rPr>
            </w:pPr>
            <w:r>
              <w:rPr>
                <w:rFonts w:hint="eastAsia" w:ascii="宋体" w:hAnsi="宋体"/>
                <w:szCs w:val="21"/>
                <w:lang w:eastAsia="zh-Hans"/>
              </w:rPr>
              <w:t>色调调整</w:t>
            </w:r>
          </w:p>
        </w:tc>
        <w:tc>
          <w:tcPr>
            <w:tcW w:w="1401" w:type="dxa"/>
          </w:tcPr>
          <w:p>
            <w:pPr>
              <w:rPr>
                <w:rFonts w:ascii="宋体" w:hAnsi="宋体" w:eastAsia="Times New Roman"/>
                <w:szCs w:val="21"/>
                <w:lang w:eastAsia="zh-Hans"/>
              </w:rPr>
            </w:pPr>
            <w:r>
              <w:rPr>
                <w:rFonts w:hint="eastAsia" w:ascii="宋体" w:hAnsi="宋体"/>
                <w:szCs w:val="21"/>
                <w:lang w:eastAsia="zh-Hans"/>
              </w:rPr>
              <w:t>用人物驱动法给图像更改色调</w:t>
            </w:r>
          </w:p>
        </w:tc>
        <w:tc>
          <w:tcPr>
            <w:tcW w:w="706" w:type="dxa"/>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12</w:t>
            </w:r>
          </w:p>
        </w:tc>
        <w:tc>
          <w:tcPr>
            <w:tcW w:w="1204" w:type="dxa"/>
            <w:vAlign w:val="center"/>
          </w:tcPr>
          <w:p>
            <w:pPr>
              <w:rPr>
                <w:rFonts w:ascii="宋体" w:hAnsi="宋体"/>
                <w:szCs w:val="21"/>
              </w:rPr>
            </w:pPr>
            <w:r>
              <w:rPr>
                <w:rFonts w:hint="eastAsia" w:ascii="宋体" w:hAnsi="宋体"/>
                <w:szCs w:val="21"/>
                <w:lang w:eastAsia="zh-Hans"/>
              </w:rPr>
              <w:t>色彩调整理论知识及操作实践</w:t>
            </w:r>
          </w:p>
        </w:tc>
        <w:tc>
          <w:tcPr>
            <w:tcW w:w="1214" w:type="dxa"/>
          </w:tcPr>
          <w:p>
            <w:pPr>
              <w:rPr>
                <w:rFonts w:ascii="宋体" w:hAnsi="宋体"/>
                <w:szCs w:val="21"/>
              </w:rPr>
            </w:pPr>
            <w:r>
              <w:rPr>
                <w:rFonts w:hint="eastAsia" w:ascii="宋体" w:hAnsi="宋体" w:cs="宋体"/>
                <w:szCs w:val="21"/>
                <w:lang w:eastAsia="zh-Hans"/>
              </w:rPr>
              <w:t>认识色彩</w:t>
            </w:r>
            <w:r>
              <w:rPr>
                <w:rFonts w:ascii="宋体" w:hAnsi="宋体" w:cs="宋体"/>
                <w:szCs w:val="21"/>
                <w:lang w:eastAsia="zh-Hans"/>
              </w:rPr>
              <w:t>、</w:t>
            </w:r>
            <w:r>
              <w:rPr>
                <w:rFonts w:hint="eastAsia" w:ascii="宋体" w:hAnsi="宋体" w:cs="宋体"/>
                <w:szCs w:val="21"/>
                <w:lang w:eastAsia="zh-Hans"/>
              </w:rPr>
              <w:t>调色</w:t>
            </w:r>
            <w:r>
              <w:rPr>
                <w:rFonts w:ascii="宋体" w:hAnsi="宋体" w:cs="宋体"/>
                <w:szCs w:val="21"/>
                <w:lang w:eastAsia="zh-Hans"/>
              </w:rPr>
              <w:t>、</w:t>
            </w:r>
            <w:r>
              <w:rPr>
                <w:rFonts w:hint="eastAsia" w:ascii="宋体" w:hAnsi="宋体" w:cs="宋体"/>
                <w:szCs w:val="21"/>
                <w:lang w:eastAsia="zh-Hans"/>
              </w:rPr>
              <w:t>校正色偏</w:t>
            </w:r>
            <w:r>
              <w:rPr>
                <w:rFonts w:ascii="宋体" w:hAnsi="宋体" w:cs="宋体"/>
                <w:szCs w:val="21"/>
                <w:lang w:eastAsia="zh-Hans"/>
              </w:rPr>
              <w:t>、</w:t>
            </w:r>
            <w:r>
              <w:rPr>
                <w:rFonts w:hint="eastAsia" w:ascii="宋体" w:hAnsi="宋体" w:cs="宋体"/>
                <w:szCs w:val="21"/>
                <w:lang w:eastAsia="zh-Hans"/>
              </w:rPr>
              <w:t>调整色相饱和度</w:t>
            </w:r>
            <w:r>
              <w:rPr>
                <w:rFonts w:ascii="宋体" w:hAnsi="宋体" w:cs="宋体"/>
                <w:szCs w:val="21"/>
                <w:lang w:eastAsia="zh-Hans"/>
              </w:rPr>
              <w:t>、</w:t>
            </w:r>
            <w:r>
              <w:rPr>
                <w:rFonts w:hint="eastAsia" w:ascii="宋体" w:hAnsi="宋体" w:cs="宋体"/>
                <w:szCs w:val="21"/>
                <w:lang w:eastAsia="zh-Hans"/>
              </w:rPr>
              <w:t>彩色转黑白理论知识</w:t>
            </w:r>
          </w:p>
        </w:tc>
        <w:tc>
          <w:tcPr>
            <w:tcW w:w="1769" w:type="dxa"/>
          </w:tcPr>
          <w:p>
            <w:pPr>
              <w:numPr>
                <w:ilvl w:val="0"/>
                <w:numId w:val="23"/>
              </w:numPr>
              <w:rPr>
                <w:lang w:eastAsia="zh-Hans"/>
              </w:rPr>
            </w:pPr>
            <w:r>
              <w:rPr>
                <w:rFonts w:hint="eastAsia"/>
                <w:lang w:eastAsia="zh-Hans"/>
              </w:rPr>
              <w:t>认识色彩模式</w:t>
            </w:r>
          </w:p>
          <w:p>
            <w:pPr>
              <w:rPr>
                <w:lang w:eastAsia="zh-Hans"/>
              </w:rPr>
            </w:pPr>
            <w:r>
              <w:rPr>
                <w:lang w:eastAsia="zh-Hans"/>
              </w:rPr>
              <w:t>2</w:t>
            </w:r>
            <w:r>
              <w:rPr>
                <w:rFonts w:hint="eastAsia"/>
                <w:lang w:eastAsia="zh-Hans"/>
              </w:rPr>
              <w:t>.学会校正色偏</w:t>
            </w:r>
          </w:p>
          <w:p>
            <w:pPr>
              <w:pStyle w:val="2"/>
              <w:ind w:firstLine="0" w:firstLineChars="0"/>
              <w:rPr>
                <w:lang w:val="en-US" w:eastAsia="zh-Hans"/>
              </w:rPr>
            </w:pPr>
            <w:r>
              <w:rPr>
                <w:lang w:eastAsia="zh-Hans"/>
              </w:rPr>
              <w:t>3</w:t>
            </w:r>
            <w:r>
              <w:rPr>
                <w:rFonts w:hint="eastAsia"/>
                <w:lang w:val="en-US" w:eastAsia="zh-Hans"/>
              </w:rPr>
              <w:t>.调整色线饱和度</w:t>
            </w:r>
          </w:p>
          <w:p>
            <w:pPr>
              <w:pStyle w:val="2"/>
              <w:ind w:firstLine="0" w:firstLineChars="0"/>
              <w:rPr>
                <w:lang w:eastAsia="zh-Hans"/>
              </w:rPr>
            </w:pPr>
            <w:r>
              <w:rPr>
                <w:lang w:eastAsia="zh-Hans"/>
              </w:rPr>
              <w:t>4</w:t>
            </w:r>
            <w:r>
              <w:rPr>
                <w:rFonts w:hint="eastAsia"/>
                <w:lang w:val="en-US" w:eastAsia="zh-Hans"/>
              </w:rPr>
              <w:t>.将彩色图案转化成黑白图像</w:t>
            </w:r>
          </w:p>
        </w:tc>
        <w:tc>
          <w:tcPr>
            <w:tcW w:w="1325" w:type="dxa"/>
          </w:tcPr>
          <w:p>
            <w:pPr>
              <w:rPr>
                <w:lang w:eastAsia="zh-Hans"/>
              </w:rPr>
            </w:pPr>
            <w:r>
              <w:t>1</w:t>
            </w:r>
            <w:r>
              <w:rPr>
                <w:rFonts w:hint="eastAsia"/>
                <w:lang w:eastAsia="zh-Hans"/>
              </w:rPr>
              <w:t>.色彩模式理解</w:t>
            </w:r>
          </w:p>
          <w:p>
            <w:pPr>
              <w:pStyle w:val="2"/>
              <w:ind w:firstLine="0" w:firstLineChars="0"/>
            </w:pPr>
            <w:r>
              <w:rPr>
                <w:rFonts w:ascii="宋体" w:hAnsi="宋体"/>
                <w:szCs w:val="21"/>
                <w:lang w:eastAsia="zh-Hans"/>
              </w:rPr>
              <w:t>2</w:t>
            </w:r>
            <w:r>
              <w:rPr>
                <w:rFonts w:hint="eastAsia" w:ascii="宋体" w:hAnsi="宋体"/>
                <w:szCs w:val="21"/>
                <w:lang w:val="en-US" w:eastAsia="zh-Hans"/>
              </w:rPr>
              <w:t>.校正色偏</w:t>
            </w:r>
          </w:p>
        </w:tc>
        <w:tc>
          <w:tcPr>
            <w:tcW w:w="1401" w:type="dxa"/>
          </w:tcPr>
          <w:p>
            <w:pPr>
              <w:rPr>
                <w:rFonts w:ascii="宋体" w:hAnsi="宋体" w:eastAsia="Times New Roman"/>
                <w:szCs w:val="21"/>
                <w:lang w:eastAsia="zh-Hans"/>
              </w:rPr>
            </w:pPr>
            <w:r>
              <w:rPr>
                <w:rFonts w:hint="eastAsia" w:ascii="宋体" w:hAnsi="宋体"/>
                <w:szCs w:val="21"/>
                <w:lang w:eastAsia="zh-Hans"/>
              </w:rPr>
              <w:t>使用任务驱动发让学生运用色彩知识调整图像</w:t>
            </w:r>
          </w:p>
        </w:tc>
        <w:tc>
          <w:tcPr>
            <w:tcW w:w="706" w:type="dxa"/>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13</w:t>
            </w:r>
          </w:p>
        </w:tc>
        <w:tc>
          <w:tcPr>
            <w:tcW w:w="1204" w:type="dxa"/>
            <w:vAlign w:val="center"/>
          </w:tcPr>
          <w:p>
            <w:pPr>
              <w:rPr>
                <w:rFonts w:ascii="宋体" w:hAnsi="宋体"/>
                <w:szCs w:val="21"/>
              </w:rPr>
            </w:pPr>
            <w:r>
              <w:rPr>
                <w:rFonts w:hint="eastAsia" w:ascii="宋体" w:hAnsi="宋体"/>
                <w:szCs w:val="21"/>
                <w:lang w:eastAsia="zh-Hans"/>
              </w:rPr>
              <w:t>照片编辑理论知识及操作实践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裁剪图像</w:t>
            </w:r>
            <w:r>
              <w:rPr>
                <w:rFonts w:ascii="宋体" w:hAnsi="宋体" w:cs="宋体"/>
                <w:szCs w:val="21"/>
                <w:lang w:eastAsia="zh-Hans"/>
              </w:rPr>
              <w:t>、</w:t>
            </w:r>
            <w:r>
              <w:rPr>
                <w:rFonts w:hint="eastAsia" w:ascii="宋体" w:hAnsi="宋体" w:cs="宋体"/>
                <w:szCs w:val="21"/>
                <w:lang w:eastAsia="zh-Hans"/>
              </w:rPr>
              <w:t>校正画面</w:t>
            </w:r>
            <w:r>
              <w:rPr>
                <w:rFonts w:ascii="宋体" w:hAnsi="宋体" w:cs="宋体"/>
                <w:szCs w:val="21"/>
                <w:lang w:eastAsia="zh-Hans"/>
              </w:rPr>
              <w:t>、</w:t>
            </w:r>
            <w:r>
              <w:rPr>
                <w:rFonts w:hint="eastAsia" w:ascii="宋体" w:hAnsi="宋体" w:cs="宋体"/>
                <w:szCs w:val="21"/>
                <w:lang w:eastAsia="zh-Hans"/>
              </w:rPr>
              <w:t>制作奇特画面扭曲效果</w:t>
            </w:r>
            <w:r>
              <w:rPr>
                <w:rFonts w:ascii="宋体" w:hAnsi="宋体" w:cs="宋体"/>
                <w:szCs w:val="21"/>
                <w:lang w:eastAsia="zh-Hans"/>
              </w:rPr>
              <w:t>、</w:t>
            </w:r>
            <w:r>
              <w:rPr>
                <w:rFonts w:hint="eastAsia" w:ascii="宋体" w:hAnsi="宋体" w:cs="宋体"/>
                <w:szCs w:val="21"/>
                <w:lang w:eastAsia="zh-Hans"/>
              </w:rPr>
              <w:t>控制景深范围理论知识</w:t>
            </w:r>
          </w:p>
        </w:tc>
        <w:tc>
          <w:tcPr>
            <w:tcW w:w="1769" w:type="dxa"/>
          </w:tcPr>
          <w:p>
            <w:pPr>
              <w:numPr>
                <w:ilvl w:val="0"/>
                <w:numId w:val="24"/>
              </w:numPr>
              <w:rPr>
                <w:rFonts w:ascii="宋体" w:hAnsi="宋体" w:cs="宋体"/>
                <w:szCs w:val="21"/>
                <w:lang w:eastAsia="zh-Hans"/>
              </w:rPr>
            </w:pPr>
            <w:r>
              <w:rPr>
                <w:rFonts w:hint="eastAsia" w:ascii="宋体" w:hAnsi="宋体" w:cs="宋体"/>
                <w:szCs w:val="21"/>
                <w:lang w:eastAsia="zh-Hans"/>
              </w:rPr>
              <w:t>裁剪图像</w:t>
            </w:r>
          </w:p>
          <w:p>
            <w:pPr>
              <w:numPr>
                <w:ilvl w:val="0"/>
                <w:numId w:val="24"/>
              </w:numPr>
              <w:rPr>
                <w:rFonts w:ascii="宋体" w:hAnsi="宋体"/>
                <w:szCs w:val="21"/>
              </w:rPr>
            </w:pPr>
            <w:r>
              <w:rPr>
                <w:rFonts w:hint="eastAsia" w:ascii="宋体" w:hAnsi="宋体" w:cs="宋体"/>
                <w:szCs w:val="21"/>
                <w:lang w:eastAsia="zh-Hans"/>
              </w:rPr>
              <w:t>校正画面</w:t>
            </w:r>
          </w:p>
          <w:p>
            <w:pPr>
              <w:numPr>
                <w:ilvl w:val="0"/>
                <w:numId w:val="24"/>
              </w:numPr>
              <w:rPr>
                <w:rFonts w:ascii="宋体" w:hAnsi="宋体"/>
                <w:szCs w:val="21"/>
              </w:rPr>
            </w:pPr>
            <w:r>
              <w:rPr>
                <w:rFonts w:hint="eastAsia" w:ascii="宋体" w:hAnsi="宋体" w:cs="宋体"/>
                <w:szCs w:val="21"/>
                <w:lang w:eastAsia="zh-Hans"/>
              </w:rPr>
              <w:t>制作奇特画面扭曲效果</w:t>
            </w:r>
          </w:p>
          <w:p>
            <w:pPr>
              <w:numPr>
                <w:ilvl w:val="0"/>
                <w:numId w:val="24"/>
              </w:numPr>
              <w:rPr>
                <w:rFonts w:ascii="宋体" w:hAnsi="宋体"/>
                <w:szCs w:val="21"/>
              </w:rPr>
            </w:pPr>
            <w:r>
              <w:rPr>
                <w:rFonts w:hint="eastAsia" w:ascii="宋体" w:hAnsi="宋体" w:cs="宋体"/>
                <w:szCs w:val="21"/>
                <w:lang w:eastAsia="zh-Hans"/>
              </w:rPr>
              <w:t>控制景深范围</w:t>
            </w:r>
          </w:p>
        </w:tc>
        <w:tc>
          <w:tcPr>
            <w:tcW w:w="1325" w:type="dxa"/>
          </w:tcPr>
          <w:p>
            <w:pPr>
              <w:numPr>
                <w:ilvl w:val="0"/>
                <w:numId w:val="25"/>
              </w:numPr>
              <w:rPr>
                <w:lang w:eastAsia="zh-Hans"/>
              </w:rPr>
            </w:pPr>
            <w:r>
              <w:rPr>
                <w:rFonts w:hint="eastAsia"/>
                <w:lang w:eastAsia="zh-Hans"/>
              </w:rPr>
              <w:t>选择合适的裁剪工具</w:t>
            </w:r>
          </w:p>
          <w:p>
            <w:pPr>
              <w:pStyle w:val="2"/>
              <w:ind w:firstLine="0" w:firstLineChars="0"/>
            </w:pPr>
            <w:r>
              <w:t>2</w:t>
            </w:r>
            <w:r>
              <w:rPr>
                <w:rFonts w:hint="eastAsia"/>
                <w:lang w:val="en-US" w:eastAsia="zh-Hans"/>
              </w:rPr>
              <w:t>.效果制作</w:t>
            </w:r>
          </w:p>
        </w:tc>
        <w:tc>
          <w:tcPr>
            <w:tcW w:w="1401" w:type="dxa"/>
          </w:tcPr>
          <w:p>
            <w:pPr>
              <w:rPr>
                <w:rFonts w:ascii="宋体" w:hAnsi="宋体" w:eastAsia="Times New Roman"/>
                <w:szCs w:val="21"/>
                <w:lang w:eastAsia="zh-Hans"/>
              </w:rPr>
            </w:pPr>
            <w:r>
              <w:rPr>
                <w:rFonts w:hint="eastAsia" w:ascii="宋体" w:hAnsi="宋体"/>
                <w:szCs w:val="21"/>
                <w:lang w:eastAsia="zh-Hans"/>
              </w:rPr>
              <w:t>给学生图片素材</w:t>
            </w:r>
            <w:r>
              <w:rPr>
                <w:rFonts w:ascii="宋体" w:hAnsi="宋体"/>
                <w:szCs w:val="21"/>
                <w:lang w:eastAsia="zh-Hans"/>
              </w:rPr>
              <w:t>，</w:t>
            </w:r>
            <w:r>
              <w:rPr>
                <w:rFonts w:hint="eastAsia" w:ascii="宋体" w:hAnsi="宋体"/>
                <w:szCs w:val="21"/>
                <w:lang w:eastAsia="zh-Hans"/>
              </w:rPr>
              <w:t>裁剪到合适的位置后创建自己喜欢的镜头效果</w:t>
            </w:r>
          </w:p>
        </w:tc>
        <w:tc>
          <w:tcPr>
            <w:tcW w:w="706"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14</w:t>
            </w:r>
          </w:p>
        </w:tc>
        <w:tc>
          <w:tcPr>
            <w:tcW w:w="1204" w:type="dxa"/>
            <w:vAlign w:val="center"/>
          </w:tcPr>
          <w:p>
            <w:pPr>
              <w:rPr>
                <w:rFonts w:ascii="宋体" w:hAnsi="宋体"/>
                <w:szCs w:val="21"/>
              </w:rPr>
            </w:pPr>
            <w:r>
              <w:rPr>
                <w:rFonts w:hint="eastAsia" w:ascii="宋体" w:hAnsi="宋体"/>
                <w:szCs w:val="21"/>
                <w:lang w:eastAsia="zh-Hans"/>
              </w:rPr>
              <w:t>人像修图理论知识及操作实践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美颜</w:t>
            </w:r>
            <w:r>
              <w:rPr>
                <w:rFonts w:ascii="宋体" w:hAnsi="宋体" w:cs="宋体"/>
                <w:szCs w:val="21"/>
                <w:lang w:eastAsia="zh-Hans"/>
              </w:rPr>
              <w:t>、</w:t>
            </w:r>
            <w:r>
              <w:rPr>
                <w:rFonts w:hint="eastAsia" w:ascii="宋体" w:hAnsi="宋体" w:cs="宋体"/>
                <w:szCs w:val="21"/>
                <w:lang w:eastAsia="zh-Hans"/>
              </w:rPr>
              <w:t>磨皮</w:t>
            </w:r>
            <w:r>
              <w:rPr>
                <w:rFonts w:ascii="宋体" w:hAnsi="宋体" w:cs="宋体"/>
                <w:szCs w:val="21"/>
                <w:lang w:eastAsia="zh-Hans"/>
              </w:rPr>
              <w:t>、</w:t>
            </w:r>
            <w:r>
              <w:rPr>
                <w:rFonts w:hint="eastAsia" w:ascii="宋体" w:hAnsi="宋体" w:cs="宋体"/>
                <w:szCs w:val="21"/>
                <w:lang w:eastAsia="zh-Hans"/>
              </w:rPr>
              <w:t>修改面部表情</w:t>
            </w:r>
            <w:r>
              <w:rPr>
                <w:rFonts w:ascii="宋体" w:hAnsi="宋体" w:cs="宋体"/>
                <w:szCs w:val="21"/>
                <w:lang w:eastAsia="zh-Hans"/>
              </w:rPr>
              <w:t>、</w:t>
            </w:r>
            <w:r>
              <w:rPr>
                <w:rFonts w:hint="eastAsia" w:ascii="宋体" w:hAnsi="宋体" w:cs="宋体"/>
                <w:szCs w:val="21"/>
                <w:lang w:eastAsia="zh-Hans"/>
              </w:rPr>
              <w:t>身体塑形</w:t>
            </w:r>
            <w:r>
              <w:rPr>
                <w:rFonts w:ascii="宋体" w:hAnsi="宋体" w:cs="宋体"/>
                <w:szCs w:val="21"/>
                <w:lang w:eastAsia="zh-Hans"/>
              </w:rPr>
              <w:t>、</w:t>
            </w:r>
            <w:r>
              <w:rPr>
                <w:rFonts w:hint="eastAsia" w:ascii="宋体" w:hAnsi="宋体" w:cs="宋体"/>
                <w:szCs w:val="21"/>
                <w:lang w:eastAsia="zh-Hans"/>
              </w:rPr>
              <w:t>降噪提高画质</w:t>
            </w:r>
            <w:r>
              <w:rPr>
                <w:rFonts w:ascii="宋体" w:hAnsi="宋体" w:cs="宋体"/>
                <w:szCs w:val="21"/>
                <w:lang w:eastAsia="zh-Hans"/>
              </w:rPr>
              <w:t>、</w:t>
            </w:r>
            <w:r>
              <w:rPr>
                <w:rFonts w:hint="eastAsia" w:ascii="宋体" w:hAnsi="宋体" w:cs="宋体"/>
                <w:szCs w:val="21"/>
                <w:lang w:eastAsia="zh-Hans"/>
              </w:rPr>
              <w:t>锐化展现照片细节理论知识</w:t>
            </w:r>
          </w:p>
        </w:tc>
        <w:tc>
          <w:tcPr>
            <w:tcW w:w="1769" w:type="dxa"/>
          </w:tcPr>
          <w:p>
            <w:pPr>
              <w:numPr>
                <w:ilvl w:val="0"/>
                <w:numId w:val="26"/>
              </w:numPr>
              <w:rPr>
                <w:rFonts w:ascii="宋体" w:hAnsi="宋体" w:cs="宋体"/>
                <w:szCs w:val="21"/>
                <w:lang w:eastAsia="zh-Hans"/>
              </w:rPr>
            </w:pPr>
            <w:r>
              <w:rPr>
                <w:rFonts w:hint="eastAsia" w:ascii="宋体" w:hAnsi="宋体" w:cs="宋体"/>
                <w:szCs w:val="21"/>
                <w:lang w:eastAsia="zh-Hans"/>
              </w:rPr>
              <w:t>美颜</w:t>
            </w:r>
          </w:p>
          <w:p>
            <w:pPr>
              <w:numPr>
                <w:ilvl w:val="0"/>
                <w:numId w:val="26"/>
              </w:numPr>
              <w:rPr>
                <w:rFonts w:ascii="宋体" w:hAnsi="宋体"/>
                <w:szCs w:val="21"/>
              </w:rPr>
            </w:pPr>
            <w:r>
              <w:rPr>
                <w:rFonts w:hint="eastAsia" w:ascii="宋体" w:hAnsi="宋体" w:cs="宋体"/>
                <w:szCs w:val="21"/>
                <w:lang w:eastAsia="zh-Hans"/>
              </w:rPr>
              <w:t>磨皮</w:t>
            </w:r>
          </w:p>
          <w:p>
            <w:pPr>
              <w:numPr>
                <w:ilvl w:val="0"/>
                <w:numId w:val="26"/>
              </w:numPr>
              <w:rPr>
                <w:rFonts w:ascii="宋体" w:hAnsi="宋体"/>
                <w:szCs w:val="21"/>
              </w:rPr>
            </w:pPr>
            <w:r>
              <w:rPr>
                <w:rFonts w:hint="eastAsia" w:ascii="宋体" w:hAnsi="宋体" w:cs="宋体"/>
                <w:szCs w:val="21"/>
                <w:lang w:eastAsia="zh-Hans"/>
              </w:rPr>
              <w:t>修改面部表情</w:t>
            </w:r>
          </w:p>
          <w:p>
            <w:pPr>
              <w:numPr>
                <w:ilvl w:val="0"/>
                <w:numId w:val="26"/>
              </w:numPr>
              <w:rPr>
                <w:rFonts w:ascii="宋体" w:hAnsi="宋体"/>
                <w:szCs w:val="21"/>
              </w:rPr>
            </w:pPr>
            <w:r>
              <w:rPr>
                <w:rFonts w:hint="eastAsia" w:ascii="宋体" w:hAnsi="宋体" w:cs="宋体"/>
                <w:szCs w:val="21"/>
                <w:lang w:eastAsia="zh-Hans"/>
              </w:rPr>
              <w:t>身体塑形</w:t>
            </w:r>
          </w:p>
          <w:p>
            <w:pPr>
              <w:numPr>
                <w:ilvl w:val="0"/>
                <w:numId w:val="26"/>
              </w:numPr>
              <w:rPr>
                <w:rFonts w:ascii="宋体" w:hAnsi="宋体"/>
                <w:szCs w:val="21"/>
              </w:rPr>
            </w:pPr>
            <w:r>
              <w:rPr>
                <w:rFonts w:hint="eastAsia" w:ascii="宋体" w:hAnsi="宋体" w:cs="宋体"/>
                <w:szCs w:val="21"/>
                <w:lang w:eastAsia="zh-Hans"/>
              </w:rPr>
              <w:t>降噪提高画质</w:t>
            </w:r>
          </w:p>
          <w:p>
            <w:pPr>
              <w:numPr>
                <w:ilvl w:val="0"/>
                <w:numId w:val="26"/>
              </w:numPr>
              <w:rPr>
                <w:rFonts w:ascii="宋体" w:hAnsi="宋体"/>
                <w:szCs w:val="21"/>
              </w:rPr>
            </w:pPr>
            <w:r>
              <w:rPr>
                <w:rFonts w:hint="eastAsia" w:ascii="宋体" w:hAnsi="宋体" w:cs="宋体"/>
                <w:szCs w:val="21"/>
                <w:lang w:eastAsia="zh-Hans"/>
              </w:rPr>
              <w:t>锐化展现照片细节</w:t>
            </w:r>
          </w:p>
        </w:tc>
        <w:tc>
          <w:tcPr>
            <w:tcW w:w="1325" w:type="dxa"/>
          </w:tcPr>
          <w:p>
            <w:pPr>
              <w:rPr>
                <w:rFonts w:ascii="宋体" w:hAnsi="宋体" w:eastAsia="Times New Roman"/>
                <w:szCs w:val="21"/>
                <w:lang w:eastAsia="zh-Hans"/>
              </w:rPr>
            </w:pPr>
            <w:r>
              <w:rPr>
                <w:rFonts w:hint="eastAsia" w:ascii="宋体" w:hAnsi="宋体"/>
                <w:szCs w:val="21"/>
                <w:lang w:eastAsia="zh-Hans"/>
              </w:rPr>
              <w:t>选择合适的工具对人物面部细节调整</w:t>
            </w:r>
          </w:p>
        </w:tc>
        <w:tc>
          <w:tcPr>
            <w:tcW w:w="1401" w:type="dxa"/>
          </w:tcPr>
          <w:p>
            <w:pPr>
              <w:rPr>
                <w:rFonts w:ascii="宋体" w:hAnsi="宋体"/>
                <w:szCs w:val="21"/>
              </w:rPr>
            </w:pPr>
            <w:r>
              <w:rPr>
                <w:rFonts w:hint="eastAsia" w:ascii="宋体" w:hAnsi="宋体" w:cs="宋体"/>
                <w:szCs w:val="21"/>
                <w:lang w:eastAsia="zh-Hans"/>
              </w:rPr>
              <w:t>人像修图实践操作</w:t>
            </w:r>
          </w:p>
        </w:tc>
        <w:tc>
          <w:tcPr>
            <w:tcW w:w="706"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15</w:t>
            </w:r>
          </w:p>
        </w:tc>
        <w:tc>
          <w:tcPr>
            <w:tcW w:w="1204" w:type="dxa"/>
            <w:vAlign w:val="center"/>
          </w:tcPr>
          <w:p>
            <w:pPr>
              <w:rPr>
                <w:rFonts w:ascii="宋体" w:hAnsi="宋体"/>
                <w:szCs w:val="21"/>
              </w:rPr>
            </w:pPr>
            <w:r>
              <w:rPr>
                <w:rFonts w:hint="eastAsia" w:ascii="宋体" w:hAnsi="宋体"/>
                <w:szCs w:val="21"/>
                <w:lang w:eastAsia="zh-Hans"/>
              </w:rPr>
              <w:t>路径理论知识及操作实践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矢量图形</w:t>
            </w:r>
            <w:r>
              <w:rPr>
                <w:rFonts w:ascii="宋体" w:hAnsi="宋体" w:cs="宋体"/>
                <w:szCs w:val="21"/>
                <w:lang w:eastAsia="zh-Hans"/>
              </w:rPr>
              <w:t>、</w:t>
            </w:r>
            <w:r>
              <w:rPr>
                <w:rFonts w:hint="eastAsia" w:ascii="宋体" w:hAnsi="宋体" w:cs="宋体"/>
                <w:szCs w:val="21"/>
                <w:lang w:eastAsia="zh-Hans"/>
              </w:rPr>
              <w:t>绘图模式</w:t>
            </w:r>
            <w:r>
              <w:rPr>
                <w:rFonts w:ascii="宋体" w:hAnsi="宋体" w:cs="宋体"/>
                <w:szCs w:val="21"/>
                <w:lang w:eastAsia="zh-Hans"/>
              </w:rPr>
              <w:t>、</w:t>
            </w:r>
            <w:r>
              <w:rPr>
                <w:rFonts w:hint="eastAsia" w:ascii="宋体" w:hAnsi="宋体" w:cs="宋体"/>
                <w:szCs w:val="21"/>
                <w:lang w:eastAsia="zh-Hans"/>
              </w:rPr>
              <w:t>用形状工具绘图</w:t>
            </w:r>
            <w:r>
              <w:rPr>
                <w:rFonts w:ascii="宋体" w:hAnsi="宋体" w:cs="宋体"/>
                <w:szCs w:val="21"/>
                <w:lang w:eastAsia="zh-Hans"/>
              </w:rPr>
              <w:t>、</w:t>
            </w:r>
            <w:r>
              <w:rPr>
                <w:rFonts w:hint="eastAsia" w:ascii="宋体" w:hAnsi="宋体" w:cs="宋体"/>
                <w:szCs w:val="21"/>
                <w:lang w:eastAsia="zh-Hans"/>
              </w:rPr>
              <w:t>用钢笔工具绘图</w:t>
            </w:r>
            <w:r>
              <w:rPr>
                <w:rFonts w:ascii="宋体" w:hAnsi="宋体" w:cs="宋体"/>
                <w:szCs w:val="21"/>
                <w:lang w:eastAsia="zh-Hans"/>
              </w:rPr>
              <w:t>、</w:t>
            </w:r>
            <w:r>
              <w:rPr>
                <w:rFonts w:hint="eastAsia" w:ascii="宋体" w:hAnsi="宋体" w:cs="宋体"/>
                <w:szCs w:val="21"/>
                <w:lang w:eastAsia="zh-Hans"/>
              </w:rPr>
              <w:t>编辑锚点及路径</w:t>
            </w:r>
            <w:r>
              <w:rPr>
                <w:rFonts w:ascii="宋体" w:hAnsi="宋体" w:cs="宋体"/>
                <w:szCs w:val="21"/>
                <w:lang w:eastAsia="zh-Hans"/>
              </w:rPr>
              <w:t>、</w:t>
            </w:r>
            <w:r>
              <w:rPr>
                <w:rFonts w:hint="eastAsia" w:ascii="宋体" w:hAnsi="宋体" w:cs="宋体"/>
                <w:szCs w:val="21"/>
                <w:lang w:eastAsia="zh-Hans"/>
              </w:rPr>
              <w:t>扁平化图标理论知识</w:t>
            </w:r>
          </w:p>
        </w:tc>
        <w:tc>
          <w:tcPr>
            <w:tcW w:w="1769" w:type="dxa"/>
          </w:tcPr>
          <w:p>
            <w:pPr>
              <w:numPr>
                <w:ilvl w:val="0"/>
                <w:numId w:val="27"/>
              </w:numPr>
              <w:rPr>
                <w:lang w:eastAsia="zh-Hans"/>
              </w:rPr>
            </w:pPr>
            <w:r>
              <w:rPr>
                <w:rFonts w:hint="eastAsia"/>
                <w:lang w:eastAsia="zh-Hans"/>
              </w:rPr>
              <w:t>钢笔工具的使用</w:t>
            </w:r>
          </w:p>
          <w:p>
            <w:pPr>
              <w:pStyle w:val="2"/>
              <w:ind w:firstLine="0" w:firstLineChars="0"/>
            </w:pPr>
            <w:r>
              <w:t>2</w:t>
            </w:r>
            <w:r>
              <w:rPr>
                <w:rFonts w:hint="eastAsia"/>
                <w:lang w:val="en-US" w:eastAsia="zh-Hans"/>
              </w:rPr>
              <w:t>.编辑锚点</w:t>
            </w:r>
          </w:p>
        </w:tc>
        <w:tc>
          <w:tcPr>
            <w:tcW w:w="1325" w:type="dxa"/>
          </w:tcPr>
          <w:p>
            <w:pPr>
              <w:rPr>
                <w:rFonts w:ascii="宋体" w:hAnsi="宋体" w:eastAsia="Times New Roman"/>
                <w:szCs w:val="21"/>
                <w:lang w:eastAsia="zh-Hans"/>
              </w:rPr>
            </w:pPr>
            <w:r>
              <w:rPr>
                <w:rFonts w:hint="eastAsia" w:ascii="宋体" w:hAnsi="宋体"/>
                <w:szCs w:val="21"/>
                <w:lang w:eastAsia="zh-Hans"/>
              </w:rPr>
              <w:t>钢笔工具的操作及后期锚点的操控</w:t>
            </w:r>
          </w:p>
        </w:tc>
        <w:tc>
          <w:tcPr>
            <w:tcW w:w="1401" w:type="dxa"/>
          </w:tcPr>
          <w:p>
            <w:pPr>
              <w:rPr>
                <w:rFonts w:ascii="宋体" w:hAnsi="宋体"/>
                <w:szCs w:val="21"/>
              </w:rPr>
            </w:pPr>
            <w:r>
              <w:rPr>
                <w:rFonts w:hint="eastAsia" w:ascii="宋体" w:hAnsi="宋体" w:cs="宋体"/>
                <w:szCs w:val="21"/>
                <w:lang w:eastAsia="zh-Hans"/>
              </w:rPr>
              <w:t>通过路径实践操作制作图案</w:t>
            </w:r>
          </w:p>
        </w:tc>
        <w:tc>
          <w:tcPr>
            <w:tcW w:w="706" w:type="dxa"/>
          </w:tcPr>
          <w:p>
            <w:pPr>
              <w:rPr>
                <w:rFonts w:ascii="宋体" w:hAnsi="宋体"/>
                <w:szCs w:val="21"/>
              </w:rPr>
            </w:pPr>
            <w:r>
              <w:rPr>
                <w:rFonts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16</w:t>
            </w:r>
          </w:p>
        </w:tc>
        <w:tc>
          <w:tcPr>
            <w:tcW w:w="1204" w:type="dxa"/>
            <w:vAlign w:val="center"/>
          </w:tcPr>
          <w:p>
            <w:pPr>
              <w:rPr>
                <w:rFonts w:ascii="宋体" w:hAnsi="宋体"/>
                <w:szCs w:val="21"/>
              </w:rPr>
            </w:pPr>
            <w:r>
              <w:rPr>
                <w:rFonts w:hint="eastAsia" w:ascii="宋体" w:hAnsi="宋体"/>
                <w:szCs w:val="21"/>
                <w:lang w:eastAsia="zh-Hans"/>
              </w:rPr>
              <w:t>抠图技术理论知识及操作实践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学习什么是抠图</w:t>
            </w:r>
            <w:r>
              <w:rPr>
                <w:rFonts w:ascii="宋体" w:hAnsi="宋体" w:cs="宋体"/>
                <w:szCs w:val="21"/>
                <w:lang w:eastAsia="zh-Hans"/>
              </w:rPr>
              <w:t>、</w:t>
            </w:r>
            <w:r>
              <w:rPr>
                <w:rFonts w:hint="eastAsia" w:ascii="宋体" w:hAnsi="宋体" w:cs="宋体"/>
                <w:szCs w:val="21"/>
                <w:lang w:eastAsia="zh-Hans"/>
              </w:rPr>
              <w:t>为什么抠图理论知识</w:t>
            </w:r>
          </w:p>
        </w:tc>
        <w:tc>
          <w:tcPr>
            <w:tcW w:w="1769" w:type="dxa"/>
          </w:tcPr>
          <w:p>
            <w:pPr>
              <w:numPr>
                <w:ilvl w:val="0"/>
                <w:numId w:val="28"/>
              </w:numPr>
              <w:rPr>
                <w:lang w:eastAsia="zh-Hans"/>
              </w:rPr>
            </w:pPr>
            <w:r>
              <w:rPr>
                <w:rFonts w:hint="eastAsia"/>
                <w:lang w:eastAsia="zh-Hans"/>
              </w:rPr>
              <w:t>回顾各个选区工具的使用</w:t>
            </w:r>
          </w:p>
          <w:p>
            <w:pPr>
              <w:pStyle w:val="2"/>
              <w:ind w:firstLine="0" w:firstLineChars="0"/>
            </w:pPr>
            <w:r>
              <w:t>2</w:t>
            </w:r>
            <w:r>
              <w:rPr>
                <w:rFonts w:hint="eastAsia"/>
                <w:lang w:val="en-US" w:eastAsia="zh-Hans"/>
              </w:rPr>
              <w:t>.抠图实践操作</w:t>
            </w:r>
          </w:p>
        </w:tc>
        <w:tc>
          <w:tcPr>
            <w:tcW w:w="1325" w:type="dxa"/>
          </w:tcPr>
          <w:p>
            <w:pPr>
              <w:rPr>
                <w:rFonts w:ascii="宋体" w:hAnsi="宋体" w:eastAsia="Times New Roman"/>
                <w:szCs w:val="21"/>
                <w:lang w:eastAsia="zh-Hans"/>
              </w:rPr>
            </w:pPr>
            <w:r>
              <w:rPr>
                <w:rFonts w:hint="eastAsia" w:ascii="宋体" w:hAnsi="宋体"/>
                <w:szCs w:val="21"/>
                <w:lang w:eastAsia="zh-Hans"/>
              </w:rPr>
              <w:t>抠图效果</w:t>
            </w:r>
          </w:p>
        </w:tc>
        <w:tc>
          <w:tcPr>
            <w:tcW w:w="1401" w:type="dxa"/>
          </w:tcPr>
          <w:p>
            <w:pPr>
              <w:rPr>
                <w:rFonts w:ascii="宋体" w:hAnsi="宋体" w:eastAsia="Times New Roman"/>
                <w:szCs w:val="21"/>
                <w:lang w:eastAsia="zh-Hans"/>
              </w:rPr>
            </w:pPr>
            <w:r>
              <w:rPr>
                <w:rFonts w:hint="eastAsia" w:ascii="宋体" w:hAnsi="宋体"/>
                <w:szCs w:val="21"/>
                <w:lang w:eastAsia="zh-Hans"/>
              </w:rPr>
              <w:t>用任务驱动法给学生图像进行抠图后并拼接</w:t>
            </w:r>
          </w:p>
        </w:tc>
        <w:tc>
          <w:tcPr>
            <w:tcW w:w="706"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17</w:t>
            </w:r>
          </w:p>
        </w:tc>
        <w:tc>
          <w:tcPr>
            <w:tcW w:w="1204" w:type="dxa"/>
            <w:vAlign w:val="center"/>
          </w:tcPr>
          <w:p>
            <w:pPr>
              <w:rPr>
                <w:rFonts w:ascii="宋体" w:hAnsi="宋体"/>
                <w:szCs w:val="21"/>
              </w:rPr>
            </w:pPr>
            <w:r>
              <w:rPr>
                <w:rFonts w:hint="eastAsia" w:ascii="宋体" w:hAnsi="宋体"/>
                <w:szCs w:val="21"/>
                <w:lang w:eastAsia="zh-Hans"/>
              </w:rPr>
              <w:t>文字与版面设计理论知识及操作实践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文字概述</w:t>
            </w:r>
            <w:r>
              <w:rPr>
                <w:rFonts w:ascii="宋体" w:hAnsi="宋体" w:cs="宋体"/>
                <w:szCs w:val="21"/>
                <w:lang w:eastAsia="zh-Hans"/>
              </w:rPr>
              <w:t>、</w:t>
            </w:r>
            <w:r>
              <w:rPr>
                <w:rFonts w:hint="eastAsia" w:ascii="宋体" w:hAnsi="宋体" w:cs="宋体"/>
                <w:szCs w:val="21"/>
                <w:lang w:eastAsia="zh-Hans"/>
              </w:rPr>
              <w:t>创建文字与段落</w:t>
            </w:r>
            <w:r>
              <w:rPr>
                <w:rFonts w:ascii="宋体" w:hAnsi="宋体" w:cs="宋体"/>
                <w:szCs w:val="21"/>
                <w:lang w:eastAsia="zh-Hans"/>
              </w:rPr>
              <w:t>、</w:t>
            </w:r>
            <w:r>
              <w:rPr>
                <w:rFonts w:hint="eastAsia" w:ascii="宋体" w:hAnsi="宋体" w:cs="宋体"/>
                <w:szCs w:val="21"/>
                <w:lang w:eastAsia="zh-Hans"/>
              </w:rPr>
              <w:t>路径文字与变形文字</w:t>
            </w:r>
            <w:r>
              <w:rPr>
                <w:rFonts w:ascii="宋体" w:hAnsi="宋体" w:cs="宋体"/>
                <w:szCs w:val="21"/>
                <w:lang w:eastAsia="zh-Hans"/>
              </w:rPr>
              <w:t>、</w:t>
            </w:r>
            <w:r>
              <w:rPr>
                <w:rFonts w:hint="eastAsia" w:ascii="宋体" w:hAnsi="宋体" w:cs="宋体"/>
                <w:szCs w:val="21"/>
                <w:lang w:eastAsia="zh-Hans"/>
              </w:rPr>
              <w:t>调整版面文字</w:t>
            </w:r>
            <w:r>
              <w:rPr>
                <w:rFonts w:ascii="宋体" w:hAnsi="宋体" w:cs="宋体"/>
                <w:szCs w:val="21"/>
                <w:lang w:eastAsia="zh-Hans"/>
              </w:rPr>
              <w:t>、</w:t>
            </w:r>
            <w:r>
              <w:rPr>
                <w:rFonts w:hint="eastAsia" w:ascii="宋体" w:hAnsi="宋体" w:cs="宋体"/>
                <w:szCs w:val="21"/>
                <w:lang w:eastAsia="zh-Hans"/>
              </w:rPr>
              <w:t>美化段落</w:t>
            </w:r>
            <w:r>
              <w:rPr>
                <w:rFonts w:ascii="宋体" w:hAnsi="宋体" w:cs="宋体"/>
                <w:szCs w:val="21"/>
                <w:lang w:eastAsia="zh-Hans"/>
              </w:rPr>
              <w:t>、</w:t>
            </w:r>
            <w:r>
              <w:rPr>
                <w:rFonts w:hint="eastAsia" w:ascii="宋体" w:hAnsi="宋体" w:cs="宋体"/>
                <w:szCs w:val="21"/>
                <w:lang w:eastAsia="zh-Hans"/>
              </w:rPr>
              <w:t>使用特殊文字</w:t>
            </w:r>
            <w:r>
              <w:rPr>
                <w:rFonts w:ascii="宋体" w:hAnsi="宋体" w:cs="宋体"/>
                <w:szCs w:val="21"/>
                <w:lang w:eastAsia="zh-Hans"/>
              </w:rPr>
              <w:t>、</w:t>
            </w:r>
            <w:r>
              <w:rPr>
                <w:rFonts w:hint="eastAsia" w:ascii="宋体" w:hAnsi="宋体" w:cs="宋体"/>
                <w:szCs w:val="21"/>
                <w:lang w:eastAsia="zh-Hans"/>
              </w:rPr>
              <w:t>文字修改理论知识</w:t>
            </w:r>
          </w:p>
        </w:tc>
        <w:tc>
          <w:tcPr>
            <w:tcW w:w="1769" w:type="dxa"/>
          </w:tcPr>
          <w:p>
            <w:pPr>
              <w:numPr>
                <w:ilvl w:val="0"/>
                <w:numId w:val="29"/>
              </w:numPr>
              <w:rPr>
                <w:rFonts w:ascii="宋体" w:hAnsi="宋体" w:cs="宋体"/>
                <w:szCs w:val="21"/>
                <w:lang w:eastAsia="zh-Hans"/>
              </w:rPr>
            </w:pPr>
            <w:r>
              <w:rPr>
                <w:rFonts w:hint="eastAsia" w:ascii="宋体" w:hAnsi="宋体" w:cs="宋体"/>
                <w:szCs w:val="21"/>
                <w:lang w:eastAsia="zh-Hans"/>
              </w:rPr>
              <w:t>创建文字与段落</w:t>
            </w:r>
          </w:p>
          <w:p>
            <w:pPr>
              <w:numPr>
                <w:ilvl w:val="0"/>
                <w:numId w:val="29"/>
              </w:numPr>
              <w:rPr>
                <w:rFonts w:ascii="宋体" w:hAnsi="宋体"/>
                <w:szCs w:val="21"/>
              </w:rPr>
            </w:pPr>
            <w:r>
              <w:rPr>
                <w:rFonts w:hint="eastAsia" w:ascii="宋体" w:hAnsi="宋体" w:cs="宋体"/>
                <w:szCs w:val="21"/>
                <w:lang w:eastAsia="zh-Hans"/>
              </w:rPr>
              <w:t>路径文字与变形文字</w:t>
            </w:r>
          </w:p>
          <w:p>
            <w:pPr>
              <w:numPr>
                <w:ilvl w:val="0"/>
                <w:numId w:val="29"/>
              </w:numPr>
              <w:rPr>
                <w:rFonts w:ascii="宋体" w:hAnsi="宋体"/>
                <w:szCs w:val="21"/>
              </w:rPr>
            </w:pPr>
            <w:r>
              <w:rPr>
                <w:rFonts w:hint="eastAsia" w:ascii="宋体" w:hAnsi="宋体" w:cs="宋体"/>
                <w:szCs w:val="21"/>
                <w:lang w:eastAsia="zh-Hans"/>
              </w:rPr>
              <w:t>调整版面文字</w:t>
            </w:r>
          </w:p>
          <w:p>
            <w:pPr>
              <w:numPr>
                <w:ilvl w:val="0"/>
                <w:numId w:val="29"/>
              </w:numPr>
              <w:rPr>
                <w:rFonts w:ascii="宋体" w:hAnsi="宋体"/>
                <w:szCs w:val="21"/>
              </w:rPr>
            </w:pPr>
            <w:r>
              <w:rPr>
                <w:rFonts w:hint="eastAsia" w:ascii="宋体" w:hAnsi="宋体" w:cs="宋体"/>
                <w:szCs w:val="21"/>
                <w:lang w:eastAsia="zh-Hans"/>
              </w:rPr>
              <w:t>美化段落</w:t>
            </w:r>
          </w:p>
          <w:p>
            <w:pPr>
              <w:numPr>
                <w:ilvl w:val="0"/>
                <w:numId w:val="29"/>
              </w:numPr>
              <w:rPr>
                <w:rFonts w:ascii="宋体" w:hAnsi="宋体"/>
                <w:szCs w:val="21"/>
              </w:rPr>
            </w:pPr>
            <w:r>
              <w:rPr>
                <w:rFonts w:hint="eastAsia" w:ascii="宋体" w:hAnsi="宋体" w:cs="宋体"/>
                <w:szCs w:val="21"/>
                <w:lang w:eastAsia="zh-Hans"/>
              </w:rPr>
              <w:t>使用特殊文字</w:t>
            </w:r>
          </w:p>
        </w:tc>
        <w:tc>
          <w:tcPr>
            <w:tcW w:w="1325" w:type="dxa"/>
          </w:tcPr>
          <w:p>
            <w:pPr>
              <w:numPr>
                <w:ilvl w:val="0"/>
                <w:numId w:val="30"/>
              </w:numPr>
              <w:rPr>
                <w:lang w:eastAsia="zh-Hans"/>
              </w:rPr>
            </w:pPr>
            <w:r>
              <w:rPr>
                <w:rFonts w:hint="eastAsia"/>
                <w:lang w:eastAsia="zh-Hans"/>
              </w:rPr>
              <w:t>在路径上创建文字</w:t>
            </w:r>
          </w:p>
          <w:p>
            <w:pPr>
              <w:pStyle w:val="2"/>
              <w:ind w:firstLine="0" w:firstLineChars="0"/>
            </w:pPr>
            <w:r>
              <w:t>2</w:t>
            </w:r>
            <w:r>
              <w:rPr>
                <w:rFonts w:hint="eastAsia"/>
                <w:lang w:val="en-US" w:eastAsia="zh-Hans"/>
              </w:rPr>
              <w:t>.美化段落</w:t>
            </w:r>
          </w:p>
        </w:tc>
        <w:tc>
          <w:tcPr>
            <w:tcW w:w="1401" w:type="dxa"/>
          </w:tcPr>
          <w:p>
            <w:pPr>
              <w:rPr>
                <w:rFonts w:ascii="宋体" w:hAnsi="宋体" w:eastAsia="Times New Roman"/>
                <w:szCs w:val="21"/>
                <w:lang w:eastAsia="zh-Hans"/>
              </w:rPr>
            </w:pPr>
            <w:r>
              <w:rPr>
                <w:rFonts w:hint="eastAsia" w:ascii="宋体" w:hAnsi="宋体"/>
                <w:szCs w:val="21"/>
                <w:lang w:eastAsia="zh-Hans"/>
              </w:rPr>
              <w:t>让学生用文字工具创作杂志封面</w:t>
            </w:r>
          </w:p>
        </w:tc>
        <w:tc>
          <w:tcPr>
            <w:tcW w:w="706" w:type="dxa"/>
          </w:tcPr>
          <w:p>
            <w:pPr>
              <w:rPr>
                <w:rFonts w:ascii="宋体" w:hAnsi="宋体"/>
                <w:szCs w:val="21"/>
              </w:rPr>
            </w:pPr>
            <w:r>
              <w:rPr>
                <w:rFonts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18</w:t>
            </w:r>
          </w:p>
        </w:tc>
        <w:tc>
          <w:tcPr>
            <w:tcW w:w="1204" w:type="dxa"/>
            <w:vAlign w:val="center"/>
          </w:tcPr>
          <w:p>
            <w:pPr>
              <w:rPr>
                <w:rFonts w:ascii="宋体" w:hAnsi="宋体"/>
                <w:szCs w:val="21"/>
              </w:rPr>
            </w:pPr>
            <w:r>
              <w:rPr>
                <w:rFonts w:hint="eastAsia" w:ascii="宋体" w:hAnsi="宋体"/>
                <w:szCs w:val="21"/>
                <w:lang w:eastAsia="zh-Hans"/>
              </w:rPr>
              <w:t>自动化与打印理论知识及操作实践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动作与批处理</w:t>
            </w:r>
            <w:r>
              <w:rPr>
                <w:rFonts w:ascii="宋体" w:hAnsi="宋体" w:cs="宋体"/>
                <w:szCs w:val="21"/>
                <w:lang w:eastAsia="zh-Hans"/>
              </w:rPr>
              <w:t>、</w:t>
            </w:r>
            <w:r>
              <w:rPr>
                <w:rFonts w:hint="eastAsia" w:ascii="宋体" w:hAnsi="宋体" w:cs="宋体"/>
                <w:szCs w:val="21"/>
                <w:lang w:eastAsia="zh-Hans"/>
              </w:rPr>
              <w:t>数据驱动图形</w:t>
            </w:r>
            <w:r>
              <w:rPr>
                <w:rFonts w:ascii="宋体" w:hAnsi="宋体" w:cs="宋体"/>
                <w:szCs w:val="21"/>
                <w:lang w:eastAsia="zh-Hans"/>
              </w:rPr>
              <w:t>、</w:t>
            </w:r>
            <w:r>
              <w:rPr>
                <w:rFonts w:hint="eastAsia" w:ascii="宋体" w:hAnsi="宋体" w:cs="宋体"/>
                <w:szCs w:val="21"/>
                <w:lang w:eastAsia="zh-Hans"/>
              </w:rPr>
              <w:t>打印输出理论与实践操作</w:t>
            </w:r>
          </w:p>
        </w:tc>
        <w:tc>
          <w:tcPr>
            <w:tcW w:w="1769" w:type="dxa"/>
          </w:tcPr>
          <w:p>
            <w:pPr>
              <w:numPr>
                <w:ilvl w:val="0"/>
                <w:numId w:val="31"/>
              </w:numPr>
              <w:rPr>
                <w:rFonts w:ascii="宋体" w:hAnsi="宋体" w:cs="宋体"/>
                <w:szCs w:val="21"/>
                <w:lang w:eastAsia="zh-Hans"/>
              </w:rPr>
            </w:pPr>
            <w:r>
              <w:rPr>
                <w:rFonts w:hint="eastAsia" w:ascii="宋体" w:hAnsi="宋体" w:cs="宋体"/>
                <w:szCs w:val="21"/>
                <w:lang w:eastAsia="zh-Hans"/>
              </w:rPr>
              <w:t>动作与批处理</w:t>
            </w:r>
          </w:p>
          <w:p>
            <w:pPr>
              <w:numPr>
                <w:ilvl w:val="0"/>
                <w:numId w:val="31"/>
              </w:numPr>
              <w:rPr>
                <w:rFonts w:ascii="宋体" w:hAnsi="宋体"/>
                <w:szCs w:val="21"/>
              </w:rPr>
            </w:pPr>
            <w:r>
              <w:rPr>
                <w:rFonts w:hint="eastAsia" w:ascii="宋体" w:hAnsi="宋体" w:cs="宋体"/>
                <w:szCs w:val="21"/>
                <w:lang w:eastAsia="zh-Hans"/>
              </w:rPr>
              <w:t>数据驱动图形</w:t>
            </w:r>
          </w:p>
          <w:p>
            <w:pPr>
              <w:numPr>
                <w:ilvl w:val="0"/>
                <w:numId w:val="31"/>
              </w:numPr>
              <w:rPr>
                <w:rFonts w:ascii="宋体" w:hAnsi="宋体"/>
                <w:szCs w:val="21"/>
              </w:rPr>
            </w:pPr>
            <w:r>
              <w:rPr>
                <w:rFonts w:hint="eastAsia" w:ascii="宋体" w:hAnsi="宋体" w:cs="宋体"/>
                <w:szCs w:val="21"/>
                <w:lang w:eastAsia="zh-Hans"/>
              </w:rPr>
              <w:t>打印输出</w:t>
            </w:r>
          </w:p>
        </w:tc>
        <w:tc>
          <w:tcPr>
            <w:tcW w:w="1325" w:type="dxa"/>
          </w:tcPr>
          <w:p>
            <w:pPr>
              <w:rPr>
                <w:rFonts w:ascii="宋体" w:hAnsi="宋体" w:eastAsia="Times New Roman"/>
                <w:szCs w:val="21"/>
                <w:lang w:eastAsia="zh-Hans"/>
              </w:rPr>
            </w:pPr>
            <w:r>
              <w:rPr>
                <w:rFonts w:hint="eastAsia" w:ascii="宋体" w:hAnsi="宋体"/>
                <w:szCs w:val="21"/>
                <w:lang w:eastAsia="zh-Hans"/>
              </w:rPr>
              <w:t>批动作处理</w:t>
            </w:r>
          </w:p>
        </w:tc>
        <w:tc>
          <w:tcPr>
            <w:tcW w:w="1401" w:type="dxa"/>
          </w:tcPr>
          <w:p>
            <w:pPr>
              <w:rPr>
                <w:rFonts w:ascii="宋体" w:hAnsi="宋体" w:eastAsia="Times New Roman"/>
                <w:szCs w:val="21"/>
                <w:lang w:eastAsia="zh-Hans"/>
              </w:rPr>
            </w:pPr>
            <w:r>
              <w:rPr>
                <w:rFonts w:hint="eastAsia" w:ascii="宋体" w:hAnsi="宋体"/>
                <w:szCs w:val="21"/>
                <w:lang w:eastAsia="zh-Hans"/>
              </w:rPr>
              <w:t>让学生运用批处理方式给图片添加样式</w:t>
            </w:r>
          </w:p>
        </w:tc>
        <w:tc>
          <w:tcPr>
            <w:tcW w:w="706"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19</w:t>
            </w:r>
          </w:p>
        </w:tc>
        <w:tc>
          <w:tcPr>
            <w:tcW w:w="1204" w:type="dxa"/>
            <w:vAlign w:val="center"/>
          </w:tcPr>
          <w:p>
            <w:pPr>
              <w:rPr>
                <w:rFonts w:ascii="宋体" w:hAnsi="宋体"/>
                <w:szCs w:val="21"/>
              </w:rPr>
            </w:pPr>
            <w:r>
              <w:rPr>
                <w:rFonts w:hint="eastAsia" w:ascii="宋体" w:hAnsi="宋体"/>
                <w:szCs w:val="21"/>
                <w:lang w:eastAsia="zh-Hans"/>
              </w:rPr>
              <w:t>综合实例处理图像</w:t>
            </w:r>
          </w:p>
        </w:tc>
        <w:tc>
          <w:tcPr>
            <w:tcW w:w="1214" w:type="dxa"/>
            <w:vAlign w:val="center"/>
          </w:tcPr>
          <w:p>
            <w:pPr>
              <w:jc w:val="left"/>
              <w:rPr>
                <w:rFonts w:ascii="宋体" w:hAnsi="宋体"/>
                <w:szCs w:val="21"/>
              </w:rPr>
            </w:pPr>
            <w:r>
              <w:rPr>
                <w:rFonts w:hint="eastAsia" w:ascii="宋体" w:hAnsi="宋体" w:cs="宋体"/>
                <w:szCs w:val="21"/>
                <w:lang w:eastAsia="zh-Hans"/>
              </w:rPr>
              <w:t>运用所学Photoshop处理技巧处理复杂图像</w:t>
            </w:r>
          </w:p>
        </w:tc>
        <w:tc>
          <w:tcPr>
            <w:tcW w:w="1769" w:type="dxa"/>
          </w:tcPr>
          <w:p>
            <w:pPr>
              <w:rPr>
                <w:rFonts w:ascii="宋体" w:hAnsi="宋体" w:eastAsia="Times New Roman"/>
                <w:szCs w:val="21"/>
                <w:lang w:eastAsia="zh-Hans"/>
              </w:rPr>
            </w:pPr>
            <w:r>
              <w:rPr>
                <w:rFonts w:hint="eastAsia" w:ascii="宋体" w:hAnsi="宋体"/>
                <w:szCs w:val="21"/>
                <w:lang w:eastAsia="zh-Hans"/>
              </w:rPr>
              <w:t>使用所有所学Photoshop技能处理图像</w:t>
            </w:r>
          </w:p>
        </w:tc>
        <w:tc>
          <w:tcPr>
            <w:tcW w:w="1325" w:type="dxa"/>
          </w:tcPr>
          <w:p>
            <w:pPr>
              <w:rPr>
                <w:rFonts w:ascii="宋体" w:hAnsi="宋体" w:eastAsia="Times New Roman"/>
                <w:szCs w:val="21"/>
                <w:lang w:eastAsia="zh-Hans"/>
              </w:rPr>
            </w:pPr>
            <w:r>
              <w:rPr>
                <w:rFonts w:hint="eastAsia" w:ascii="宋体" w:hAnsi="宋体"/>
                <w:szCs w:val="21"/>
                <w:lang w:eastAsia="zh-Hans"/>
              </w:rPr>
              <w:t>细节处理是否完美</w:t>
            </w:r>
          </w:p>
        </w:tc>
        <w:tc>
          <w:tcPr>
            <w:tcW w:w="1401" w:type="dxa"/>
          </w:tcPr>
          <w:p>
            <w:pPr>
              <w:rPr>
                <w:rFonts w:ascii="宋体" w:hAnsi="宋体" w:eastAsia="Times New Roman"/>
                <w:szCs w:val="21"/>
                <w:lang w:eastAsia="zh-Hans"/>
              </w:rPr>
            </w:pPr>
            <w:r>
              <w:rPr>
                <w:rFonts w:hint="eastAsia" w:ascii="宋体" w:hAnsi="宋体"/>
                <w:szCs w:val="21"/>
                <w:lang w:eastAsia="zh-Hans"/>
              </w:rPr>
              <w:t>让学生自由创作海报设计</w:t>
            </w:r>
            <w:r>
              <w:rPr>
                <w:rFonts w:ascii="宋体" w:hAnsi="宋体"/>
                <w:szCs w:val="21"/>
                <w:lang w:eastAsia="zh-Hans"/>
              </w:rPr>
              <w:t>、</w:t>
            </w:r>
            <w:r>
              <w:rPr>
                <w:rFonts w:hint="eastAsia" w:ascii="宋体" w:hAnsi="宋体"/>
                <w:szCs w:val="21"/>
                <w:lang w:eastAsia="zh-Hans"/>
              </w:rPr>
              <w:t>书籍装帧等设计作品</w:t>
            </w:r>
          </w:p>
        </w:tc>
        <w:tc>
          <w:tcPr>
            <w:tcW w:w="706" w:type="dxa"/>
          </w:tcPr>
          <w:p>
            <w:pPr>
              <w:rPr>
                <w:rFonts w:ascii="宋体" w:hAnsi="宋体"/>
                <w:szCs w:val="21"/>
              </w:rPr>
            </w:pPr>
            <w:r>
              <w:rPr>
                <w:rFonts w:ascii="宋体" w:hAnsi="宋体"/>
                <w:szCs w:val="21"/>
              </w:rPr>
              <w:t>14</w:t>
            </w:r>
          </w:p>
        </w:tc>
      </w:tr>
    </w:tbl>
    <w:p>
      <w:pPr>
        <w:spacing w:line="360" w:lineRule="auto"/>
        <w:ind w:firstLine="240"/>
        <w:rPr>
          <w:sz w:val="24"/>
        </w:rPr>
      </w:pPr>
      <w:r>
        <w:rPr>
          <w:rFonts w:hint="eastAsia"/>
          <w:sz w:val="24"/>
        </w:rPr>
        <w:t>执笔人：</w:t>
      </w:r>
      <w:r>
        <w:rPr>
          <w:rFonts w:hint="eastAsia"/>
          <w:sz w:val="24"/>
          <w:lang w:eastAsia="zh-Hans"/>
        </w:rPr>
        <w:t>范晓琳</w:t>
      </w:r>
      <w:r>
        <w:rPr>
          <w:rFonts w:hint="eastAsia"/>
          <w:sz w:val="24"/>
        </w:rPr>
        <w:t xml:space="preserve">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ind w:firstLine="0" w:firstLineChars="0"/>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ind w:firstLine="0" w:firstLineChars="0"/>
        <w:rPr>
          <w:rFonts w:ascii="宋体" w:hAnsi="宋体"/>
          <w:color w:val="000000"/>
          <w:sz w:val="28"/>
          <w:szCs w:val="28"/>
        </w:rPr>
      </w:pPr>
    </w:p>
    <w:p>
      <w:pPr>
        <w:keepNext/>
        <w:keepLines/>
        <w:spacing w:after="312" w:afterLines="100" w:line="500" w:lineRule="exact"/>
        <w:jc w:val="left"/>
        <w:rPr>
          <w:rFonts w:ascii="黑体" w:hAnsi="黑体" w:eastAsia="黑体" w:cs="黑体"/>
          <w:color w:val="000000"/>
          <w:sz w:val="32"/>
          <w:szCs w:val="32"/>
        </w:rPr>
        <w:sectPr>
          <w:footerReference r:id="rId9" w:type="default"/>
          <w:pgSz w:w="11906" w:h="16838"/>
          <w:pgMar w:top="1440" w:right="1800" w:bottom="1440" w:left="1800" w:header="851" w:footer="992" w:gutter="0"/>
          <w:pgNumType w:start="33"/>
          <w:cols w:space="425" w:num="1"/>
          <w:docGrid w:type="lines" w:linePitch="312" w:charSpace="0"/>
        </w:sectPr>
      </w:pPr>
    </w:p>
    <w:p>
      <w:pPr>
        <w:pStyle w:val="2"/>
        <w:ind w:firstLine="420"/>
      </w:pPr>
    </w:p>
    <w:p>
      <w:pPr>
        <w:keepNext/>
        <w:keepLines/>
        <w:spacing w:after="312" w:afterLines="100" w:line="500" w:lineRule="exact"/>
        <w:jc w:val="left"/>
        <w:rPr>
          <w:rFonts w:ascii="黑体" w:hAnsi="黑体" w:eastAsia="黑体" w:cs="黑体"/>
          <w:color w:val="000000"/>
          <w:sz w:val="32"/>
          <w:szCs w:val="32"/>
        </w:rPr>
      </w:pPr>
    </w:p>
    <w:p>
      <w:pPr>
        <w:pStyle w:val="3"/>
        <w:ind w:firstLine="0" w:firstLineChars="0"/>
        <w:jc w:val="center"/>
        <w:rPr>
          <w:rFonts w:cs="宋体"/>
          <w:color w:val="000000"/>
          <w:sz w:val="84"/>
          <w:szCs w:val="84"/>
        </w:rPr>
      </w:pPr>
      <w:bookmarkStart w:id="99" w:name="_Toc12755"/>
      <w:bookmarkStart w:id="100" w:name="_Toc26337"/>
      <w:bookmarkStart w:id="101" w:name="_Toc93484388"/>
      <w:bookmarkStart w:id="102" w:name="_Toc93483858"/>
      <w:r>
        <w:rPr>
          <w:rFonts w:hint="eastAsia" w:cs="宋体"/>
          <w:color w:val="000000"/>
          <w:sz w:val="84"/>
          <w:szCs w:val="84"/>
        </w:rPr>
        <w:t>融媒体技术与运营</w:t>
      </w:r>
      <w:bookmarkEnd w:id="99"/>
      <w:bookmarkEnd w:id="100"/>
    </w:p>
    <w:p>
      <w:pPr>
        <w:pStyle w:val="3"/>
        <w:ind w:firstLine="0" w:firstLineChars="0"/>
        <w:jc w:val="center"/>
        <w:rPr>
          <w:rFonts w:cs="宋体"/>
          <w:color w:val="000000"/>
          <w:sz w:val="84"/>
          <w:szCs w:val="84"/>
        </w:rPr>
      </w:pPr>
      <w:bookmarkStart w:id="103" w:name="_Toc29865"/>
      <w:bookmarkStart w:id="104" w:name="_Toc3958"/>
      <w:r>
        <w:rPr>
          <w:rFonts w:hint="eastAsia" w:cs="宋体"/>
          <w:color w:val="000000"/>
          <w:sz w:val="84"/>
          <w:szCs w:val="84"/>
        </w:rPr>
        <w:t>专业</w:t>
      </w:r>
      <w:bookmarkEnd w:id="101"/>
      <w:bookmarkEnd w:id="102"/>
      <w:bookmarkEnd w:id="103"/>
      <w:bookmarkEnd w:id="104"/>
      <w:bookmarkStart w:id="105" w:name="_Toc27557"/>
      <w:bookmarkStart w:id="106" w:name="_Toc93484389"/>
      <w:bookmarkStart w:id="107" w:name="_Toc93483859"/>
      <w:bookmarkStart w:id="108" w:name="_Toc15097"/>
      <w:r>
        <w:rPr>
          <w:rFonts w:hint="eastAsia" w:cs="宋体"/>
          <w:color w:val="000000"/>
          <w:sz w:val="84"/>
          <w:szCs w:val="84"/>
        </w:rPr>
        <w:t>调研报告</w:t>
      </w:r>
      <w:bookmarkEnd w:id="105"/>
      <w:bookmarkEnd w:id="106"/>
      <w:bookmarkEnd w:id="107"/>
      <w:bookmarkEnd w:id="108"/>
    </w:p>
    <w:p>
      <w:pPr>
        <w:keepNext/>
        <w:keepLines/>
        <w:spacing w:after="312" w:afterLines="100" w:line="500" w:lineRule="exact"/>
        <w:jc w:val="left"/>
        <w:rPr>
          <w:rFonts w:ascii="黑体" w:hAnsi="黑体" w:eastAsia="黑体" w:cs="黑体"/>
          <w:color w:val="000000"/>
          <w:sz w:val="32"/>
          <w:szCs w:val="32"/>
        </w:rPr>
      </w:pPr>
    </w:p>
    <w:p>
      <w:pPr>
        <w:keepNext/>
        <w:keepLines/>
        <w:spacing w:after="312" w:afterLines="100" w:line="500" w:lineRule="exact"/>
        <w:jc w:val="left"/>
        <w:rPr>
          <w:rFonts w:ascii="黑体" w:hAnsi="黑体" w:eastAsia="黑体" w:cs="黑体"/>
          <w:color w:val="000000"/>
          <w:sz w:val="32"/>
          <w:szCs w:val="32"/>
        </w:rPr>
      </w:pPr>
    </w:p>
    <w:p>
      <w:pPr>
        <w:keepNext/>
        <w:keepLines/>
        <w:spacing w:after="312" w:afterLines="100" w:line="500" w:lineRule="exact"/>
        <w:jc w:val="left"/>
        <w:rPr>
          <w:rFonts w:ascii="黑体" w:hAnsi="黑体" w:eastAsia="黑体" w:cs="黑体"/>
          <w:color w:val="000000"/>
          <w:sz w:val="32"/>
          <w:szCs w:val="32"/>
        </w:rPr>
      </w:pPr>
    </w:p>
    <w:p>
      <w:pPr>
        <w:keepNext/>
        <w:keepLines/>
        <w:spacing w:after="312" w:afterLines="100" w:line="500" w:lineRule="exact"/>
        <w:jc w:val="left"/>
        <w:rPr>
          <w:rFonts w:ascii="黑体" w:hAnsi="黑体" w:eastAsia="黑体" w:cs="黑体"/>
          <w:color w:val="000000"/>
          <w:sz w:val="32"/>
          <w:szCs w:val="32"/>
        </w:rPr>
      </w:pPr>
    </w:p>
    <w:p>
      <w:pPr>
        <w:keepNext/>
        <w:keepLines/>
        <w:spacing w:after="312" w:afterLines="100" w:line="500" w:lineRule="exact"/>
        <w:jc w:val="left"/>
        <w:rPr>
          <w:rFonts w:ascii="黑体" w:hAnsi="黑体" w:eastAsia="黑体" w:cs="黑体"/>
          <w:color w:val="000000"/>
          <w:sz w:val="32"/>
          <w:szCs w:val="32"/>
        </w:rPr>
      </w:pPr>
    </w:p>
    <w:p>
      <w:pPr>
        <w:keepNext/>
        <w:keepLines/>
        <w:spacing w:after="312" w:afterLines="100" w:line="500" w:lineRule="exact"/>
        <w:jc w:val="left"/>
        <w:rPr>
          <w:rFonts w:ascii="黑体" w:hAnsi="黑体" w:eastAsia="黑体" w:cs="黑体"/>
          <w:color w:val="000000"/>
          <w:sz w:val="32"/>
          <w:szCs w:val="32"/>
        </w:rPr>
      </w:pPr>
    </w:p>
    <w:p>
      <w:pPr>
        <w:keepNext/>
        <w:keepLines/>
        <w:spacing w:after="312" w:afterLines="100" w:line="500" w:lineRule="exact"/>
        <w:jc w:val="left"/>
        <w:rPr>
          <w:rFonts w:ascii="黑体" w:hAnsi="黑体" w:eastAsia="黑体" w:cs="黑体"/>
          <w:color w:val="000000"/>
          <w:sz w:val="32"/>
          <w:szCs w:val="32"/>
        </w:rPr>
      </w:pPr>
    </w:p>
    <w:p>
      <w:pPr>
        <w:keepNext/>
        <w:keepLines/>
        <w:spacing w:after="312" w:afterLines="100" w:line="500" w:lineRule="exact"/>
        <w:jc w:val="left"/>
        <w:rPr>
          <w:rFonts w:ascii="黑体" w:hAnsi="黑体" w:eastAsia="黑体" w:cs="黑体"/>
          <w:color w:val="000000"/>
          <w:sz w:val="32"/>
          <w:szCs w:val="32"/>
        </w:rPr>
      </w:pPr>
    </w:p>
    <w:p>
      <w:pPr>
        <w:keepNext/>
        <w:keepLines/>
        <w:spacing w:after="312" w:afterLines="100" w:line="500" w:lineRule="exact"/>
        <w:jc w:val="left"/>
        <w:rPr>
          <w:rFonts w:ascii="黑体" w:hAnsi="黑体" w:eastAsia="黑体" w:cs="黑体"/>
          <w:color w:val="000000"/>
          <w:sz w:val="32"/>
          <w:szCs w:val="32"/>
        </w:rPr>
      </w:pPr>
    </w:p>
    <w:p>
      <w:pPr>
        <w:spacing w:line="360" w:lineRule="auto"/>
        <w:jc w:val="center"/>
        <w:outlineLvl w:val="1"/>
        <w:rPr>
          <w:rFonts w:ascii="黑体" w:hAnsi="黑体" w:eastAsia="黑体" w:cs="黑体"/>
          <w:b/>
          <w:bCs/>
          <w:sz w:val="36"/>
          <w:szCs w:val="36"/>
        </w:rPr>
      </w:pPr>
      <w:bookmarkStart w:id="109" w:name="_Toc3693"/>
    </w:p>
    <w:p>
      <w:pPr>
        <w:spacing w:line="360" w:lineRule="auto"/>
        <w:jc w:val="center"/>
        <w:outlineLvl w:val="1"/>
        <w:rPr>
          <w:rFonts w:ascii="黑体" w:hAnsi="黑体" w:eastAsia="黑体" w:cs="黑体"/>
          <w:b/>
          <w:bCs/>
          <w:sz w:val="36"/>
          <w:szCs w:val="36"/>
        </w:rPr>
      </w:pPr>
    </w:p>
    <w:p>
      <w:pPr>
        <w:pStyle w:val="2"/>
        <w:ind w:firstLine="420"/>
      </w:pPr>
    </w:p>
    <w:p>
      <w:pPr>
        <w:spacing w:line="360" w:lineRule="auto"/>
        <w:jc w:val="center"/>
        <w:outlineLvl w:val="1"/>
        <w:rPr>
          <w:rFonts w:ascii="黑体" w:hAnsi="黑体" w:eastAsia="黑体" w:cs="黑体"/>
          <w:b/>
          <w:bCs/>
          <w:sz w:val="36"/>
          <w:szCs w:val="36"/>
        </w:rPr>
        <w:sectPr>
          <w:footerReference r:id="rId10" w:type="default"/>
          <w:pgSz w:w="11906" w:h="16838"/>
          <w:pgMar w:top="1440" w:right="1800" w:bottom="1440" w:left="1800" w:header="851" w:footer="992" w:gutter="0"/>
          <w:pgNumType w:start="33"/>
          <w:cols w:space="425" w:num="1"/>
          <w:docGrid w:type="lines" w:linePitch="312" w:charSpace="0"/>
        </w:sectPr>
      </w:pPr>
    </w:p>
    <w:p>
      <w:pPr>
        <w:spacing w:line="360" w:lineRule="auto"/>
        <w:jc w:val="center"/>
        <w:outlineLvl w:val="1"/>
        <w:rPr>
          <w:rFonts w:ascii="黑体" w:hAnsi="黑体" w:eastAsia="黑体" w:cs="黑体"/>
        </w:rPr>
      </w:pPr>
      <w:r>
        <w:rPr>
          <w:rFonts w:hint="eastAsia" w:ascii="黑体" w:hAnsi="黑体" w:eastAsia="黑体" w:cs="黑体"/>
          <w:b/>
          <w:bCs/>
          <w:sz w:val="36"/>
          <w:szCs w:val="36"/>
        </w:rPr>
        <w:t>专业人才调研报告</w:t>
      </w:r>
      <w:bookmarkEnd w:id="109"/>
    </w:p>
    <w:p>
      <w:pPr>
        <w:spacing w:line="440" w:lineRule="atLeast"/>
        <w:ind w:firstLine="562" w:firstLineChars="200"/>
        <w:outlineLvl w:val="1"/>
        <w:rPr>
          <w:rFonts w:ascii="宋体" w:hAnsi="宋体" w:cs="宋体"/>
          <w:b/>
          <w:bCs/>
          <w:sz w:val="28"/>
          <w:szCs w:val="28"/>
        </w:rPr>
      </w:pPr>
      <w:bookmarkStart w:id="110" w:name="_Toc31823"/>
      <w:r>
        <w:rPr>
          <w:rFonts w:hint="eastAsia" w:ascii="宋体" w:hAnsi="宋体" w:cs="宋体"/>
          <w:b/>
          <w:bCs/>
          <w:sz w:val="28"/>
          <w:szCs w:val="28"/>
        </w:rPr>
        <w:t>一、调研专业背景分析</w:t>
      </w:r>
      <w:bookmarkEnd w:id="110"/>
    </w:p>
    <w:p>
      <w:pPr>
        <w:pStyle w:val="2"/>
        <w:spacing w:line="440" w:lineRule="atLeast"/>
        <w:rPr>
          <w:rFonts w:ascii="宋体" w:hAnsi="宋体" w:eastAsia="宋体" w:cs="宋体"/>
          <w:sz w:val="24"/>
        </w:rPr>
      </w:pPr>
      <w:r>
        <w:rPr>
          <w:rFonts w:hint="eastAsia" w:ascii="宋体" w:hAnsi="宋体" w:eastAsia="宋体" w:cs="宋体"/>
          <w:sz w:val="24"/>
        </w:rPr>
        <w:t>为了科学的制定融媒体技术运营专业人才培养方案，了解融媒体行业的人才需求和专业人才培养，同时根据学校教学工作的安排和要求，我们按照计划组织教师对本专业人才需求和培养进行调查研究，从而制定人才培养目标方案，更好的服务社会。</w:t>
      </w:r>
    </w:p>
    <w:p>
      <w:pPr>
        <w:pStyle w:val="2"/>
        <w:spacing w:line="440" w:lineRule="atLeast"/>
        <w:ind w:firstLine="482"/>
        <w:rPr>
          <w:rFonts w:ascii="宋体" w:hAnsi="宋体" w:eastAsia="宋体" w:cs="宋体"/>
          <w:b/>
          <w:bCs/>
          <w:sz w:val="24"/>
        </w:rPr>
      </w:pPr>
      <w:r>
        <w:rPr>
          <w:rFonts w:hint="eastAsia" w:ascii="宋体" w:hAnsi="宋体" w:eastAsia="宋体" w:cs="宋体"/>
          <w:b/>
          <w:bCs/>
          <w:sz w:val="24"/>
        </w:rPr>
        <w:t>1、融媒体技术与运营专业简介</w:t>
      </w:r>
    </w:p>
    <w:p>
      <w:pPr>
        <w:pStyle w:val="2"/>
        <w:spacing w:line="440" w:lineRule="atLeast"/>
        <w:rPr>
          <w:rFonts w:ascii="宋体" w:hAnsi="宋体" w:eastAsia="宋体" w:cs="宋体"/>
          <w:sz w:val="24"/>
        </w:rPr>
      </w:pPr>
      <w:r>
        <w:rPr>
          <w:rFonts w:hint="eastAsia" w:ascii="宋体" w:hAnsi="宋体" w:eastAsia="宋体" w:cs="宋体"/>
          <w:sz w:val="24"/>
        </w:rPr>
        <w:t>融媒体行业前景广阔“融媒体”是充分利用媒介载体，把广播、电视、报纸</w:t>
      </w:r>
    </w:p>
    <w:p>
      <w:pPr>
        <w:pStyle w:val="2"/>
        <w:spacing w:line="440" w:lineRule="atLeast"/>
        <w:ind w:firstLine="0" w:firstLineChars="0"/>
        <w:rPr>
          <w:rFonts w:ascii="宋体" w:hAnsi="宋体" w:eastAsia="宋体" w:cs="宋体"/>
          <w:sz w:val="24"/>
          <w:lang w:val="en-US"/>
        </w:rPr>
      </w:pPr>
      <w:r>
        <w:rPr>
          <w:rFonts w:hint="eastAsia" w:ascii="宋体" w:hAnsi="宋体" w:eastAsia="宋体" w:cs="宋体"/>
          <w:sz w:val="24"/>
        </w:rPr>
        <w:t>等既有共同点，又存在互补性的不同媒体，在人力、内容、宣传等方面进行全面整合，实现“资源通融、内容兼融、宣传互融、利益共融”的新型媒体。融媒体技术与运营是</w:t>
      </w:r>
      <w:r>
        <w:rPr>
          <w:rFonts w:hint="eastAsia" w:ascii="宋体" w:hAnsi="宋体" w:eastAsia="宋体" w:cs="宋体"/>
          <w:sz w:val="24"/>
          <w:lang w:val="en-US"/>
        </w:rPr>
        <w:t>2021年高职院校新增专业，依托与新闻传播大类。</w:t>
      </w:r>
    </w:p>
    <w:p>
      <w:pPr>
        <w:pStyle w:val="2"/>
        <w:spacing w:line="440" w:lineRule="atLeast"/>
        <w:ind w:firstLine="482"/>
        <w:rPr>
          <w:rFonts w:ascii="宋体" w:hAnsi="宋体" w:eastAsia="宋体" w:cs="宋体"/>
          <w:b/>
          <w:bCs/>
          <w:sz w:val="24"/>
        </w:rPr>
      </w:pPr>
      <w:r>
        <w:rPr>
          <w:rFonts w:hint="eastAsia" w:ascii="宋体" w:hAnsi="宋体" w:eastAsia="宋体" w:cs="宋体"/>
          <w:b/>
          <w:bCs/>
          <w:sz w:val="24"/>
        </w:rPr>
        <w:t>2、就业前景与方向</w:t>
      </w:r>
    </w:p>
    <w:p>
      <w:pPr>
        <w:pStyle w:val="2"/>
        <w:spacing w:line="440" w:lineRule="atLeast"/>
        <w:rPr>
          <w:rFonts w:ascii="宋体" w:hAnsi="宋体" w:eastAsia="宋体" w:cs="宋体"/>
          <w:sz w:val="24"/>
        </w:rPr>
      </w:pPr>
      <w:r>
        <w:rPr>
          <w:rFonts w:hint="eastAsia" w:ascii="宋体" w:hAnsi="宋体" w:eastAsia="宋体" w:cs="宋体"/>
          <w:sz w:val="24"/>
        </w:rPr>
        <w:t>融媒体行业发展前景广阔，国家“十三五"规划强调要面向经济结构转型，重点培育和发展以新一代信息技术为代表的“战略性新兴产业”。其中包括三网融合、物联网、云计算等技术范畴，这些技术领域均是我国新媒体产业发展的重要支撑，是实现新媒体产业在“十三五'期间获得长足进展的必要保障。</w:t>
      </w:r>
    </w:p>
    <w:p>
      <w:pPr>
        <w:pStyle w:val="2"/>
        <w:spacing w:line="440" w:lineRule="atLeast"/>
        <w:rPr>
          <w:rFonts w:ascii="宋体" w:hAnsi="宋体" w:eastAsia="宋体" w:cs="宋体"/>
          <w:sz w:val="24"/>
        </w:rPr>
      </w:pPr>
      <w:r>
        <w:rPr>
          <w:rFonts w:hint="eastAsia" w:ascii="宋体" w:hAnsi="宋体" w:eastAsia="宋体" w:cs="宋体"/>
          <w:sz w:val="24"/>
        </w:rPr>
        <w:t>本专业入行门槛低，薪资较高。互联网的发展使传统的运营方式在转变，迫切需要此方面的人才，新媒体是报刊、广播、电视等传统媒体以后发展起来的新的媒体形态，包括网络媒体、手机媒体、数字电视等。本专业通过现代化移动互联网手段，利用抖音、快手、微信、微博、头条等新兴媒体平台工具进行产品宣传、推广、产品营销的一系列运营手段。预计未来几年，中国融媒体行业将继续保持高速平稳增长。</w:t>
      </w:r>
    </w:p>
    <w:p>
      <w:pPr>
        <w:pStyle w:val="2"/>
        <w:spacing w:line="440" w:lineRule="atLeast"/>
        <w:rPr>
          <w:rFonts w:ascii="宋体" w:hAnsi="宋体" w:eastAsia="宋体" w:cs="宋体"/>
          <w:sz w:val="24"/>
        </w:rPr>
      </w:pPr>
      <w:r>
        <w:rPr>
          <w:rFonts w:hint="eastAsia" w:ascii="宋体" w:hAnsi="宋体" w:eastAsia="宋体" w:cs="宋体"/>
          <w:sz w:val="24"/>
        </w:rPr>
        <w:t>毕业生可在各级新闻和传媒行业、广播电视台、报社和自媒体运营机构，解决短视频设计与制作、新闻采访、直播方案设计、短视频账号运营、公众号运营等相关领域技术问题。就业岗位包括摄影师、摄像师、剪辑师、调色师、短视频账号运营专员、公众号运营专员、主播、新闻记者、剧情文案专员、策划专员等。</w:t>
      </w:r>
    </w:p>
    <w:p>
      <w:pPr>
        <w:pStyle w:val="2"/>
        <w:spacing w:line="440" w:lineRule="atLeast"/>
        <w:ind w:firstLine="482"/>
        <w:rPr>
          <w:rFonts w:ascii="宋体" w:hAnsi="宋体" w:eastAsia="宋体" w:cs="宋体"/>
          <w:b/>
          <w:bCs/>
          <w:sz w:val="24"/>
          <w:lang w:val="en-US"/>
        </w:rPr>
      </w:pPr>
      <w:r>
        <w:rPr>
          <w:rFonts w:hint="eastAsia" w:ascii="宋体" w:hAnsi="宋体" w:eastAsia="宋体" w:cs="宋体"/>
          <w:b/>
          <w:bCs/>
          <w:sz w:val="24"/>
          <w:lang w:val="en-US"/>
        </w:rPr>
        <w:t>4、职业能力要求</w:t>
      </w:r>
    </w:p>
    <w:p>
      <w:pPr>
        <w:spacing w:line="440" w:lineRule="atLeast"/>
        <w:ind w:firstLine="480" w:firstLineChars="200"/>
        <w:rPr>
          <w:rFonts w:ascii="宋体" w:hAnsi="宋体" w:cs="宋体"/>
          <w:sz w:val="24"/>
          <w:szCs w:val="24"/>
        </w:rPr>
      </w:pPr>
      <w:r>
        <w:rPr>
          <w:rFonts w:hint="eastAsia" w:ascii="宋体" w:hAnsi="宋体" w:cs="宋体"/>
          <w:sz w:val="24"/>
          <w:szCs w:val="24"/>
        </w:rPr>
        <w:t>具有注册、调试、操作融媒体制作平台的能力，并具有理解需方需求，能与需方就制作要求进行沟通的能力。能够根据需方要求利用融媒体制作平台进行基本的融媒体内容制作。掌握各种媒体形式的导入、运用方法，并对融媒体内容进行基本动画的制作，会使用基础交互方法进行简单交互控制,能够制作具有幻灯片、点赞、绘画板等效果的页面，会利用基本表单进行用户数据收集，并根据客户要求发布完整作品。</w:t>
      </w:r>
    </w:p>
    <w:p>
      <w:pPr>
        <w:spacing w:line="440" w:lineRule="atLeast"/>
        <w:ind w:firstLine="480" w:firstLineChars="200"/>
        <w:rPr>
          <w:rFonts w:ascii="宋体" w:hAnsi="宋体" w:cs="宋体"/>
          <w:b/>
          <w:sz w:val="24"/>
          <w:szCs w:val="24"/>
        </w:rPr>
      </w:pPr>
      <w:r>
        <w:rPr>
          <w:rFonts w:hint="eastAsia" w:ascii="宋体" w:hAnsi="宋体" w:cs="宋体"/>
          <w:sz w:val="24"/>
          <w:szCs w:val="24"/>
        </w:rPr>
        <w:t>另外要熟悉党和国家新闻及文艺宣传的方针、 政策和法规，了解国内外影视现状、理论前沿，以及技术发展的动态。同时要具备一定的社会活动能力和较高的艺术修养与艺术创新能力。了解艺术学以及其他艺术门类基础知识。</w:t>
      </w:r>
    </w:p>
    <w:p>
      <w:pPr>
        <w:spacing w:line="440" w:lineRule="atLeast"/>
        <w:ind w:firstLine="482" w:firstLineChars="200"/>
        <w:rPr>
          <w:rFonts w:ascii="宋体" w:hAnsi="宋体" w:cs="宋体"/>
          <w:b/>
          <w:bCs/>
          <w:sz w:val="24"/>
          <w:szCs w:val="24"/>
        </w:rPr>
      </w:pPr>
      <w:r>
        <w:rPr>
          <w:rFonts w:hint="eastAsia" w:ascii="宋体" w:hAnsi="宋体" w:cs="宋体"/>
          <w:b/>
          <w:bCs/>
          <w:sz w:val="24"/>
          <w:szCs w:val="24"/>
        </w:rPr>
        <w:t>5、影视编导专业培养方向及定位:</w:t>
      </w:r>
    </w:p>
    <w:p>
      <w:pPr>
        <w:spacing w:line="440" w:lineRule="exact"/>
        <w:ind w:firstLine="480" w:firstLineChars="200"/>
        <w:rPr>
          <w:rFonts w:ascii="宋体" w:hAnsi="宋体" w:cs="宋体"/>
          <w:sz w:val="24"/>
          <w:szCs w:val="24"/>
        </w:rPr>
      </w:pPr>
      <w:r>
        <w:rPr>
          <w:rFonts w:hint="eastAsia" w:ascii="宋体" w:hAnsi="宋体" w:cs="宋体"/>
          <w:sz w:val="24"/>
          <w:szCs w:val="24"/>
        </w:rPr>
        <w:t>本专业培养理想信念坚定，德、智、体、美、劳全面发展，具有一定的科学文化水平，良好的人文素养、职业道德和创新意识，精益求精的工匠精神，较强的就业能力和可持续发展的能力；掌握本专业知识和技术技能，面向互联网信息服务行业的全媒体运营师职业群，能够从事融媒体策采编发审评、大型活动直播、融媒体运维、网络舆情应对与分析工作的高素质技术技能人才。</w:t>
      </w:r>
    </w:p>
    <w:p>
      <w:pPr>
        <w:spacing w:line="440" w:lineRule="exact"/>
        <w:ind w:firstLine="562" w:firstLineChars="200"/>
        <w:outlineLvl w:val="1"/>
        <w:rPr>
          <w:b/>
          <w:bCs/>
          <w:sz w:val="28"/>
          <w:szCs w:val="28"/>
        </w:rPr>
      </w:pPr>
      <w:bookmarkStart w:id="111" w:name="_Toc10154"/>
      <w:r>
        <w:rPr>
          <w:rFonts w:hint="eastAsia"/>
          <w:b/>
          <w:bCs/>
          <w:sz w:val="28"/>
          <w:szCs w:val="28"/>
        </w:rPr>
        <w:t>二、调研基本情况</w:t>
      </w:r>
      <w:bookmarkEnd w:id="111"/>
    </w:p>
    <w:p>
      <w:pPr>
        <w:spacing w:line="440" w:lineRule="exact"/>
        <w:ind w:firstLine="482" w:firstLineChars="200"/>
        <w:outlineLvl w:val="2"/>
        <w:rPr>
          <w:rFonts w:ascii="宋体" w:hAnsi="宋体" w:cs="宋体"/>
          <w:b/>
          <w:bCs/>
          <w:sz w:val="24"/>
          <w:szCs w:val="24"/>
        </w:rPr>
      </w:pPr>
      <w:bookmarkStart w:id="112" w:name="_Toc8067"/>
      <w:r>
        <w:rPr>
          <w:rFonts w:hint="eastAsia" w:ascii="宋体" w:hAnsi="宋体" w:cs="宋体"/>
          <w:b/>
          <w:bCs/>
          <w:sz w:val="24"/>
          <w:szCs w:val="24"/>
        </w:rPr>
        <w:t>1.调研工作安排</w:t>
      </w:r>
      <w:bookmarkEnd w:id="112"/>
    </w:p>
    <w:p>
      <w:pPr>
        <w:spacing w:line="440" w:lineRule="exact"/>
        <w:ind w:firstLine="480" w:firstLineChars="200"/>
        <w:rPr>
          <w:rFonts w:ascii="宋体" w:hAnsi="宋体" w:cs="宋体"/>
          <w:sz w:val="24"/>
          <w:szCs w:val="24"/>
        </w:rPr>
      </w:pPr>
      <w:r>
        <w:rPr>
          <w:rFonts w:hint="eastAsia" w:ascii="宋体" w:hAnsi="宋体" w:cs="宋体"/>
          <w:sz w:val="24"/>
          <w:szCs w:val="24"/>
        </w:rPr>
        <w:t>调研时间为2022年5月份-9月份，历时4个月。地点为山东省内，参与人员为影视编导专业全体教师，同时根据教师的居住地进行调研地区的选定。每个任务阶段对教师进行任务安排及划分。5</w:t>
      </w:r>
      <w:r>
        <w:rPr>
          <w:rFonts w:ascii="宋体" w:hAnsi="宋体" w:cs="宋体"/>
          <w:sz w:val="24"/>
          <w:szCs w:val="24"/>
        </w:rPr>
        <w:t>月</w:t>
      </w:r>
      <w:r>
        <w:rPr>
          <w:rFonts w:hint="eastAsia" w:ascii="宋体" w:hAnsi="宋体" w:cs="宋体"/>
          <w:sz w:val="24"/>
          <w:szCs w:val="24"/>
        </w:rPr>
        <w:t>-6月对烟台优质</w:t>
      </w:r>
      <w:r>
        <w:rPr>
          <w:rFonts w:ascii="宋体" w:hAnsi="宋体" w:cs="宋体"/>
          <w:sz w:val="24"/>
          <w:szCs w:val="24"/>
        </w:rPr>
        <w:t>单位负责人进行了面对面的访谈，</w:t>
      </w:r>
      <w:r>
        <w:rPr>
          <w:rFonts w:hint="eastAsia" w:ascii="宋体" w:hAnsi="宋体" w:cs="宋体"/>
          <w:sz w:val="24"/>
          <w:szCs w:val="24"/>
        </w:rPr>
        <w:t>7月-8月对兄弟院校进行参观，9月-10月</w:t>
      </w:r>
      <w:r>
        <w:rPr>
          <w:rFonts w:ascii="宋体" w:hAnsi="宋体" w:cs="宋体"/>
          <w:sz w:val="24"/>
          <w:szCs w:val="24"/>
        </w:rPr>
        <w:t>主要是对行业</w:t>
      </w:r>
      <w:r>
        <w:rPr>
          <w:rFonts w:hint="eastAsia" w:ascii="宋体" w:hAnsi="宋体" w:cs="宋体"/>
          <w:sz w:val="24"/>
          <w:szCs w:val="24"/>
        </w:rPr>
        <w:t>专家</w:t>
      </w:r>
      <w:r>
        <w:rPr>
          <w:rFonts w:ascii="宋体" w:hAnsi="宋体" w:cs="宋体"/>
          <w:sz w:val="24"/>
          <w:szCs w:val="24"/>
        </w:rPr>
        <w:t>及</w:t>
      </w:r>
      <w:r>
        <w:rPr>
          <w:rFonts w:hint="eastAsia" w:ascii="宋体" w:hAnsi="宋体" w:cs="宋体"/>
          <w:sz w:val="24"/>
          <w:szCs w:val="24"/>
        </w:rPr>
        <w:t>在校生进行交流访谈</w:t>
      </w:r>
      <w:r>
        <w:rPr>
          <w:rFonts w:ascii="宋体" w:hAnsi="宋体" w:cs="宋体"/>
          <w:sz w:val="24"/>
          <w:szCs w:val="24"/>
        </w:rPr>
        <w:t>。</w:t>
      </w:r>
    </w:p>
    <w:p>
      <w:pPr>
        <w:spacing w:line="440" w:lineRule="exact"/>
        <w:ind w:firstLine="482" w:firstLineChars="200"/>
        <w:outlineLvl w:val="2"/>
        <w:rPr>
          <w:rFonts w:ascii="宋体" w:hAnsi="宋体" w:cs="宋体"/>
          <w:b/>
          <w:bCs/>
          <w:sz w:val="24"/>
          <w:szCs w:val="24"/>
        </w:rPr>
      </w:pPr>
      <w:bookmarkStart w:id="113" w:name="_Toc32614"/>
      <w:r>
        <w:rPr>
          <w:rFonts w:hint="eastAsia" w:ascii="宋体" w:hAnsi="宋体" w:cs="宋体"/>
          <w:b/>
          <w:bCs/>
          <w:sz w:val="24"/>
          <w:szCs w:val="24"/>
        </w:rPr>
        <w:t>2.调研方法</w:t>
      </w:r>
      <w:bookmarkEnd w:id="113"/>
    </w:p>
    <w:p>
      <w:pPr>
        <w:spacing w:line="440" w:lineRule="exact"/>
        <w:ind w:firstLine="480" w:firstLineChars="200"/>
        <w:rPr>
          <w:rFonts w:ascii="宋体" w:hAnsi="宋体" w:cs="宋体"/>
          <w:sz w:val="24"/>
          <w:szCs w:val="24"/>
        </w:rPr>
      </w:pPr>
      <w:r>
        <w:rPr>
          <w:rFonts w:hint="eastAsia" w:ascii="宋体" w:hAnsi="宋体" w:cs="宋体"/>
          <w:sz w:val="24"/>
          <w:szCs w:val="24"/>
        </w:rPr>
        <w:t>（1）调研采取的方法：问卷调查、面对面访谈、网络沟通、实地调查。</w:t>
      </w:r>
    </w:p>
    <w:p>
      <w:pPr>
        <w:spacing w:line="440" w:lineRule="exact"/>
        <w:ind w:firstLine="480" w:firstLineChars="200"/>
        <w:rPr>
          <w:rFonts w:ascii="宋体" w:hAnsi="宋体" w:cs="宋体"/>
          <w:sz w:val="24"/>
          <w:szCs w:val="24"/>
        </w:rPr>
      </w:pPr>
      <w:r>
        <w:rPr>
          <w:rFonts w:hint="eastAsia" w:ascii="宋体" w:hAnsi="宋体" w:cs="宋体"/>
          <w:sz w:val="24"/>
          <w:szCs w:val="24"/>
        </w:rPr>
        <w:t>（2）组织过程：我系组织本专业教研组教师向行业专家请教,到相关学校进行学习交流,并下到企业生产第一线,通过行业说明会、工作岗位参访、网络专业调研,企业问卷调查等,进行了融媒体技术与运营专业的调研。</w:t>
      </w:r>
    </w:p>
    <w:p>
      <w:pPr>
        <w:spacing w:line="440" w:lineRule="exact"/>
        <w:ind w:firstLine="482" w:firstLineChars="200"/>
        <w:outlineLvl w:val="2"/>
        <w:rPr>
          <w:rFonts w:ascii="宋体" w:hAnsi="宋体" w:cs="宋体"/>
          <w:b/>
          <w:bCs/>
          <w:sz w:val="24"/>
          <w:szCs w:val="24"/>
        </w:rPr>
      </w:pPr>
      <w:bookmarkStart w:id="114" w:name="_Toc10726"/>
      <w:r>
        <w:rPr>
          <w:rFonts w:hint="eastAsia" w:ascii="宋体" w:hAnsi="宋体" w:cs="宋体"/>
          <w:b/>
          <w:bCs/>
          <w:sz w:val="24"/>
          <w:szCs w:val="24"/>
        </w:rPr>
        <w:t>3.职业岗位及行业规范</w:t>
      </w:r>
      <w:bookmarkEnd w:id="114"/>
    </w:p>
    <w:p>
      <w:pPr>
        <w:spacing w:line="440" w:lineRule="exact"/>
        <w:ind w:firstLine="480" w:firstLineChars="200"/>
        <w:rPr>
          <w:rFonts w:ascii="宋体" w:hAnsi="宋体" w:cs="宋体"/>
          <w:sz w:val="24"/>
          <w:szCs w:val="24"/>
        </w:rPr>
      </w:pPr>
      <w:r>
        <w:rPr>
          <w:rFonts w:ascii="宋体" w:hAnsi="宋体" w:cs="宋体"/>
          <w:sz w:val="24"/>
          <w:szCs w:val="24"/>
        </w:rPr>
        <w:t>（1）职业岗位</w:t>
      </w:r>
    </w:p>
    <w:tbl>
      <w:tblPr>
        <w:tblStyle w:val="83"/>
        <w:tblW w:w="86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383"/>
        <w:gridCol w:w="1453"/>
        <w:gridCol w:w="2139"/>
        <w:gridCol w:w="23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所属专业大类（代码)</w:t>
            </w: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所属专业类（代码)</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对应行业（代码)</w:t>
            </w:r>
          </w:p>
        </w:tc>
        <w:tc>
          <w:tcPr>
            <w:tcW w:w="21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主要职业类别（代码)</w:t>
            </w: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主要岗位群或技术领域举例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6" w:hRule="atLeast"/>
        </w:trPr>
        <w:tc>
          <w:tcPr>
            <w:tcW w:w="1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新闻传播大类</w:t>
            </w:r>
          </w:p>
          <w:p>
            <w:pPr>
              <w:spacing w:line="360" w:lineRule="auto"/>
              <w:jc w:val="center"/>
              <w:rPr>
                <w:rFonts w:ascii="宋体" w:hAnsi="宋体" w:cs="宋体"/>
                <w:szCs w:val="21"/>
              </w:rPr>
            </w:pPr>
            <w:r>
              <w:rPr>
                <w:rFonts w:hint="eastAsia" w:ascii="宋体" w:hAnsi="宋体" w:cs="宋体"/>
                <w:sz w:val="24"/>
                <w:szCs w:val="24"/>
              </w:rPr>
              <w:t>（66)</w:t>
            </w: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广播影视类</w:t>
            </w:r>
          </w:p>
          <w:p>
            <w:pPr>
              <w:spacing w:line="360" w:lineRule="auto"/>
              <w:jc w:val="center"/>
              <w:rPr>
                <w:rFonts w:ascii="宋体" w:hAnsi="宋体" w:cs="宋体"/>
                <w:szCs w:val="21"/>
              </w:rPr>
            </w:pPr>
            <w:r>
              <w:rPr>
                <w:rFonts w:hint="eastAsia" w:ascii="宋体" w:hAnsi="宋体" w:cs="宋体"/>
                <w:sz w:val="24"/>
                <w:szCs w:val="24"/>
              </w:rPr>
              <w:t>（560213)</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广 播 、电 视 、电 影和录音制作业 （87) ;</w:t>
            </w:r>
          </w:p>
          <w:p>
            <w:pPr>
              <w:spacing w:line="360" w:lineRule="auto"/>
              <w:jc w:val="center"/>
              <w:rPr>
                <w:rFonts w:ascii="宋体" w:hAnsi="宋体" w:cs="宋体"/>
                <w:szCs w:val="21"/>
              </w:rPr>
            </w:pPr>
            <w:r>
              <w:rPr>
                <w:rFonts w:hint="eastAsia" w:ascii="宋体" w:hAnsi="宋体" w:cs="宋体"/>
                <w:sz w:val="24"/>
                <w:szCs w:val="24"/>
              </w:rPr>
              <w:t>文化艺术业  （88)</w:t>
            </w:r>
          </w:p>
        </w:tc>
        <w:tc>
          <w:tcPr>
            <w:tcW w:w="21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全媒体运营师</w:t>
            </w:r>
          </w:p>
          <w:p>
            <w:pPr>
              <w:pStyle w:val="2"/>
              <w:ind w:firstLine="0" w:firstLineChars="0"/>
              <w:jc w:val="center"/>
              <w:rPr>
                <w:rFonts w:ascii="宋体" w:hAnsi="宋体" w:eastAsia="宋体" w:cs="宋体"/>
                <w:sz w:val="24"/>
              </w:rPr>
            </w:pPr>
            <w:r>
              <w:rPr>
                <w:rFonts w:hint="eastAsia" w:ascii="宋体" w:hAnsi="宋体" w:eastAsia="宋体" w:cs="宋体"/>
                <w:sz w:val="24"/>
              </w:rPr>
              <w:t xml:space="preserve">（2 -09 -01 -06) ; </w:t>
            </w:r>
            <w:r>
              <w:rPr>
                <w:rFonts w:hint="eastAsia" w:ascii="宋体" w:hAnsi="宋体" w:eastAsia="宋体" w:cs="宋体"/>
                <w:szCs w:val="21"/>
              </w:rPr>
              <w:t>栏目和广告策划师</w:t>
            </w:r>
            <w:r>
              <w:rPr>
                <w:rFonts w:hint="eastAsia" w:ascii="宋体" w:hAnsi="宋体" w:eastAsia="宋体" w:cs="宋体"/>
                <w:sz w:val="24"/>
              </w:rPr>
              <w:t xml:space="preserve">    （2 -09 -03 -01) ; </w:t>
            </w:r>
            <w:r>
              <w:rPr>
                <w:rFonts w:hint="eastAsia" w:ascii="宋体" w:hAnsi="宋体" w:eastAsia="宋体" w:cs="宋体"/>
                <w:szCs w:val="21"/>
              </w:rPr>
              <w:t>视频剪辑设计师</w:t>
            </w:r>
          </w:p>
          <w:p>
            <w:pPr>
              <w:spacing w:line="360" w:lineRule="auto"/>
              <w:jc w:val="center"/>
              <w:rPr>
                <w:rFonts w:ascii="宋体" w:hAnsi="宋体" w:cs="宋体"/>
                <w:szCs w:val="21"/>
              </w:rPr>
            </w:pPr>
            <w:r>
              <w:rPr>
                <w:rFonts w:hint="eastAsia" w:ascii="宋体" w:hAnsi="宋体" w:cs="宋体"/>
                <w:sz w:val="24"/>
                <w:szCs w:val="24"/>
              </w:rPr>
              <w:t>（2 -09 -03 -02)</w:t>
            </w: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p>
            <w:pPr>
              <w:spacing w:line="360" w:lineRule="auto"/>
              <w:jc w:val="center"/>
              <w:rPr>
                <w:rFonts w:ascii="宋体" w:hAnsi="宋体" w:cs="宋体"/>
                <w:szCs w:val="21"/>
              </w:rPr>
            </w:pPr>
            <w:r>
              <w:rPr>
                <w:rFonts w:hint="eastAsia" w:ascii="宋体" w:hAnsi="宋体" w:cs="宋体"/>
                <w:szCs w:val="21"/>
              </w:rPr>
              <w:t>全媒体运营师</w:t>
            </w:r>
          </w:p>
          <w:p>
            <w:pPr>
              <w:pStyle w:val="2"/>
              <w:ind w:firstLine="0" w:firstLineChars="0"/>
              <w:jc w:val="center"/>
              <w:rPr>
                <w:rFonts w:ascii="宋体" w:hAnsi="宋体" w:eastAsia="宋体" w:cs="宋体"/>
                <w:szCs w:val="21"/>
              </w:rPr>
            </w:pPr>
            <w:r>
              <w:rPr>
                <w:rFonts w:hint="eastAsia" w:ascii="宋体" w:hAnsi="宋体" w:eastAsia="宋体" w:cs="宋体"/>
                <w:szCs w:val="21"/>
              </w:rPr>
              <w:t>栏目和广告策划师</w:t>
            </w:r>
          </w:p>
          <w:p>
            <w:pPr>
              <w:pStyle w:val="2"/>
              <w:ind w:firstLine="0" w:firstLineChars="0"/>
              <w:jc w:val="center"/>
              <w:rPr>
                <w:rFonts w:ascii="宋体" w:hAnsi="宋体" w:eastAsia="宋体" w:cs="宋体"/>
                <w:szCs w:val="21"/>
              </w:rPr>
            </w:pPr>
            <w:r>
              <w:rPr>
                <w:rFonts w:hint="eastAsia" w:ascii="宋体" w:hAnsi="宋体" w:eastAsia="宋体" w:cs="宋体"/>
                <w:szCs w:val="21"/>
              </w:rPr>
              <w:t>视频剪辑设计师</w:t>
            </w:r>
          </w:p>
          <w:p>
            <w:pPr>
              <w:pStyle w:val="2"/>
              <w:ind w:firstLine="0" w:firstLineChars="0"/>
              <w:jc w:val="center"/>
              <w:rPr>
                <w:rFonts w:ascii="宋体" w:hAnsi="宋体" w:eastAsia="宋体" w:cs="宋体"/>
                <w:szCs w:val="21"/>
              </w:rPr>
            </w:pPr>
          </w:p>
        </w:tc>
      </w:tr>
    </w:tbl>
    <w:p>
      <w:pPr>
        <w:spacing w:line="440" w:lineRule="exact"/>
        <w:ind w:firstLine="480" w:firstLineChars="200"/>
        <w:rPr>
          <w:rFonts w:ascii="宋体" w:hAnsi="宋体" w:cs="宋体"/>
          <w:sz w:val="24"/>
          <w:szCs w:val="24"/>
        </w:rPr>
      </w:pPr>
      <w:r>
        <w:rPr>
          <w:rFonts w:ascii="宋体" w:hAnsi="宋体" w:cs="宋体"/>
          <w:sz w:val="24"/>
          <w:szCs w:val="24"/>
        </w:rPr>
        <w:t>（2）行业规范</w:t>
      </w:r>
    </w:p>
    <w:p>
      <w:pPr>
        <w:spacing w:line="440" w:lineRule="exact"/>
        <w:ind w:firstLine="480" w:firstLineChars="200"/>
        <w:rPr>
          <w:rFonts w:ascii="宋体" w:hAnsi="宋体" w:cs="宋体"/>
          <w:sz w:val="24"/>
          <w:szCs w:val="24"/>
        </w:rPr>
      </w:pPr>
      <w:r>
        <w:rPr>
          <w:rFonts w:hint="eastAsia" w:ascii="宋体" w:hAnsi="宋体" w:cs="宋体"/>
          <w:sz w:val="24"/>
          <w:szCs w:val="24"/>
        </w:rPr>
        <w:t xml:space="preserve">美术馆光环境评价方法（编号：WH∕T 94-2021） </w:t>
      </w:r>
    </w:p>
    <w:p>
      <w:pPr>
        <w:spacing w:line="440" w:lineRule="exact"/>
        <w:ind w:firstLine="480" w:firstLineChars="200"/>
        <w:rPr>
          <w:rFonts w:ascii="宋体" w:hAnsi="宋体" w:cs="宋体"/>
          <w:sz w:val="24"/>
          <w:szCs w:val="24"/>
        </w:rPr>
      </w:pPr>
      <w:r>
        <w:rPr>
          <w:rFonts w:hint="eastAsia" w:ascii="宋体" w:hAnsi="宋体" w:cs="宋体"/>
          <w:sz w:val="24"/>
          <w:szCs w:val="24"/>
        </w:rPr>
        <w:t>舞台管理导则（编号：WH/T 77-2016）</w:t>
      </w:r>
    </w:p>
    <w:p>
      <w:pPr>
        <w:spacing w:line="440" w:lineRule="exact"/>
        <w:ind w:firstLine="480" w:firstLineChars="200"/>
        <w:rPr>
          <w:rFonts w:ascii="宋体" w:hAnsi="宋体" w:cs="宋体"/>
          <w:sz w:val="24"/>
          <w:szCs w:val="24"/>
        </w:rPr>
      </w:pPr>
      <w:r>
        <w:rPr>
          <w:rFonts w:hint="eastAsia" w:ascii="宋体" w:hAnsi="宋体" w:cs="宋体"/>
          <w:sz w:val="24"/>
          <w:szCs w:val="24"/>
        </w:rPr>
        <w:t>演出场馆设备技术术语 剧场（编号：WH∕T 59-2013 ）</w:t>
      </w:r>
    </w:p>
    <w:p>
      <w:pPr>
        <w:spacing w:line="440" w:lineRule="exact"/>
        <w:ind w:firstLine="482" w:firstLineChars="200"/>
        <w:outlineLvl w:val="2"/>
        <w:rPr>
          <w:rFonts w:ascii="宋体" w:hAnsi="宋体" w:cs="宋体"/>
          <w:b/>
          <w:bCs/>
          <w:sz w:val="24"/>
          <w:szCs w:val="24"/>
        </w:rPr>
      </w:pPr>
      <w:bookmarkStart w:id="115" w:name="_Toc10911"/>
      <w:r>
        <w:rPr>
          <w:rFonts w:hint="eastAsia" w:ascii="宋体" w:hAnsi="宋体" w:cs="宋体"/>
          <w:b/>
          <w:bCs/>
          <w:sz w:val="24"/>
          <w:szCs w:val="24"/>
        </w:rPr>
        <w:t>4.职业资格情况</w:t>
      </w:r>
      <w:bookmarkEnd w:id="115"/>
    </w:p>
    <w:p>
      <w:pPr>
        <w:spacing w:line="440" w:lineRule="exact"/>
        <w:ind w:firstLine="480" w:firstLineChars="200"/>
        <w:rPr>
          <w:rFonts w:ascii="宋体" w:hAnsi="宋体" w:cs="宋体"/>
          <w:sz w:val="24"/>
          <w:szCs w:val="24"/>
        </w:rPr>
      </w:pPr>
      <w:r>
        <w:rPr>
          <w:rFonts w:hint="eastAsia" w:ascii="宋体" w:hAnsi="宋体" w:cs="宋体"/>
          <w:sz w:val="24"/>
          <w:szCs w:val="24"/>
        </w:rPr>
        <w:t>学生在校期间可以考取多媒体营销师、自媒体运营师、图形图像处理设计师、三维动画师等相关技能证。</w:t>
      </w:r>
    </w:p>
    <w:p>
      <w:pPr>
        <w:spacing w:line="440" w:lineRule="exact"/>
        <w:ind w:firstLine="482" w:firstLineChars="200"/>
        <w:outlineLvl w:val="2"/>
        <w:rPr>
          <w:rFonts w:ascii="宋体" w:hAnsi="宋体" w:cs="宋体"/>
          <w:b/>
          <w:bCs/>
          <w:sz w:val="24"/>
          <w:szCs w:val="24"/>
        </w:rPr>
      </w:pPr>
      <w:bookmarkStart w:id="116" w:name="_Toc19388"/>
      <w:r>
        <w:rPr>
          <w:rFonts w:hint="eastAsia" w:ascii="宋体" w:hAnsi="宋体" w:cs="宋体"/>
          <w:b/>
          <w:bCs/>
          <w:sz w:val="24"/>
          <w:szCs w:val="24"/>
        </w:rPr>
        <w:t>5.职业岗位能力要求</w:t>
      </w:r>
      <w:bookmarkEnd w:id="116"/>
    </w:p>
    <w:p>
      <w:pPr>
        <w:spacing w:line="440" w:lineRule="exact"/>
        <w:ind w:firstLine="480" w:firstLineChars="200"/>
        <w:rPr>
          <w:rFonts w:ascii="宋体" w:hAnsi="宋体" w:cs="宋体"/>
          <w:sz w:val="24"/>
          <w:szCs w:val="24"/>
        </w:rPr>
      </w:pPr>
      <w:r>
        <w:rPr>
          <w:rFonts w:hint="eastAsia" w:ascii="宋体" w:hAnsi="宋体" w:cs="宋体"/>
          <w:sz w:val="24"/>
          <w:szCs w:val="24"/>
        </w:rPr>
        <w:t>（1）栏目和广告策划师职业岗位能力要求：熟悉广告文案的撰写和实施，具有整体策划能力和品牌整合传播技巧；具有深厚的文字功底，精通广告策划、文案撰写，能熟练使用办公软件，独立完成文案的撰写； 具备良好的沟通协调能力和优秀语言表达能力，善于与客户沟通交流，具有针对客户要求提出适当的解决方案的能力；善于策略分析，创意新颖独特，有较强市场洞察力，熟悉互动营销特点，具备敏锐的市场嗅觉，思路清晰，有独立分析和制定策略的能力，能根据市场需求对中心进行深度开发，不断提出创新性的整合策略。</w:t>
      </w:r>
    </w:p>
    <w:p>
      <w:pPr>
        <w:spacing w:line="440" w:lineRule="exact"/>
        <w:ind w:firstLine="480" w:firstLineChars="200"/>
        <w:rPr>
          <w:rFonts w:ascii="宋体" w:hAnsi="宋体" w:cs="宋体"/>
          <w:sz w:val="24"/>
          <w:szCs w:val="24"/>
        </w:rPr>
      </w:pPr>
      <w:r>
        <w:rPr>
          <w:rFonts w:hint="eastAsia" w:ascii="宋体" w:hAnsi="宋体" w:cs="宋体"/>
          <w:sz w:val="24"/>
          <w:szCs w:val="24"/>
        </w:rPr>
        <w:t>（2）全媒体运营师岗位能力要求：运用网络信息技术和相关工具，对媒介和受众进行数据化分析，指导媒体运营和信息传播的匹配性与精准性；负责对文字、声音、影像、动画、网页等信息内容进行策划和加工，使其成为适用于传播的信息载体；将信息载体向目标受众进行精准分发、传播和营销；采集相关数据，根据实时数据分析、监控情况，精准调整媒体分发的渠道、策略和动作；建立全媒体传播矩阵，构建多维度立体化的信息出入口，对各端口进行协同运营。</w:t>
      </w:r>
    </w:p>
    <w:p>
      <w:pPr>
        <w:spacing w:line="440" w:lineRule="exact"/>
        <w:ind w:firstLine="480" w:firstLineChars="200"/>
        <w:rPr>
          <w:rFonts w:ascii="宋体" w:hAnsi="宋体" w:cs="宋体"/>
          <w:sz w:val="24"/>
          <w:szCs w:val="24"/>
        </w:rPr>
      </w:pPr>
      <w:r>
        <w:rPr>
          <w:rFonts w:hint="eastAsia" w:ascii="宋体" w:hAnsi="宋体" w:cs="宋体"/>
          <w:sz w:val="24"/>
          <w:szCs w:val="24"/>
        </w:rPr>
        <w:t>（3）视频剪辑设计师岗位能力要求：热爱影视和音乐，有良好的审美基础，懂剪辑特效，会调色；熟练使用AE、premier等后期软件，并能独立完成短视频的剪辑、后期特效制作、包装合成，并能最终独立成片；对短视频、微视频节奏把握能力强；有良好的镜头感，掌握多变的镜头语言。</w:t>
      </w:r>
    </w:p>
    <w:p>
      <w:pPr>
        <w:spacing w:line="440" w:lineRule="atLeast"/>
        <w:ind w:firstLine="482" w:firstLineChars="200"/>
        <w:outlineLvl w:val="2"/>
        <w:rPr>
          <w:rFonts w:ascii="宋体" w:hAnsi="宋体" w:cs="宋体"/>
          <w:b/>
          <w:bCs/>
          <w:sz w:val="24"/>
          <w:szCs w:val="24"/>
        </w:rPr>
      </w:pPr>
      <w:bookmarkStart w:id="117" w:name="_Toc21182"/>
      <w:r>
        <w:rPr>
          <w:rFonts w:hint="eastAsia" w:ascii="宋体" w:hAnsi="宋体" w:cs="宋体"/>
          <w:b/>
          <w:bCs/>
          <w:sz w:val="24"/>
          <w:szCs w:val="24"/>
        </w:rPr>
        <w:t>6.课程设置支撑职业能力情况</w:t>
      </w:r>
      <w:bookmarkEnd w:id="117"/>
    </w:p>
    <w:p>
      <w:pPr>
        <w:spacing w:line="440" w:lineRule="atLeast"/>
        <w:ind w:firstLine="480" w:firstLineChars="200"/>
        <w:rPr>
          <w:rFonts w:ascii="宋体" w:hAnsi="宋体" w:cs="宋体"/>
          <w:sz w:val="24"/>
          <w:szCs w:val="24"/>
        </w:rPr>
      </w:pPr>
      <w:r>
        <w:rPr>
          <w:rFonts w:hint="eastAsia" w:ascii="宋体" w:hAnsi="宋体" w:cs="宋体"/>
          <w:sz w:val="24"/>
          <w:szCs w:val="24"/>
        </w:rPr>
        <w:t>（1）公共基础课程：包括思想道德修养与法律基础、毛泽东思想和中国特色社会主义理论体系概论、军事理论、形势与政策、大学体育、大学英语、大学生心理健康等，培养学生的爱国主义意识，形成正确的价值观世界观，锻炼学生健康体魄，提升个人素质。</w:t>
      </w:r>
    </w:p>
    <w:p>
      <w:pPr>
        <w:pStyle w:val="2"/>
        <w:spacing w:line="440" w:lineRule="atLeas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rPr>
        <w:t>2</w:t>
      </w:r>
      <w:r>
        <w:rPr>
          <w:rFonts w:hint="eastAsia" w:ascii="宋体" w:hAnsi="宋体" w:eastAsia="宋体" w:cs="宋体"/>
          <w:sz w:val="24"/>
        </w:rPr>
        <w:t>）专业基础课程：包括PHOTOSHOP、新媒体概论等培养学生的撰写能力，提升媒体的敏感度。</w:t>
      </w:r>
    </w:p>
    <w:p>
      <w:pPr>
        <w:pStyle w:val="2"/>
        <w:spacing w:line="440" w:lineRule="atLeast"/>
        <w:rPr>
          <w:rFonts w:ascii="宋体" w:hAnsi="宋体" w:eastAsia="宋体" w:cs="宋体"/>
          <w:sz w:val="24"/>
        </w:rPr>
      </w:pPr>
      <w:r>
        <w:rPr>
          <w:rFonts w:hint="eastAsia" w:ascii="宋体" w:hAnsi="宋体" w:eastAsia="宋体" w:cs="宋体"/>
          <w:sz w:val="24"/>
          <w:lang w:val="en-US"/>
        </w:rPr>
        <w:t>（3）专业核心课程：</w:t>
      </w:r>
      <w:r>
        <w:rPr>
          <w:rFonts w:hint="eastAsia" w:ascii="宋体" w:hAnsi="宋体" w:eastAsia="宋体" w:cs="宋体"/>
          <w:sz w:val="24"/>
        </w:rPr>
        <w:t>剪辑技巧、非线性编辑、</w:t>
      </w:r>
      <w:r>
        <w:rPr>
          <w:rFonts w:hint="eastAsia" w:ascii="宋体" w:hAnsi="宋体" w:eastAsia="宋体" w:cs="宋体"/>
          <w:color w:val="000000"/>
          <w:kern w:val="0"/>
          <w:sz w:val="24"/>
          <w:lang w:val="en-US" w:bidi="ar"/>
        </w:rPr>
        <w:t>摄影技术、</w:t>
      </w:r>
      <w:r>
        <w:rPr>
          <w:rFonts w:hint="eastAsia" w:ascii="宋体" w:hAnsi="宋体" w:eastAsia="宋体" w:cs="宋体"/>
          <w:sz w:val="24"/>
        </w:rPr>
        <w:t>短视频制作与运用、</w:t>
      </w:r>
      <w:r>
        <w:rPr>
          <w:rFonts w:hint="eastAsia" w:ascii="宋体" w:hAnsi="宋体" w:eastAsia="宋体" w:cs="宋体"/>
          <w:sz w:val="24"/>
          <w:lang w:val="en-US"/>
        </w:rPr>
        <w:t>PR、</w:t>
      </w:r>
      <w:r>
        <w:rPr>
          <w:rFonts w:hint="eastAsia" w:ascii="宋体" w:hAnsi="宋体" w:eastAsia="宋体" w:cs="宋体"/>
          <w:sz w:val="24"/>
        </w:rPr>
        <w:t>广告策划与文案设计等培养学生的短视频制作能力与广告策划能力以及后期剪辑能力。</w:t>
      </w:r>
    </w:p>
    <w:p>
      <w:pPr>
        <w:pStyle w:val="2"/>
        <w:spacing w:line="440" w:lineRule="atLeas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rPr>
        <w:t>4</w:t>
      </w:r>
      <w:r>
        <w:rPr>
          <w:rFonts w:hint="eastAsia" w:ascii="宋体" w:hAnsi="宋体" w:eastAsia="宋体" w:cs="宋体"/>
          <w:sz w:val="24"/>
        </w:rPr>
        <w:t>）专业拓展能力：包括场面调度、</w:t>
      </w:r>
      <w:r>
        <w:rPr>
          <w:rFonts w:hint="eastAsia" w:ascii="宋体" w:hAnsi="宋体" w:eastAsia="宋体" w:cs="宋体"/>
          <w:color w:val="000000"/>
          <w:kern w:val="0"/>
          <w:sz w:val="24"/>
          <w:lang w:val="en-US" w:bidi="ar"/>
        </w:rPr>
        <w:t>Final cut剪辑、</w:t>
      </w:r>
      <w:r>
        <w:rPr>
          <w:rFonts w:hint="eastAsia" w:ascii="宋体" w:hAnsi="宋体" w:eastAsia="宋体" w:cs="宋体"/>
          <w:sz w:val="24"/>
          <w:lang w:val="en-US"/>
        </w:rPr>
        <w:t>微电影创作等拓展学生的专业知识提升专业能力，以胜任各类岗位需求。</w:t>
      </w:r>
    </w:p>
    <w:p>
      <w:pPr>
        <w:spacing w:line="440" w:lineRule="atLeast"/>
        <w:ind w:firstLine="480" w:firstLineChars="200"/>
        <w:rPr>
          <w:rFonts w:ascii="宋体" w:hAnsi="宋体" w:cs="宋体"/>
          <w:sz w:val="24"/>
          <w:szCs w:val="24"/>
        </w:rPr>
      </w:pPr>
      <w:r>
        <w:rPr>
          <w:rFonts w:hint="eastAsia" w:ascii="宋体" w:hAnsi="宋体" w:cs="宋体"/>
          <w:sz w:val="24"/>
          <w:szCs w:val="24"/>
        </w:rPr>
        <w:t>将本专业岗位需求和高职院校比赛项目融入教学，使教学产生经济效益、融入社会、作用社会。教师根据课程项目需求组织学生围绕项目进行市场调研，提出项目要求并制定详实的训练实施方案与课题。在实践中逐渐找到不足，促进学习，提高兴趣。</w:t>
      </w:r>
    </w:p>
    <w:p>
      <w:pPr>
        <w:spacing w:line="440" w:lineRule="exact"/>
        <w:ind w:firstLine="482" w:firstLineChars="200"/>
        <w:outlineLvl w:val="2"/>
        <w:rPr>
          <w:rFonts w:ascii="宋体" w:hAnsi="宋体" w:cs="宋体"/>
          <w:b/>
          <w:bCs/>
          <w:sz w:val="24"/>
          <w:szCs w:val="24"/>
        </w:rPr>
      </w:pPr>
      <w:bookmarkStart w:id="118" w:name="_Toc16920"/>
      <w:r>
        <w:rPr>
          <w:rFonts w:hint="eastAsia" w:ascii="宋体" w:hAnsi="宋体" w:cs="宋体"/>
          <w:b/>
          <w:bCs/>
          <w:sz w:val="24"/>
          <w:szCs w:val="24"/>
        </w:rPr>
        <w:t>7.相关学校课程设置情况</w:t>
      </w:r>
      <w:bookmarkEnd w:id="118"/>
    </w:p>
    <w:p>
      <w:pPr>
        <w:spacing w:line="440" w:lineRule="atLeast"/>
        <w:ind w:firstLine="480" w:firstLineChars="200"/>
        <w:rPr>
          <w:rFonts w:ascii="宋体" w:hAnsi="宋体" w:cs="宋体"/>
          <w:sz w:val="24"/>
          <w:szCs w:val="24"/>
        </w:rPr>
      </w:pPr>
      <w:r>
        <w:rPr>
          <w:rFonts w:hint="eastAsia" w:ascii="宋体" w:hAnsi="宋体" w:cs="宋体"/>
          <w:sz w:val="24"/>
          <w:szCs w:val="24"/>
        </w:rPr>
        <w:t>（1）山东传媒职业学院课程设置情况：针对学生实际情况，本专业课程设有摄像技术、直播技术、航拍技术、影视后期制作、短视频制作与运营、H5融媒体动画制作、新媒体运营、网络舆情应对与案例分析等相关课程。</w:t>
      </w:r>
    </w:p>
    <w:p>
      <w:pPr>
        <w:pStyle w:val="2"/>
        <w:spacing w:line="440" w:lineRule="atLeas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rPr>
        <w:t>2</w:t>
      </w:r>
      <w:r>
        <w:rPr>
          <w:rFonts w:hint="eastAsia" w:ascii="宋体" w:hAnsi="宋体" w:eastAsia="宋体" w:cs="宋体"/>
          <w:sz w:val="24"/>
        </w:rPr>
        <w:t>）潍坊理工学院课程设置情况：本专业开设新闻学概论、影视后期制作、摄影摄像技术、图形创意、融媒体概论、融媒体内容生产、图形图像处理、融媒体运营、网络舆情分析、融媒体评论、新闻采访与写作、跨媒体传播、广告策划制作、UI界面设计、微视频拍摄与制作、融媒体数据分析与应用、网络活动策划、融媒体平台应用、广播电视主持人与栏目、网络调查与统计分析、传播学概论。</w:t>
      </w:r>
    </w:p>
    <w:p>
      <w:pPr>
        <w:pStyle w:val="2"/>
        <w:spacing w:line="440" w:lineRule="atLeas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）山东铝业职业学院课程设置情况：本专业开设Pre视频剪辑应用技术、排版设计、PS核心技术项目实战、新媒体文案创作、企业形象识别系统、新媒体营销与推广、AE动效设计、短视频项目案例</w:t>
      </w:r>
    </w:p>
    <w:p>
      <w:pPr>
        <w:spacing w:line="440" w:lineRule="atLeast"/>
        <w:ind w:firstLine="482" w:firstLineChars="200"/>
        <w:outlineLvl w:val="2"/>
        <w:rPr>
          <w:rFonts w:ascii="宋体" w:hAnsi="宋体" w:cs="宋体"/>
          <w:b/>
          <w:bCs/>
          <w:sz w:val="24"/>
          <w:szCs w:val="24"/>
        </w:rPr>
      </w:pPr>
      <w:bookmarkStart w:id="119" w:name="_Toc23701"/>
      <w:r>
        <w:rPr>
          <w:rFonts w:hint="eastAsia" w:ascii="宋体" w:hAnsi="宋体" w:cs="宋体"/>
          <w:b/>
          <w:bCs/>
          <w:sz w:val="24"/>
          <w:szCs w:val="24"/>
        </w:rPr>
        <w:t>8.对本专业学生情况调研分析</w:t>
      </w:r>
      <w:bookmarkEnd w:id="119"/>
    </w:p>
    <w:p>
      <w:pPr>
        <w:spacing w:line="440" w:lineRule="exact"/>
        <w:ind w:firstLine="480" w:firstLineChars="200"/>
        <w:rPr>
          <w:rFonts w:ascii="宋体" w:hAnsi="宋体" w:cs="宋体"/>
          <w:sz w:val="24"/>
          <w:szCs w:val="24"/>
        </w:rPr>
      </w:pPr>
      <w:r>
        <w:rPr>
          <w:rFonts w:hint="eastAsia" w:ascii="宋体" w:hAnsi="宋体" w:cs="宋体"/>
          <w:sz w:val="24"/>
          <w:szCs w:val="24"/>
        </w:rPr>
        <w:t>（1）对专业生源调研分析</w:t>
      </w:r>
    </w:p>
    <w:p>
      <w:pPr>
        <w:spacing w:line="360" w:lineRule="auto"/>
        <w:ind w:firstLine="480" w:firstLineChars="200"/>
        <w:rPr>
          <w:rFonts w:ascii="宋体" w:hAnsi="宋体" w:cs="宋体"/>
          <w:sz w:val="24"/>
          <w:szCs w:val="24"/>
        </w:rPr>
      </w:pPr>
      <w:r>
        <w:rPr>
          <w:rFonts w:hint="eastAsia" w:ascii="宋体" w:hAnsi="宋体" w:cs="宋体"/>
          <w:sz w:val="24"/>
          <w:szCs w:val="24"/>
        </w:rPr>
        <w:t>本专业生源调研分析如下：普通对口招生比例约占80%，单独招生比例约占20%，录取分数在300-400分区间。</w:t>
      </w:r>
    </w:p>
    <w:p>
      <w:pPr>
        <w:spacing w:line="360" w:lineRule="auto"/>
        <w:ind w:firstLine="480" w:firstLineChars="200"/>
        <w:rPr>
          <w:rFonts w:ascii="宋体" w:hAnsi="宋体" w:cs="宋体"/>
          <w:sz w:val="24"/>
          <w:szCs w:val="24"/>
        </w:rPr>
      </w:pPr>
      <w:r>
        <w:rPr>
          <w:rFonts w:hint="eastAsia" w:ascii="宋体" w:hAnsi="宋体" w:cs="宋体"/>
          <w:sz w:val="24"/>
          <w:szCs w:val="24"/>
        </w:rPr>
        <w:t>（2）本专业在校生学习情况调研分析</w:t>
      </w:r>
    </w:p>
    <w:p>
      <w:pPr>
        <w:spacing w:line="360" w:lineRule="auto"/>
        <w:ind w:firstLine="480" w:firstLineChars="200"/>
        <w:rPr>
          <w:rFonts w:ascii="宋体" w:hAnsi="宋体" w:cs="宋体"/>
          <w:sz w:val="24"/>
          <w:szCs w:val="24"/>
        </w:rPr>
      </w:pPr>
      <w:r>
        <w:rPr>
          <w:rFonts w:hint="eastAsia" w:ascii="宋体" w:hAnsi="宋体" w:cs="宋体"/>
          <w:sz w:val="24"/>
          <w:szCs w:val="24"/>
        </w:rPr>
        <w:t>本专业师资：本专业共计教师9人，专业各教师均具有多年行业经历和丰富的艺术设计实践技能，具有较高的专业与教学能力。</w:t>
      </w:r>
    </w:p>
    <w:p>
      <w:pPr>
        <w:spacing w:line="360" w:lineRule="auto"/>
        <w:ind w:firstLine="480" w:firstLineChars="200"/>
        <w:rPr>
          <w:rFonts w:ascii="宋体" w:hAnsi="宋体" w:cs="宋体"/>
          <w:sz w:val="24"/>
          <w:szCs w:val="24"/>
        </w:rPr>
      </w:pPr>
      <w:r>
        <w:rPr>
          <w:rFonts w:hint="eastAsia" w:ascii="宋体" w:hAnsi="宋体" w:cs="宋体"/>
          <w:sz w:val="24"/>
          <w:szCs w:val="24"/>
        </w:rPr>
        <w:t>（3）本专业毕业生就业情况</w:t>
      </w:r>
    </w:p>
    <w:p>
      <w:pPr>
        <w:spacing w:line="440" w:lineRule="exact"/>
        <w:ind w:firstLine="480" w:firstLineChars="200"/>
        <w:rPr>
          <w:rFonts w:ascii="宋体" w:hAnsi="宋体" w:cs="宋体"/>
          <w:sz w:val="24"/>
          <w:szCs w:val="24"/>
        </w:rPr>
      </w:pPr>
      <w:r>
        <w:rPr>
          <w:rFonts w:hint="eastAsia" w:ascii="宋体" w:hAnsi="宋体" w:cs="宋体"/>
          <w:sz w:val="24"/>
          <w:szCs w:val="24"/>
        </w:rPr>
        <w:t>本专业为2021年高职院校新增专业，暂无毕业生，但是进过调研分析，就业前景广阔。</w:t>
      </w:r>
    </w:p>
    <w:p>
      <w:pPr>
        <w:spacing w:line="440" w:lineRule="exact"/>
        <w:ind w:firstLine="562" w:firstLineChars="200"/>
        <w:outlineLvl w:val="1"/>
        <w:rPr>
          <w:b/>
          <w:bCs/>
          <w:sz w:val="28"/>
          <w:szCs w:val="28"/>
        </w:rPr>
      </w:pPr>
      <w:bookmarkStart w:id="120" w:name="_Toc12911"/>
      <w:r>
        <w:rPr>
          <w:rFonts w:hint="eastAsia"/>
          <w:b/>
          <w:bCs/>
          <w:sz w:val="28"/>
          <w:szCs w:val="28"/>
        </w:rPr>
        <w:t>三、分析与建议</w:t>
      </w:r>
      <w:bookmarkEnd w:id="120"/>
    </w:p>
    <w:p>
      <w:pPr>
        <w:spacing w:line="440" w:lineRule="exact"/>
        <w:ind w:firstLine="482" w:firstLineChars="200"/>
        <w:outlineLvl w:val="2"/>
        <w:rPr>
          <w:rFonts w:ascii="宋体" w:hAnsi="宋体" w:cs="宋体"/>
          <w:b/>
          <w:bCs/>
          <w:sz w:val="24"/>
          <w:szCs w:val="24"/>
        </w:rPr>
      </w:pPr>
      <w:bookmarkStart w:id="121" w:name="_Toc25634"/>
      <w:r>
        <w:rPr>
          <w:rFonts w:hint="eastAsia" w:ascii="宋体" w:hAnsi="宋体" w:cs="宋体"/>
          <w:b/>
          <w:bCs/>
          <w:sz w:val="24"/>
          <w:szCs w:val="24"/>
        </w:rPr>
        <w:t>1.调研资料分析</w:t>
      </w:r>
      <w:bookmarkEnd w:id="121"/>
    </w:p>
    <w:p>
      <w:pPr>
        <w:spacing w:line="440" w:lineRule="exact"/>
        <w:ind w:firstLine="480" w:firstLineChars="200"/>
        <w:rPr>
          <w:rFonts w:ascii="宋体" w:hAnsi="宋体" w:cs="宋体"/>
          <w:sz w:val="24"/>
          <w:szCs w:val="24"/>
        </w:rPr>
      </w:pPr>
      <w:r>
        <w:rPr>
          <w:rFonts w:hint="eastAsia" w:cs="Calibri"/>
          <w:sz w:val="24"/>
          <w:szCs w:val="24"/>
        </w:rPr>
        <w:t>（1）</w:t>
      </w:r>
      <w:r>
        <w:rPr>
          <w:rFonts w:hint="eastAsia" w:ascii="宋体" w:hAnsi="宋体" w:cs="宋体"/>
          <w:sz w:val="24"/>
          <w:szCs w:val="24"/>
        </w:rPr>
        <w:t>现行人才培养方案与社会要求还是基本相符，还需与本地区行业用人需求紧密联系，不断修改，这样才能做到为地方经济服务，推动地方行业发展。</w:t>
      </w:r>
    </w:p>
    <w:p>
      <w:pPr>
        <w:spacing w:line="440" w:lineRule="exact"/>
        <w:ind w:firstLine="480" w:firstLineChars="200"/>
        <w:rPr>
          <w:rFonts w:ascii="宋体" w:hAnsi="宋体" w:cs="宋体"/>
          <w:sz w:val="24"/>
          <w:szCs w:val="24"/>
        </w:rPr>
      </w:pPr>
      <w:r>
        <w:rPr>
          <w:rFonts w:hint="eastAsia" w:cs="Calibri"/>
          <w:sz w:val="24"/>
          <w:szCs w:val="24"/>
        </w:rPr>
        <w:t>（2）</w:t>
      </w:r>
      <w:r>
        <w:rPr>
          <w:rFonts w:hint="eastAsia" w:ascii="宋体" w:hAnsi="宋体" w:cs="宋体"/>
          <w:sz w:val="24"/>
          <w:szCs w:val="24"/>
        </w:rPr>
        <w:t>岗位能力要求</w:t>
      </w:r>
    </w:p>
    <w:p>
      <w:pPr>
        <w:spacing w:line="440" w:lineRule="exact"/>
        <w:ind w:firstLine="480" w:firstLineChars="200"/>
        <w:rPr>
          <w:rFonts w:ascii="宋体" w:hAnsi="宋体" w:cs="宋体"/>
          <w:sz w:val="24"/>
          <w:szCs w:val="24"/>
        </w:rPr>
      </w:pPr>
      <w:r>
        <w:rPr>
          <w:rFonts w:hint="eastAsia" w:ascii="宋体" w:hAnsi="宋体" w:cs="宋体"/>
          <w:sz w:val="24"/>
          <w:szCs w:val="24"/>
        </w:rPr>
        <w:t>影视编导专业的毕业生，可在全国各电视台、电视剧制作中心、电影厂、各影视制作公司、剧组、文艺表演团体、教研单位、文化传播公司、文化培训管理机构、宣传文教部及大型企事业单位等从事表演、编导、公共关系以及教学科研等工作。也可根据自身其他的兴趣爱好来拓展自己的职业发展道路。</w:t>
      </w:r>
    </w:p>
    <w:p>
      <w:pPr>
        <w:spacing w:line="440" w:lineRule="exact"/>
        <w:ind w:firstLine="480" w:firstLineChars="200"/>
        <w:rPr>
          <w:rFonts w:ascii="宋体" w:hAnsi="宋体" w:cs="宋体"/>
          <w:sz w:val="24"/>
          <w:szCs w:val="24"/>
        </w:rPr>
      </w:pPr>
      <w:r>
        <w:rPr>
          <w:rFonts w:hint="eastAsia" w:ascii="宋体" w:hAnsi="宋体" w:cs="宋体"/>
          <w:sz w:val="24"/>
          <w:szCs w:val="24"/>
        </w:rPr>
        <w:t>根据企业的反馈，随着企业的发展或人员的流动，每年均要招聘高职生。对高职生来说，企业在招聘时一般通过面试，考查学生的学习能力、交流能力、工作态度、所持的技能证书及具备的技能，有的当场还做企业带来的试卷进行测试，有的通过初试后还要进企业进行考察试用，最后决定正式录用那些会做人、能干事的学生。</w:t>
      </w:r>
    </w:p>
    <w:p>
      <w:pPr>
        <w:spacing w:line="440" w:lineRule="exact"/>
        <w:ind w:firstLine="482" w:firstLineChars="200"/>
        <w:outlineLvl w:val="2"/>
        <w:rPr>
          <w:rFonts w:ascii="宋体" w:hAnsi="宋体" w:cs="宋体"/>
          <w:b/>
          <w:bCs/>
          <w:sz w:val="24"/>
          <w:szCs w:val="24"/>
        </w:rPr>
      </w:pPr>
      <w:bookmarkStart w:id="122" w:name="_Toc2994"/>
      <w:r>
        <w:rPr>
          <w:rFonts w:hint="eastAsia" w:ascii="宋体" w:hAnsi="宋体" w:cs="宋体"/>
          <w:b/>
          <w:bCs/>
          <w:sz w:val="24"/>
          <w:szCs w:val="24"/>
        </w:rPr>
        <w:t>2.调研结论</w:t>
      </w:r>
      <w:bookmarkEnd w:id="122"/>
    </w:p>
    <w:p>
      <w:pPr>
        <w:spacing w:line="440" w:lineRule="exact"/>
        <w:ind w:firstLine="480" w:firstLineChars="200"/>
        <w:rPr>
          <w:rFonts w:ascii="宋体" w:hAnsi="宋体" w:cs="宋体"/>
          <w:sz w:val="24"/>
          <w:szCs w:val="24"/>
        </w:rPr>
      </w:pPr>
      <w:r>
        <w:rPr>
          <w:rFonts w:hint="eastAsia" w:ascii="宋体" w:hAnsi="宋体" w:cs="宋体"/>
          <w:sz w:val="24"/>
          <w:szCs w:val="24"/>
        </w:rPr>
        <w:t>(1)我校影视表演专业主要培养规格是应用技术型人才</w:t>
      </w:r>
    </w:p>
    <w:p>
      <w:pPr>
        <w:spacing w:line="440" w:lineRule="atLeast"/>
        <w:ind w:firstLine="480" w:firstLineChars="200"/>
        <w:rPr>
          <w:rFonts w:ascii="宋体" w:hAnsi="宋体" w:cs="宋体"/>
          <w:sz w:val="24"/>
          <w:szCs w:val="24"/>
        </w:rPr>
      </w:pPr>
      <w:r>
        <w:rPr>
          <w:rFonts w:cs="Calibri"/>
          <w:sz w:val="24"/>
          <w:szCs w:val="24"/>
        </w:rPr>
        <w:t>融媒体文化产业以文化创意内容为核心，依托数字技术进行创作、生产、传播和服务，呈现技术更迭快、生产数字化、传播网络化、消费个性化等特点，有利于培育新供给、促进新消费。就目前的市场需求看，兼通艺术与制作技术的复合型融媒体艺术人才最受企业欢迎。随着时间的推移，全球融数字产业的发展重点在渐渐转向中国，对于融媒体技术与运营应用需求的企业必然会增多，对融媒体技术与运营人才的大量需求也成为必然趋势。由于我国尚处在融媒体技术与运营产业的起步阶段，解决人才问题就成了融媒体技术与运营产业持续发展的关键因素之一。在大量的人才需求之下，培养优秀的融媒体技术与运营人才，就成为高等教育的必然使命。我们认为优秀的融媒体技术与运营人才应有“科学+技术+艺术+团队合作”的特点，因此，融媒体技术与运营人才的价值定位就不能等同于</w:t>
      </w:r>
      <w:r>
        <w:rPr>
          <w:rFonts w:hint="eastAsia" w:ascii="宋体" w:hAnsi="宋体" w:cs="宋体"/>
          <w:sz w:val="24"/>
          <w:szCs w:val="24"/>
        </w:rPr>
        <w:t>技工，而应提升为既有科学创造精神又有审美能力和艺术创作能力的高素质技术技能型人才。</w:t>
      </w:r>
    </w:p>
    <w:p>
      <w:pPr>
        <w:pStyle w:val="2"/>
        <w:spacing w:line="440" w:lineRule="atLeas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rPr>
        <w:t>2</w:t>
      </w:r>
      <w:r>
        <w:rPr>
          <w:rFonts w:hint="eastAsia" w:ascii="宋体" w:hAnsi="宋体" w:eastAsia="宋体" w:cs="宋体"/>
          <w:sz w:val="24"/>
        </w:rPr>
        <w:t>）课程设置</w:t>
      </w:r>
    </w:p>
    <w:p>
      <w:pPr>
        <w:pStyle w:val="2"/>
        <w:spacing w:line="440" w:lineRule="atLeast"/>
        <w:rPr>
          <w:rFonts w:ascii="宋体" w:hAnsi="宋体" w:eastAsia="宋体" w:cs="宋体"/>
          <w:sz w:val="24"/>
        </w:rPr>
      </w:pPr>
      <w:r>
        <w:rPr>
          <w:rFonts w:hint="eastAsia" w:ascii="宋体" w:hAnsi="宋体" w:eastAsia="宋体" w:cs="宋体"/>
          <w:sz w:val="24"/>
        </w:rPr>
        <w:t>根据培养目标设置以下专业课程：</w:t>
      </w:r>
    </w:p>
    <w:p>
      <w:pPr>
        <w:pStyle w:val="2"/>
        <w:spacing w:line="440" w:lineRule="atLeast"/>
        <w:rPr>
          <w:rFonts w:ascii="宋体" w:hAnsi="宋体" w:eastAsia="宋体" w:cs="宋体"/>
          <w:sz w:val="24"/>
        </w:rPr>
      </w:pPr>
      <w:r>
        <w:rPr>
          <w:rFonts w:hint="eastAsia" w:ascii="宋体" w:hAnsi="宋体" w:eastAsia="宋体" w:cs="宋体"/>
          <w:sz w:val="24"/>
        </w:rPr>
        <w:t>①公共基础课程：包括思想道德修养与法律基础、毛泽东思想和中国特色社会主义理论体系概论、军事理论、形势与政策、大学体育、大学英语、大学生心理健康等，培养学生的爱国主义意识，形成正确的价值观世界观，锻炼学生健康体魄，提升个人素质。</w:t>
      </w:r>
    </w:p>
    <w:p>
      <w:pPr>
        <w:pStyle w:val="2"/>
        <w:spacing w:line="440" w:lineRule="atLeast"/>
        <w:rPr>
          <w:rFonts w:ascii="宋体" w:hAnsi="宋体" w:eastAsia="宋体" w:cs="宋体"/>
          <w:sz w:val="24"/>
        </w:rPr>
      </w:pPr>
      <w:r>
        <w:rPr>
          <w:rFonts w:hint="eastAsia" w:ascii="宋体" w:hAnsi="宋体" w:eastAsia="宋体" w:cs="宋体"/>
          <w:sz w:val="24"/>
        </w:rPr>
        <w:t>②专业基础课程：包括PHOTOSHOP、新媒体概论等培养学生的撰写能力，提升媒体的敏感度。</w:t>
      </w:r>
    </w:p>
    <w:p>
      <w:pPr>
        <w:pStyle w:val="2"/>
        <w:spacing w:line="440" w:lineRule="atLeast"/>
        <w:rPr>
          <w:rFonts w:ascii="宋体" w:hAnsi="宋体" w:eastAsia="宋体" w:cs="宋体"/>
          <w:sz w:val="24"/>
        </w:rPr>
      </w:pPr>
      <w:r>
        <w:rPr>
          <w:rFonts w:hint="eastAsia" w:ascii="宋体" w:hAnsi="宋体" w:eastAsia="宋体" w:cs="宋体"/>
          <w:sz w:val="24"/>
        </w:rPr>
        <w:t>③专业核心课程：剪辑技巧、非线性编辑、摄影技术、短视频制作与运用、PR、广告策划与文案设计等培养学生的短视频制作能力与广告策划能力以及后期剪辑能力。</w:t>
      </w:r>
    </w:p>
    <w:p>
      <w:pPr>
        <w:pStyle w:val="2"/>
        <w:spacing w:line="440" w:lineRule="atLeast"/>
        <w:rPr>
          <w:rFonts w:ascii="宋体" w:hAnsi="宋体" w:eastAsia="宋体" w:cs="宋体"/>
          <w:sz w:val="24"/>
        </w:rPr>
      </w:pPr>
      <w:r>
        <w:rPr>
          <w:rFonts w:hint="eastAsia" w:ascii="宋体" w:hAnsi="宋体" w:eastAsia="宋体" w:cs="宋体"/>
          <w:sz w:val="24"/>
        </w:rPr>
        <w:t>④专业拓展能力：包括场面调度、Final cut剪辑、微电影创作等拓展学生的专业知识提升专业能力，以胜任各类岗位需求。</w:t>
      </w:r>
    </w:p>
    <w:p>
      <w:pPr>
        <w:pStyle w:val="2"/>
        <w:spacing w:line="440" w:lineRule="atLeast"/>
        <w:rPr>
          <w:rFonts w:ascii="宋体" w:hAnsi="宋体" w:eastAsia="宋体" w:cs="宋体"/>
          <w:sz w:val="24"/>
        </w:rPr>
      </w:pPr>
      <w:r>
        <w:rPr>
          <w:rFonts w:hint="eastAsia" w:ascii="宋体" w:hAnsi="宋体" w:eastAsia="宋体" w:cs="宋体"/>
          <w:sz w:val="24"/>
        </w:rPr>
        <w:t>将本专业岗位需求和高职院校比赛项目融入教学，使教学产生经济效益、融入社会、作用社会。教师根据课程项目需求组织学生围绕项目进行市场调研，提出项目要求并制定详实的训练实施方案与课题。在实践中逐渐找到不足，促进学习，提高兴趣。</w:t>
      </w:r>
    </w:p>
    <w:p>
      <w:pPr>
        <w:spacing w:line="440" w:lineRule="atLeast"/>
        <w:ind w:firstLine="482" w:firstLineChars="200"/>
        <w:outlineLvl w:val="2"/>
        <w:rPr>
          <w:rFonts w:ascii="宋体" w:hAnsi="宋体" w:cs="宋体"/>
          <w:b/>
          <w:bCs/>
          <w:sz w:val="24"/>
          <w:szCs w:val="24"/>
        </w:rPr>
      </w:pPr>
      <w:bookmarkStart w:id="123" w:name="_Toc7098"/>
      <w:r>
        <w:rPr>
          <w:rFonts w:hint="eastAsia" w:ascii="宋体" w:hAnsi="宋体" w:cs="宋体"/>
          <w:b/>
          <w:bCs/>
          <w:sz w:val="24"/>
          <w:szCs w:val="24"/>
        </w:rPr>
        <w:t>3.建议</w:t>
      </w:r>
      <w:bookmarkEnd w:id="123"/>
    </w:p>
    <w:p>
      <w:pPr>
        <w:pStyle w:val="2"/>
        <w:spacing w:line="440" w:lineRule="atLeast"/>
        <w:rPr>
          <w:rFonts w:ascii="宋体" w:hAnsi="宋体" w:eastAsia="宋体" w:cs="宋体"/>
          <w:sz w:val="24"/>
        </w:rPr>
      </w:pPr>
      <w:r>
        <w:rPr>
          <w:rFonts w:hint="eastAsia" w:ascii="宋体" w:hAnsi="宋体" w:eastAsia="宋体" w:cs="宋体"/>
          <w:sz w:val="24"/>
        </w:rPr>
        <w:t>①在人才培养规格定位上以企业需求为基本依据，以就业为导向。</w:t>
      </w:r>
    </w:p>
    <w:p>
      <w:pPr>
        <w:pStyle w:val="2"/>
        <w:spacing w:line="440" w:lineRule="atLeast"/>
        <w:rPr>
          <w:rFonts w:ascii="宋体" w:hAnsi="宋体" w:eastAsia="宋体" w:cs="宋体"/>
          <w:sz w:val="24"/>
        </w:rPr>
      </w:pPr>
      <w:r>
        <w:rPr>
          <w:rFonts w:hint="eastAsia" w:ascii="宋体" w:hAnsi="宋体" w:eastAsia="宋体" w:cs="宋体"/>
          <w:sz w:val="24"/>
        </w:rPr>
        <w:t>将满足企业的工作需求作为课程开发的出发点，全力提高教育与培训的针对性和适应性。探索和建立根据企业用人“订单”进行教育与培训的机制。教育行政部门和职业学校要关注企业需求变化，根据企业用人需求，调整专业方向，确定培养培训规模，开发、设计实施性教育与培训方案。相关行业、企业要深入地参与职业学校的教育与培训活动，要在确定市场需求、人才规格、知识技能结构、课程设置、教学内容和学习成果评估等方面发挥主导作用。</w:t>
      </w:r>
    </w:p>
    <w:p>
      <w:pPr>
        <w:pStyle w:val="2"/>
        <w:spacing w:line="440" w:lineRule="atLeast"/>
        <w:rPr>
          <w:rFonts w:ascii="宋体" w:hAnsi="宋体" w:eastAsia="宋体" w:cs="宋体"/>
          <w:sz w:val="24"/>
        </w:rPr>
      </w:pPr>
      <w:r>
        <w:rPr>
          <w:rFonts w:hint="eastAsia" w:ascii="宋体" w:hAnsi="宋体" w:eastAsia="宋体" w:cs="宋体"/>
          <w:sz w:val="24"/>
        </w:rPr>
        <w:t>②在教学计划，课程内容体系上，以适应行业技术发展，体现教学内容的先进性和前瞻性为目的。</w:t>
      </w:r>
    </w:p>
    <w:p>
      <w:pPr>
        <w:pStyle w:val="2"/>
        <w:spacing w:line="440" w:lineRule="atLeast"/>
        <w:rPr>
          <w:rFonts w:ascii="宋体" w:hAnsi="宋体" w:eastAsia="宋体" w:cs="宋体"/>
          <w:sz w:val="24"/>
        </w:rPr>
      </w:pPr>
      <w:r>
        <w:rPr>
          <w:rFonts w:hint="eastAsia" w:ascii="宋体" w:hAnsi="宋体" w:eastAsia="宋体" w:cs="宋体"/>
          <w:sz w:val="24"/>
        </w:rPr>
        <w:t>要关注短视频行业的最新发展，通过校企合作等形式，及时调整课程设置和教学内容，突出本专业领域的新知识、新技术、新流程和新方法，克服专业教学存在的内容陈旧、更新缓慢、片面强调学科体系完整、不能适应产业发展需要的弊端。要结合专业要求，在扎实掌握专业基本知识和基本技能的基础上，及时了解本专业领域的最新技术发展方向，实现专业教学基础性与先进性的统一。</w:t>
      </w:r>
    </w:p>
    <w:p>
      <w:pPr>
        <w:pStyle w:val="2"/>
        <w:spacing w:line="440" w:lineRule="atLeast"/>
        <w:rPr>
          <w:rFonts w:ascii="宋体" w:hAnsi="宋体" w:eastAsia="宋体" w:cs="宋体"/>
          <w:sz w:val="24"/>
        </w:rPr>
      </w:pPr>
      <w:r>
        <w:rPr>
          <w:rFonts w:hint="eastAsia" w:ascii="宋体" w:hAnsi="宋体" w:eastAsia="宋体" w:cs="宋体"/>
          <w:sz w:val="24"/>
        </w:rPr>
        <w:t>③在教学方法上以学生为主体，体现教学组织的科学性和灵活性</w:t>
      </w:r>
    </w:p>
    <w:p>
      <w:pPr>
        <w:pStyle w:val="2"/>
        <w:spacing w:line="440" w:lineRule="atLeast"/>
        <w:rPr>
          <w:rFonts w:ascii="宋体" w:hAnsi="宋体" w:eastAsia="宋体" w:cs="宋体"/>
          <w:sz w:val="24"/>
        </w:rPr>
      </w:pPr>
      <w:r>
        <w:rPr>
          <w:rFonts w:hint="eastAsia" w:ascii="宋体" w:hAnsi="宋体" w:eastAsia="宋体" w:cs="宋体"/>
          <w:sz w:val="24"/>
        </w:rPr>
        <w:t>要根据本市经济技术的发展情况，充分考虑学生的认知水平和已有知识、技能、经验与兴趣，为每一个学生提供适应劳动力市场需要和有职业发展前景的、模块化的学习资源。要力求在学习内容、教学组织、教学评价等方面给教师和学生提供选择和创新的空间，构建开放式的课程体系，适应学生个性化发展的需要。采用“模块加小项目”的课程组织模式，用本专业职业能力结构中通用部分构筑能力平台，用灵活的模块化课程结构和学分制管理制度满足学生的不同需要。技</w:t>
      </w:r>
    </w:p>
    <w:p>
      <w:pPr>
        <w:pStyle w:val="2"/>
        <w:spacing w:line="440" w:lineRule="atLeast"/>
        <w:rPr>
          <w:rFonts w:ascii="宋体" w:hAnsi="宋体" w:eastAsia="宋体" w:cs="宋体"/>
          <w:sz w:val="24"/>
        </w:rPr>
      </w:pPr>
      <w:r>
        <w:rPr>
          <w:rFonts w:hint="eastAsia" w:ascii="宋体" w:hAnsi="宋体" w:eastAsia="宋体" w:cs="宋体"/>
          <w:sz w:val="24"/>
        </w:rPr>
        <w:t>能型人才培养的课程和教学项目，不仅要适应职业学校的学历教育，而且要适应在职人员更新知识和技能培训的需要。</w:t>
      </w:r>
    </w:p>
    <w:p>
      <w:pPr>
        <w:pStyle w:val="2"/>
        <w:spacing w:line="440" w:lineRule="atLeast"/>
        <w:rPr>
          <w:rFonts w:ascii="宋体" w:hAnsi="宋体" w:eastAsia="宋体" w:cs="宋体"/>
          <w:sz w:val="24"/>
        </w:rPr>
      </w:pPr>
      <w:r>
        <w:rPr>
          <w:rFonts w:hint="eastAsia" w:ascii="宋体" w:hAnsi="宋体" w:eastAsia="宋体" w:cs="宋体"/>
          <w:sz w:val="24"/>
        </w:rPr>
        <w:t>④加强本专业师资培训</w:t>
      </w:r>
    </w:p>
    <w:p>
      <w:pPr>
        <w:pStyle w:val="2"/>
        <w:spacing w:line="440" w:lineRule="atLeast"/>
        <w:rPr>
          <w:rFonts w:ascii="宋体" w:hAnsi="宋体" w:eastAsia="宋体" w:cs="宋体"/>
          <w:sz w:val="24"/>
        </w:rPr>
      </w:pPr>
      <w:r>
        <w:rPr>
          <w:rFonts w:hint="eastAsia" w:ascii="宋体" w:hAnsi="宋体" w:eastAsia="宋体" w:cs="宋体"/>
          <w:sz w:val="24"/>
        </w:rPr>
        <w:t>教育的希望在教师。本专业教学的希望也是在教师，教师不仅是教学工作的执行者，也是教学改革的参与者和推动者。因此，要提升融媒体教学质量，我们就需要有高素质的专业教师，对教师的培训情况是关系到当前课程改革成败的关键。</w:t>
      </w:r>
    </w:p>
    <w:p>
      <w:pPr>
        <w:pStyle w:val="2"/>
        <w:spacing w:line="440" w:lineRule="atLeast"/>
        <w:rPr>
          <w:rFonts w:ascii="宋体" w:hAnsi="宋体" w:eastAsia="宋体" w:cs="宋体"/>
          <w:sz w:val="24"/>
        </w:rPr>
      </w:pPr>
      <w:r>
        <w:rPr>
          <w:rFonts w:hint="eastAsia" w:ascii="宋体" w:hAnsi="宋体" w:eastAsia="宋体" w:cs="宋体"/>
          <w:sz w:val="24"/>
        </w:rPr>
        <w:t>教师的培训要从两个方面入手。一是教育教学理念；二是专业知识和职业技能。这二者应该是密不可分的。我们应该以当前的课程改革推动专业教师的培训工作。以具体的教学活动为载体进行教育教学理念的转变，进行职业技能的提高。根据学习动机理论，当原有的知识和能力解决不了现在的问题时，学习就有了主动性和积极性，这时的学习最有效。因此，对专任教师的培训应该与他们具体的教学活动联系起来。</w:t>
      </w:r>
    </w:p>
    <w:p>
      <w:pPr>
        <w:pStyle w:val="2"/>
        <w:spacing w:line="440" w:lineRule="atLeast"/>
        <w:rPr>
          <w:rFonts w:ascii="宋体" w:hAnsi="宋体" w:eastAsia="宋体" w:cs="宋体"/>
          <w:sz w:val="24"/>
        </w:rPr>
      </w:pPr>
      <w:r>
        <w:rPr>
          <w:rFonts w:hint="eastAsia" w:ascii="宋体" w:hAnsi="宋体" w:eastAsia="宋体" w:cs="宋体"/>
          <w:sz w:val="24"/>
        </w:rPr>
        <w:t>⑤实训条件保障</w:t>
      </w:r>
    </w:p>
    <w:p>
      <w:pPr>
        <w:pStyle w:val="2"/>
        <w:spacing w:line="440" w:lineRule="atLeast"/>
        <w:rPr>
          <w:rFonts w:ascii="宋体" w:hAnsi="宋体" w:eastAsia="宋体" w:cs="宋体"/>
          <w:sz w:val="24"/>
        </w:rPr>
      </w:pPr>
      <w:r>
        <w:rPr>
          <w:rFonts w:hint="eastAsia" w:ascii="宋体" w:hAnsi="宋体" w:eastAsia="宋体" w:cs="宋体"/>
          <w:sz w:val="24"/>
        </w:rPr>
        <w:t>为培养学生的实际技术操作能力，学院将开设：新闻传播多功能实训室、融媒体中央厨房实验室、融媒体发布与运营实训室、平面摄影照场、动画制作实训室、后期编辑中心等实训室。</w:t>
      </w:r>
    </w:p>
    <w:p>
      <w:pPr>
        <w:pStyle w:val="2"/>
        <w:spacing w:line="440" w:lineRule="atLeast"/>
        <w:rPr>
          <w:rFonts w:ascii="宋体" w:hAnsi="宋体" w:eastAsia="宋体" w:cs="宋体"/>
          <w:sz w:val="24"/>
        </w:rPr>
      </w:pPr>
      <w:r>
        <w:rPr>
          <w:rFonts w:hint="eastAsia" w:ascii="宋体" w:hAnsi="宋体" w:eastAsia="宋体" w:cs="宋体"/>
          <w:sz w:val="24"/>
        </w:rPr>
        <w:t>同时学校要加强校企合作，要具有稳定的校外实习基地;能够提供融媒体、短视频制作、广告策划等相关实习岗位，能涵盖当前相关产业发展的主流技术，可接纳一定规模的学生实习；能够配备相应数量的指导教师对学生实习进行指导和管理；有保证实习生日常工作、学习、生活的规章制度，有安全、保险保障。</w:t>
      </w: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pStyle w:val="2"/>
        <w:rPr>
          <w:rFonts w:ascii="宋体" w:hAnsi="宋体" w:eastAsia="宋体" w:cs="宋体"/>
          <w:sz w:val="24"/>
          <w:lang w:val="en-US"/>
        </w:rPr>
      </w:pPr>
    </w:p>
    <w:p>
      <w:pPr>
        <w:keepNext/>
        <w:keepLines/>
        <w:spacing w:after="312" w:afterLines="100" w:line="500" w:lineRule="exact"/>
        <w:jc w:val="center"/>
        <w:outlineLvl w:val="0"/>
        <w:rPr>
          <w:rFonts w:ascii="黑体" w:hAnsi="黑体" w:eastAsia="黑体" w:cs="黑体"/>
          <w:color w:val="000000"/>
          <w:sz w:val="32"/>
          <w:szCs w:val="32"/>
        </w:rPr>
      </w:pPr>
      <w:bookmarkStart w:id="124" w:name="_Toc22621"/>
      <w:bookmarkStart w:id="125" w:name="_Toc29473"/>
      <w:r>
        <w:rPr>
          <w:rFonts w:hint="eastAsia"/>
          <w:b/>
          <w:bCs/>
          <w:color w:val="000000"/>
          <w:sz w:val="36"/>
          <w:szCs w:val="36"/>
        </w:rPr>
        <w:t>融媒体技术与运营专业建设指导委员会名单</w:t>
      </w:r>
      <w:bookmarkEnd w:id="124"/>
      <w:bookmarkEnd w:id="125"/>
    </w:p>
    <w:tbl>
      <w:tblPr>
        <w:tblStyle w:val="24"/>
        <w:tblW w:w="89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55"/>
        <w:gridCol w:w="991"/>
        <w:gridCol w:w="1203"/>
        <w:gridCol w:w="1592"/>
        <w:gridCol w:w="2467"/>
        <w:gridCol w:w="19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序号</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姓名</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职称</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委员会任职</w:t>
            </w:r>
          </w:p>
        </w:tc>
        <w:tc>
          <w:tcPr>
            <w:tcW w:w="2467" w:type="dxa"/>
            <w:tcMar>
              <w:top w:w="0" w:type="dxa"/>
              <w:left w:w="108" w:type="dxa"/>
              <w:bottom w:w="0" w:type="dxa"/>
              <w:right w:w="108" w:type="dxa"/>
            </w:tcMar>
            <w:vAlign w:val="center"/>
          </w:tcPr>
          <w:p>
            <w:pPr>
              <w:widowControl/>
              <w:ind w:firstLine="554"/>
              <w:jc w:val="center"/>
              <w:rPr>
                <w:rFonts w:ascii="宋体" w:hAnsi="宋体" w:cs="宋体"/>
                <w:color w:val="000000"/>
                <w:kern w:val="0"/>
                <w:szCs w:val="21"/>
              </w:rPr>
            </w:pPr>
            <w:r>
              <w:rPr>
                <w:rFonts w:hint="eastAsia" w:ascii="宋体" w:hAnsi="宋体" w:cs="宋体"/>
                <w:b/>
                <w:bCs/>
                <w:color w:val="000000"/>
                <w:kern w:val="0"/>
                <w:szCs w:val="21"/>
              </w:rPr>
              <w:t>所在单位</w:t>
            </w:r>
          </w:p>
        </w:tc>
        <w:tc>
          <w:tcPr>
            <w:tcW w:w="1968" w:type="dxa"/>
            <w:tcMar>
              <w:top w:w="0" w:type="dxa"/>
              <w:left w:w="108" w:type="dxa"/>
              <w:bottom w:w="0" w:type="dxa"/>
              <w:right w:w="108" w:type="dxa"/>
            </w:tcMar>
            <w:vAlign w:val="center"/>
          </w:tcPr>
          <w:p>
            <w:pPr>
              <w:widowControl/>
              <w:ind w:firstLine="554"/>
              <w:jc w:val="center"/>
              <w:rPr>
                <w:rFonts w:ascii="宋体" w:hAnsi="宋体" w:cs="宋体"/>
                <w:color w:val="000000"/>
                <w:kern w:val="0"/>
                <w:szCs w:val="21"/>
              </w:rPr>
            </w:pPr>
            <w:r>
              <w:rPr>
                <w:rFonts w:hint="eastAsia" w:ascii="宋体" w:hAnsi="宋体" w:cs="宋体"/>
                <w:b/>
                <w:bCs/>
                <w:color w:val="000000"/>
                <w:kern w:val="0"/>
                <w:szCs w:val="21"/>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李京刚</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主任委员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电影学院系主任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黄庆宁</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副主任委员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系副主任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张耀馨</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教学科副科长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991"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刘海青</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总经理</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山东枫收国际文化传播集团有限公司</w:t>
            </w:r>
          </w:p>
        </w:tc>
        <w:tc>
          <w:tcPr>
            <w:tcW w:w="1968"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总经理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991"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崔旭飞</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总经理</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山东久艺影业有限公司</w:t>
            </w:r>
          </w:p>
        </w:tc>
        <w:tc>
          <w:tcPr>
            <w:tcW w:w="1968"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后期设计部总监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szCs w:val="21"/>
              </w:rPr>
              <w:t>杜玉明</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szCs w:val="21"/>
              </w:rPr>
              <w:t>国家一级演员</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szCs w:val="21"/>
              </w:rPr>
              <w:t>东阳泽海影视文化传播有限公司</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高级前端开发工程师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李筱宇</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潘璐瑶</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姜俏妃</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王丽</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bl>
    <w:p>
      <w:pPr>
        <w:pStyle w:val="2"/>
        <w:ind w:firstLine="420"/>
      </w:pPr>
    </w:p>
    <w:p>
      <w:pPr>
        <w:pStyle w:val="2"/>
        <w:ind w:firstLine="0" w:firstLineChars="0"/>
        <w:rPr>
          <w:rFonts w:ascii="宋体" w:hAnsi="宋体"/>
          <w:color w:val="000000"/>
          <w:sz w:val="28"/>
          <w:szCs w:val="28"/>
        </w:rPr>
      </w:pPr>
    </w:p>
    <w:sectPr>
      <w:footerReference r:id="rId11" w:type="default"/>
      <w:pgSz w:w="11906" w:h="16838"/>
      <w:pgMar w:top="1440" w:right="1800" w:bottom="1440" w:left="1800" w:header="851" w:footer="992" w:gutter="0"/>
      <w:pgNumType w:start="10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TimesNewRomanPS-BoldMT">
    <w:altName w:val="Times New Roman"/>
    <w:panose1 w:val="00000000000000000000"/>
    <w:charset w:val="00"/>
    <w:family w:val="roman"/>
    <w:pitch w:val="default"/>
    <w:sig w:usb0="00000000"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w:fldChar w:fldCharType="begin"/>
    </w:r>
    <w:r>
      <w:instrText xml:space="preserve">PAGE   \* MERGEFORMAT</w:instrText>
    </w:r>
    <w:r>
      <w:fldChar w:fldCharType="separate"/>
    </w:r>
    <w:r>
      <w:rPr>
        <w:lang w:val="zh-CN"/>
      </w:rPr>
      <w:t>23</w:t>
    </w:r>
    <w:r>
      <w:rPr>
        <w:lang w:val="zh-CN"/>
      </w:rPr>
      <w:fldChar w:fldCharType="end"/>
    </w:r>
  </w:p>
  <w:p>
    <w:pPr>
      <w:pStyle w:val="16"/>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26</w:t>
                    </w:r>
                    <w:r>
                      <w:fldChar w:fldCharType="end"/>
                    </w:r>
                  </w:p>
                </w:txbxContent>
              </v:textbox>
            </v:shape>
          </w:pict>
        </mc:Fallback>
      </mc:AlternateContent>
    </w:r>
  </w:p>
  <w:p>
    <w:pPr>
      <w:pStyle w:val="16"/>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PAGE   \* MERGEFORMAT</w:instrText>
                          </w:r>
                          <w:r>
                            <w:fldChar w:fldCharType="separate"/>
                          </w:r>
                          <w:r>
                            <w:rPr>
                              <w:lang w:val="zh-CN"/>
                            </w:rPr>
                            <w:t>33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33</w:t>
                    </w:r>
                    <w:r>
                      <w:rPr>
                        <w:lang w:val="zh-CN"/>
                      </w:rPr>
                      <w:fldChar w:fldCharType="end"/>
                    </w:r>
                  </w:p>
                </w:txbxContent>
              </v:textbox>
            </v:shape>
          </w:pict>
        </mc:Fallback>
      </mc:AlternateContent>
    </w:r>
  </w:p>
  <w:p>
    <w:pPr>
      <w:pStyle w:val="16"/>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p>
  <w:p>
    <w:pPr>
      <w:pStyle w:val="16"/>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PAGE   \* MERGEFORMAT</w:instrText>
                          </w:r>
                          <w:r>
                            <w:fldChar w:fldCharType="separate"/>
                          </w:r>
                          <w:r>
                            <w:rPr>
                              <w:lang w:val="zh-CN"/>
                            </w:rPr>
                            <w:t>110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110</w:t>
                    </w:r>
                    <w:r>
                      <w:rPr>
                        <w:lang w:val="zh-CN"/>
                      </w:rPr>
                      <w:fldChar w:fldCharType="end"/>
                    </w:r>
                  </w:p>
                </w:txbxContent>
              </v:textbox>
            </v:shape>
          </w:pict>
        </mc:Fallback>
      </mc:AlternateContent>
    </w:r>
  </w:p>
  <w:p>
    <w:pPr>
      <w:pStyle w:val="16"/>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187C4"/>
    <w:multiLevelType w:val="singleLevel"/>
    <w:tmpl w:val="960187C4"/>
    <w:lvl w:ilvl="0" w:tentative="0">
      <w:start w:val="5"/>
      <w:numFmt w:val="upperLetter"/>
      <w:suff w:val="nothing"/>
      <w:lvlText w:val="%1-"/>
      <w:lvlJc w:val="left"/>
    </w:lvl>
  </w:abstractNum>
  <w:abstractNum w:abstractNumId="1">
    <w:nsid w:val="BA98F0BB"/>
    <w:multiLevelType w:val="singleLevel"/>
    <w:tmpl w:val="BA98F0BB"/>
    <w:lvl w:ilvl="0" w:tentative="0">
      <w:start w:val="1"/>
      <w:numFmt w:val="decimal"/>
      <w:lvlText w:val="(%1)"/>
      <w:lvlJc w:val="left"/>
      <w:pPr>
        <w:ind w:left="425" w:hanging="425"/>
      </w:pPr>
      <w:rPr>
        <w:rFonts w:hint="default"/>
      </w:rPr>
    </w:lvl>
  </w:abstractNum>
  <w:abstractNum w:abstractNumId="2">
    <w:nsid w:val="CB41BB00"/>
    <w:multiLevelType w:val="singleLevel"/>
    <w:tmpl w:val="CB41BB00"/>
    <w:lvl w:ilvl="0" w:tentative="0">
      <w:start w:val="1"/>
      <w:numFmt w:val="chineseCounting"/>
      <w:suff w:val="nothing"/>
      <w:lvlText w:val="（%1）"/>
      <w:lvlJc w:val="left"/>
      <w:rPr>
        <w:rFonts w:hint="eastAsia"/>
      </w:rPr>
    </w:lvl>
  </w:abstractNum>
  <w:abstractNum w:abstractNumId="3">
    <w:nsid w:val="DBFCBB8C"/>
    <w:multiLevelType w:val="singleLevel"/>
    <w:tmpl w:val="DBFCBB8C"/>
    <w:lvl w:ilvl="0" w:tentative="0">
      <w:start w:val="2"/>
      <w:numFmt w:val="decimal"/>
      <w:suff w:val="nothing"/>
      <w:lvlText w:val="（%1）"/>
      <w:lvlJc w:val="left"/>
    </w:lvl>
  </w:abstractNum>
  <w:abstractNum w:abstractNumId="4">
    <w:nsid w:val="DFC52102"/>
    <w:multiLevelType w:val="singleLevel"/>
    <w:tmpl w:val="DFC52102"/>
    <w:lvl w:ilvl="0" w:tentative="0">
      <w:start w:val="6"/>
      <w:numFmt w:val="chineseCounting"/>
      <w:suff w:val="nothing"/>
      <w:lvlText w:val="%1、"/>
      <w:lvlJc w:val="left"/>
      <w:rPr>
        <w:rFonts w:hint="eastAsia"/>
      </w:rPr>
    </w:lvl>
  </w:abstractNum>
  <w:abstractNum w:abstractNumId="5">
    <w:nsid w:val="E950263F"/>
    <w:multiLevelType w:val="singleLevel"/>
    <w:tmpl w:val="E950263F"/>
    <w:lvl w:ilvl="0" w:tentative="0">
      <w:start w:val="1"/>
      <w:numFmt w:val="decimal"/>
      <w:suff w:val="space"/>
      <w:lvlText w:val="%1."/>
      <w:lvlJc w:val="left"/>
    </w:lvl>
  </w:abstractNum>
  <w:abstractNum w:abstractNumId="6">
    <w:nsid w:val="00917AD2"/>
    <w:multiLevelType w:val="singleLevel"/>
    <w:tmpl w:val="00917AD2"/>
    <w:lvl w:ilvl="0" w:tentative="0">
      <w:start w:val="1"/>
      <w:numFmt w:val="chineseCounting"/>
      <w:suff w:val="nothing"/>
      <w:lvlText w:val="（%1）"/>
      <w:lvlJc w:val="left"/>
      <w:rPr>
        <w:rFonts w:hint="eastAsia"/>
      </w:rPr>
    </w:lvl>
  </w:abstractNum>
  <w:abstractNum w:abstractNumId="7">
    <w:nsid w:val="1124C923"/>
    <w:multiLevelType w:val="singleLevel"/>
    <w:tmpl w:val="1124C923"/>
    <w:lvl w:ilvl="0" w:tentative="0">
      <w:start w:val="1"/>
      <w:numFmt w:val="bullet"/>
      <w:lvlText w:val=""/>
      <w:lvlJc w:val="left"/>
      <w:pPr>
        <w:ind w:left="420" w:hanging="420"/>
      </w:pPr>
      <w:rPr>
        <w:rFonts w:hint="default" w:ascii="Wingdings" w:hAnsi="Wingdings"/>
      </w:rPr>
    </w:lvl>
  </w:abstractNum>
  <w:abstractNum w:abstractNumId="8">
    <w:nsid w:val="12905C8A"/>
    <w:multiLevelType w:val="multilevel"/>
    <w:tmpl w:val="12905C8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0">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1">
    <w:nsid w:val="637077EE"/>
    <w:multiLevelType w:val="singleLevel"/>
    <w:tmpl w:val="637077EE"/>
    <w:lvl w:ilvl="0" w:tentative="0">
      <w:start w:val="1"/>
      <w:numFmt w:val="decimal"/>
      <w:suff w:val="nothing"/>
      <w:lvlText w:val="%1."/>
      <w:lvlJc w:val="left"/>
    </w:lvl>
  </w:abstractNum>
  <w:abstractNum w:abstractNumId="12">
    <w:nsid w:val="637078D2"/>
    <w:multiLevelType w:val="singleLevel"/>
    <w:tmpl w:val="637078D2"/>
    <w:lvl w:ilvl="0" w:tentative="0">
      <w:start w:val="1"/>
      <w:numFmt w:val="decimal"/>
      <w:suff w:val="nothing"/>
      <w:lvlText w:val="%1."/>
      <w:lvlJc w:val="left"/>
    </w:lvl>
  </w:abstractNum>
  <w:abstractNum w:abstractNumId="13">
    <w:nsid w:val="637091BE"/>
    <w:multiLevelType w:val="singleLevel"/>
    <w:tmpl w:val="637091BE"/>
    <w:lvl w:ilvl="0" w:tentative="0">
      <w:start w:val="1"/>
      <w:numFmt w:val="decimal"/>
      <w:suff w:val="nothing"/>
      <w:lvlText w:val="%1."/>
      <w:lvlJc w:val="left"/>
    </w:lvl>
  </w:abstractNum>
  <w:abstractNum w:abstractNumId="14">
    <w:nsid w:val="637092C4"/>
    <w:multiLevelType w:val="singleLevel"/>
    <w:tmpl w:val="637092C4"/>
    <w:lvl w:ilvl="0" w:tentative="0">
      <w:start w:val="1"/>
      <w:numFmt w:val="decimal"/>
      <w:suff w:val="nothing"/>
      <w:lvlText w:val="%1."/>
      <w:lvlJc w:val="left"/>
    </w:lvl>
  </w:abstractNum>
  <w:abstractNum w:abstractNumId="15">
    <w:nsid w:val="63709366"/>
    <w:multiLevelType w:val="singleLevel"/>
    <w:tmpl w:val="63709366"/>
    <w:lvl w:ilvl="0" w:tentative="0">
      <w:start w:val="1"/>
      <w:numFmt w:val="decimal"/>
      <w:suff w:val="nothing"/>
      <w:lvlText w:val="%1."/>
      <w:lvlJc w:val="left"/>
    </w:lvl>
  </w:abstractNum>
  <w:abstractNum w:abstractNumId="16">
    <w:nsid w:val="637093FC"/>
    <w:multiLevelType w:val="singleLevel"/>
    <w:tmpl w:val="637093FC"/>
    <w:lvl w:ilvl="0" w:tentative="0">
      <w:start w:val="1"/>
      <w:numFmt w:val="decimal"/>
      <w:suff w:val="nothing"/>
      <w:lvlText w:val="%1."/>
      <w:lvlJc w:val="left"/>
    </w:lvl>
  </w:abstractNum>
  <w:abstractNum w:abstractNumId="17">
    <w:nsid w:val="6370945C"/>
    <w:multiLevelType w:val="singleLevel"/>
    <w:tmpl w:val="6370945C"/>
    <w:lvl w:ilvl="0" w:tentative="0">
      <w:start w:val="1"/>
      <w:numFmt w:val="decimal"/>
      <w:suff w:val="nothing"/>
      <w:lvlText w:val="%1."/>
      <w:lvlJc w:val="left"/>
    </w:lvl>
  </w:abstractNum>
  <w:abstractNum w:abstractNumId="18">
    <w:nsid w:val="637094F0"/>
    <w:multiLevelType w:val="singleLevel"/>
    <w:tmpl w:val="637094F0"/>
    <w:lvl w:ilvl="0" w:tentative="0">
      <w:start w:val="1"/>
      <w:numFmt w:val="decimal"/>
      <w:suff w:val="nothing"/>
      <w:lvlText w:val="%1."/>
      <w:lvlJc w:val="left"/>
    </w:lvl>
  </w:abstractNum>
  <w:abstractNum w:abstractNumId="19">
    <w:nsid w:val="63709543"/>
    <w:multiLevelType w:val="singleLevel"/>
    <w:tmpl w:val="63709543"/>
    <w:lvl w:ilvl="0" w:tentative="0">
      <w:start w:val="1"/>
      <w:numFmt w:val="decimal"/>
      <w:suff w:val="nothing"/>
      <w:lvlText w:val="%1."/>
      <w:lvlJc w:val="left"/>
    </w:lvl>
  </w:abstractNum>
  <w:abstractNum w:abstractNumId="20">
    <w:nsid w:val="637095B1"/>
    <w:multiLevelType w:val="singleLevel"/>
    <w:tmpl w:val="637095B1"/>
    <w:lvl w:ilvl="0" w:tentative="0">
      <w:start w:val="1"/>
      <w:numFmt w:val="decimal"/>
      <w:suff w:val="nothing"/>
      <w:lvlText w:val="%1."/>
      <w:lvlJc w:val="left"/>
    </w:lvl>
  </w:abstractNum>
  <w:abstractNum w:abstractNumId="21">
    <w:nsid w:val="63709647"/>
    <w:multiLevelType w:val="singleLevel"/>
    <w:tmpl w:val="63709647"/>
    <w:lvl w:ilvl="0" w:tentative="0">
      <w:start w:val="1"/>
      <w:numFmt w:val="decimal"/>
      <w:suff w:val="nothing"/>
      <w:lvlText w:val="%1."/>
      <w:lvlJc w:val="left"/>
    </w:lvl>
  </w:abstractNum>
  <w:abstractNum w:abstractNumId="22">
    <w:nsid w:val="637096F8"/>
    <w:multiLevelType w:val="singleLevel"/>
    <w:tmpl w:val="637096F8"/>
    <w:lvl w:ilvl="0" w:tentative="0">
      <w:start w:val="1"/>
      <w:numFmt w:val="decimal"/>
      <w:suff w:val="nothing"/>
      <w:lvlText w:val="%1."/>
      <w:lvlJc w:val="left"/>
    </w:lvl>
  </w:abstractNum>
  <w:abstractNum w:abstractNumId="23">
    <w:nsid w:val="63709723"/>
    <w:multiLevelType w:val="singleLevel"/>
    <w:tmpl w:val="63709723"/>
    <w:lvl w:ilvl="0" w:tentative="0">
      <w:start w:val="1"/>
      <w:numFmt w:val="decimal"/>
      <w:suff w:val="nothing"/>
      <w:lvlText w:val="%1."/>
      <w:lvlJc w:val="left"/>
    </w:lvl>
  </w:abstractNum>
  <w:abstractNum w:abstractNumId="24">
    <w:nsid w:val="63709789"/>
    <w:multiLevelType w:val="singleLevel"/>
    <w:tmpl w:val="63709789"/>
    <w:lvl w:ilvl="0" w:tentative="0">
      <w:start w:val="1"/>
      <w:numFmt w:val="decimal"/>
      <w:suff w:val="nothing"/>
      <w:lvlText w:val="%1."/>
      <w:lvlJc w:val="left"/>
    </w:lvl>
  </w:abstractNum>
  <w:abstractNum w:abstractNumId="25">
    <w:nsid w:val="637097DF"/>
    <w:multiLevelType w:val="singleLevel"/>
    <w:tmpl w:val="637097DF"/>
    <w:lvl w:ilvl="0" w:tentative="0">
      <w:start w:val="1"/>
      <w:numFmt w:val="decimal"/>
      <w:suff w:val="nothing"/>
      <w:lvlText w:val="%1."/>
      <w:lvlJc w:val="left"/>
    </w:lvl>
  </w:abstractNum>
  <w:abstractNum w:abstractNumId="26">
    <w:nsid w:val="63709833"/>
    <w:multiLevelType w:val="singleLevel"/>
    <w:tmpl w:val="63709833"/>
    <w:lvl w:ilvl="0" w:tentative="0">
      <w:start w:val="1"/>
      <w:numFmt w:val="decimal"/>
      <w:suff w:val="nothing"/>
      <w:lvlText w:val="%1."/>
      <w:lvlJc w:val="left"/>
    </w:lvl>
  </w:abstractNum>
  <w:abstractNum w:abstractNumId="27">
    <w:nsid w:val="637098B3"/>
    <w:multiLevelType w:val="singleLevel"/>
    <w:tmpl w:val="637098B3"/>
    <w:lvl w:ilvl="0" w:tentative="0">
      <w:start w:val="1"/>
      <w:numFmt w:val="decimal"/>
      <w:suff w:val="nothing"/>
      <w:lvlText w:val="%1."/>
      <w:lvlJc w:val="left"/>
    </w:lvl>
  </w:abstractNum>
  <w:abstractNum w:abstractNumId="28">
    <w:nsid w:val="637098D6"/>
    <w:multiLevelType w:val="singleLevel"/>
    <w:tmpl w:val="637098D6"/>
    <w:lvl w:ilvl="0" w:tentative="0">
      <w:start w:val="1"/>
      <w:numFmt w:val="decimal"/>
      <w:suff w:val="nothing"/>
      <w:lvlText w:val="%1."/>
      <w:lvlJc w:val="left"/>
    </w:lvl>
  </w:abstractNum>
  <w:abstractNum w:abstractNumId="29">
    <w:nsid w:val="63709948"/>
    <w:multiLevelType w:val="singleLevel"/>
    <w:tmpl w:val="63709948"/>
    <w:lvl w:ilvl="0" w:tentative="0">
      <w:start w:val="1"/>
      <w:numFmt w:val="decimal"/>
      <w:suff w:val="nothing"/>
      <w:lvlText w:val="%1."/>
      <w:lvlJc w:val="left"/>
    </w:lvl>
  </w:abstractNum>
  <w:abstractNum w:abstractNumId="30">
    <w:nsid w:val="6616B991"/>
    <w:multiLevelType w:val="singleLevel"/>
    <w:tmpl w:val="6616B991"/>
    <w:lvl w:ilvl="0" w:tentative="0">
      <w:start w:val="2"/>
      <w:numFmt w:val="decimal"/>
      <w:lvlText w:val="%1."/>
      <w:lvlJc w:val="left"/>
      <w:pPr>
        <w:tabs>
          <w:tab w:val="left" w:pos="312"/>
        </w:tabs>
      </w:pPr>
    </w:lvl>
  </w:abstractNum>
  <w:num w:numId="1">
    <w:abstractNumId w:val="10"/>
  </w:num>
  <w:num w:numId="2">
    <w:abstractNumId w:val="2"/>
  </w:num>
  <w:num w:numId="3">
    <w:abstractNumId w:val="6"/>
  </w:num>
  <w:num w:numId="4">
    <w:abstractNumId w:val="9"/>
  </w:num>
  <w:num w:numId="5">
    <w:abstractNumId w:val="3"/>
  </w:num>
  <w:num w:numId="6">
    <w:abstractNumId w:val="5"/>
  </w:num>
  <w:num w:numId="7">
    <w:abstractNumId w:val="8"/>
  </w:num>
  <w:num w:numId="8">
    <w:abstractNumId w:val="0"/>
  </w:num>
  <w:num w:numId="9">
    <w:abstractNumId w:val="4"/>
  </w:num>
  <w:num w:numId="10">
    <w:abstractNumId w:val="1"/>
  </w:num>
  <w:num w:numId="11">
    <w:abstractNumId w:val="30"/>
  </w:num>
  <w:num w:numId="12">
    <w:abstractNumId w:val="7"/>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MzFlM2ZkMzQ2OGM0NTE5MmZhZTQ2NGJjYWFlZWMifQ=="/>
  </w:docVars>
  <w:rsids>
    <w:rsidRoot w:val="00407020"/>
    <w:rsid w:val="000404A1"/>
    <w:rsid w:val="000711CF"/>
    <w:rsid w:val="000718A8"/>
    <w:rsid w:val="000D58AC"/>
    <w:rsid w:val="00407020"/>
    <w:rsid w:val="004A1A5C"/>
    <w:rsid w:val="00781F74"/>
    <w:rsid w:val="00BA2BB5"/>
    <w:rsid w:val="00C22CA8"/>
    <w:rsid w:val="14D4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2"/>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7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Times New Roman" w:hAnsi="Times New Roman" w:eastAsia="黑体" w:cs="Times New Roman"/>
      <w:b/>
      <w:bCs/>
      <w:kern w:val="44"/>
      <w:sz w:val="32"/>
      <w:szCs w:val="30"/>
    </w:rPr>
  </w:style>
  <w:style w:type="character" w:customStyle="1" w:styleId="32">
    <w:name w:val="标题 2 字符"/>
    <w:basedOn w:val="26"/>
    <w:link w:val="4"/>
    <w:qFormat/>
    <w:uiPriority w:val="99"/>
    <w:rPr>
      <w:rFonts w:ascii="Arial" w:hAnsi="Arial" w:eastAsia="黑体" w:cs="Times New Roman"/>
      <w:b/>
      <w:bCs/>
      <w:sz w:val="28"/>
      <w:szCs w:val="28"/>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7">
    <w:name w:val="列出段落1"/>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table" w:customStyle="1" w:styleId="83">
    <w:name w:val="Table Normal"/>
    <w:unhideWhenUsed/>
    <w:qFormat/>
    <w:uiPriority w:val="0"/>
    <w:tblPr>
      <w:tblCellMar>
        <w:top w:w="0" w:type="dxa"/>
        <w:left w:w="0" w:type="dxa"/>
        <w:bottom w:w="0" w:type="dxa"/>
        <w:right w:w="0" w:type="dxa"/>
      </w:tblCellMar>
    </w:tblPr>
  </w:style>
  <w:style w:type="paragraph" w:customStyle="1" w:styleId="84">
    <w:name w:val="表中文左对齐"/>
    <w:basedOn w:val="85"/>
    <w:qFormat/>
    <w:uiPriority w:val="0"/>
    <w:pPr>
      <w:jc w:val="left"/>
    </w:pPr>
  </w:style>
  <w:style w:type="paragraph" w:customStyle="1" w:styleId="85">
    <w:name w:val="表中文居中"/>
    <w:basedOn w:val="1"/>
    <w:qFormat/>
    <w:uiPriority w:val="0"/>
    <w:pPr>
      <w:jc w:val="center"/>
    </w:pPr>
    <w:rPr>
      <w:rFonts w:ascii="宋体" w:hAnsi="宋体"/>
      <w:szCs w:val="21"/>
    </w:rPr>
  </w:style>
  <w:style w:type="paragraph" w:customStyle="1" w:styleId="86">
    <w:name w:val="表内标题"/>
    <w:basedOn w:val="1"/>
    <w:qFormat/>
    <w:uiPriority w:val="0"/>
    <w:rPr>
      <w:szCs w:val="21"/>
    </w:rPr>
  </w:style>
  <w:style w:type="paragraph" w:customStyle="1" w:styleId="87">
    <w:name w:val="列出段落2"/>
    <w:basedOn w:val="1"/>
    <w:qFormat/>
    <w:uiPriority w:val="34"/>
    <w:pPr>
      <w:ind w:firstLine="420" w:firstLineChars="200"/>
    </w:pPr>
  </w:style>
  <w:style w:type="paragraph" w:customStyle="1" w:styleId="88">
    <w:name w:val="正文文本1"/>
    <w:basedOn w:val="1"/>
    <w:qFormat/>
    <w:uiPriority w:val="0"/>
    <w:pPr>
      <w:shd w:val="clear" w:color="auto" w:fill="FFFFFF"/>
      <w:spacing w:line="480" w:lineRule="auto"/>
    </w:pPr>
    <w:rPr>
      <w:rFonts w:ascii="新宋体" w:hAnsi="新宋体" w:eastAsia="新宋体" w:cs="新宋体"/>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115</Pages>
  <Words>12886</Words>
  <Characters>73455</Characters>
  <Lines>612</Lines>
  <Paragraphs>172</Paragraphs>
  <TotalTime>16</TotalTime>
  <ScaleCrop>false</ScaleCrop>
  <LinksUpToDate>false</LinksUpToDate>
  <CharactersWithSpaces>86169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2022-09-08T00:17:00Z</dcterms:created>
  <dc:creator>Windows 用户</dc:creator>
  <cp:lastModifiedBy>Asin</cp:lastModifiedBy>
  <cp:lastPrinted>2022-06-30T17:09:00Z</cp:lastPrinted>
  <dcterms:modified xsi:type="dcterms:W3CDTF">2023-12-11T00:47:32Z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2052-11.1.0.14309</vt:lpwstr>
  </property>
  <property fmtid="{D5CDD505-2E9C-101B-9397-08002B2CF9AE}" pid="4" name="ICV">
    <vt:lpwstr>B7D711B6895D4E74BB279F2A2C9DE849</vt:lpwstr>
  </property>
</Properties>
</file>