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p>
    <w:p>
      <w:pPr>
        <w:widowControl/>
        <w:jc w:val="left"/>
        <w:rPr>
          <w:b/>
          <w:sz w:val="44"/>
          <w:szCs w:val="44"/>
        </w:rPr>
      </w:pPr>
    </w:p>
    <w:p>
      <w:pPr>
        <w:widowControl/>
        <w:spacing w:line="720" w:lineRule="auto"/>
        <w:jc w:val="left"/>
        <w:rPr>
          <w:b/>
          <w:sz w:val="44"/>
          <w:szCs w:val="44"/>
        </w:rPr>
      </w:pPr>
      <w:r>
        <w:drawing>
          <wp:inline distT="0" distB="0" distL="0" distR="0">
            <wp:extent cx="5274310" cy="10210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4310" cy="1021080"/>
                    </a:xfrm>
                    <a:prstGeom prst="rect">
                      <a:avLst/>
                    </a:prstGeom>
                    <a:noFill/>
                    <a:ln w="9525">
                      <a:noFill/>
                    </a:ln>
                  </pic:spPr>
                </pic:pic>
              </a:graphicData>
            </a:graphic>
          </wp:inline>
        </w:drawing>
      </w:r>
    </w:p>
    <w:p>
      <w:pPr>
        <w:spacing w:line="900" w:lineRule="auto"/>
        <w:jc w:val="center"/>
        <w:rPr>
          <w:rFonts w:ascii="黑体" w:hAnsi="黑体" w:eastAsia="黑体"/>
          <w:b/>
          <w:bCs/>
          <w:spacing w:val="25"/>
          <w:sz w:val="84"/>
          <w:szCs w:val="84"/>
        </w:rPr>
      </w:pPr>
      <w:r>
        <w:rPr>
          <w:rFonts w:hint="eastAsia" w:ascii="黑体" w:hAnsi="黑体" w:eastAsia="黑体"/>
          <w:b/>
          <w:bCs/>
          <w:spacing w:val="25"/>
          <w:sz w:val="84"/>
          <w:szCs w:val="84"/>
        </w:rPr>
        <w:t>20</w:t>
      </w:r>
      <w:r>
        <w:rPr>
          <w:rFonts w:ascii="黑体" w:hAnsi="黑体" w:eastAsia="黑体"/>
          <w:b/>
          <w:bCs/>
          <w:spacing w:val="25"/>
          <w:sz w:val="84"/>
          <w:szCs w:val="84"/>
        </w:rPr>
        <w:t>2</w:t>
      </w:r>
      <w:r>
        <w:rPr>
          <w:rFonts w:hint="eastAsia" w:ascii="黑体" w:hAnsi="黑体" w:eastAsia="黑体"/>
          <w:b/>
          <w:bCs/>
          <w:spacing w:val="25"/>
          <w:sz w:val="84"/>
          <w:szCs w:val="84"/>
          <w:lang w:val="en-US" w:eastAsia="zh-CN"/>
        </w:rPr>
        <w:t>3</w:t>
      </w:r>
      <w:r>
        <w:rPr>
          <w:rFonts w:hint="eastAsia" w:ascii="黑体" w:hAnsi="黑体" w:eastAsia="黑体"/>
          <w:b/>
          <w:bCs/>
          <w:spacing w:val="25"/>
          <w:sz w:val="84"/>
          <w:szCs w:val="84"/>
        </w:rPr>
        <w:t>级人才培养方案</w:t>
      </w:r>
    </w:p>
    <w:p>
      <w:pPr>
        <w:jc w:val="center"/>
        <w:rPr>
          <w:b/>
          <w:spacing w:val="24"/>
          <w:sz w:val="44"/>
          <w:szCs w:val="44"/>
        </w:rPr>
      </w:pPr>
      <w:r>
        <w:rPr>
          <w:rFonts w:hint="eastAsia" w:ascii="宋体" w:hAnsi="宋体"/>
          <w:b/>
          <w:bCs/>
          <w:spacing w:val="23"/>
          <w:sz w:val="66"/>
          <w:szCs w:val="66"/>
        </w:rPr>
        <w:t>新能源汽车技术专业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rPr>
          <w:b/>
          <w:sz w:val="44"/>
          <w:szCs w:val="44"/>
        </w:rPr>
      </w:pPr>
    </w:p>
    <w:p>
      <w:pPr>
        <w:spacing w:line="500" w:lineRule="exact"/>
        <w:jc w:val="center"/>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
          <w:sz w:val="44"/>
          <w:szCs w:val="44"/>
        </w:rPr>
      </w:pPr>
      <w:r>
        <w:rPr>
          <w:rFonts w:hint="eastAsia" w:ascii="楷体_GB2312" w:hAnsi="楷体_GB2312" w:eastAsia="楷体_GB2312" w:cs="仿宋_GB2312"/>
          <w:b/>
          <w:sz w:val="44"/>
          <w:szCs w:val="44"/>
        </w:rPr>
        <w:t>二〇二</w:t>
      </w:r>
      <w:r>
        <w:rPr>
          <w:rFonts w:hint="eastAsia" w:ascii="楷体_GB2312" w:hAnsi="楷体_GB2312" w:eastAsia="楷体_GB2312" w:cs="仿宋_GB2312"/>
          <w:b/>
          <w:sz w:val="44"/>
          <w:szCs w:val="44"/>
          <w:lang w:eastAsia="zh-CN"/>
        </w:rPr>
        <w:t>三</w:t>
      </w:r>
      <w:r>
        <w:rPr>
          <w:rFonts w:hint="eastAsia" w:ascii="楷体_GB2312" w:hAnsi="楷体_GB2312" w:eastAsia="楷体_GB2312" w:cs="仿宋_GB2312"/>
          <w:b/>
          <w:sz w:val="44"/>
          <w:szCs w:val="44"/>
        </w:rPr>
        <w:t>年</w:t>
      </w:r>
      <w:r>
        <w:rPr>
          <w:rFonts w:hint="eastAsia" w:ascii="楷体_GB2312" w:hAnsi="楷体_GB2312" w:eastAsia="楷体_GB2312" w:cs="仿宋_GB2312"/>
          <w:b/>
          <w:sz w:val="44"/>
          <w:szCs w:val="44"/>
          <w:lang w:eastAsia="zh-CN"/>
        </w:rPr>
        <w:t>五</w:t>
      </w:r>
      <w:r>
        <w:rPr>
          <w:rFonts w:hint="eastAsia" w:ascii="楷体_GB2312" w:hAnsi="楷体_GB2312" w:eastAsia="楷体_GB2312" w:cs="仿宋_GB2312"/>
          <w:b/>
          <w:sz w:val="44"/>
          <w:szCs w:val="44"/>
        </w:rPr>
        <w:t>月</w:t>
      </w:r>
    </w:p>
    <w:p>
      <w:pPr>
        <w:spacing w:line="500" w:lineRule="exact"/>
        <w:jc w:val="center"/>
        <w:rPr>
          <w:rFonts w:ascii="楷体_GB2312" w:hAnsi="楷体_GB2312" w:eastAsia="楷体_GB2312" w:cs="仿宋_GB2312"/>
          <w:b/>
          <w:sz w:val="44"/>
          <w:szCs w:val="44"/>
        </w:rPr>
      </w:pPr>
    </w:p>
    <w:p>
      <w:pPr>
        <w:spacing w:line="500" w:lineRule="exact"/>
        <w:jc w:val="center"/>
        <w:rPr>
          <w:rFonts w:ascii="楷体_GB2312" w:hAnsi="楷体_GB2312" w:eastAsia="楷体_GB2312" w:cs="仿宋_GB2312"/>
          <w:b/>
          <w:sz w:val="44"/>
          <w:szCs w:val="44"/>
        </w:rPr>
      </w:pPr>
      <w:r>
        <w:rPr>
          <w:rFonts w:hint="eastAsia" w:ascii="楷体_GB2312" w:hAnsi="楷体_GB2312" w:eastAsia="楷体_GB2312" w:cs="仿宋_GB2312"/>
          <w:b/>
          <w:sz w:val="44"/>
          <w:szCs w:val="44"/>
        </w:rPr>
        <w:t>教务处制</w:t>
      </w:r>
    </w:p>
    <w:p>
      <w:pPr>
        <w:sectPr>
          <w:footerReference r:id="rId3" w:type="default"/>
          <w:endnotePr>
            <w:numFmt w:val="decimal"/>
          </w:endnotePr>
          <w:pgSz w:w="11906" w:h="16838"/>
          <w:pgMar w:top="1417" w:right="1531" w:bottom="1417" w:left="1531" w:header="851" w:footer="992" w:gutter="0"/>
          <w:cols w:space="720" w:num="1"/>
        </w:sectPr>
      </w:pPr>
    </w:p>
    <w:p>
      <w:pPr>
        <w:widowControl/>
        <w:jc w:val="center"/>
        <w:rPr>
          <w:rFonts w:ascii="楷体_GB2312" w:hAnsi="楷体_GB2312" w:eastAsia="楷体_GB2312" w:cs="仿宋_GB2312"/>
          <w:bCs/>
          <w:sz w:val="36"/>
          <w:szCs w:val="36"/>
        </w:rPr>
      </w:pPr>
      <w:r>
        <w:rPr>
          <w:b/>
          <w:sz w:val="36"/>
          <w:szCs w:val="36"/>
        </w:rPr>
        <w:t>目   录</w:t>
      </w:r>
    </w:p>
    <w:p>
      <w:pPr>
        <w:pStyle w:val="36"/>
        <w:tabs>
          <w:tab w:val="right" w:leader="dot" w:pos="8844"/>
        </w:tabs>
        <w:spacing w:line="500" w:lineRule="exact"/>
        <w:rPr>
          <w:rFonts w:cs="宋体" w:asciiTheme="majorEastAsia" w:hAnsiTheme="majorEastAsia" w:eastAsiaTheme="majorEastAsia"/>
          <w:b/>
          <w:bCs/>
          <w:sz w:val="24"/>
        </w:rPr>
      </w:pPr>
      <w:r>
        <w:rPr>
          <w:rFonts w:hint="eastAsia" w:ascii="宋体" w:hAnsi="宋体" w:cs="宋体"/>
          <w:sz w:val="24"/>
        </w:rPr>
        <w:fldChar w:fldCharType="begin"/>
      </w:r>
      <w:r>
        <w:rPr>
          <w:rFonts w:hint="eastAsia" w:ascii="宋体" w:hAnsi="宋体" w:cs="宋体"/>
          <w:sz w:val="24"/>
        </w:rPr>
        <w:instrText xml:space="preserve"> TOC \o </w:instrText>
      </w:r>
      <w:r>
        <w:rPr>
          <w:rFonts w:hint="eastAsia" w:ascii="宋体" w:hAnsi="宋体" w:cs="宋体"/>
          <w:sz w:val="24"/>
        </w:rPr>
        <w:fldChar w:fldCharType="separate"/>
      </w:r>
      <w:r>
        <w:fldChar w:fldCharType="begin"/>
      </w:r>
      <w:r>
        <w:instrText xml:space="preserve"> HYPERLINK \l "_Toc13680" </w:instrText>
      </w:r>
      <w:r>
        <w:fldChar w:fldCharType="separate"/>
      </w:r>
      <w:r>
        <w:rPr>
          <w:rFonts w:hint="eastAsia" w:cs="宋体" w:asciiTheme="majorEastAsia" w:hAnsiTheme="majorEastAsia" w:eastAsiaTheme="majorEastAsia"/>
          <w:b/>
          <w:bCs/>
          <w:sz w:val="24"/>
        </w:rPr>
        <w:t>新能源汽车技术专业人才培养方案</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_Toc13680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"_Toc11189" </w:instrText>
      </w:r>
      <w:r>
        <w:fldChar w:fldCharType="separate"/>
      </w:r>
      <w:r>
        <w:rPr>
          <w:rFonts w:hint="eastAsia" w:cs="宋体" w:asciiTheme="majorEastAsia" w:hAnsiTheme="majorEastAsia" w:eastAsiaTheme="majorEastAsia"/>
          <w:b/>
          <w:bCs/>
          <w:sz w:val="24"/>
        </w:rPr>
        <w:t>一、专业名称及代码</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_Toc11189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"_Toc22315" </w:instrText>
      </w:r>
      <w:r>
        <w:fldChar w:fldCharType="separate"/>
      </w:r>
      <w:r>
        <w:rPr>
          <w:rFonts w:hint="eastAsia" w:cs="宋体" w:asciiTheme="majorEastAsia" w:hAnsiTheme="majorEastAsia" w:eastAsiaTheme="majorEastAsia"/>
          <w:b/>
          <w:bCs/>
          <w:sz w:val="24"/>
        </w:rPr>
        <w:t>二、入学要求</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_Toc22315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"_Toc22246" </w:instrText>
      </w:r>
      <w:r>
        <w:fldChar w:fldCharType="separate"/>
      </w:r>
      <w:r>
        <w:rPr>
          <w:rFonts w:hint="eastAsia" w:cs="宋体" w:asciiTheme="majorEastAsia" w:hAnsiTheme="majorEastAsia" w:eastAsiaTheme="majorEastAsia"/>
          <w:b/>
          <w:bCs/>
          <w:sz w:val="24"/>
        </w:rPr>
        <w:t>三、修业年限</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_Toc22246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"_Toc2704" </w:instrText>
      </w:r>
      <w:r>
        <w:fldChar w:fldCharType="separate"/>
      </w:r>
      <w:r>
        <w:rPr>
          <w:rFonts w:hint="eastAsia" w:cs="宋体" w:asciiTheme="majorEastAsia" w:hAnsiTheme="majorEastAsia" w:eastAsiaTheme="majorEastAsia"/>
          <w:b/>
          <w:bCs/>
          <w:sz w:val="24"/>
        </w:rPr>
        <w:t>四、职业面向</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_Toc2704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"_Toc27507" </w:instrText>
      </w:r>
      <w:r>
        <w:fldChar w:fldCharType="separate"/>
      </w:r>
      <w:r>
        <w:rPr>
          <w:rFonts w:hint="eastAsia" w:cs="宋体" w:asciiTheme="majorEastAsia" w:hAnsiTheme="majorEastAsia" w:eastAsiaTheme="majorEastAsia"/>
          <w:b/>
          <w:bCs/>
          <w:sz w:val="24"/>
        </w:rPr>
        <w:t>五、培养目标及培养规格</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_Toc27507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"_Toc22486" </w:instrText>
      </w:r>
      <w:r>
        <w:fldChar w:fldCharType="separate"/>
      </w:r>
      <w:r>
        <w:rPr>
          <w:rFonts w:hint="eastAsia" w:cs="宋体" w:asciiTheme="majorEastAsia" w:hAnsiTheme="majorEastAsia" w:eastAsiaTheme="majorEastAsia"/>
          <w:b/>
          <w:bCs/>
          <w:sz w:val="24"/>
        </w:rPr>
        <w:t>（一）培养目标</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_Toc22486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"_Toc7542" </w:instrText>
      </w:r>
      <w:r>
        <w:fldChar w:fldCharType="separate"/>
      </w:r>
      <w:r>
        <w:rPr>
          <w:rFonts w:hint="eastAsia" w:cs="宋体" w:asciiTheme="majorEastAsia" w:hAnsiTheme="majorEastAsia" w:eastAsiaTheme="majorEastAsia"/>
          <w:b/>
          <w:bCs/>
          <w:sz w:val="24"/>
        </w:rPr>
        <w:t>（二）培养规格</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_Toc7542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"_Toc17516" </w:instrText>
      </w:r>
      <w:r>
        <w:fldChar w:fldCharType="separate"/>
      </w:r>
      <w:r>
        <w:rPr>
          <w:rFonts w:hint="eastAsia" w:cs="宋体" w:asciiTheme="majorEastAsia" w:hAnsiTheme="majorEastAsia" w:eastAsiaTheme="majorEastAsia"/>
          <w:b/>
          <w:bCs/>
          <w:sz w:val="24"/>
        </w:rPr>
        <w:t>六、人才培养模式</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_Toc17516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3</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"_Toc24437" </w:instrText>
      </w:r>
      <w:r>
        <w:fldChar w:fldCharType="separate"/>
      </w:r>
      <w:r>
        <w:rPr>
          <w:rFonts w:hint="eastAsia" w:cs="宋体" w:asciiTheme="majorEastAsia" w:hAnsiTheme="majorEastAsia" w:eastAsiaTheme="majorEastAsia"/>
          <w:b/>
          <w:bCs/>
          <w:sz w:val="24"/>
        </w:rPr>
        <w:t>（一）“工学结合，课证融通”人才培养模式的内涵。</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_Toc24437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3</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"_Toc14409" </w:instrText>
      </w:r>
      <w:r>
        <w:fldChar w:fldCharType="separate"/>
      </w:r>
      <w:r>
        <w:rPr>
          <w:rFonts w:hint="eastAsia" w:cs="宋体" w:asciiTheme="majorEastAsia" w:hAnsiTheme="majorEastAsia" w:eastAsiaTheme="majorEastAsia"/>
          <w:b/>
          <w:bCs/>
          <w:sz w:val="24"/>
        </w:rPr>
        <w:t>（二）人才培养模式的实施</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_Toc14409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4</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"_Toc25326" </w:instrText>
      </w:r>
      <w:r>
        <w:fldChar w:fldCharType="separate"/>
      </w:r>
      <w:r>
        <w:rPr>
          <w:rFonts w:hint="eastAsia" w:cs="宋体" w:asciiTheme="majorEastAsia" w:hAnsiTheme="majorEastAsia" w:eastAsiaTheme="majorEastAsia"/>
          <w:b/>
          <w:bCs/>
          <w:sz w:val="24"/>
        </w:rPr>
        <w:t>七、课程体系</w:t>
      </w:r>
      <w:r>
        <w:rPr>
          <w:rFonts w:hint="eastAsia" w:cs="宋体" w:asciiTheme="majorEastAsia" w:hAnsiTheme="majorEastAsia" w:eastAsiaTheme="majorEastAsia"/>
          <w:b/>
          <w:bCs/>
          <w:sz w:val="24"/>
        </w:rPr>
        <w:tab/>
      </w:r>
      <w:r>
        <w:rPr>
          <w:rFonts w:cs="宋体" w:asciiTheme="majorEastAsia" w:hAnsiTheme="majorEastAsia" w:eastAsiaTheme="majorEastAsia"/>
          <w:b/>
          <w:bCs/>
          <w:sz w:val="24"/>
        </w:rPr>
        <w:t>5</w:t>
      </w:r>
      <w:r>
        <w:rPr>
          <w:rFonts w:cs="宋体" w:asciiTheme="majorEastAsia" w:hAnsiTheme="majorEastAsia" w:eastAsiaTheme="majorEastAsia"/>
          <w:b/>
          <w:bCs/>
          <w:sz w:val="24"/>
        </w:rPr>
        <w:fldChar w:fldCharType="end"/>
      </w:r>
    </w:p>
    <w:p>
      <w:pPr>
        <w:pStyle w:val="40"/>
        <w:tabs>
          <w:tab w:val="right" w:leader="dot" w:pos="8844"/>
        </w:tabs>
        <w:spacing w:line="500" w:lineRule="exact"/>
        <w:ind w:firstLine="480"/>
        <w:rPr>
          <w:rFonts w:cs="宋体" w:asciiTheme="majorEastAsia" w:hAnsiTheme="majorEastAsia" w:eastAsiaTheme="majorEastAsia"/>
          <w:b/>
          <w:bCs/>
          <w:sz w:val="24"/>
          <w:szCs w:val="24"/>
        </w:rPr>
      </w:pPr>
      <w:r>
        <w:fldChar w:fldCharType="begin"/>
      </w:r>
      <w:r>
        <w:instrText xml:space="preserve"> HYPERLINK \l "_Toc27344" </w:instrText>
      </w:r>
      <w:r>
        <w:fldChar w:fldCharType="separate"/>
      </w:r>
      <w:r>
        <w:rPr>
          <w:rFonts w:hint="eastAsia" w:cs="宋体" w:asciiTheme="majorEastAsia" w:hAnsiTheme="majorEastAsia" w:eastAsiaTheme="majorEastAsia"/>
          <w:b/>
          <w:bCs/>
          <w:sz w:val="24"/>
          <w:szCs w:val="24"/>
        </w:rPr>
        <w:t>（一）课程体系构建</w:t>
      </w:r>
      <w:r>
        <w:rPr>
          <w:rFonts w:hint="eastAsia" w:cs="宋体" w:asciiTheme="majorEastAsia" w:hAnsiTheme="majorEastAsia" w:eastAsiaTheme="majorEastAsia"/>
          <w:b/>
          <w:bCs/>
          <w:sz w:val="24"/>
          <w:szCs w:val="24"/>
        </w:rPr>
        <w:tab/>
      </w:r>
      <w:r>
        <w:rPr>
          <w:rFonts w:cs="宋体" w:asciiTheme="majorEastAsia" w:hAnsiTheme="majorEastAsia" w:eastAsiaTheme="majorEastAsia"/>
          <w:b/>
          <w:bCs/>
          <w:sz w:val="24"/>
          <w:szCs w:val="24"/>
        </w:rPr>
        <w:t>5</w:t>
      </w:r>
      <w:r>
        <w:rPr>
          <w:rFonts w:cs="宋体" w:asciiTheme="majorEastAsia" w:hAnsiTheme="majorEastAsia" w:eastAsiaTheme="majorEastAsia"/>
          <w:b/>
          <w:bCs/>
          <w:sz w:val="24"/>
          <w:szCs w:val="24"/>
        </w:rPr>
        <w:fldChar w:fldCharType="end"/>
      </w:r>
    </w:p>
    <w:p>
      <w:pPr>
        <w:pStyle w:val="40"/>
        <w:tabs>
          <w:tab w:val="right" w:leader="dot" w:pos="8844"/>
        </w:tabs>
        <w:spacing w:line="500" w:lineRule="exact"/>
        <w:ind w:firstLine="480"/>
        <w:rPr>
          <w:rFonts w:cs="宋体" w:asciiTheme="majorEastAsia" w:hAnsiTheme="majorEastAsia" w:eastAsiaTheme="majorEastAsia"/>
          <w:b/>
          <w:bCs/>
          <w:sz w:val="24"/>
          <w:szCs w:val="24"/>
        </w:rPr>
      </w:pPr>
      <w:r>
        <w:fldChar w:fldCharType="begin"/>
      </w:r>
      <w:r>
        <w:instrText xml:space="preserve"> HYPERLINK \l "_Toc25038" </w:instrText>
      </w:r>
      <w:r>
        <w:fldChar w:fldCharType="separate"/>
      </w:r>
      <w:r>
        <w:rPr>
          <w:rFonts w:hint="eastAsia" w:cs="宋体" w:asciiTheme="majorEastAsia" w:hAnsiTheme="majorEastAsia" w:eastAsiaTheme="majorEastAsia"/>
          <w:b/>
          <w:bCs/>
          <w:sz w:val="24"/>
          <w:szCs w:val="24"/>
        </w:rPr>
        <w:t>（二）课程设置及描述</w:t>
      </w:r>
      <w:r>
        <w:rPr>
          <w:rFonts w:hint="eastAsia" w:cs="宋体" w:asciiTheme="majorEastAsia" w:hAnsiTheme="majorEastAsia" w:eastAsiaTheme="majorEastAsia"/>
          <w:b/>
          <w:bCs/>
          <w:sz w:val="24"/>
          <w:szCs w:val="24"/>
        </w:rPr>
        <w:tab/>
      </w:r>
      <w:r>
        <w:rPr>
          <w:rFonts w:hint="eastAsia" w:cs="宋体" w:asciiTheme="majorEastAsia" w:hAnsiTheme="majorEastAsia" w:eastAsiaTheme="majorEastAsia"/>
          <w:b/>
          <w:bCs/>
          <w:sz w:val="24"/>
          <w:szCs w:val="24"/>
        </w:rPr>
        <w:fldChar w:fldCharType="begin"/>
      </w:r>
      <w:r>
        <w:rPr>
          <w:rFonts w:hint="eastAsia" w:cs="宋体" w:asciiTheme="majorEastAsia" w:hAnsiTheme="majorEastAsia" w:eastAsiaTheme="majorEastAsia"/>
          <w:b/>
          <w:bCs/>
          <w:sz w:val="24"/>
          <w:szCs w:val="24"/>
        </w:rPr>
        <w:instrText xml:space="preserve"> PAGEREF _Toc25038 \h \* Arabic </w:instrText>
      </w:r>
      <w:r>
        <w:rPr>
          <w:rFonts w:hint="eastAsia" w:cs="宋体" w:asciiTheme="majorEastAsia" w:hAnsiTheme="majorEastAsia" w:eastAsiaTheme="majorEastAsia"/>
          <w:b/>
          <w:bCs/>
          <w:sz w:val="24"/>
          <w:szCs w:val="24"/>
        </w:rPr>
        <w:fldChar w:fldCharType="separate"/>
      </w:r>
      <w:r>
        <w:rPr>
          <w:rFonts w:cs="宋体" w:asciiTheme="majorEastAsia" w:hAnsiTheme="majorEastAsia" w:eastAsiaTheme="majorEastAsia"/>
          <w:b/>
          <w:bCs/>
          <w:sz w:val="24"/>
          <w:szCs w:val="24"/>
        </w:rPr>
        <w:t>7</w:t>
      </w:r>
      <w:r>
        <w:rPr>
          <w:rFonts w:hint="eastAsia" w:cs="宋体" w:asciiTheme="majorEastAsia" w:hAnsiTheme="majorEastAsia" w:eastAsiaTheme="majorEastAsia"/>
          <w:b/>
          <w:bCs/>
          <w:sz w:val="24"/>
          <w:szCs w:val="24"/>
        </w:rPr>
        <w:fldChar w:fldCharType="end"/>
      </w:r>
      <w:r>
        <w:rPr>
          <w:rFonts w:hint="eastAsia" w:cs="宋体" w:asciiTheme="majorEastAsia" w:hAnsiTheme="majorEastAsia" w:eastAsiaTheme="majorEastAsia"/>
          <w:b/>
          <w:bCs/>
          <w:sz w:val="24"/>
          <w:szCs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"_Toc16711" </w:instrText>
      </w:r>
      <w:r>
        <w:fldChar w:fldCharType="separate"/>
      </w:r>
      <w:r>
        <w:rPr>
          <w:rFonts w:hint="eastAsia" w:cs="宋体" w:asciiTheme="majorEastAsia" w:hAnsiTheme="majorEastAsia" w:eastAsiaTheme="majorEastAsia"/>
          <w:b/>
          <w:bCs/>
          <w:sz w:val="24"/>
        </w:rPr>
        <w:t>八、实践教学体系</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_Toc16711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15</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"_Toc31679" </w:instrText>
      </w:r>
      <w:r>
        <w:fldChar w:fldCharType="separate"/>
      </w:r>
      <w:r>
        <w:rPr>
          <w:rFonts w:hint="eastAsia" w:cs="宋体" w:asciiTheme="majorEastAsia" w:hAnsiTheme="majorEastAsia" w:eastAsiaTheme="majorEastAsia"/>
          <w:b/>
          <w:bCs/>
          <w:sz w:val="24"/>
        </w:rPr>
        <w:t>（一）内容架构</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_Toc31679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15</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"_Toc22880" </w:instrText>
      </w:r>
      <w:r>
        <w:fldChar w:fldCharType="separate"/>
      </w:r>
      <w:r>
        <w:rPr>
          <w:rFonts w:hint="eastAsia" w:cs="宋体" w:asciiTheme="majorEastAsia" w:hAnsiTheme="majorEastAsia" w:eastAsiaTheme="majorEastAsia"/>
          <w:b/>
          <w:bCs/>
          <w:sz w:val="24"/>
        </w:rPr>
        <w:t>（二）组织与实施</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_Toc22880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16</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"_Toc4690" </w:instrText>
      </w:r>
      <w:r>
        <w:fldChar w:fldCharType="separate"/>
      </w:r>
      <w:r>
        <w:rPr>
          <w:rFonts w:hint="eastAsia" w:cs="宋体" w:asciiTheme="majorEastAsia" w:hAnsiTheme="majorEastAsia" w:eastAsiaTheme="majorEastAsia"/>
          <w:b/>
          <w:bCs/>
          <w:sz w:val="24"/>
        </w:rPr>
        <w:t>九、课程思政教学体系</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_Toc4690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16</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"_Toc18224" </w:instrText>
      </w:r>
      <w:r>
        <w:fldChar w:fldCharType="separate"/>
      </w:r>
      <w:r>
        <w:rPr>
          <w:rFonts w:hint="eastAsia" w:cs="宋体" w:asciiTheme="majorEastAsia" w:hAnsiTheme="majorEastAsia" w:eastAsiaTheme="majorEastAsia"/>
          <w:b/>
          <w:bCs/>
          <w:sz w:val="24"/>
        </w:rPr>
        <w:t>（一）课程思政目标要求</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_Toc18224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16</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"_Toc18917" </w:instrText>
      </w:r>
      <w:r>
        <w:fldChar w:fldCharType="separate"/>
      </w:r>
      <w:r>
        <w:rPr>
          <w:rFonts w:hint="eastAsia" w:cs="宋体" w:asciiTheme="majorEastAsia" w:hAnsiTheme="majorEastAsia" w:eastAsiaTheme="majorEastAsia"/>
          <w:b/>
          <w:bCs/>
          <w:sz w:val="24"/>
        </w:rPr>
        <w:t>（二）课程思政体系建设</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_Toc18917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18</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"_Toc6225" </w:instrText>
      </w:r>
      <w:r>
        <w:fldChar w:fldCharType="separate"/>
      </w:r>
      <w:r>
        <w:rPr>
          <w:rFonts w:hint="eastAsia" w:cs="宋体" w:asciiTheme="majorEastAsia" w:hAnsiTheme="majorEastAsia" w:eastAsiaTheme="majorEastAsia"/>
          <w:b/>
          <w:bCs/>
          <w:sz w:val="24"/>
        </w:rPr>
        <w:t>（三）课程思政建设及实施</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_Toc6225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19</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"_Toc32276" </w:instrText>
      </w:r>
      <w:r>
        <w:fldChar w:fldCharType="separate"/>
      </w:r>
      <w:r>
        <w:rPr>
          <w:rFonts w:hint="eastAsia" w:cs="宋体" w:asciiTheme="majorEastAsia" w:hAnsiTheme="majorEastAsia" w:eastAsiaTheme="majorEastAsia"/>
          <w:b/>
          <w:bCs/>
          <w:sz w:val="24"/>
        </w:rPr>
        <w:t>十、课程学时与学分</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_Toc32276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"_Toc25812" </w:instrText>
      </w:r>
      <w:r>
        <w:fldChar w:fldCharType="separate"/>
      </w:r>
      <w:r>
        <w:rPr>
          <w:rFonts w:hint="eastAsia" w:cs="宋体" w:asciiTheme="majorEastAsia" w:hAnsiTheme="majorEastAsia" w:eastAsiaTheme="majorEastAsia"/>
          <w:b/>
          <w:bCs/>
          <w:sz w:val="24"/>
        </w:rPr>
        <w:t>（一）学时、学分安排</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_Toc25812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"_Toc32295" </w:instrText>
      </w:r>
      <w:r>
        <w:fldChar w:fldCharType="separate"/>
      </w:r>
      <w:r>
        <w:rPr>
          <w:rFonts w:hint="eastAsia" w:cs="宋体" w:asciiTheme="majorEastAsia" w:hAnsiTheme="majorEastAsia" w:eastAsiaTheme="majorEastAsia"/>
          <w:b/>
          <w:bCs/>
          <w:sz w:val="24"/>
        </w:rPr>
        <w:t>（二）学分安排</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_Toc32295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"_Toc18533" </w:instrText>
      </w:r>
      <w:r>
        <w:fldChar w:fldCharType="separate"/>
      </w:r>
      <w:r>
        <w:rPr>
          <w:rFonts w:hint="eastAsia" w:cs="宋体" w:asciiTheme="majorEastAsia" w:hAnsiTheme="majorEastAsia" w:eastAsiaTheme="majorEastAsia"/>
          <w:b/>
          <w:bCs/>
          <w:sz w:val="24"/>
        </w:rPr>
        <w:t>（三）学时、学分分配汇总</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_Toc18533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21</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6"/>
        <w:tabs>
          <w:tab w:val="right" w:leader="dot" w:pos="8844"/>
        </w:tabs>
        <w:spacing w:line="500" w:lineRule="exact"/>
        <w:rPr>
          <w:rFonts w:cs="宋体" w:asciiTheme="majorEastAsia" w:hAnsiTheme="majorEastAsia" w:eastAsiaTheme="majorEastAsia"/>
          <w:b/>
          <w:bCs/>
          <w:sz w:val="24"/>
        </w:rPr>
      </w:pPr>
      <w:r>
        <w:fldChar w:fldCharType="begin"/>
      </w:r>
      <w:r>
        <w:instrText xml:space="preserve"> HYPERLINK \l "_Toc31120" </w:instrText>
      </w:r>
      <w:r>
        <w:fldChar w:fldCharType="separate"/>
      </w:r>
      <w:r>
        <w:rPr>
          <w:rFonts w:hint="eastAsia" w:cs="宋体" w:asciiTheme="majorEastAsia" w:hAnsiTheme="majorEastAsia" w:eastAsiaTheme="majorEastAsia"/>
          <w:b/>
          <w:bCs/>
          <w:sz w:val="24"/>
        </w:rPr>
        <w:t>十一、教学进程总体安排</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 PAGEREF _Toc31120 \h \* Arabic </w:instrText>
      </w:r>
      <w:r>
        <w:rPr>
          <w:rFonts w:hint="eastAsia" w:cs="宋体" w:asciiTheme="majorEastAsia" w:hAnsiTheme="majorEastAsia" w:eastAsiaTheme="majorEastAsia"/>
          <w:b/>
          <w:bCs/>
          <w:sz w:val="24"/>
        </w:rPr>
        <w:fldChar w:fldCharType="separate"/>
      </w:r>
      <w:r>
        <w:rPr>
          <w:rFonts w:cs="宋体" w:asciiTheme="majorEastAsia" w:hAnsiTheme="majorEastAsia" w:eastAsiaTheme="majorEastAsia"/>
          <w:b/>
          <w:bCs/>
          <w:sz w:val="24"/>
        </w:rPr>
        <w:t>22</w:t>
      </w:r>
      <w:r>
        <w:rPr>
          <w:rFonts w:hint="eastAsia" w:cs="宋体" w:asciiTheme="majorEastAsia" w:hAnsiTheme="majorEastAsia" w:eastAsiaTheme="majorEastAsia"/>
          <w:b/>
          <w:bCs/>
          <w:sz w:val="24"/>
        </w:rPr>
        <w:fldChar w:fldCharType="end"/>
      </w:r>
      <w:r>
        <w:rPr>
          <w:rFonts w:hint="eastAsia" w:cs="宋体" w:asciiTheme="majorEastAsia" w:hAnsiTheme="majorEastAsia" w:eastAsiaTheme="majorEastAsia"/>
          <w:b/>
          <w:bCs/>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"_Toc18887" </w:instrText>
      </w:r>
      <w:r>
        <w:fldChar w:fldCharType="separate"/>
      </w:r>
      <w:r>
        <w:rPr>
          <w:rFonts w:hint="eastAsia" w:ascii="宋体" w:hAnsi="宋体" w:cs="宋体"/>
          <w:b/>
          <w:sz w:val="24"/>
        </w:rPr>
        <w:t>（一）综合教学环节分配表</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_Toc18887 \h \* Arabic </w:instrText>
      </w:r>
      <w:r>
        <w:rPr>
          <w:rFonts w:hint="eastAsia" w:ascii="宋体" w:hAnsi="宋体" w:cs="宋体"/>
          <w:b/>
          <w:sz w:val="24"/>
        </w:rPr>
        <w:fldChar w:fldCharType="separate"/>
      </w:r>
      <w:r>
        <w:rPr>
          <w:rFonts w:ascii="宋体" w:hAnsi="宋体" w:cs="宋体"/>
          <w:b/>
          <w:sz w:val="24"/>
        </w:rPr>
        <w:t>22</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"_Toc2124" </w:instrText>
      </w:r>
      <w:r>
        <w:fldChar w:fldCharType="separate"/>
      </w:r>
      <w:r>
        <w:rPr>
          <w:rFonts w:hint="eastAsia" w:ascii="宋体" w:hAnsi="宋体" w:cs="宋体"/>
          <w:b/>
          <w:sz w:val="24"/>
        </w:rPr>
        <w:t>（二）课程设置总表</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_Toc2124 \h \* Arabic </w:instrText>
      </w:r>
      <w:r>
        <w:rPr>
          <w:rFonts w:hint="eastAsia" w:ascii="宋体" w:hAnsi="宋体" w:cs="宋体"/>
          <w:b/>
          <w:sz w:val="24"/>
        </w:rPr>
        <w:fldChar w:fldCharType="separate"/>
      </w:r>
      <w:r>
        <w:rPr>
          <w:rFonts w:ascii="宋体" w:hAnsi="宋体" w:cs="宋体"/>
          <w:b/>
          <w:sz w:val="24"/>
        </w:rPr>
        <w:t>22</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"_Toc365" </w:instrText>
      </w:r>
      <w:r>
        <w:fldChar w:fldCharType="separate"/>
      </w:r>
      <w:r>
        <w:rPr>
          <w:rFonts w:hint="eastAsia" w:ascii="宋体" w:hAnsi="宋体" w:cs="宋体"/>
          <w:b/>
          <w:sz w:val="24"/>
        </w:rPr>
        <w:t>（三）素养提升课程设置</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_Toc365 \h \* Arabic </w:instrText>
      </w:r>
      <w:r>
        <w:rPr>
          <w:rFonts w:hint="eastAsia" w:ascii="宋体" w:hAnsi="宋体" w:cs="宋体"/>
          <w:b/>
          <w:sz w:val="24"/>
        </w:rPr>
        <w:fldChar w:fldCharType="separate"/>
      </w:r>
      <w:r>
        <w:rPr>
          <w:rFonts w:ascii="宋体" w:hAnsi="宋体" w:cs="宋体"/>
          <w:b/>
          <w:sz w:val="24"/>
        </w:rPr>
        <w:t>25</w:t>
      </w:r>
      <w:r>
        <w:rPr>
          <w:rFonts w:hint="eastAsia" w:ascii="宋体" w:hAnsi="宋体" w:cs="宋体"/>
          <w:b/>
          <w:sz w:val="24"/>
        </w:rPr>
        <w:fldChar w:fldCharType="end"/>
      </w:r>
      <w:r>
        <w:rPr>
          <w:rFonts w:hint="eastAsia" w:ascii="宋体" w:hAnsi="宋体" w:cs="宋体"/>
          <w:b/>
          <w:sz w:val="24"/>
        </w:rPr>
        <w:fldChar w:fldCharType="end"/>
      </w:r>
    </w:p>
    <w:p>
      <w:pPr>
        <w:pStyle w:val="36"/>
        <w:tabs>
          <w:tab w:val="right" w:leader="dot" w:pos="8844"/>
        </w:tabs>
        <w:spacing w:line="500" w:lineRule="exact"/>
        <w:rPr>
          <w:rFonts w:ascii="宋体" w:hAnsi="宋体" w:cs="宋体"/>
          <w:b/>
          <w:sz w:val="24"/>
        </w:rPr>
      </w:pPr>
      <w:r>
        <w:fldChar w:fldCharType="begin"/>
      </w:r>
      <w:r>
        <w:instrText xml:space="preserve"> HYPERLINK \l "_Toc29035" </w:instrText>
      </w:r>
      <w:r>
        <w:fldChar w:fldCharType="separate"/>
      </w:r>
      <w:r>
        <w:rPr>
          <w:rFonts w:hint="eastAsia" w:ascii="宋体" w:hAnsi="宋体" w:cs="宋体"/>
          <w:b/>
          <w:sz w:val="24"/>
        </w:rPr>
        <w:t>十二、实施保障</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_Toc29035 \h \* Arabic </w:instrText>
      </w:r>
      <w:r>
        <w:rPr>
          <w:rFonts w:hint="eastAsia" w:ascii="宋体" w:hAnsi="宋体" w:cs="宋体"/>
          <w:b/>
          <w:sz w:val="24"/>
        </w:rPr>
        <w:fldChar w:fldCharType="separate"/>
      </w:r>
      <w:r>
        <w:rPr>
          <w:rFonts w:ascii="宋体" w:hAnsi="宋体" w:cs="宋体"/>
          <w:b/>
          <w:sz w:val="24"/>
        </w:rPr>
        <w:t>26</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"_Toc25342" </w:instrText>
      </w:r>
      <w:r>
        <w:fldChar w:fldCharType="separate"/>
      </w:r>
      <w:r>
        <w:rPr>
          <w:rFonts w:hint="eastAsia" w:ascii="宋体" w:hAnsi="宋体" w:cs="宋体"/>
          <w:b/>
          <w:sz w:val="24"/>
        </w:rPr>
        <w:t>（一）师资队伍</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_Toc25342 \h \* Arabic </w:instrText>
      </w:r>
      <w:r>
        <w:rPr>
          <w:rFonts w:hint="eastAsia" w:ascii="宋体" w:hAnsi="宋体" w:cs="宋体"/>
          <w:b/>
          <w:sz w:val="24"/>
        </w:rPr>
        <w:fldChar w:fldCharType="separate"/>
      </w:r>
      <w:r>
        <w:rPr>
          <w:rFonts w:ascii="宋体" w:hAnsi="宋体" w:cs="宋体"/>
          <w:b/>
          <w:sz w:val="24"/>
        </w:rPr>
        <w:t>26</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"_Toc20171" </w:instrText>
      </w:r>
      <w:r>
        <w:fldChar w:fldCharType="separate"/>
      </w:r>
      <w:r>
        <w:rPr>
          <w:rFonts w:hint="eastAsia" w:ascii="宋体" w:hAnsi="宋体" w:cs="宋体"/>
          <w:b/>
          <w:sz w:val="24"/>
        </w:rPr>
        <w:t>（二）教学设施</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_Toc20171 \h \* Arabic </w:instrText>
      </w:r>
      <w:r>
        <w:rPr>
          <w:rFonts w:hint="eastAsia" w:ascii="宋体" w:hAnsi="宋体" w:cs="宋体"/>
          <w:b/>
          <w:sz w:val="24"/>
        </w:rPr>
        <w:fldChar w:fldCharType="separate"/>
      </w:r>
      <w:r>
        <w:rPr>
          <w:rFonts w:ascii="宋体" w:hAnsi="宋体" w:cs="宋体"/>
          <w:b/>
          <w:sz w:val="24"/>
        </w:rPr>
        <w:t>27</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"_Toc32555" </w:instrText>
      </w:r>
      <w:r>
        <w:fldChar w:fldCharType="separate"/>
      </w:r>
      <w:r>
        <w:rPr>
          <w:rFonts w:hint="eastAsia" w:ascii="宋体" w:hAnsi="宋体" w:cs="宋体"/>
          <w:b/>
          <w:sz w:val="24"/>
        </w:rPr>
        <w:t>（三）教学资源</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_Toc32555 \h \* Arabic </w:instrText>
      </w:r>
      <w:r>
        <w:rPr>
          <w:rFonts w:hint="eastAsia" w:ascii="宋体" w:hAnsi="宋体" w:cs="宋体"/>
          <w:b/>
          <w:sz w:val="24"/>
        </w:rPr>
        <w:fldChar w:fldCharType="separate"/>
      </w:r>
      <w:r>
        <w:rPr>
          <w:rFonts w:ascii="宋体" w:hAnsi="宋体" w:cs="宋体"/>
          <w:b/>
          <w:sz w:val="24"/>
        </w:rPr>
        <w:t>29</w:t>
      </w:r>
      <w:r>
        <w:rPr>
          <w:rFonts w:hint="eastAsia" w:ascii="宋体" w:hAnsi="宋体" w:cs="宋体"/>
          <w:b/>
          <w:sz w:val="24"/>
        </w:rPr>
        <w:fldChar w:fldCharType="end"/>
      </w:r>
      <w:r>
        <w:rPr>
          <w:rFonts w:hint="eastAsia"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"_Toc17760" </w:instrText>
      </w:r>
      <w:r>
        <w:fldChar w:fldCharType="separate"/>
      </w:r>
      <w:r>
        <w:rPr>
          <w:rFonts w:hint="eastAsia" w:ascii="宋体" w:hAnsi="宋体" w:cs="宋体"/>
          <w:b/>
          <w:sz w:val="24"/>
        </w:rPr>
        <w:t>（四）教学方法</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_Toc17760 \h \* Arabic </w:instrText>
      </w:r>
      <w:r>
        <w:rPr>
          <w:rFonts w:hint="eastAsia" w:ascii="宋体" w:hAnsi="宋体" w:cs="宋体"/>
          <w:b/>
          <w:sz w:val="24"/>
        </w:rPr>
        <w:fldChar w:fldCharType="separate"/>
      </w:r>
      <w:r>
        <w:rPr>
          <w:rFonts w:ascii="宋体" w:hAnsi="宋体" w:cs="宋体"/>
          <w:b/>
          <w:sz w:val="24"/>
        </w:rPr>
        <w:t>29</w:t>
      </w:r>
      <w:r>
        <w:rPr>
          <w:rFonts w:hint="eastAsia" w:ascii="宋体" w:hAnsi="宋体" w:cs="宋体"/>
          <w:b/>
          <w:sz w:val="24"/>
        </w:rPr>
        <w:fldChar w:fldCharType="end"/>
      </w:r>
      <w:r>
        <w:rPr>
          <w:rFonts w:hint="eastAsia" w:ascii="宋体" w:hAnsi="宋体" w:cs="宋体"/>
          <w:b/>
          <w:sz w:val="24"/>
        </w:rPr>
        <w:fldChar w:fldCharType="end"/>
      </w:r>
    </w:p>
    <w:p>
      <w:pPr>
        <w:pStyle w:val="36"/>
        <w:tabs>
          <w:tab w:val="right" w:leader="dot" w:pos="8844"/>
        </w:tabs>
        <w:spacing w:line="500" w:lineRule="exact"/>
        <w:rPr>
          <w:rFonts w:ascii="宋体" w:hAnsi="宋体" w:cs="宋体"/>
          <w:b/>
          <w:sz w:val="24"/>
        </w:rPr>
      </w:pPr>
      <w:r>
        <w:fldChar w:fldCharType="begin"/>
      </w:r>
      <w:r>
        <w:instrText xml:space="preserve"> HYPERLINK \l "_Toc15598" </w:instrText>
      </w:r>
      <w:r>
        <w:fldChar w:fldCharType="separate"/>
      </w:r>
      <w:r>
        <w:rPr>
          <w:rFonts w:hint="eastAsia" w:ascii="宋体" w:hAnsi="宋体" w:cs="宋体"/>
          <w:b/>
          <w:sz w:val="24"/>
        </w:rPr>
        <w:t>十三、毕业要求</w:t>
      </w:r>
      <w:r>
        <w:rPr>
          <w:rFonts w:hint="eastAsia" w:ascii="宋体" w:hAnsi="宋体" w:cs="宋体"/>
          <w:b/>
          <w:sz w:val="24"/>
        </w:rPr>
        <w:tab/>
      </w:r>
      <w:r>
        <w:rPr>
          <w:rFonts w:ascii="宋体" w:hAnsi="宋体" w:cs="宋体"/>
          <w:b/>
          <w:sz w:val="24"/>
        </w:rPr>
        <w:t>31</w:t>
      </w:r>
      <w:r>
        <w:rPr>
          <w:rFonts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"_Toc10086" </w:instrText>
      </w:r>
      <w:r>
        <w:fldChar w:fldCharType="separate"/>
      </w:r>
      <w:r>
        <w:rPr>
          <w:rFonts w:hint="eastAsia" w:ascii="宋体" w:hAnsi="宋体" w:cs="宋体"/>
          <w:b/>
          <w:sz w:val="24"/>
        </w:rPr>
        <w:t>（一）学分要求</w:t>
      </w:r>
      <w:r>
        <w:rPr>
          <w:rFonts w:hint="eastAsia" w:ascii="宋体" w:hAnsi="宋体" w:cs="宋体"/>
          <w:b/>
          <w:sz w:val="24"/>
        </w:rPr>
        <w:tab/>
      </w:r>
      <w:r>
        <w:rPr>
          <w:rFonts w:ascii="宋体" w:hAnsi="宋体" w:cs="宋体"/>
          <w:b/>
          <w:sz w:val="24"/>
        </w:rPr>
        <w:t>31</w:t>
      </w:r>
      <w:r>
        <w:rPr>
          <w:rFonts w:ascii="宋体" w:hAnsi="宋体" w:cs="宋体"/>
          <w:b/>
          <w:sz w:val="24"/>
        </w:rPr>
        <w:fldChar w:fldCharType="end"/>
      </w:r>
    </w:p>
    <w:p>
      <w:pPr>
        <w:pStyle w:val="39"/>
        <w:tabs>
          <w:tab w:val="right" w:leader="dot" w:pos="8844"/>
        </w:tabs>
        <w:spacing w:line="500" w:lineRule="exact"/>
        <w:rPr>
          <w:rFonts w:ascii="宋体" w:hAnsi="宋体" w:cs="宋体"/>
          <w:b/>
          <w:sz w:val="24"/>
        </w:rPr>
      </w:pPr>
      <w:r>
        <w:fldChar w:fldCharType="begin"/>
      </w:r>
      <w:r>
        <w:instrText xml:space="preserve"> HYPERLINK \l "_Toc21705" </w:instrText>
      </w:r>
      <w:r>
        <w:fldChar w:fldCharType="separate"/>
      </w:r>
      <w:r>
        <w:rPr>
          <w:rFonts w:hint="eastAsia" w:ascii="宋体" w:hAnsi="宋体" w:cs="宋体"/>
          <w:b/>
          <w:sz w:val="24"/>
        </w:rPr>
        <w:t>（二）证书要求</w:t>
      </w:r>
      <w:r>
        <w:rPr>
          <w:rFonts w:hint="eastAsia" w:ascii="宋体" w:hAnsi="宋体" w:cs="宋体"/>
          <w:b/>
          <w:sz w:val="24"/>
        </w:rPr>
        <w:tab/>
      </w:r>
      <w:r>
        <w:rPr>
          <w:rFonts w:ascii="宋体" w:hAnsi="宋体" w:cs="宋体"/>
          <w:b/>
          <w:sz w:val="24"/>
        </w:rPr>
        <w:t>32</w:t>
      </w:r>
      <w:r>
        <w:rPr>
          <w:rFonts w:ascii="宋体" w:hAnsi="宋体" w:cs="宋体"/>
          <w:b/>
          <w:sz w:val="24"/>
        </w:rPr>
        <w:fldChar w:fldCharType="end"/>
      </w:r>
    </w:p>
    <w:p>
      <w:pPr>
        <w:pStyle w:val="36"/>
        <w:tabs>
          <w:tab w:val="right" w:leader="dot" w:pos="8844"/>
        </w:tabs>
        <w:spacing w:line="500" w:lineRule="exact"/>
        <w:rPr>
          <w:rFonts w:ascii="黑体" w:hAnsi="黑体" w:eastAsia="黑体" w:cs="宋体"/>
          <w:bCs/>
          <w:sz w:val="28"/>
          <w:szCs w:val="28"/>
        </w:rPr>
      </w:pPr>
      <w:r>
        <w:fldChar w:fldCharType="begin"/>
      </w:r>
      <w:r>
        <w:instrText xml:space="preserve"> HYPERLINK \l "_Toc15978" </w:instrText>
      </w:r>
      <w:r>
        <w:fldChar w:fldCharType="separate"/>
      </w:r>
      <w:r>
        <w:rPr>
          <w:rFonts w:hint="eastAsia" w:ascii="黑体" w:hAnsi="黑体" w:eastAsia="黑体" w:cs="宋体"/>
          <w:bCs/>
          <w:sz w:val="28"/>
          <w:szCs w:val="28"/>
        </w:rPr>
        <w:t>新能源汽车技术专业课程标准</w:t>
      </w:r>
      <w:r>
        <w:rPr>
          <w:rFonts w:hint="eastAsia" w:ascii="黑体" w:hAnsi="黑体" w:eastAsia="黑体" w:cs="宋体"/>
          <w:bCs/>
          <w:sz w:val="28"/>
          <w:szCs w:val="28"/>
        </w:rPr>
        <w:tab/>
      </w:r>
      <w:r>
        <w:rPr>
          <w:rFonts w:hint="eastAsia" w:ascii="黑体" w:hAnsi="黑体" w:eastAsia="黑体" w:cs="宋体"/>
          <w:bCs/>
          <w:sz w:val="28"/>
          <w:szCs w:val="28"/>
        </w:rPr>
        <w:fldChar w:fldCharType="begin"/>
      </w:r>
      <w:r>
        <w:rPr>
          <w:rFonts w:hint="eastAsia" w:ascii="黑体" w:hAnsi="黑体" w:eastAsia="黑体" w:cs="宋体"/>
          <w:bCs/>
          <w:sz w:val="28"/>
          <w:szCs w:val="28"/>
        </w:rPr>
        <w:instrText xml:space="preserve"> PAGEREF _Toc15978 \h \* Arabic </w:instrText>
      </w:r>
      <w:r>
        <w:rPr>
          <w:rFonts w:hint="eastAsia" w:ascii="黑体" w:hAnsi="黑体" w:eastAsia="黑体" w:cs="宋体"/>
          <w:bCs/>
          <w:sz w:val="28"/>
          <w:szCs w:val="28"/>
        </w:rPr>
        <w:fldChar w:fldCharType="separate"/>
      </w:r>
      <w:r>
        <w:rPr>
          <w:rFonts w:ascii="黑体" w:hAnsi="黑体" w:eastAsia="黑体" w:cs="宋体"/>
          <w:bCs/>
          <w:sz w:val="28"/>
          <w:szCs w:val="28"/>
        </w:rPr>
        <w:t>33</w:t>
      </w:r>
      <w:r>
        <w:rPr>
          <w:rFonts w:hint="eastAsia" w:ascii="黑体" w:hAnsi="黑体" w:eastAsia="黑体" w:cs="宋体"/>
          <w:bCs/>
          <w:sz w:val="28"/>
          <w:szCs w:val="28"/>
        </w:rPr>
        <w:fldChar w:fldCharType="end"/>
      </w:r>
      <w:r>
        <w:rPr>
          <w:rFonts w:hint="eastAsia" w:ascii="黑体" w:hAnsi="黑体" w:eastAsia="黑体" w:cs="宋体"/>
          <w:bCs/>
          <w:sz w:val="28"/>
          <w:szCs w:val="28"/>
        </w:rPr>
        <w:fldChar w:fldCharType="end"/>
      </w:r>
    </w:p>
    <w:p>
      <w:pPr>
        <w:pStyle w:val="36"/>
        <w:tabs>
          <w:tab w:val="right" w:leader="dot" w:pos="8844"/>
        </w:tabs>
        <w:spacing w:line="500" w:lineRule="exact"/>
        <w:rPr>
          <w:rFonts w:ascii="黑体" w:hAnsi="黑体" w:eastAsia="黑体" w:cs="宋体"/>
          <w:bCs/>
          <w:sz w:val="28"/>
          <w:szCs w:val="28"/>
        </w:rPr>
      </w:pPr>
      <w:r>
        <w:rPr>
          <w:rFonts w:hint="eastAsia" w:ascii="黑体" w:hAnsi="黑体" w:eastAsia="黑体" w:cs="宋体"/>
          <w:bCs/>
          <w:sz w:val="28"/>
          <w:szCs w:val="28"/>
        </w:rPr>
        <w:t>专业调研报告……………………………………………………………</w:t>
      </w:r>
      <w:r>
        <w:rPr>
          <w:rFonts w:ascii="黑体" w:hAnsi="黑体" w:eastAsia="黑体" w:cs="宋体"/>
          <w:bCs/>
          <w:sz w:val="28"/>
          <w:szCs w:val="28"/>
        </w:rPr>
        <w:t>… 76</w:t>
      </w:r>
    </w:p>
    <w:p>
      <w:pPr>
        <w:pStyle w:val="36"/>
        <w:tabs>
          <w:tab w:val="right" w:leader="dot" w:pos="8844"/>
        </w:tabs>
        <w:spacing w:line="500" w:lineRule="exact"/>
        <w:rPr>
          <w:rFonts w:ascii="黑体" w:hAnsi="黑体" w:eastAsia="黑体" w:cs="宋体"/>
          <w:bCs/>
          <w:sz w:val="28"/>
          <w:szCs w:val="28"/>
        </w:rPr>
      </w:pPr>
      <w:r>
        <w:rPr>
          <w:rFonts w:hint="eastAsia" w:ascii="黑体" w:hAnsi="黑体" w:eastAsia="黑体" w:cs="宋体"/>
          <w:bCs/>
          <w:sz w:val="28"/>
          <w:szCs w:val="28"/>
        </w:rPr>
        <w:t>专业建设委员会名单……………………………………………………</w:t>
      </w:r>
      <w:r>
        <w:rPr>
          <w:rFonts w:ascii="黑体" w:hAnsi="黑体" w:eastAsia="黑体" w:cs="宋体"/>
          <w:bCs/>
          <w:sz w:val="28"/>
          <w:szCs w:val="28"/>
        </w:rPr>
        <w:t>… 93</w:t>
      </w:r>
    </w:p>
    <w:p>
      <w:pPr>
        <w:pStyle w:val="36"/>
        <w:tabs>
          <w:tab w:val="right" w:leader="dot" w:pos="8844"/>
        </w:tabs>
        <w:spacing w:line="500" w:lineRule="exact"/>
        <w:rPr>
          <w:rFonts w:ascii="宋体" w:hAnsi="宋体" w:cs="宋体"/>
          <w:sz w:val="24"/>
        </w:rPr>
      </w:pPr>
      <w:r>
        <w:rPr>
          <w:rFonts w:hint="eastAsia" w:ascii="宋体" w:hAnsi="宋体" w:cs="宋体"/>
          <w:sz w:val="24"/>
        </w:rPr>
        <w:fldChar w:fldCharType="end"/>
      </w:r>
    </w:p>
    <w:p>
      <w:pPr>
        <w:spacing w:line="500" w:lineRule="exact"/>
        <w:rPr>
          <w:rFonts w:ascii="宋体" w:hAnsi="宋体" w:cs="宋体"/>
          <w:sz w:val="24"/>
        </w:rPr>
      </w:pPr>
    </w:p>
    <w:p>
      <w:pPr>
        <w:spacing w:line="360" w:lineRule="auto"/>
        <w:ind w:right="1540" w:firstLine="560"/>
        <w:jc w:val="right"/>
        <w:rPr>
          <w:rFonts w:ascii="宋体" w:hAnsi="宋体"/>
          <w:sz w:val="28"/>
          <w:szCs w:val="28"/>
        </w:rPr>
      </w:pPr>
    </w:p>
    <w:p>
      <w:pPr>
        <w:spacing w:line="360" w:lineRule="auto"/>
        <w:ind w:right="1540" w:firstLine="560"/>
        <w:jc w:val="right"/>
        <w:rPr>
          <w:rFonts w:ascii="宋体" w:hAnsi="宋体"/>
          <w:sz w:val="28"/>
          <w:szCs w:val="28"/>
        </w:rPr>
      </w:pPr>
    </w:p>
    <w:p>
      <w:pPr>
        <w:spacing w:line="500" w:lineRule="exact"/>
        <w:ind w:firstLine="723"/>
        <w:jc w:val="center"/>
        <w:outlineLvl w:val="0"/>
        <w:rPr>
          <w:rFonts w:ascii="黑体" w:hAnsi="黑体" w:eastAsia="黑体" w:cs="黑体"/>
          <w:b/>
          <w:sz w:val="36"/>
          <w:szCs w:val="36"/>
        </w:rPr>
      </w:pPr>
      <w:bookmarkStart w:id="0" w:name="_Toc257887116"/>
      <w:bookmarkEnd w:id="0"/>
    </w:p>
    <w:p>
      <w:pPr>
        <w:sectPr>
          <w:headerReference r:id="rId4" w:type="default"/>
          <w:footerReference r:id="rId5" w:type="default"/>
          <w:endnotePr>
            <w:numFmt w:val="decimal"/>
          </w:endnotePr>
          <w:pgSz w:w="11906" w:h="16838"/>
          <w:pgMar w:top="1417" w:right="1531" w:bottom="1417" w:left="1531" w:header="851" w:footer="992" w:gutter="0"/>
          <w:cols w:space="720" w:num="1"/>
        </w:sectPr>
      </w:pPr>
    </w:p>
    <w:p>
      <w:pPr>
        <w:spacing w:line="500" w:lineRule="exact"/>
        <w:ind w:firstLine="723"/>
        <w:jc w:val="center"/>
        <w:outlineLvl w:val="0"/>
        <w:rPr>
          <w:rFonts w:ascii="黑体" w:hAnsi="黑体" w:eastAsia="黑体" w:cs="黑体"/>
          <w:b/>
          <w:sz w:val="36"/>
          <w:szCs w:val="36"/>
        </w:rPr>
      </w:pPr>
      <w:bookmarkStart w:id="1" w:name="_Toc13680"/>
      <w:bookmarkEnd w:id="1"/>
      <w:r>
        <w:rPr>
          <w:rFonts w:hint="eastAsia" w:ascii="黑体" w:hAnsi="黑体" w:eastAsia="黑体" w:cs="黑体"/>
          <w:b/>
          <w:sz w:val="36"/>
          <w:szCs w:val="36"/>
        </w:rPr>
        <w:t>新能源汽车技术专业人才培养方案</w:t>
      </w:r>
    </w:p>
    <w:p>
      <w:pPr>
        <w:spacing w:line="500" w:lineRule="exact"/>
        <w:ind w:firstLine="420"/>
      </w:pPr>
    </w:p>
    <w:p>
      <w:pPr>
        <w:pStyle w:val="48"/>
        <w:keepNext/>
        <w:keepLines/>
        <w:spacing w:line="500" w:lineRule="exact"/>
        <w:ind w:firstLine="643"/>
        <w:outlineLvl w:val="0"/>
        <w:rPr>
          <w:rFonts w:eastAsia="黑体"/>
          <w:b/>
          <w:bCs/>
          <w:sz w:val="32"/>
          <w:szCs w:val="30"/>
        </w:rPr>
      </w:pPr>
      <w:bookmarkStart w:id="2" w:name="_Toc11189"/>
      <w:bookmarkEnd w:id="2"/>
      <w:r>
        <w:rPr>
          <w:rFonts w:hint="eastAsia" w:eastAsia="黑体"/>
          <w:b/>
          <w:bCs/>
          <w:sz w:val="32"/>
          <w:szCs w:val="30"/>
        </w:rPr>
        <w:t>一、专业名称及代码</w:t>
      </w:r>
    </w:p>
    <w:p>
      <w:pPr>
        <w:spacing w:line="500" w:lineRule="exact"/>
        <w:ind w:firstLine="422"/>
        <w:rPr>
          <w:rFonts w:ascii="宋体" w:hAnsi="宋体"/>
          <w:b/>
          <w:bCs/>
          <w:szCs w:val="21"/>
        </w:rPr>
      </w:pPr>
      <w:r>
        <w:rPr>
          <w:rFonts w:hint="eastAsia" w:ascii="宋体" w:hAnsi="宋体"/>
          <w:b/>
          <w:bCs/>
          <w:szCs w:val="21"/>
        </w:rPr>
        <w:t>专业名称：</w:t>
      </w:r>
      <w:r>
        <w:rPr>
          <w:rFonts w:hint="eastAsia" w:ascii="Times New Roman" w:hAnsi="Times New Roman"/>
          <w:sz w:val="24"/>
          <w:szCs w:val="24"/>
        </w:rPr>
        <w:t>新能源汽车技术</w:t>
      </w:r>
    </w:p>
    <w:p>
      <w:pPr>
        <w:spacing w:line="500" w:lineRule="exact"/>
        <w:ind w:firstLine="422"/>
        <w:rPr>
          <w:sz w:val="24"/>
        </w:rPr>
      </w:pPr>
      <w:r>
        <w:rPr>
          <w:rFonts w:hint="eastAsia" w:ascii="宋体" w:hAnsi="宋体"/>
          <w:b/>
          <w:bCs/>
          <w:szCs w:val="21"/>
        </w:rPr>
        <w:t>专业代码：</w:t>
      </w:r>
      <w:bookmarkStart w:id="3" w:name="_Toc250748233"/>
      <w:bookmarkEnd w:id="3"/>
      <w:bookmarkStart w:id="4" w:name="_Toc257112358"/>
      <w:bookmarkEnd w:id="4"/>
      <w:bookmarkStart w:id="5" w:name="_Toc257041563"/>
      <w:bookmarkEnd w:id="5"/>
      <w:bookmarkStart w:id="6" w:name="_Toc247603967"/>
      <w:bookmarkEnd w:id="6"/>
      <w:bookmarkStart w:id="7" w:name="_Toc257041894"/>
      <w:bookmarkEnd w:id="7"/>
      <w:bookmarkStart w:id="8" w:name="_Toc250303995"/>
      <w:bookmarkEnd w:id="8"/>
      <w:bookmarkStart w:id="9" w:name="_Toc250309255"/>
      <w:bookmarkEnd w:id="9"/>
      <w:bookmarkStart w:id="10" w:name="_Toc245712636"/>
      <w:bookmarkEnd w:id="10"/>
      <w:bookmarkStart w:id="11" w:name="_Toc236792859"/>
      <w:bookmarkEnd w:id="11"/>
      <w:bookmarkStart w:id="12" w:name="_Toc256671364"/>
      <w:bookmarkEnd w:id="12"/>
      <w:bookmarkStart w:id="13" w:name="_Toc257042187"/>
      <w:bookmarkEnd w:id="13"/>
      <w:bookmarkStart w:id="14" w:name="_Toc257887120"/>
      <w:bookmarkEnd w:id="14"/>
      <w:bookmarkStart w:id="15" w:name="_Toc247938569"/>
      <w:bookmarkEnd w:id="15"/>
      <w:bookmarkStart w:id="16" w:name="_Toc250214106"/>
      <w:bookmarkEnd w:id="16"/>
      <w:r>
        <w:rPr>
          <w:rFonts w:hint="eastAsia" w:ascii="Times New Roman" w:hAnsi="Times New Roman"/>
          <w:sz w:val="24"/>
          <w:szCs w:val="24"/>
        </w:rPr>
        <w:t>460702</w:t>
      </w:r>
    </w:p>
    <w:p>
      <w:pPr>
        <w:keepNext/>
        <w:keepLines/>
        <w:spacing w:line="500" w:lineRule="exact"/>
        <w:ind w:firstLine="643"/>
        <w:outlineLvl w:val="0"/>
        <w:rPr>
          <w:rFonts w:eastAsia="黑体"/>
          <w:b/>
          <w:bCs/>
          <w:sz w:val="32"/>
          <w:szCs w:val="30"/>
        </w:rPr>
      </w:pPr>
      <w:bookmarkStart w:id="17" w:name="_Toc303837891"/>
      <w:bookmarkEnd w:id="17"/>
      <w:bookmarkStart w:id="18" w:name="_Toc305418727"/>
      <w:bookmarkEnd w:id="18"/>
      <w:bookmarkStart w:id="19" w:name="_Toc46303704"/>
      <w:bookmarkEnd w:id="19"/>
      <w:bookmarkStart w:id="20" w:name="_Hlk11185753"/>
      <w:bookmarkEnd w:id="20"/>
      <w:bookmarkStart w:id="21" w:name="_Toc22315"/>
      <w:bookmarkEnd w:id="21"/>
      <w:r>
        <w:rPr>
          <w:rFonts w:hint="eastAsia" w:eastAsia="黑体"/>
          <w:b/>
          <w:bCs/>
          <w:sz w:val="32"/>
          <w:szCs w:val="30"/>
        </w:rPr>
        <w:t>二、入学要求</w:t>
      </w:r>
    </w:p>
    <w:p>
      <w:pPr>
        <w:spacing w:line="500" w:lineRule="exact"/>
        <w:ind w:firstLine="480"/>
        <w:rPr>
          <w:rFonts w:ascii="Times New Roman" w:hAnsi="Times New Roman"/>
          <w:sz w:val="24"/>
          <w:szCs w:val="24"/>
        </w:rPr>
      </w:pPr>
      <w:bookmarkStart w:id="22" w:name="_Hlk12287714"/>
      <w:bookmarkEnd w:id="22"/>
      <w:r>
        <w:rPr>
          <w:rFonts w:hint="eastAsia" w:ascii="Times New Roman" w:hAnsi="Times New Roman"/>
          <w:sz w:val="24"/>
          <w:szCs w:val="24"/>
        </w:rPr>
        <w:t>高中阶段教育毕业、中等职业学校毕业或具备同等学力</w:t>
      </w:r>
    </w:p>
    <w:p>
      <w:pPr>
        <w:keepNext/>
        <w:keepLines/>
        <w:spacing w:line="500" w:lineRule="exact"/>
        <w:ind w:firstLine="643"/>
        <w:outlineLvl w:val="0"/>
        <w:rPr>
          <w:rFonts w:eastAsia="黑体"/>
          <w:b/>
          <w:bCs/>
          <w:sz w:val="32"/>
          <w:szCs w:val="30"/>
        </w:rPr>
      </w:pPr>
      <w:bookmarkStart w:id="23" w:name="_Hlk11185867"/>
      <w:bookmarkEnd w:id="23"/>
      <w:bookmarkStart w:id="24" w:name="_Toc22246"/>
      <w:bookmarkEnd w:id="24"/>
      <w:bookmarkStart w:id="25" w:name="_Toc46303705"/>
      <w:bookmarkEnd w:id="25"/>
      <w:r>
        <w:rPr>
          <w:rFonts w:hint="eastAsia" w:eastAsia="黑体"/>
          <w:b/>
          <w:bCs/>
          <w:sz w:val="32"/>
          <w:szCs w:val="30"/>
        </w:rPr>
        <w:t>三、修业年限</w:t>
      </w:r>
    </w:p>
    <w:p>
      <w:pPr>
        <w:spacing w:line="500" w:lineRule="exact"/>
        <w:ind w:firstLine="480"/>
        <w:rPr>
          <w:rFonts w:ascii="Times New Roman" w:hAnsi="Times New Roman"/>
          <w:sz w:val="24"/>
          <w:szCs w:val="24"/>
        </w:rPr>
      </w:pPr>
      <w:bookmarkStart w:id="26" w:name="_Hlk11185852"/>
      <w:bookmarkEnd w:id="26"/>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p>
      <w:pPr>
        <w:keepNext/>
        <w:keepLines/>
        <w:spacing w:line="500" w:lineRule="exact"/>
        <w:ind w:firstLine="643"/>
        <w:outlineLvl w:val="0"/>
        <w:rPr>
          <w:rFonts w:eastAsia="黑体"/>
          <w:b/>
          <w:bCs/>
          <w:sz w:val="32"/>
          <w:szCs w:val="30"/>
        </w:rPr>
      </w:pPr>
      <w:bookmarkStart w:id="27" w:name="_Toc46303706"/>
      <w:bookmarkEnd w:id="27"/>
      <w:bookmarkStart w:id="28" w:name="_Toc407697891"/>
      <w:bookmarkEnd w:id="28"/>
      <w:bookmarkStart w:id="29" w:name="_Toc407696133"/>
      <w:bookmarkEnd w:id="29"/>
      <w:bookmarkStart w:id="30" w:name="_Toc405393376"/>
      <w:bookmarkEnd w:id="30"/>
      <w:bookmarkStart w:id="31" w:name="_Toc2704"/>
      <w:bookmarkEnd w:id="31"/>
      <w:bookmarkStart w:id="32" w:name="_Hlk11185893"/>
      <w:bookmarkEnd w:id="32"/>
      <w:r>
        <w:rPr>
          <w:rFonts w:hint="eastAsia" w:eastAsia="黑体"/>
          <w:b/>
          <w:bCs/>
          <w:sz w:val="32"/>
          <w:szCs w:val="30"/>
        </w:rPr>
        <w:t>四、职业面向</w:t>
      </w:r>
    </w:p>
    <w:p>
      <w:pPr>
        <w:spacing w:line="500" w:lineRule="exact"/>
        <w:jc w:val="center"/>
        <w:rPr>
          <w:rFonts w:eastAsia="黑体"/>
          <w:b/>
          <w:bCs/>
          <w:sz w:val="32"/>
          <w:szCs w:val="30"/>
        </w:rPr>
      </w:pPr>
      <w:bookmarkStart w:id="33" w:name="_Hlk11958191"/>
      <w:bookmarkEnd w:id="33"/>
      <w:r>
        <w:rPr>
          <w:rFonts w:hint="eastAsia" w:ascii="Times New Roman" w:hAnsi="Times New Roman"/>
          <w:b/>
          <w:bCs/>
          <w:sz w:val="24"/>
          <w:szCs w:val="24"/>
        </w:rPr>
        <w:t>表1  职业面向表</w:t>
      </w:r>
      <w:bookmarkStart w:id="34" w:name="_Hlk11185969"/>
      <w:bookmarkEnd w:id="34"/>
      <w:bookmarkStart w:id="35" w:name="_Toc46303707"/>
      <w:bookmarkEnd w:id="35"/>
    </w:p>
    <w:p>
      <w:pPr>
        <w:keepNext/>
        <w:keepLines/>
        <w:spacing w:line="500" w:lineRule="exact"/>
        <w:ind w:firstLine="643"/>
        <w:outlineLvl w:val="0"/>
        <w:rPr>
          <w:rFonts w:eastAsia="黑体"/>
          <w:b/>
          <w:bCs/>
          <w:sz w:val="32"/>
          <w:szCs w:val="30"/>
        </w:rPr>
      </w:pPr>
      <w:bookmarkStart w:id="36" w:name="_Toc303837889"/>
      <w:bookmarkEnd w:id="36"/>
      <w:bookmarkStart w:id="37" w:name="_Toc46303703"/>
      <w:bookmarkEnd w:id="37"/>
      <w:bookmarkStart w:id="38" w:name="_Hlk11185683"/>
      <w:bookmarkEnd w:id="38"/>
      <w:bookmarkStart w:id="39" w:name="_Toc407697887"/>
      <w:bookmarkEnd w:id="39"/>
      <w:bookmarkStart w:id="40" w:name="_Toc407696129"/>
      <w:bookmarkEnd w:id="40"/>
      <w:bookmarkStart w:id="41" w:name="_Toc405393372"/>
      <w:bookmarkEnd w:id="41"/>
      <w:bookmarkStart w:id="42" w:name="_Toc305418726"/>
      <w:bookmarkEnd w:id="42"/>
      <w:r>
        <w:pict>
          <v:shape id="文本框1" o:spid="_x0000_s2050" o:spt="202" type="#_x0000_t202" style="position:absolute;left:0pt;margin-top:3.35pt;height:200.55pt;width:453.6pt;mso-position-horizontal:center;mso-position-horizontal-relative:margin;mso-wrap-distance-bottom:0pt;mso-wrap-distance-left:9pt;mso-wrap-distance-right:9pt;mso-wrap-distance-top:0pt;z-index:251661312;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">
            <v:path/>
            <v:fill on="f" focussize="0,0"/>
            <v:stroke on="f" weight="1pt" joinstyle="miter"/>
            <v:imagedata o:title=""/>
            <o:lock v:ext="edit"/>
            <v:textbox inset="0mm,0mm,0.00025mm,0.00025mm" style="mso-fit-shape-to-text:t;">
              <w:txbxContent>
                <w:tbl>
                  <w:tblPr>
                    <w:tblStyle w:val="23"/>
                    <w:tblW w:w="9061" w:type="dxa"/>
                    <w:tblInd w:w="108" w:type="dxa"/>
                    <w:tblLayout w:type="autofit"/>
                    <w:tblCellMar>
                      <w:top w:w="0" w:type="dxa"/>
                      <w:left w:w="10" w:type="dxa"/>
                      <w:bottom w:w="0" w:type="dxa"/>
                      <w:right w:w="10" w:type="dxa"/>
                    </w:tblCellMar>
                  </w:tblPr>
                  <w:tblGrid>
                    <w:gridCol w:w="1335"/>
                    <w:gridCol w:w="1195"/>
                    <w:gridCol w:w="1195"/>
                    <w:gridCol w:w="1556"/>
                    <w:gridCol w:w="1892"/>
                    <w:gridCol w:w="1888"/>
                  </w:tblGrid>
                  <w:tr>
                    <w:tblPrEx>
                      <w:tblCellMar>
                        <w:top w:w="0" w:type="dxa"/>
                        <w:left w:w="10" w:type="dxa"/>
                        <w:bottom w:w="0" w:type="dxa"/>
                        <w:right w:w="10" w:type="dxa"/>
                      </w:tblCellMar>
                    </w:tblPrEx>
                    <w:trPr>
                      <w:trHeight w:val="1140" w:hRule="exact"/>
                    </w:trPr>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所属专业大类（代码）</w:t>
                        </w:r>
                      </w:p>
                    </w:tc>
                    <w:tc>
                      <w:tcPr>
                        <w:tcW w:w="11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所属专业类</w:t>
                        </w:r>
                      </w:p>
                      <w:p>
                        <w:pPr>
                          <w:spacing w:line="240" w:lineRule="exact"/>
                          <w:jc w:val="center"/>
                          <w:rPr>
                            <w:rFonts w:ascii="宋体" w:hAnsi="宋体" w:cs="宋体"/>
                            <w:szCs w:val="21"/>
                          </w:rPr>
                        </w:pPr>
                        <w:r>
                          <w:rPr>
                            <w:rFonts w:hint="eastAsia" w:ascii="宋体" w:hAnsi="宋体" w:cs="宋体"/>
                            <w:szCs w:val="21"/>
                          </w:rPr>
                          <w:t>（代码）</w:t>
                        </w:r>
                      </w:p>
                    </w:tc>
                    <w:tc>
                      <w:tcPr>
                        <w:tcW w:w="11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对应行业</w:t>
                        </w:r>
                      </w:p>
                      <w:p>
                        <w:pPr>
                          <w:spacing w:line="240" w:lineRule="exact"/>
                          <w:jc w:val="center"/>
                          <w:rPr>
                            <w:rFonts w:ascii="宋体" w:hAnsi="宋体" w:cs="宋体"/>
                            <w:szCs w:val="21"/>
                          </w:rPr>
                        </w:pPr>
                        <w:r>
                          <w:rPr>
                            <w:rFonts w:hint="eastAsia" w:ascii="宋体" w:hAnsi="宋体" w:cs="宋体"/>
                            <w:szCs w:val="21"/>
                          </w:rPr>
                          <w:t>（代码）</w:t>
                        </w:r>
                      </w:p>
                    </w:tc>
                    <w:tc>
                      <w:tcPr>
                        <w:tcW w:w="15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主要职业类别（代码）</w:t>
                        </w:r>
                      </w:p>
                    </w:tc>
                    <w:tc>
                      <w:tcPr>
                        <w:tcW w:w="1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主要岗位群或技术领域举例</w:t>
                        </w: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职业资格证书或技能等级证书举例</w:t>
                        </w:r>
                      </w:p>
                    </w:tc>
                  </w:tr>
                  <w:tr>
                    <w:tblPrEx>
                      <w:tblCellMar>
                        <w:top w:w="0" w:type="dxa"/>
                        <w:left w:w="10" w:type="dxa"/>
                        <w:bottom w:w="0" w:type="dxa"/>
                        <w:right w:w="10" w:type="dxa"/>
                      </w:tblCellMar>
                    </w:tblPrEx>
                    <w:trPr>
                      <w:trHeight w:val="2850" w:hRule="exact"/>
                    </w:trPr>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装备制造大类</w:t>
                        </w:r>
                      </w:p>
                      <w:p>
                        <w:pPr>
                          <w:spacing w:line="240" w:lineRule="exact"/>
                          <w:ind w:firstLine="420"/>
                          <w:jc w:val="center"/>
                          <w:rPr>
                            <w:rFonts w:ascii="宋体" w:hAnsi="宋体" w:cs="宋体"/>
                            <w:szCs w:val="21"/>
                          </w:rPr>
                        </w:pPr>
                        <w:r>
                          <w:rPr>
                            <w:rFonts w:hint="eastAsia" w:ascii="宋体" w:hAnsi="宋体" w:cs="宋体"/>
                            <w:szCs w:val="21"/>
                          </w:rPr>
                          <w:t>（46）</w:t>
                        </w:r>
                      </w:p>
                    </w:tc>
                    <w:tc>
                      <w:tcPr>
                        <w:tcW w:w="11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汽车制造类</w:t>
                        </w:r>
                      </w:p>
                      <w:p>
                        <w:pPr>
                          <w:spacing w:line="240" w:lineRule="exact"/>
                          <w:jc w:val="center"/>
                          <w:rPr>
                            <w:rFonts w:ascii="宋体" w:hAnsi="宋体" w:cs="宋体"/>
                            <w:szCs w:val="21"/>
                          </w:rPr>
                        </w:pPr>
                        <w:r>
                          <w:rPr>
                            <w:rFonts w:hint="eastAsia" w:ascii="宋体" w:hAnsi="宋体" w:cs="宋体"/>
                            <w:szCs w:val="21"/>
                          </w:rPr>
                          <w:t>（4607）</w:t>
                        </w:r>
                      </w:p>
                    </w:tc>
                    <w:tc>
                      <w:tcPr>
                        <w:tcW w:w="11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新能源整车制造业（36）</w:t>
                        </w:r>
                      </w:p>
                      <w:p>
                        <w:pPr>
                          <w:spacing w:line="240" w:lineRule="exact"/>
                          <w:jc w:val="center"/>
                          <w:rPr>
                            <w:rFonts w:ascii="宋体" w:hAnsi="宋体" w:cs="宋体"/>
                            <w:szCs w:val="21"/>
                          </w:rPr>
                        </w:pPr>
                        <w:r>
                          <w:rPr>
                            <w:rFonts w:hint="eastAsia" w:ascii="宋体" w:hAnsi="宋体" w:cs="宋体"/>
                            <w:szCs w:val="21"/>
                          </w:rPr>
                          <w:t>汽车摩托车等修理与维护（811）</w:t>
                        </w:r>
                      </w:p>
                    </w:tc>
                    <w:tc>
                      <w:tcPr>
                        <w:tcW w:w="15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汽车工程技术人员（2-02-07-11）；汽车摩托车修理技术服务人员（4-12-01）汽车制造人员6-22</w:t>
                        </w:r>
                      </w:p>
                    </w:tc>
                    <w:tc>
                      <w:tcPr>
                        <w:tcW w:w="1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新能源汽车整车和部件装配调试检测与质量检验。</w:t>
                        </w:r>
                      </w:p>
                      <w:p>
                        <w:pPr>
                          <w:spacing w:line="240" w:lineRule="exact"/>
                          <w:jc w:val="center"/>
                          <w:rPr>
                            <w:rFonts w:ascii="宋体" w:hAnsi="宋体" w:cs="宋体"/>
                            <w:szCs w:val="21"/>
                          </w:rPr>
                        </w:pPr>
                        <w:r>
                          <w:rPr>
                            <w:rFonts w:hint="eastAsia" w:ascii="宋体" w:hAnsi="宋体" w:cs="宋体"/>
                            <w:szCs w:val="21"/>
                          </w:rPr>
                          <w:t>新能源汽车整车和部件生产现场管理</w:t>
                        </w:r>
                      </w:p>
                      <w:p>
                        <w:pPr>
                          <w:spacing w:line="240" w:lineRule="exact"/>
                          <w:jc w:val="center"/>
                          <w:rPr>
                            <w:rFonts w:ascii="宋体" w:hAnsi="宋体" w:cs="宋体"/>
                            <w:szCs w:val="21"/>
                          </w:rPr>
                        </w:pPr>
                        <w:r>
                          <w:rPr>
                            <w:rFonts w:hint="eastAsia" w:ascii="宋体" w:hAnsi="宋体" w:cs="宋体"/>
                            <w:szCs w:val="21"/>
                          </w:rPr>
                          <w:t>新能源汽车整车和部件实验新能源汽车整车维修与服务</w:t>
                        </w: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汽车维修工</w:t>
                        </w:r>
                      </w:p>
                      <w:p>
                        <w:pPr>
                          <w:spacing w:line="240" w:lineRule="exact"/>
                          <w:jc w:val="center"/>
                          <w:rPr>
                            <w:rFonts w:ascii="宋体" w:hAnsi="宋体" w:cs="宋体"/>
                            <w:bCs/>
                            <w:szCs w:val="21"/>
                          </w:rPr>
                        </w:pPr>
                        <w:r>
                          <w:rPr>
                            <w:rFonts w:hint="eastAsia" w:ascii="宋体" w:hAnsi="宋体" w:cs="宋体"/>
                            <w:szCs w:val="21"/>
                          </w:rPr>
                          <w:t>汽车综合检测与诊断职业能力证书、汽车发电机维修与检测职业能力证书、汽车电器系统检修职业能力证书、低压电工操作证、汽车装调工等</w:t>
                        </w:r>
                      </w:p>
                    </w:tc>
                  </w:tr>
                </w:tbl>
                <w:p/>
              </w:txbxContent>
            </v:textbox>
            <w10:wrap type="square"/>
          </v:shape>
        </w:pict>
      </w:r>
      <w:bookmarkStart w:id="43" w:name="_Toc27507"/>
      <w:bookmarkEnd w:id="43"/>
      <w:r>
        <w:rPr>
          <w:rFonts w:hint="eastAsia" w:eastAsia="黑体"/>
          <w:b/>
          <w:bCs/>
          <w:sz w:val="32"/>
          <w:szCs w:val="30"/>
        </w:rPr>
        <w:t>五、培养目标及培养规格</w:t>
      </w:r>
    </w:p>
    <w:p>
      <w:pPr>
        <w:keepNext/>
        <w:keepLines/>
        <w:spacing w:line="500" w:lineRule="exact"/>
        <w:ind w:firstLine="562"/>
        <w:outlineLvl w:val="1"/>
        <w:rPr>
          <w:rFonts w:ascii="Arial" w:hAnsi="Arial" w:eastAsia="黑体"/>
          <w:b/>
          <w:bCs/>
          <w:sz w:val="28"/>
          <w:szCs w:val="28"/>
        </w:rPr>
      </w:pPr>
      <w:bookmarkStart w:id="44" w:name="_Toc407696135"/>
      <w:bookmarkEnd w:id="44"/>
      <w:bookmarkStart w:id="45" w:name="_Toc22486"/>
      <w:bookmarkEnd w:id="45"/>
      <w:bookmarkStart w:id="46" w:name="_Toc407697893"/>
      <w:bookmarkEnd w:id="46"/>
      <w:bookmarkStart w:id="47" w:name="_Toc46303708"/>
      <w:bookmarkEnd w:id="47"/>
      <w:bookmarkStart w:id="48" w:name="_Toc405393378"/>
      <w:bookmarkEnd w:id="48"/>
      <w:r>
        <w:rPr>
          <w:rFonts w:hint="eastAsia" w:ascii="Arial" w:hAnsi="Arial" w:eastAsia="黑体"/>
          <w:b/>
          <w:bCs/>
          <w:sz w:val="28"/>
          <w:szCs w:val="28"/>
        </w:rPr>
        <w:t>（一）培养目标</w:t>
      </w:r>
    </w:p>
    <w:p>
      <w:pPr>
        <w:spacing w:line="500" w:lineRule="exact"/>
        <w:ind w:firstLine="480"/>
        <w:rPr>
          <w:rFonts w:ascii="Arial" w:hAnsi="Arial" w:eastAsia="黑体"/>
          <w:b/>
          <w:bCs/>
          <w:sz w:val="28"/>
          <w:szCs w:val="28"/>
        </w:rPr>
      </w:pPr>
      <w:bookmarkStart w:id="49" w:name="_Toc46303711"/>
      <w:bookmarkEnd w:id="49"/>
      <w:bookmarkStart w:id="50" w:name="_Hlk11186088"/>
      <w:bookmarkEnd w:id="50"/>
      <w:r>
        <w:rPr>
          <w:rFonts w:hint="eastAsia" w:ascii="宋体" w:hAnsi="宋体"/>
          <w:sz w:val="24"/>
        </w:rPr>
        <w:t>本专业培养理想信念坚定，德、智、体、美、劳全面发展，具有一定的科学文化水平，良好的人文素养、职业道德和创新意识，精益求精的工匠精神，较强的就业能力和可持续发展的能力，掌握本专业知识和技术技能，面向新能源汽车制造、汽车修理与维护行业的汽车工程技术人员，汽车制造人员，汽车、摩托车维修技术服务人员等职业群，能够从事新能源汽车整车和部件装配、调试、检测与质量检验，新能源汽车整车和部件生产现场管理，新能源汽车整车和部件试验，新能源汽车维修与服务等工作的高素质技术技能人才。</w:t>
      </w:r>
    </w:p>
    <w:p>
      <w:pPr>
        <w:keepNext/>
        <w:keepLines/>
        <w:spacing w:line="500" w:lineRule="exact"/>
        <w:ind w:firstLine="562"/>
        <w:outlineLvl w:val="1"/>
        <w:rPr>
          <w:rFonts w:ascii="Arial" w:hAnsi="Arial" w:eastAsia="黑体"/>
          <w:b/>
          <w:bCs/>
          <w:sz w:val="28"/>
          <w:szCs w:val="28"/>
        </w:rPr>
      </w:pPr>
      <w:bookmarkStart w:id="51" w:name="_Toc7542"/>
      <w:bookmarkEnd w:id="51"/>
      <w:r>
        <w:rPr>
          <w:rFonts w:hint="eastAsia" w:ascii="Arial" w:hAnsi="Arial" w:eastAsia="黑体"/>
          <w:b/>
          <w:bCs/>
          <w:sz w:val="28"/>
          <w:szCs w:val="28"/>
        </w:rPr>
        <w:t>（二）培养规格</w:t>
      </w:r>
    </w:p>
    <w:p>
      <w:pPr>
        <w:spacing w:line="500" w:lineRule="exact"/>
        <w:ind w:firstLine="480"/>
        <w:rPr>
          <w:rFonts w:ascii="宋体" w:hAnsi="宋体" w:cs="宋体"/>
          <w:sz w:val="24"/>
        </w:rPr>
      </w:pPr>
      <w:bookmarkStart w:id="52" w:name="_Hlk11958231"/>
      <w:bookmarkEnd w:id="52"/>
      <w:bookmarkStart w:id="53" w:name="_Toc46303714"/>
      <w:bookmarkEnd w:id="53"/>
      <w:r>
        <w:rPr>
          <w:rFonts w:hint="eastAsia" w:ascii="宋体" w:hAnsi="宋体" w:cs="宋体"/>
          <w:sz w:val="24"/>
        </w:rPr>
        <w:t>本专业毕业生应在素质、知识和能力等方面达到以下要求：</w:t>
      </w:r>
    </w:p>
    <w:p>
      <w:pPr>
        <w:spacing w:line="500" w:lineRule="exact"/>
        <w:ind w:firstLine="480"/>
        <w:rPr>
          <w:rFonts w:ascii="宋体" w:hAnsi="宋体" w:cs="宋体"/>
          <w:sz w:val="24"/>
        </w:rPr>
      </w:pPr>
      <w:r>
        <w:rPr>
          <w:rFonts w:hint="eastAsia" w:ascii="宋体" w:hAnsi="宋体" w:cs="宋体"/>
          <w:sz w:val="24"/>
        </w:rPr>
        <w:t>（一）素质</w:t>
      </w:r>
    </w:p>
    <w:p>
      <w:pPr>
        <w:spacing w:line="500" w:lineRule="exact"/>
        <w:ind w:firstLine="480"/>
        <w:rPr>
          <w:rFonts w:ascii="宋体" w:hAnsi="宋体" w:cs="宋体"/>
          <w:sz w:val="24"/>
        </w:rPr>
      </w:pPr>
      <w:r>
        <w:rPr>
          <w:rFonts w:hint="eastAsia" w:ascii="宋体" w:hAnsi="宋体" w:cs="宋体"/>
          <w:sz w:val="24"/>
        </w:rPr>
        <w:t>（1）坚定拥护中国共产党领导和我国社会主义制度，在习近平新时代中国特色社会主 义思想指引下，践行社会主义核心价值观，具有深厚的爱国情感和中华民族自豪感。</w:t>
      </w:r>
    </w:p>
    <w:p>
      <w:pPr>
        <w:spacing w:line="500" w:lineRule="exact"/>
        <w:ind w:firstLine="480"/>
        <w:rPr>
          <w:rFonts w:ascii="宋体" w:hAnsi="宋体" w:cs="宋体"/>
          <w:sz w:val="24"/>
        </w:rPr>
      </w:pPr>
      <w:r>
        <w:rPr>
          <w:rFonts w:hint="eastAsia" w:ascii="宋体" w:hAnsi="宋体" w:cs="宋体"/>
          <w:sz w:val="24"/>
        </w:rPr>
        <w:t>（2）崇尚宪法、遵法守纪、崇德向善、诚实守信、尊重生命、热爱劳动，履行 道 德 准 则和行为规范，具有社会责任感和社会参与意识。</w:t>
      </w:r>
    </w:p>
    <w:p>
      <w:pPr>
        <w:spacing w:line="500" w:lineRule="exact"/>
        <w:ind w:firstLine="480"/>
        <w:rPr>
          <w:rFonts w:ascii="宋体" w:hAnsi="宋体" w:cs="宋体"/>
          <w:sz w:val="24"/>
        </w:rPr>
      </w:pPr>
      <w:r>
        <w:rPr>
          <w:rFonts w:hint="eastAsia" w:ascii="宋体" w:hAnsi="宋体" w:cs="宋体"/>
          <w:sz w:val="24"/>
        </w:rPr>
        <w:t>（3）具有质量意识、环保意识、安全意识、信息素养、工匠精神、创新思维。</w:t>
      </w:r>
    </w:p>
    <w:p>
      <w:pPr>
        <w:spacing w:line="500" w:lineRule="exact"/>
        <w:ind w:firstLine="480"/>
        <w:rPr>
          <w:rFonts w:ascii="宋体" w:hAnsi="宋体" w:cs="宋体"/>
          <w:sz w:val="24"/>
        </w:rPr>
      </w:pPr>
      <w:r>
        <w:rPr>
          <w:rFonts w:hint="eastAsia" w:ascii="宋体" w:hAnsi="宋体" w:cs="宋体"/>
          <w:sz w:val="24"/>
        </w:rPr>
        <w:t>（4）勇于奋斗、乐观向上，具有自我管理能力、职业生涯规划的意识，有较强的集体意识和团队合作精神。</w:t>
      </w:r>
    </w:p>
    <w:p>
      <w:pPr>
        <w:spacing w:line="500" w:lineRule="exact"/>
        <w:ind w:firstLine="480"/>
        <w:rPr>
          <w:rFonts w:ascii="宋体" w:hAnsi="宋体" w:cs="宋体"/>
          <w:sz w:val="24"/>
        </w:rPr>
      </w:pPr>
      <w:r>
        <w:rPr>
          <w:rFonts w:hint="eastAsia" w:ascii="宋体" w:hAnsi="宋体" w:cs="宋体"/>
          <w:sz w:val="24"/>
        </w:rPr>
        <w:t>（5）具有健康的体魄、心理和健全的人格，掌握基本运动知识和1～2 项运动技能，养成良好的健身与卫生习惯，以及良好的行为习惯。</w:t>
      </w:r>
    </w:p>
    <w:p>
      <w:pPr>
        <w:spacing w:line="500" w:lineRule="exact"/>
        <w:ind w:firstLine="480"/>
        <w:rPr>
          <w:rFonts w:ascii="宋体" w:hAnsi="宋体" w:cs="宋体"/>
          <w:sz w:val="24"/>
        </w:rPr>
      </w:pPr>
      <w:r>
        <w:rPr>
          <w:rFonts w:hint="eastAsia" w:ascii="宋体" w:hAnsi="宋体" w:cs="宋体"/>
          <w:sz w:val="24"/>
        </w:rPr>
        <w:t>（6）具有一定的审美和人文素养，能够形成1～2 项艺术特长或爱好。</w:t>
      </w:r>
    </w:p>
    <w:p>
      <w:pPr>
        <w:spacing w:line="500" w:lineRule="exact"/>
        <w:ind w:firstLine="480"/>
        <w:rPr>
          <w:rFonts w:ascii="宋体" w:hAnsi="宋体" w:cs="宋体"/>
          <w:sz w:val="24"/>
        </w:rPr>
      </w:pPr>
      <w:r>
        <w:rPr>
          <w:rFonts w:hint="eastAsia" w:ascii="宋体" w:hAnsi="宋体" w:cs="宋体"/>
          <w:sz w:val="24"/>
        </w:rPr>
        <w:t>（二）知识</w:t>
      </w:r>
    </w:p>
    <w:p>
      <w:pPr>
        <w:spacing w:line="500" w:lineRule="exact"/>
        <w:ind w:firstLine="480"/>
        <w:rPr>
          <w:rFonts w:ascii="宋体" w:hAnsi="宋体" w:cs="宋体"/>
          <w:sz w:val="24"/>
        </w:rPr>
      </w:pPr>
      <w:r>
        <w:rPr>
          <w:rFonts w:hint="eastAsia" w:ascii="宋体" w:hAnsi="宋体" w:cs="宋体"/>
          <w:sz w:val="24"/>
        </w:rPr>
        <w:t>（1）掌握必备的思想政治理论、科学文化基础知识和中华优秀传统文化知识。</w:t>
      </w:r>
    </w:p>
    <w:p>
      <w:pPr>
        <w:spacing w:line="500" w:lineRule="exact"/>
        <w:ind w:firstLine="480"/>
        <w:rPr>
          <w:rFonts w:ascii="宋体" w:hAnsi="宋体" w:cs="宋体"/>
          <w:sz w:val="24"/>
        </w:rPr>
      </w:pPr>
      <w:r>
        <w:rPr>
          <w:rFonts w:hint="eastAsia" w:ascii="宋体" w:hAnsi="宋体" w:cs="宋体"/>
          <w:sz w:val="24"/>
        </w:rPr>
        <w:t>（2）熟悉与本专业相关的法律法规以及环境保护、安全消防等知识。</w:t>
      </w:r>
    </w:p>
    <w:p>
      <w:pPr>
        <w:spacing w:line="500" w:lineRule="exact"/>
        <w:ind w:firstLine="480"/>
        <w:rPr>
          <w:rFonts w:ascii="宋体" w:hAnsi="宋体" w:cs="宋体"/>
          <w:sz w:val="24"/>
        </w:rPr>
      </w:pPr>
      <w:r>
        <w:rPr>
          <w:rFonts w:hint="eastAsia" w:ascii="宋体" w:hAnsi="宋体" w:cs="宋体"/>
          <w:sz w:val="24"/>
        </w:rPr>
        <w:t>（3）了解国内外清洁能源汽车技术路线。</w:t>
      </w:r>
    </w:p>
    <w:p>
      <w:pPr>
        <w:spacing w:line="500" w:lineRule="exact"/>
        <w:ind w:firstLine="480"/>
        <w:rPr>
          <w:rFonts w:ascii="宋体" w:hAnsi="宋体" w:cs="宋体"/>
          <w:sz w:val="24"/>
        </w:rPr>
      </w:pPr>
      <w:r>
        <w:rPr>
          <w:rFonts w:hint="eastAsia" w:ascii="宋体" w:hAnsi="宋体" w:cs="宋体"/>
          <w:sz w:val="24"/>
        </w:rPr>
        <w:t>（4）掌握各类新能源汽车的基本结构和技术特点。</w:t>
      </w:r>
    </w:p>
    <w:p>
      <w:pPr>
        <w:spacing w:line="500" w:lineRule="exact"/>
        <w:ind w:firstLine="480"/>
        <w:rPr>
          <w:rFonts w:ascii="宋体" w:hAnsi="宋体" w:cs="宋体"/>
          <w:sz w:val="24"/>
        </w:rPr>
      </w:pPr>
      <w:r>
        <w:rPr>
          <w:rFonts w:hint="eastAsia" w:ascii="宋体" w:hAnsi="宋体" w:cs="宋体"/>
          <w:sz w:val="24"/>
        </w:rPr>
        <w:t>（5）熟悉高压电的安全防护和技术措施。</w:t>
      </w:r>
    </w:p>
    <w:p>
      <w:pPr>
        <w:spacing w:line="500" w:lineRule="exact"/>
        <w:ind w:firstLine="480"/>
        <w:rPr>
          <w:rFonts w:ascii="宋体" w:hAnsi="宋体" w:cs="宋体"/>
          <w:sz w:val="24"/>
        </w:rPr>
      </w:pPr>
      <w:r>
        <w:rPr>
          <w:rFonts w:hint="eastAsia" w:ascii="宋体" w:hAnsi="宋体" w:cs="宋体"/>
          <w:sz w:val="24"/>
        </w:rPr>
        <w:t xml:space="preserve">（6）掌握动力电池管理系统和上电控制逻辑知识。 </w:t>
      </w:r>
    </w:p>
    <w:p>
      <w:pPr>
        <w:spacing w:line="500" w:lineRule="exact"/>
        <w:ind w:firstLine="480"/>
        <w:rPr>
          <w:rFonts w:ascii="宋体" w:hAnsi="宋体" w:cs="宋体"/>
          <w:sz w:val="24"/>
        </w:rPr>
      </w:pPr>
      <w:r>
        <w:rPr>
          <w:rFonts w:hint="eastAsia" w:ascii="宋体" w:hAnsi="宋体" w:cs="宋体"/>
          <w:sz w:val="24"/>
        </w:rPr>
        <w:t>（7）掌握永磁同步电机的工作原理。</w:t>
      </w:r>
    </w:p>
    <w:p>
      <w:pPr>
        <w:spacing w:line="500" w:lineRule="exact"/>
        <w:ind w:firstLine="480"/>
        <w:rPr>
          <w:rFonts w:ascii="宋体" w:hAnsi="宋体" w:cs="宋体"/>
          <w:sz w:val="24"/>
        </w:rPr>
      </w:pPr>
      <w:r>
        <w:rPr>
          <w:rFonts w:hint="eastAsia" w:ascii="宋体" w:hAnsi="宋体" w:cs="宋体"/>
          <w:sz w:val="24"/>
        </w:rPr>
        <w:t>（8）了解新能源汽车的热管理系统知识。</w:t>
      </w:r>
    </w:p>
    <w:p>
      <w:pPr>
        <w:spacing w:line="500" w:lineRule="exact"/>
        <w:ind w:firstLine="480"/>
        <w:rPr>
          <w:rFonts w:ascii="宋体" w:hAnsi="宋体" w:cs="宋体"/>
          <w:sz w:val="24"/>
        </w:rPr>
      </w:pPr>
      <w:r>
        <w:rPr>
          <w:rFonts w:hint="eastAsia" w:ascii="宋体" w:hAnsi="宋体" w:cs="宋体"/>
          <w:sz w:val="24"/>
        </w:rPr>
        <w:t>（9）掌握新能源汽车的充电类型和交直流充放电控制逻辑知识。</w:t>
      </w:r>
    </w:p>
    <w:p>
      <w:pPr>
        <w:spacing w:line="500" w:lineRule="exact"/>
        <w:ind w:firstLine="480"/>
        <w:rPr>
          <w:rFonts w:ascii="宋体" w:hAnsi="宋体" w:cs="宋体"/>
          <w:sz w:val="24"/>
        </w:rPr>
      </w:pPr>
      <w:r>
        <w:rPr>
          <w:rFonts w:hint="eastAsia" w:ascii="宋体" w:hAnsi="宋体" w:cs="宋体"/>
          <w:sz w:val="24"/>
        </w:rPr>
        <w:t>（10）掌握新能源汽车整车电源分配和网络架构知识。</w:t>
      </w:r>
    </w:p>
    <w:p>
      <w:pPr>
        <w:spacing w:line="500" w:lineRule="exact"/>
        <w:ind w:firstLine="480"/>
        <w:rPr>
          <w:rFonts w:ascii="宋体" w:hAnsi="宋体" w:cs="宋体"/>
          <w:sz w:val="24"/>
        </w:rPr>
      </w:pPr>
      <w:r>
        <w:rPr>
          <w:rFonts w:hint="eastAsia" w:ascii="宋体" w:hAnsi="宋体" w:cs="宋体"/>
          <w:sz w:val="24"/>
        </w:rPr>
        <w:t>（11）掌握新能源汽车暖风和空调系统的控制原理。</w:t>
      </w:r>
    </w:p>
    <w:p>
      <w:pPr>
        <w:spacing w:line="500" w:lineRule="exact"/>
        <w:ind w:firstLine="480"/>
        <w:rPr>
          <w:rFonts w:ascii="宋体" w:hAnsi="宋体" w:cs="宋体"/>
          <w:sz w:val="24"/>
        </w:rPr>
      </w:pPr>
      <w:r>
        <w:rPr>
          <w:rFonts w:hint="eastAsia" w:ascii="宋体" w:hAnsi="宋体" w:cs="宋体"/>
          <w:sz w:val="24"/>
        </w:rPr>
        <w:t>（12）掌握新能源汽车的故障诊断策略知识。</w:t>
      </w:r>
    </w:p>
    <w:p>
      <w:pPr>
        <w:spacing w:line="500" w:lineRule="exact"/>
        <w:ind w:firstLine="480"/>
        <w:rPr>
          <w:rFonts w:ascii="宋体" w:hAnsi="宋体" w:cs="宋体"/>
          <w:sz w:val="24"/>
        </w:rPr>
      </w:pPr>
      <w:r>
        <w:rPr>
          <w:rFonts w:hint="eastAsia" w:ascii="宋体" w:hAnsi="宋体" w:cs="宋体"/>
          <w:sz w:val="24"/>
        </w:rPr>
        <w:t xml:space="preserve">（13）掌握汽车轻量技术知识。                  </w:t>
      </w:r>
    </w:p>
    <w:p>
      <w:pPr>
        <w:spacing w:line="500" w:lineRule="exact"/>
        <w:ind w:firstLine="480"/>
        <w:rPr>
          <w:rFonts w:ascii="宋体" w:hAnsi="宋体" w:cs="宋体"/>
          <w:sz w:val="24"/>
        </w:rPr>
      </w:pPr>
      <w:r>
        <w:rPr>
          <w:rFonts w:hint="eastAsia" w:ascii="宋体" w:hAnsi="宋体" w:cs="宋体"/>
          <w:sz w:val="24"/>
        </w:rPr>
        <w:t>（14）了解智能网络汽车技术知识。</w:t>
      </w:r>
    </w:p>
    <w:p>
      <w:pPr>
        <w:spacing w:line="500" w:lineRule="exact"/>
        <w:ind w:firstLine="480"/>
        <w:rPr>
          <w:rFonts w:ascii="宋体" w:hAnsi="宋体" w:cs="宋体"/>
          <w:sz w:val="24"/>
        </w:rPr>
      </w:pPr>
      <w:r>
        <w:rPr>
          <w:rFonts w:hint="eastAsia" w:ascii="宋体" w:hAnsi="宋体" w:cs="宋体"/>
          <w:sz w:val="24"/>
        </w:rPr>
        <w:t>（三）能力</w:t>
      </w:r>
    </w:p>
    <w:p>
      <w:pPr>
        <w:spacing w:line="500" w:lineRule="exact"/>
        <w:ind w:firstLine="480"/>
        <w:rPr>
          <w:rFonts w:ascii="宋体" w:hAnsi="宋体" w:cs="宋体"/>
          <w:sz w:val="24"/>
        </w:rPr>
      </w:pPr>
      <w:r>
        <w:rPr>
          <w:rFonts w:hint="eastAsia" w:ascii="宋体" w:hAnsi="宋体" w:cs="宋体"/>
          <w:sz w:val="24"/>
        </w:rPr>
        <w:t>（1）具有探究学习、终身学习、分析问题和解决问题的能力。</w:t>
      </w:r>
    </w:p>
    <w:p>
      <w:pPr>
        <w:spacing w:line="500" w:lineRule="exact"/>
        <w:ind w:firstLine="480"/>
        <w:rPr>
          <w:rFonts w:ascii="宋体" w:hAnsi="宋体" w:cs="宋体"/>
          <w:sz w:val="24"/>
        </w:rPr>
      </w:pPr>
      <w:r>
        <w:rPr>
          <w:rFonts w:hint="eastAsia" w:ascii="宋体" w:hAnsi="宋体" w:cs="宋体"/>
          <w:sz w:val="24"/>
        </w:rPr>
        <w:t>（2）具有良好的语言、文字表达能力和沟通能力。</w:t>
      </w:r>
    </w:p>
    <w:p>
      <w:pPr>
        <w:spacing w:line="500" w:lineRule="exact"/>
        <w:ind w:firstLine="480"/>
        <w:rPr>
          <w:rFonts w:ascii="宋体" w:hAnsi="宋体" w:cs="宋体"/>
          <w:sz w:val="24"/>
        </w:rPr>
      </w:pPr>
      <w:r>
        <w:rPr>
          <w:rFonts w:hint="eastAsia" w:ascii="宋体" w:hAnsi="宋体" w:cs="宋体"/>
          <w:sz w:val="24"/>
        </w:rPr>
        <w:t>（3）能够识别新能源汽车的组件和仪表报警灯的含义。</w:t>
      </w:r>
    </w:p>
    <w:p>
      <w:pPr>
        <w:spacing w:line="500" w:lineRule="exact"/>
        <w:ind w:firstLine="480"/>
        <w:rPr>
          <w:rFonts w:ascii="宋体" w:hAnsi="宋体" w:cs="宋体"/>
          <w:sz w:val="24"/>
        </w:rPr>
      </w:pPr>
      <w:r>
        <w:rPr>
          <w:rFonts w:hint="eastAsia" w:ascii="宋体" w:hAnsi="宋体" w:cs="宋体"/>
          <w:sz w:val="24"/>
        </w:rPr>
        <w:t>（4）能够遵循安全操作规范，从事新能源汽车装配与调整。</w:t>
      </w:r>
    </w:p>
    <w:p>
      <w:pPr>
        <w:spacing w:line="500" w:lineRule="exact"/>
        <w:ind w:firstLine="480"/>
        <w:rPr>
          <w:rFonts w:ascii="宋体" w:hAnsi="宋体" w:cs="宋体"/>
          <w:sz w:val="24"/>
        </w:rPr>
      </w:pPr>
      <w:r>
        <w:rPr>
          <w:rFonts w:hint="eastAsia" w:ascii="宋体" w:hAnsi="宋体" w:cs="宋体"/>
          <w:sz w:val="24"/>
        </w:rPr>
        <w:t>（5）能够根据用户于册或保养于册要求进行新能源汽车的维护。</w:t>
      </w:r>
    </w:p>
    <w:p>
      <w:pPr>
        <w:spacing w:line="500" w:lineRule="exact"/>
        <w:ind w:firstLine="480"/>
        <w:rPr>
          <w:rFonts w:ascii="宋体" w:hAnsi="宋体" w:cs="宋体"/>
          <w:sz w:val="24"/>
        </w:rPr>
      </w:pPr>
      <w:r>
        <w:rPr>
          <w:rFonts w:hint="eastAsia" w:ascii="宋体" w:hAnsi="宋体" w:cs="宋体"/>
          <w:sz w:val="24"/>
        </w:rPr>
        <w:t>（6）能够使用常用高压电作业检测设备工具进行高压断电、 高压绝缘检测。</w:t>
      </w:r>
    </w:p>
    <w:p>
      <w:pPr>
        <w:spacing w:line="500" w:lineRule="exact"/>
        <w:ind w:firstLine="480"/>
        <w:rPr>
          <w:rFonts w:ascii="宋体" w:hAnsi="宋体" w:cs="宋体"/>
          <w:sz w:val="24"/>
        </w:rPr>
      </w:pPr>
      <w:r>
        <w:rPr>
          <w:rFonts w:hint="eastAsia" w:ascii="宋体" w:hAnsi="宋体" w:cs="宋体"/>
          <w:sz w:val="24"/>
        </w:rPr>
        <w:t>（7）能够进行新能源汽车高压驱动系统的性能检测和组件更换。</w:t>
      </w:r>
    </w:p>
    <w:p>
      <w:pPr>
        <w:spacing w:line="500" w:lineRule="exact"/>
        <w:ind w:firstLine="480"/>
        <w:rPr>
          <w:rFonts w:ascii="宋体" w:hAnsi="宋体" w:cs="宋体"/>
          <w:sz w:val="24"/>
        </w:rPr>
      </w:pPr>
      <w:r>
        <w:rPr>
          <w:rFonts w:hint="eastAsia" w:ascii="宋体" w:hAnsi="宋体" w:cs="宋体"/>
          <w:sz w:val="24"/>
        </w:rPr>
        <w:t>（8）能够进行新能源汽车电路分析。</w:t>
      </w:r>
    </w:p>
    <w:p>
      <w:pPr>
        <w:spacing w:line="500" w:lineRule="exact"/>
        <w:ind w:firstLine="480"/>
        <w:rPr>
          <w:rFonts w:ascii="宋体" w:hAnsi="宋体" w:cs="宋体"/>
          <w:sz w:val="24"/>
        </w:rPr>
      </w:pPr>
      <w:r>
        <w:rPr>
          <w:rFonts w:hint="eastAsia" w:ascii="宋体" w:hAnsi="宋体" w:cs="宋体"/>
          <w:sz w:val="24"/>
        </w:rPr>
        <w:t>（9）能够进行新能源汽车 CAN总线的检测和分析。</w:t>
      </w:r>
    </w:p>
    <w:p>
      <w:pPr>
        <w:spacing w:line="500" w:lineRule="exact"/>
        <w:ind w:firstLine="480"/>
        <w:rPr>
          <w:rFonts w:ascii="宋体" w:hAnsi="宋体" w:cs="宋体"/>
          <w:sz w:val="24"/>
        </w:rPr>
      </w:pPr>
      <w:r>
        <w:rPr>
          <w:rFonts w:hint="eastAsia" w:ascii="宋体" w:hAnsi="宋体" w:cs="宋体"/>
          <w:sz w:val="24"/>
        </w:rPr>
        <w:t xml:space="preserve">（10）能够进行新能源汽车暖风和空调系统的检测和组件更换。 </w:t>
      </w:r>
    </w:p>
    <w:p>
      <w:pPr>
        <w:spacing w:line="500" w:lineRule="exact"/>
        <w:ind w:firstLine="480"/>
        <w:rPr>
          <w:rFonts w:ascii="宋体" w:hAnsi="宋体" w:cs="宋体"/>
          <w:sz w:val="24"/>
        </w:rPr>
      </w:pPr>
      <w:r>
        <w:rPr>
          <w:rFonts w:hint="eastAsia" w:ascii="宋体" w:hAnsi="宋体" w:cs="宋体"/>
          <w:sz w:val="24"/>
        </w:rPr>
        <w:t>（11）能够进行新能源汽车故障码和数据流的分析。</w:t>
      </w:r>
    </w:p>
    <w:p>
      <w:pPr>
        <w:spacing w:line="500" w:lineRule="exact"/>
        <w:ind w:firstLine="480"/>
        <w:rPr>
          <w:rFonts w:ascii="宋体" w:hAnsi="宋体" w:cs="宋体"/>
          <w:sz w:val="24"/>
        </w:rPr>
      </w:pPr>
      <w:r>
        <w:rPr>
          <w:rFonts w:hint="eastAsia" w:ascii="宋体" w:hAnsi="宋体" w:cs="宋体"/>
          <w:sz w:val="24"/>
        </w:rPr>
        <w:t>（12）能够判断新能源汽车常见故障并进行检测维修。</w:t>
      </w:r>
    </w:p>
    <w:p>
      <w:pPr>
        <w:keepNext/>
        <w:keepLines/>
        <w:spacing w:line="500" w:lineRule="exact"/>
        <w:ind w:firstLine="643"/>
        <w:outlineLvl w:val="0"/>
        <w:rPr>
          <w:rFonts w:eastAsia="黑体"/>
          <w:b/>
          <w:bCs/>
          <w:sz w:val="32"/>
          <w:szCs w:val="30"/>
        </w:rPr>
      </w:pPr>
      <w:bookmarkStart w:id="54" w:name="_Toc17516"/>
      <w:bookmarkEnd w:id="54"/>
      <w:r>
        <w:rPr>
          <w:rFonts w:hint="eastAsia" w:eastAsia="黑体"/>
          <w:b/>
          <w:bCs/>
          <w:sz w:val="32"/>
          <w:szCs w:val="30"/>
        </w:rPr>
        <w:t>六、人才培养模式</w:t>
      </w:r>
    </w:p>
    <w:p>
      <w:pPr>
        <w:spacing w:line="500" w:lineRule="exact"/>
        <w:ind w:firstLine="562"/>
        <w:outlineLvl w:val="1"/>
        <w:rPr>
          <w:rFonts w:ascii="黑体" w:hAnsi="黑体" w:eastAsia="黑体" w:cs="黑体"/>
          <w:b/>
          <w:sz w:val="28"/>
          <w:szCs w:val="28"/>
        </w:rPr>
      </w:pPr>
      <w:bookmarkStart w:id="55" w:name="_Toc24437"/>
      <w:bookmarkEnd w:id="55"/>
      <w:r>
        <w:rPr>
          <w:rFonts w:hint="eastAsia" w:ascii="黑体" w:hAnsi="黑体" w:eastAsia="黑体" w:cs="黑体"/>
          <w:b/>
          <w:sz w:val="28"/>
          <w:szCs w:val="28"/>
        </w:rPr>
        <w:t>（一）“工学结合，课证融通”人才培养模式的内涵。</w:t>
      </w:r>
    </w:p>
    <w:p>
      <w:pPr>
        <w:widowControl/>
        <w:spacing w:line="500" w:lineRule="exact"/>
        <w:ind w:firstLine="480"/>
        <w:rPr>
          <w:rFonts w:ascii="宋体" w:hAnsi="宋体" w:cs="宋体"/>
          <w:sz w:val="24"/>
        </w:rPr>
      </w:pPr>
      <w:r>
        <w:rPr>
          <w:rFonts w:hint="eastAsia" w:ascii="宋体" w:hAnsi="宋体" w:cs="宋体"/>
          <w:sz w:val="24"/>
        </w:rPr>
        <w:t xml:space="preserve">“按照专业设置与产业需求对接、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汽车制造与实验技术专业遵循以汽车行业需求为导向, 以能力为本位、 以学生为中心的“岗、课、赛、证”汽车人才培养模式, 整合、 优化校企教育资源,建立高效的、校企融合共同培养人才的机制。 </w:t>
      </w:r>
    </w:p>
    <w:p>
      <w:pPr>
        <w:widowControl/>
        <w:spacing w:line="500" w:lineRule="exact"/>
        <w:ind w:firstLine="480"/>
        <w:rPr>
          <w:rFonts w:ascii="宋体" w:hAnsi="宋体" w:cs="宋体"/>
          <w:sz w:val="24"/>
        </w:rPr>
      </w:pPr>
      <w:r>
        <w:rPr>
          <w:rFonts w:hint="eastAsia" w:ascii="宋体" w:hAnsi="宋体" w:cs="宋体"/>
          <w:sz w:val="24"/>
        </w:rPr>
        <w:t>“岗”是课程学习的标准，课程设置内容要瞄准岗位需求，对接职业标准和工作过程，吸收行业发展的新知识、新技术、新工艺、新方法，专业课教材要对接主流生产技术，校企合作共同开发，充分体现岗位技能、通用技术等内容，教师团队要探索分工协作的模块化教学组织方式；“课”是教学改革的核心，要通过课程改革，推动“课堂革命”，适应生源多样化特点，完善以学习者为中心的专业和课程教学评价体系；“赛”是课程教学的高端展示，要通过建立健全国家、省、校三级师生比赛机制，提升课程教学水平；“证”是课程学习的行业检验，要通过开发、融通多类职业技能鉴定证书、资格证书和等级证书，将职业活动和个人职业生涯发展所需要的综合能力融入证书，拓展学生就业创业本领，缓解结构性就业矛盾。</w:t>
      </w:r>
    </w:p>
    <w:p>
      <w:pPr>
        <w:spacing w:line="500" w:lineRule="exact"/>
        <w:ind w:firstLine="562"/>
        <w:outlineLvl w:val="1"/>
        <w:rPr>
          <w:rFonts w:ascii="黑体" w:hAnsi="黑体" w:eastAsia="黑体" w:cs="黑体"/>
          <w:b/>
          <w:sz w:val="28"/>
          <w:szCs w:val="28"/>
        </w:rPr>
      </w:pPr>
      <w:bookmarkStart w:id="56" w:name="_Toc14409"/>
      <w:bookmarkEnd w:id="56"/>
      <w:r>
        <w:rPr>
          <w:rFonts w:hint="eastAsia" w:ascii="黑体" w:hAnsi="黑体" w:eastAsia="黑体" w:cs="黑体"/>
          <w:b/>
          <w:sz w:val="28"/>
          <w:szCs w:val="28"/>
        </w:rPr>
        <w:t>（二）人才培养模式的实施</w:t>
      </w:r>
    </w:p>
    <w:p>
      <w:pPr>
        <w:spacing w:line="500" w:lineRule="exact"/>
        <w:ind w:firstLine="480"/>
        <w:rPr>
          <w:rFonts w:ascii="宋体" w:hAnsi="宋体" w:cs="宋体"/>
          <w:sz w:val="24"/>
        </w:rPr>
      </w:pPr>
      <w:r>
        <w:rPr>
          <w:rFonts w:hint="eastAsia" w:ascii="宋体" w:hAnsi="宋体" w:cs="宋体"/>
          <w:sz w:val="24"/>
        </w:rPr>
        <w:t>第1、2学期：完成基础学习领域课程的教学。基础理论以“必需、够用”为度，以基本技能培养为目的，重点加强数学、英语及计算机等工具课程的教学，使学生具备一定的学习能力和接受新技术能力；</w:t>
      </w:r>
    </w:p>
    <w:p>
      <w:pPr>
        <w:spacing w:line="500" w:lineRule="exact"/>
        <w:ind w:firstLine="480"/>
        <w:rPr>
          <w:rFonts w:ascii="宋体" w:hAnsi="宋体" w:cs="宋体"/>
          <w:sz w:val="24"/>
        </w:rPr>
      </w:pPr>
      <w:r>
        <w:rPr>
          <w:rFonts w:hint="eastAsia" w:ascii="宋体" w:hAnsi="宋体" w:cs="宋体"/>
          <w:sz w:val="24"/>
        </w:rPr>
        <w:t>第3学期：通过汽车发动机构造与维修、汽车电器构造与维修、汽车底盘构造与维修等的学习，采取教学做一体化、课堂与实习地点一体化等方式，完成汽车基本认知、维护维修岗位职业能力的培养。积极参加或准备参加校级或省级职业技能大赛，准备职业资格证书考取。</w:t>
      </w:r>
    </w:p>
    <w:p>
      <w:pPr>
        <w:spacing w:line="500" w:lineRule="exact"/>
        <w:ind w:firstLine="480"/>
        <w:rPr>
          <w:rFonts w:ascii="宋体" w:hAnsi="宋体" w:cs="宋体"/>
          <w:sz w:val="24"/>
        </w:rPr>
      </w:pPr>
      <w:r>
        <w:rPr>
          <w:rFonts w:hint="eastAsia" w:ascii="宋体" w:hAnsi="宋体" w:cs="宋体"/>
          <w:sz w:val="24"/>
        </w:rPr>
        <w:t>第4学期：通过汽车发动机构造与维修、汽车电器构造与维修、汽车底盘构造与维修等的学习，采取理论实践相结合、教学做一体化等方式，完成汽车维护维修岗位职业能力的培养。积极参加或准备参加校级或省级职业技能大赛，准备职业资格证书考取。</w:t>
      </w:r>
    </w:p>
    <w:p>
      <w:pPr>
        <w:spacing w:line="500" w:lineRule="exact"/>
        <w:ind w:firstLine="480"/>
        <w:rPr>
          <w:rFonts w:ascii="宋体" w:hAnsi="宋体" w:cs="宋体"/>
          <w:sz w:val="24"/>
        </w:rPr>
      </w:pPr>
      <w:r>
        <w:rPr>
          <w:rFonts w:hint="eastAsia" w:ascii="宋体" w:hAnsi="宋体" w:cs="宋体"/>
          <w:sz w:val="24"/>
        </w:rPr>
        <w:t>第5学期：结合集中实践教学岗位实习环节，通过汽车故障诊断与检测、汽车电控底盘，拓展学习领域课程的学习，采取实训与生产性实训相结合等方式，完成维护维修岗位职业能力的培养。积极参加或准备参加校级或省级职业技能大赛，准备职业资格证书考取。</w:t>
      </w:r>
    </w:p>
    <w:p>
      <w:pPr>
        <w:spacing w:line="500" w:lineRule="exact"/>
        <w:ind w:firstLine="480"/>
        <w:rPr>
          <w:rFonts w:ascii="宋体" w:hAnsi="宋体" w:cs="宋体"/>
          <w:sz w:val="24"/>
        </w:rPr>
      </w:pPr>
      <w:r>
        <w:rPr>
          <w:rFonts w:hint="eastAsia" w:ascii="宋体" w:hAnsi="宋体" w:cs="宋体"/>
          <w:sz w:val="24"/>
        </w:rPr>
        <w:t>第6学期：岗位实习与就业岗位相结合，在对口岗位强化对应用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spacing w:line="500" w:lineRule="exact"/>
        <w:ind w:firstLine="643"/>
        <w:outlineLvl w:val="1"/>
        <w:rPr>
          <w:rFonts w:eastAsia="黑体"/>
          <w:b/>
          <w:bCs/>
          <w:sz w:val="32"/>
          <w:szCs w:val="30"/>
        </w:rPr>
      </w:pPr>
      <w:bookmarkStart w:id="57" w:name="_Toc25326"/>
      <w:bookmarkEnd w:id="57"/>
      <w:r>
        <w:rPr>
          <w:rFonts w:hint="eastAsia" w:eastAsia="黑体"/>
          <w:b/>
          <w:bCs/>
          <w:sz w:val="32"/>
          <w:szCs w:val="30"/>
        </w:rPr>
        <w:t>七、课程体系</w:t>
      </w:r>
    </w:p>
    <w:p>
      <w:pPr>
        <w:spacing w:line="500" w:lineRule="exact"/>
        <w:ind w:firstLine="562"/>
        <w:outlineLvl w:val="2"/>
        <w:rPr>
          <w:rFonts w:ascii="Arial" w:hAnsi="Arial" w:eastAsia="黑体"/>
          <w:b/>
          <w:bCs/>
          <w:sz w:val="28"/>
          <w:szCs w:val="28"/>
        </w:rPr>
      </w:pPr>
      <w:bookmarkStart w:id="58" w:name="_Toc27344"/>
      <w:bookmarkEnd w:id="58"/>
      <w:r>
        <w:rPr>
          <w:rFonts w:hint="eastAsia" w:ascii="Arial" w:hAnsi="Arial" w:eastAsia="黑体"/>
          <w:b/>
          <w:bCs/>
          <w:sz w:val="28"/>
          <w:szCs w:val="28"/>
        </w:rPr>
        <w:t>（一）课程体系构建</w:t>
      </w:r>
    </w:p>
    <w:p>
      <w:pPr>
        <w:spacing w:line="500" w:lineRule="exact"/>
        <w:ind w:firstLine="480"/>
        <w:rPr>
          <w:rFonts w:ascii="宋体" w:hAnsi="宋体" w:cs="宋体"/>
          <w:sz w:val="24"/>
          <w:szCs w:val="24"/>
        </w:rPr>
      </w:pPr>
      <w:r>
        <w:rPr>
          <w:rFonts w:hint="eastAsia" w:ascii="宋体" w:hAnsi="宋体" w:cs="宋体"/>
          <w:sz w:val="24"/>
          <w:szCs w:val="24"/>
        </w:rPr>
        <w:t xml:space="preserve">1、岗位职业能力和典型工作任务分析 </w:t>
      </w:r>
    </w:p>
    <w:p>
      <w:pPr>
        <w:keepNext/>
        <w:keepLines/>
        <w:spacing w:line="500" w:lineRule="exact"/>
        <w:jc w:val="center"/>
        <w:outlineLvl w:val="0"/>
        <w:rPr>
          <w:rFonts w:ascii="宋体" w:hAnsi="宋体" w:cs="宋体"/>
          <w:b/>
          <w:bCs/>
          <w:sz w:val="24"/>
          <w:szCs w:val="24"/>
        </w:rPr>
      </w:pPr>
      <w:bookmarkStart w:id="59" w:name="_Toc1578"/>
      <w:bookmarkEnd w:id="59"/>
      <w:bookmarkStart w:id="60" w:name="_Toc9231"/>
      <w:bookmarkEnd w:id="60"/>
      <w:bookmarkStart w:id="61" w:name="_Toc6675"/>
      <w:bookmarkEnd w:id="61"/>
      <w:r>
        <w:rPr>
          <w:rFonts w:hint="eastAsia" w:ascii="宋体" w:hAnsi="宋体" w:cs="宋体"/>
          <w:b/>
          <w:bCs/>
          <w:sz w:val="24"/>
          <w:szCs w:val="24"/>
        </w:rPr>
        <w:t>表2 岗位职业能力和典型工作任务分析</w:t>
      </w:r>
    </w:p>
    <w:tbl>
      <w:tblPr>
        <w:tblStyle w:val="23"/>
        <w:tblW w:w="9060" w:type="dxa"/>
        <w:jc w:val="center"/>
        <w:tblLayout w:type="autofit"/>
        <w:tblCellMar>
          <w:top w:w="0" w:type="dxa"/>
          <w:left w:w="10" w:type="dxa"/>
          <w:bottom w:w="0" w:type="dxa"/>
          <w:right w:w="10" w:type="dxa"/>
        </w:tblCellMar>
      </w:tblPr>
      <w:tblGrid>
        <w:gridCol w:w="435"/>
        <w:gridCol w:w="1441"/>
        <w:gridCol w:w="1404"/>
        <w:gridCol w:w="3832"/>
        <w:gridCol w:w="1948"/>
      </w:tblGrid>
      <w:tr>
        <w:tblPrEx>
          <w:tblCellMar>
            <w:top w:w="0" w:type="dxa"/>
            <w:left w:w="10" w:type="dxa"/>
            <w:bottom w:w="0" w:type="dxa"/>
            <w:right w:w="10" w:type="dxa"/>
          </w:tblCellMar>
        </w:tblPrEx>
        <w:trPr>
          <w:trHeight w:val="752" w:hRule="atLeast"/>
          <w:tblHeader/>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14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核心工作岗位及相关工作岗位</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典型工作任务</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职业能力要求</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项目对应课程</w:t>
            </w:r>
          </w:p>
        </w:tc>
      </w:tr>
      <w:tr>
        <w:tblPrEx>
          <w:tblCellMar>
            <w:top w:w="0" w:type="dxa"/>
            <w:left w:w="10" w:type="dxa"/>
            <w:bottom w:w="0" w:type="dxa"/>
            <w:right w:w="10" w:type="dxa"/>
          </w:tblCellMar>
        </w:tblPrEx>
        <w:trPr>
          <w:trHeight w:val="2259"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14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Cs/>
                <w:szCs w:val="21"/>
              </w:rPr>
              <w:t>电动汽车机械装配检查工</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w:t>
            </w:r>
            <w:r>
              <w:rPr>
                <w:rFonts w:hint="eastAsia" w:ascii="宋体" w:hAnsi="宋体" w:cs="宋体"/>
                <w:bCs/>
                <w:szCs w:val="21"/>
              </w:rPr>
              <w:t>汽车零部件生产与装配</w:t>
            </w:r>
          </w:p>
          <w:p>
            <w:pPr>
              <w:spacing w:line="240" w:lineRule="exact"/>
              <w:rPr>
                <w:rFonts w:ascii="宋体" w:hAnsi="宋体" w:cs="宋体"/>
                <w:bCs/>
                <w:szCs w:val="21"/>
              </w:rPr>
            </w:pPr>
            <w:r>
              <w:rPr>
                <w:rFonts w:hint="eastAsia" w:ascii="宋体" w:hAnsi="宋体" w:cs="宋体"/>
                <w:szCs w:val="21"/>
              </w:rPr>
              <w:t>（2）</w:t>
            </w:r>
            <w:r>
              <w:rPr>
                <w:rFonts w:hint="eastAsia" w:ascii="宋体" w:hAnsi="宋体" w:cs="宋体"/>
                <w:bCs/>
                <w:szCs w:val="21"/>
              </w:rPr>
              <w:t>车载电池包安装及维护</w:t>
            </w:r>
          </w:p>
          <w:p>
            <w:pPr>
              <w:spacing w:line="240" w:lineRule="exact"/>
              <w:rPr>
                <w:rFonts w:ascii="宋体" w:hAnsi="宋体" w:cs="宋体"/>
                <w:szCs w:val="21"/>
              </w:rPr>
            </w:pPr>
            <w:r>
              <w:rPr>
                <w:rFonts w:hint="eastAsia" w:ascii="宋体" w:hAnsi="宋体" w:cs="宋体"/>
                <w:bCs/>
                <w:szCs w:val="21"/>
              </w:rPr>
              <w:t>（3）电机安装与维护</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w:t>
            </w:r>
            <w:r>
              <w:rPr>
                <w:rFonts w:hint="eastAsia" w:ascii="宋体" w:hAnsi="宋体" w:cs="宋体"/>
                <w:bCs/>
                <w:szCs w:val="21"/>
              </w:rPr>
              <w:t>能正确安装、调试、使用设备</w:t>
            </w:r>
          </w:p>
          <w:p>
            <w:pPr>
              <w:spacing w:line="240" w:lineRule="exact"/>
              <w:rPr>
                <w:rFonts w:ascii="宋体" w:hAnsi="宋体" w:cs="宋体"/>
                <w:szCs w:val="21"/>
              </w:rPr>
            </w:pPr>
            <w:r>
              <w:rPr>
                <w:rFonts w:hint="eastAsia" w:ascii="宋体" w:hAnsi="宋体" w:cs="宋体"/>
                <w:szCs w:val="21"/>
              </w:rPr>
              <w:t>（2）</w:t>
            </w:r>
            <w:r>
              <w:rPr>
                <w:rFonts w:hint="eastAsia" w:ascii="宋体" w:hAnsi="宋体" w:cs="宋体"/>
                <w:bCs/>
                <w:szCs w:val="21"/>
              </w:rPr>
              <w:t>按技术要求进行零部件和整车装配</w:t>
            </w:r>
          </w:p>
          <w:p>
            <w:pPr>
              <w:spacing w:line="240" w:lineRule="exact"/>
              <w:rPr>
                <w:rFonts w:ascii="宋体" w:hAnsi="宋体" w:cs="宋体"/>
                <w:bCs/>
                <w:szCs w:val="21"/>
              </w:rPr>
            </w:pPr>
            <w:r>
              <w:rPr>
                <w:rFonts w:hint="eastAsia" w:ascii="宋体" w:hAnsi="宋体" w:cs="宋体"/>
                <w:szCs w:val="21"/>
              </w:rPr>
              <w:t>（3）</w:t>
            </w:r>
            <w:r>
              <w:rPr>
                <w:rFonts w:hint="eastAsia" w:ascii="宋体" w:hAnsi="宋体" w:cs="宋体"/>
                <w:bCs/>
                <w:szCs w:val="21"/>
              </w:rPr>
              <w:t>能参与解决现场质量问题</w:t>
            </w:r>
          </w:p>
          <w:p>
            <w:pPr>
              <w:spacing w:line="240" w:lineRule="exact"/>
              <w:rPr>
                <w:rFonts w:ascii="宋体" w:hAnsi="宋体" w:cs="宋体"/>
                <w:bCs/>
                <w:szCs w:val="21"/>
              </w:rPr>
            </w:pPr>
            <w:r>
              <w:rPr>
                <w:rFonts w:hint="eastAsia" w:ascii="宋体" w:hAnsi="宋体" w:cs="宋体"/>
                <w:bCs/>
                <w:szCs w:val="21"/>
              </w:rPr>
              <w:t>（4）能正确进行电池包的安装</w:t>
            </w:r>
          </w:p>
          <w:p>
            <w:pPr>
              <w:spacing w:line="240" w:lineRule="exact"/>
              <w:rPr>
                <w:rFonts w:ascii="宋体" w:hAnsi="宋体" w:cs="宋体"/>
                <w:bCs/>
                <w:szCs w:val="21"/>
              </w:rPr>
            </w:pPr>
            <w:r>
              <w:rPr>
                <w:rFonts w:hint="eastAsia" w:ascii="宋体" w:hAnsi="宋体" w:cs="宋体"/>
                <w:bCs/>
                <w:szCs w:val="21"/>
              </w:rPr>
              <w:t>（5）能正确合理解决电池包安装与维护方面问题</w:t>
            </w:r>
          </w:p>
          <w:p>
            <w:pPr>
              <w:spacing w:line="240" w:lineRule="exact"/>
              <w:rPr>
                <w:rFonts w:ascii="宋体" w:hAnsi="宋体" w:cs="宋体"/>
                <w:bCs/>
                <w:szCs w:val="21"/>
              </w:rPr>
            </w:pPr>
            <w:r>
              <w:rPr>
                <w:rFonts w:hint="eastAsia" w:ascii="宋体" w:hAnsi="宋体" w:cs="宋体"/>
                <w:bCs/>
                <w:szCs w:val="21"/>
              </w:rPr>
              <w:t>（6）能够独立进行电机的安装</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p>
          <w:p>
            <w:pPr>
              <w:widowControl/>
              <w:spacing w:line="240" w:lineRule="exact"/>
              <w:rPr>
                <w:rFonts w:ascii="宋体" w:hAnsi="宋体" w:cs="宋体"/>
                <w:bCs/>
                <w:szCs w:val="21"/>
              </w:rPr>
            </w:pPr>
            <w:r>
              <w:rPr>
                <w:rFonts w:hint="eastAsia" w:ascii="宋体" w:hAnsi="宋体" w:cs="宋体"/>
                <w:bCs/>
                <w:szCs w:val="21"/>
              </w:rPr>
              <w:t>《整车控制系统检测与维修》《汽车电工电子技术》《电池管理系统》《电机驱动与控制技术》</w:t>
            </w:r>
          </w:p>
          <w:p>
            <w:pPr>
              <w:widowControl/>
              <w:spacing w:line="240" w:lineRule="exact"/>
              <w:rPr>
                <w:rFonts w:ascii="宋体" w:hAnsi="宋体" w:cs="宋体"/>
                <w:bCs/>
                <w:szCs w:val="21"/>
              </w:rPr>
            </w:pPr>
            <w:r>
              <w:rPr>
                <w:rFonts w:hint="eastAsia" w:ascii="宋体" w:hAnsi="宋体" w:cs="宋体"/>
                <w:szCs w:val="21"/>
              </w:rPr>
              <w:t>新能源汽车装配工艺</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14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Cs/>
                <w:szCs w:val="21"/>
              </w:rPr>
              <w:t>电动汽车电气装配检查工</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w:t>
            </w:r>
            <w:r>
              <w:rPr>
                <w:rFonts w:hint="eastAsia" w:ascii="宋体" w:hAnsi="宋体" w:cs="宋体"/>
                <w:bCs/>
                <w:szCs w:val="21"/>
              </w:rPr>
              <w:t>基本电气装配设备检查</w:t>
            </w:r>
          </w:p>
          <w:p>
            <w:pPr>
              <w:spacing w:line="240" w:lineRule="exact"/>
              <w:rPr>
                <w:rFonts w:ascii="宋体" w:hAnsi="宋体" w:cs="宋体"/>
                <w:szCs w:val="21"/>
              </w:rPr>
            </w:pPr>
            <w:r>
              <w:rPr>
                <w:rFonts w:hint="eastAsia" w:ascii="宋体" w:hAnsi="宋体" w:cs="宋体"/>
                <w:szCs w:val="21"/>
              </w:rPr>
              <w:t>（2）</w:t>
            </w:r>
            <w:r>
              <w:rPr>
                <w:rFonts w:hint="eastAsia" w:ascii="宋体" w:hAnsi="宋体" w:cs="宋体"/>
                <w:bCs/>
                <w:szCs w:val="21"/>
              </w:rPr>
              <w:t>专用电气装配设备检查</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szCs w:val="21"/>
              </w:rPr>
              <w:t>（1）</w:t>
            </w:r>
            <w:r>
              <w:rPr>
                <w:rFonts w:hint="eastAsia" w:ascii="宋体" w:hAnsi="宋体" w:cs="宋体"/>
                <w:bCs/>
                <w:szCs w:val="21"/>
              </w:rPr>
              <w:t>能够使用仪器检验电力设备的机械物理性能</w:t>
            </w:r>
          </w:p>
          <w:p>
            <w:pPr>
              <w:spacing w:line="240" w:lineRule="exact"/>
              <w:rPr>
                <w:rFonts w:ascii="宋体" w:hAnsi="宋体" w:cs="宋体"/>
                <w:szCs w:val="21"/>
              </w:rPr>
            </w:pPr>
            <w:r>
              <w:rPr>
                <w:rFonts w:hint="eastAsia" w:ascii="宋体" w:hAnsi="宋体" w:cs="宋体"/>
                <w:bCs/>
                <w:szCs w:val="21"/>
              </w:rPr>
              <w:t>（2）能够使用工具或通过视检，检查电力设备的外观</w:t>
            </w:r>
          </w:p>
          <w:p>
            <w:pPr>
              <w:spacing w:line="240" w:lineRule="exact"/>
              <w:rPr>
                <w:rFonts w:ascii="宋体" w:hAnsi="宋体" w:cs="宋体"/>
                <w:bCs/>
                <w:szCs w:val="21"/>
              </w:rPr>
            </w:pPr>
            <w:r>
              <w:rPr>
                <w:rFonts w:hint="eastAsia" w:ascii="宋体" w:hAnsi="宋体" w:cs="宋体"/>
                <w:szCs w:val="21"/>
              </w:rPr>
              <w:t>（3）</w:t>
            </w:r>
            <w:r>
              <w:rPr>
                <w:rFonts w:hint="eastAsia" w:ascii="宋体" w:hAnsi="宋体" w:cs="宋体"/>
                <w:bCs/>
                <w:szCs w:val="21"/>
              </w:rPr>
              <w:t>能够检查电机车电气</w:t>
            </w:r>
          </w:p>
          <w:p>
            <w:pPr>
              <w:spacing w:line="240" w:lineRule="exact"/>
              <w:rPr>
                <w:rFonts w:ascii="宋体" w:hAnsi="宋体" w:cs="宋体"/>
                <w:bCs/>
                <w:szCs w:val="21"/>
              </w:rPr>
            </w:pPr>
            <w:r>
              <w:rPr>
                <w:rFonts w:hint="eastAsia" w:ascii="宋体" w:hAnsi="宋体" w:cs="宋体"/>
                <w:bCs/>
                <w:szCs w:val="21"/>
              </w:rPr>
              <w:t>（4）能够检查电机装配情况</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bCs/>
                <w:szCs w:val="21"/>
              </w:rPr>
              <w:t>《汽车电工电子技术》《新能源汽车汽车技术》《新能源汽车概论》《汽车电工电子技术》《整车控制系统检测与维修》</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14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bCs/>
                <w:szCs w:val="21"/>
              </w:rPr>
              <w:t>高压电器装配检查工</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bCs/>
                <w:szCs w:val="21"/>
              </w:rPr>
              <w:t>高压电器装配及检测</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bCs/>
                <w:szCs w:val="21"/>
              </w:rPr>
              <w:t>能够进行电线、电缆、光缆及电工器材装配及检测</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《汽车电工电子技术》</w:t>
            </w:r>
          </w:p>
          <w:p>
            <w:pPr>
              <w:spacing w:line="240" w:lineRule="exact"/>
              <w:rPr>
                <w:rFonts w:ascii="宋体" w:hAnsi="宋体" w:cs="宋体"/>
                <w:bCs/>
                <w:szCs w:val="21"/>
              </w:rPr>
            </w:pPr>
            <w:r>
              <w:rPr>
                <w:rFonts w:hint="eastAsia" w:ascii="宋体" w:hAnsi="宋体" w:cs="宋体"/>
                <w:bCs/>
                <w:szCs w:val="21"/>
              </w:rPr>
              <w:t>汽车单片机</w:t>
            </w:r>
          </w:p>
          <w:p>
            <w:pPr>
              <w:spacing w:line="240" w:lineRule="exact"/>
              <w:rPr>
                <w:rFonts w:ascii="宋体" w:hAnsi="宋体" w:cs="宋体"/>
                <w:bCs/>
                <w:szCs w:val="21"/>
              </w:rPr>
            </w:pPr>
            <w:r>
              <w:rPr>
                <w:rFonts w:hint="eastAsia" w:ascii="宋体" w:hAnsi="宋体" w:cs="宋体"/>
                <w:bCs/>
                <w:szCs w:val="21"/>
              </w:rPr>
              <w:t>电学基础与高压安全</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14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新能源汽车的维护保养</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日常维护</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1会进行汽车的清洁、保养</w:t>
            </w:r>
          </w:p>
          <w:p>
            <w:pPr>
              <w:spacing w:line="240" w:lineRule="exact"/>
              <w:rPr>
                <w:rFonts w:ascii="宋体" w:hAnsi="宋体" w:cs="宋体"/>
                <w:szCs w:val="21"/>
              </w:rPr>
            </w:pPr>
            <w:r>
              <w:rPr>
                <w:rFonts w:hint="eastAsia" w:ascii="宋体" w:hAnsi="宋体" w:cs="宋体"/>
                <w:szCs w:val="21"/>
              </w:rPr>
              <w:t>2能正确选用清洁、保养用品</w:t>
            </w:r>
          </w:p>
          <w:p>
            <w:pPr>
              <w:spacing w:line="240" w:lineRule="exact"/>
              <w:rPr>
                <w:rFonts w:ascii="宋体" w:hAnsi="宋体" w:cs="宋体"/>
                <w:szCs w:val="21"/>
              </w:rPr>
            </w:pPr>
            <w:r>
              <w:rPr>
                <w:rFonts w:hint="eastAsia" w:ascii="宋体" w:hAnsi="宋体" w:cs="宋体"/>
                <w:szCs w:val="21"/>
              </w:rPr>
              <w:t>3能进行轮胎的拆卸、装配、充气作业</w:t>
            </w:r>
          </w:p>
          <w:p>
            <w:pPr>
              <w:spacing w:line="240" w:lineRule="exact"/>
              <w:rPr>
                <w:rFonts w:ascii="宋体" w:hAnsi="宋体" w:cs="宋体"/>
                <w:szCs w:val="21"/>
              </w:rPr>
            </w:pPr>
            <w:r>
              <w:rPr>
                <w:rFonts w:hint="eastAsia" w:ascii="宋体" w:hAnsi="宋体" w:cs="宋体"/>
                <w:szCs w:val="21"/>
              </w:rPr>
              <w:t>4会正确使用汽车的仪表、开关、灯光</w:t>
            </w:r>
          </w:p>
          <w:p>
            <w:pPr>
              <w:spacing w:line="240" w:lineRule="exact"/>
              <w:rPr>
                <w:rFonts w:ascii="宋体" w:hAnsi="宋体" w:cs="宋体"/>
                <w:szCs w:val="21"/>
              </w:rPr>
            </w:pPr>
            <w:r>
              <w:rPr>
                <w:rFonts w:hint="eastAsia" w:ascii="宋体" w:hAnsi="宋体" w:cs="宋体"/>
                <w:szCs w:val="21"/>
              </w:rPr>
              <w:t>5会使用机油尺检查发动机、自动变速器的机油量、机油品质</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新能源汽车的维护保养</w:t>
            </w:r>
          </w:p>
          <w:p>
            <w:pPr>
              <w:spacing w:line="240" w:lineRule="exact"/>
              <w:rPr>
                <w:rFonts w:ascii="宋体" w:hAnsi="宋体" w:cs="宋体"/>
                <w:szCs w:val="21"/>
              </w:rPr>
            </w:pPr>
            <w:r>
              <w:rPr>
                <w:rFonts w:hint="eastAsia" w:ascii="宋体" w:hAnsi="宋体" w:cs="宋体"/>
                <w:szCs w:val="21"/>
              </w:rPr>
              <w:t>汽车售后服务与管理</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汽车性能的检测</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总成性能的检验</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1会正确使用常用汽车专项性能检测设备</w:t>
            </w:r>
          </w:p>
          <w:p>
            <w:pPr>
              <w:spacing w:line="240" w:lineRule="exact"/>
              <w:rPr>
                <w:rFonts w:ascii="宋体" w:hAnsi="宋体" w:cs="宋体"/>
                <w:szCs w:val="21"/>
              </w:rPr>
            </w:pPr>
            <w:r>
              <w:rPr>
                <w:rFonts w:hint="eastAsia" w:ascii="宋体" w:hAnsi="宋体" w:cs="宋体"/>
                <w:szCs w:val="21"/>
              </w:rPr>
              <w:t>2能检测汽车的动力性能</w:t>
            </w:r>
          </w:p>
          <w:p>
            <w:pPr>
              <w:spacing w:line="240" w:lineRule="exact"/>
              <w:rPr>
                <w:rFonts w:ascii="宋体" w:hAnsi="宋体" w:cs="宋体"/>
                <w:szCs w:val="21"/>
              </w:rPr>
            </w:pPr>
            <w:r>
              <w:rPr>
                <w:rFonts w:hint="eastAsia" w:ascii="宋体" w:hAnsi="宋体" w:cs="宋体"/>
                <w:szCs w:val="21"/>
              </w:rPr>
              <w:t>3能检测汽车的制动性能</w:t>
            </w:r>
          </w:p>
          <w:p>
            <w:pPr>
              <w:spacing w:line="240" w:lineRule="exact"/>
              <w:rPr>
                <w:rFonts w:ascii="宋体" w:hAnsi="宋体" w:cs="宋体"/>
                <w:szCs w:val="21"/>
              </w:rPr>
            </w:pPr>
            <w:r>
              <w:rPr>
                <w:rFonts w:hint="eastAsia" w:ascii="宋体" w:hAnsi="宋体" w:cs="宋体"/>
                <w:szCs w:val="21"/>
              </w:rPr>
              <w:t>4能检测、调整汽车车轮定位</w:t>
            </w:r>
          </w:p>
          <w:p>
            <w:pPr>
              <w:spacing w:line="240" w:lineRule="exact"/>
              <w:rPr>
                <w:rFonts w:ascii="宋体" w:hAnsi="宋体" w:cs="宋体"/>
                <w:szCs w:val="21"/>
              </w:rPr>
            </w:pPr>
            <w:r>
              <w:rPr>
                <w:rFonts w:hint="eastAsia" w:ascii="宋体" w:hAnsi="宋体" w:cs="宋体"/>
                <w:szCs w:val="21"/>
              </w:rPr>
              <w:t>5能检测、调整车轮的平衡</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电学基础与高压安全</w:t>
            </w:r>
          </w:p>
          <w:p>
            <w:pPr>
              <w:spacing w:line="240" w:lineRule="exact"/>
              <w:rPr>
                <w:rFonts w:ascii="宋体" w:hAnsi="宋体" w:cs="宋体"/>
                <w:bCs/>
                <w:szCs w:val="21"/>
              </w:rPr>
            </w:pPr>
            <w:r>
              <w:rPr>
                <w:rFonts w:hint="eastAsia" w:ascii="宋体" w:hAnsi="宋体" w:cs="宋体"/>
                <w:bCs/>
                <w:szCs w:val="21"/>
              </w:rPr>
              <w:t>新能源汽车电器技术</w:t>
            </w:r>
          </w:p>
          <w:p>
            <w:pPr>
              <w:spacing w:line="240" w:lineRule="exact"/>
              <w:rPr>
                <w:rFonts w:ascii="宋体" w:hAnsi="宋体" w:cs="宋体"/>
                <w:bCs/>
                <w:szCs w:val="21"/>
              </w:rPr>
            </w:pPr>
            <w:r>
              <w:rPr>
                <w:rFonts w:hint="eastAsia" w:ascii="宋体" w:hAnsi="宋体" w:cs="宋体"/>
                <w:bCs/>
                <w:szCs w:val="21"/>
              </w:rPr>
              <w:t>新能源汽车整车控制技</w:t>
            </w:r>
          </w:p>
          <w:p>
            <w:pPr>
              <w:spacing w:line="240" w:lineRule="exact"/>
              <w:rPr>
                <w:rFonts w:ascii="宋体" w:hAnsi="宋体" w:cs="宋体"/>
                <w:bCs/>
                <w:szCs w:val="21"/>
              </w:rPr>
            </w:pPr>
            <w:r>
              <w:rPr>
                <w:rFonts w:hint="eastAsia" w:ascii="宋体" w:hAnsi="宋体" w:cs="宋体"/>
                <w:bCs/>
                <w:szCs w:val="21"/>
              </w:rPr>
              <w:t>新能源汽车维护与保养</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汽车的安全性能检测</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1会进行汽车前照灯的检测和调整</w:t>
            </w:r>
          </w:p>
          <w:p>
            <w:pPr>
              <w:spacing w:line="240" w:lineRule="exact"/>
              <w:rPr>
                <w:rFonts w:ascii="宋体" w:hAnsi="宋体" w:cs="宋体"/>
                <w:szCs w:val="21"/>
              </w:rPr>
            </w:pPr>
            <w:r>
              <w:rPr>
                <w:rFonts w:hint="eastAsia" w:ascii="宋体" w:hAnsi="宋体" w:cs="宋体"/>
                <w:szCs w:val="21"/>
              </w:rPr>
              <w:t>2会进行汽车制动性能的检测和调整</w:t>
            </w:r>
          </w:p>
          <w:p>
            <w:pPr>
              <w:spacing w:line="240" w:lineRule="exact"/>
              <w:rPr>
                <w:rFonts w:ascii="宋体" w:hAnsi="宋体" w:cs="宋体"/>
                <w:szCs w:val="21"/>
              </w:rPr>
            </w:pPr>
            <w:r>
              <w:rPr>
                <w:rFonts w:hint="eastAsia" w:ascii="宋体" w:hAnsi="宋体" w:cs="宋体"/>
                <w:szCs w:val="21"/>
              </w:rPr>
              <w:t>3会进行汽车侧滑性能的检测和调整</w:t>
            </w:r>
          </w:p>
          <w:p>
            <w:pPr>
              <w:spacing w:line="240" w:lineRule="exact"/>
              <w:rPr>
                <w:rFonts w:ascii="宋体" w:hAnsi="宋体" w:cs="宋体"/>
                <w:szCs w:val="21"/>
              </w:rPr>
            </w:pPr>
            <w:r>
              <w:rPr>
                <w:rFonts w:hint="eastAsia" w:ascii="宋体" w:hAnsi="宋体" w:cs="宋体"/>
                <w:szCs w:val="21"/>
              </w:rPr>
              <w:t>4会进行汽车尾气的检测和调整</w:t>
            </w:r>
          </w:p>
          <w:p>
            <w:pPr>
              <w:spacing w:line="240" w:lineRule="exact"/>
              <w:rPr>
                <w:rFonts w:ascii="宋体" w:hAnsi="宋体" w:cs="宋体"/>
                <w:szCs w:val="21"/>
              </w:rPr>
            </w:pPr>
            <w:r>
              <w:rPr>
                <w:rFonts w:hint="eastAsia" w:ascii="宋体" w:hAnsi="宋体" w:cs="宋体"/>
                <w:szCs w:val="21"/>
              </w:rPr>
              <w:t>5会进行汽车车速表性能的检测和调整</w:t>
            </w:r>
          </w:p>
          <w:p>
            <w:pPr>
              <w:spacing w:line="240" w:lineRule="exact"/>
              <w:rPr>
                <w:rFonts w:ascii="宋体" w:hAnsi="宋体" w:cs="宋体"/>
                <w:szCs w:val="21"/>
              </w:rPr>
            </w:pPr>
            <w:r>
              <w:rPr>
                <w:rFonts w:hint="eastAsia" w:ascii="宋体" w:hAnsi="宋体" w:cs="宋体"/>
                <w:szCs w:val="21"/>
              </w:rPr>
              <w:t>6会进行汽车喇叭性能的检测和调整</w:t>
            </w:r>
          </w:p>
        </w:tc>
        <w:tc>
          <w:tcPr>
            <w:tcW w:w="1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电学基础与高压安全</w:t>
            </w:r>
          </w:p>
          <w:p>
            <w:pPr>
              <w:spacing w:line="240" w:lineRule="exact"/>
              <w:rPr>
                <w:rFonts w:ascii="宋体" w:hAnsi="宋体" w:cs="宋体"/>
                <w:bCs/>
                <w:szCs w:val="21"/>
              </w:rPr>
            </w:pPr>
            <w:r>
              <w:rPr>
                <w:rFonts w:hint="eastAsia" w:ascii="宋体" w:hAnsi="宋体" w:cs="宋体"/>
                <w:bCs/>
                <w:szCs w:val="21"/>
              </w:rPr>
              <w:t>新能源汽车电器技术</w:t>
            </w:r>
          </w:p>
          <w:p>
            <w:pPr>
              <w:spacing w:line="240" w:lineRule="exact"/>
              <w:rPr>
                <w:rFonts w:ascii="宋体" w:hAnsi="宋体" w:cs="宋体"/>
                <w:bCs/>
                <w:szCs w:val="21"/>
              </w:rPr>
            </w:pPr>
            <w:r>
              <w:rPr>
                <w:rFonts w:hint="eastAsia" w:ascii="宋体" w:hAnsi="宋体" w:cs="宋体"/>
                <w:bCs/>
                <w:szCs w:val="21"/>
              </w:rPr>
              <w:t>新能源汽车整车控制技</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szCs w:val="21"/>
              </w:rPr>
              <w:t>汽车故障的诊断</w:t>
            </w: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诊断仪器使用</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1会正确使用汽车专用万用表</w:t>
            </w:r>
          </w:p>
          <w:p>
            <w:pPr>
              <w:spacing w:line="240" w:lineRule="exact"/>
              <w:rPr>
                <w:rFonts w:ascii="宋体" w:hAnsi="宋体" w:cs="宋体"/>
                <w:szCs w:val="21"/>
              </w:rPr>
            </w:pPr>
            <w:r>
              <w:rPr>
                <w:rFonts w:hint="eastAsia" w:ascii="宋体" w:hAnsi="宋体" w:cs="宋体"/>
                <w:szCs w:val="21"/>
              </w:rPr>
              <w:t>2会正确使用汽车各专用检测仪</w:t>
            </w:r>
          </w:p>
          <w:p>
            <w:pPr>
              <w:spacing w:line="240" w:lineRule="exact"/>
              <w:rPr>
                <w:rFonts w:ascii="宋体" w:hAnsi="宋体" w:cs="宋体"/>
                <w:szCs w:val="21"/>
              </w:rPr>
            </w:pPr>
            <w:r>
              <w:rPr>
                <w:rFonts w:hint="eastAsia" w:ascii="宋体" w:hAnsi="宋体" w:cs="宋体"/>
                <w:szCs w:val="21"/>
              </w:rPr>
              <w:t>3会正确使用汽车专用诊断仪</w:t>
            </w:r>
          </w:p>
          <w:p>
            <w:pPr>
              <w:spacing w:line="240" w:lineRule="exact"/>
              <w:rPr>
                <w:rFonts w:ascii="宋体" w:hAnsi="宋体" w:cs="宋体"/>
                <w:szCs w:val="21"/>
              </w:rPr>
            </w:pPr>
            <w:r>
              <w:rPr>
                <w:rFonts w:hint="eastAsia" w:ascii="宋体" w:hAnsi="宋体" w:cs="宋体"/>
                <w:szCs w:val="21"/>
              </w:rPr>
              <w:t>4会正确使用汽车专用示波器</w:t>
            </w:r>
          </w:p>
          <w:p>
            <w:pPr>
              <w:spacing w:line="240" w:lineRule="exact"/>
              <w:rPr>
                <w:rFonts w:ascii="宋体" w:hAnsi="宋体" w:cs="宋体"/>
                <w:szCs w:val="21"/>
              </w:rPr>
            </w:pPr>
            <w:r>
              <w:rPr>
                <w:rFonts w:hint="eastAsia" w:ascii="宋体" w:hAnsi="宋体" w:cs="宋体"/>
                <w:szCs w:val="21"/>
              </w:rPr>
              <w:t>5会使用常用汽车检测设备</w:t>
            </w:r>
          </w:p>
        </w:tc>
        <w:tc>
          <w:tcPr>
            <w:tcW w:w="194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新能源汽车故障的诊断</w:t>
            </w:r>
          </w:p>
          <w:p>
            <w:pPr>
              <w:spacing w:line="240" w:lineRule="exact"/>
              <w:rPr>
                <w:rFonts w:ascii="宋体" w:hAnsi="宋体" w:cs="宋体"/>
                <w:bCs/>
                <w:szCs w:val="21"/>
              </w:rPr>
            </w:pPr>
            <w:r>
              <w:rPr>
                <w:rFonts w:hint="eastAsia" w:ascii="宋体" w:hAnsi="宋体" w:cs="宋体"/>
                <w:bCs/>
                <w:szCs w:val="21"/>
              </w:rPr>
              <w:t>电学基础与高压安全</w:t>
            </w:r>
          </w:p>
          <w:p>
            <w:pPr>
              <w:spacing w:line="240" w:lineRule="exact"/>
              <w:rPr>
                <w:rFonts w:ascii="宋体" w:hAnsi="宋体" w:cs="宋体"/>
                <w:bCs/>
                <w:szCs w:val="21"/>
              </w:rPr>
            </w:pPr>
            <w:r>
              <w:rPr>
                <w:rFonts w:hint="eastAsia" w:ascii="宋体" w:hAnsi="宋体" w:cs="宋体"/>
                <w:bCs/>
                <w:szCs w:val="21"/>
              </w:rPr>
              <w:t>新能源汽车电器技术</w:t>
            </w:r>
          </w:p>
          <w:p>
            <w:pPr>
              <w:spacing w:line="240" w:lineRule="exact"/>
              <w:rPr>
                <w:rFonts w:ascii="宋体" w:hAnsi="宋体" w:cs="宋体"/>
                <w:szCs w:val="21"/>
              </w:rPr>
            </w:pPr>
            <w:r>
              <w:rPr>
                <w:rFonts w:hint="eastAsia" w:ascii="宋体" w:hAnsi="宋体" w:cs="宋体"/>
                <w:bCs/>
                <w:szCs w:val="21"/>
              </w:rPr>
              <w:t>新能源汽车整车控制技</w:t>
            </w:r>
          </w:p>
        </w:tc>
      </w:tr>
      <w:tr>
        <w:tblPrEx>
          <w:tblCellMar>
            <w:top w:w="0" w:type="dxa"/>
            <w:left w:w="10" w:type="dxa"/>
            <w:bottom w:w="0" w:type="dxa"/>
            <w:right w:w="10" w:type="dxa"/>
          </w:tblCellMar>
        </w:tblPrEx>
        <w:trPr>
          <w:trHeight w:val="1073" w:hRule="atLeast"/>
          <w:jc w:val="center"/>
        </w:trPr>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汽车故障诊断</w:t>
            </w:r>
          </w:p>
        </w:tc>
        <w:tc>
          <w:tcPr>
            <w:tcW w:w="3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1能运用汽车专用各类诊断设备正确判断电控发动机各传感器、执行器的性能</w:t>
            </w:r>
          </w:p>
          <w:p>
            <w:pPr>
              <w:spacing w:line="240" w:lineRule="exact"/>
              <w:rPr>
                <w:rFonts w:ascii="宋体" w:hAnsi="宋体" w:cs="宋体"/>
                <w:szCs w:val="21"/>
              </w:rPr>
            </w:pPr>
            <w:r>
              <w:rPr>
                <w:rFonts w:hint="eastAsia" w:ascii="宋体" w:hAnsi="宋体" w:cs="宋体"/>
                <w:szCs w:val="21"/>
              </w:rPr>
              <w:t>2能正确运用各类诊断设备判断自动变速器、ABS、ESP系统的常见故障.</w:t>
            </w:r>
          </w:p>
          <w:p>
            <w:pPr>
              <w:spacing w:line="240" w:lineRule="exact"/>
              <w:rPr>
                <w:rFonts w:ascii="宋体" w:hAnsi="宋体" w:cs="宋体"/>
                <w:szCs w:val="21"/>
              </w:rPr>
            </w:pPr>
            <w:r>
              <w:rPr>
                <w:rFonts w:hint="eastAsia" w:ascii="宋体" w:hAnsi="宋体" w:cs="宋体"/>
                <w:szCs w:val="21"/>
              </w:rPr>
              <w:t>3能正确运用各类诊断设备检查和修理汽车空调故障</w:t>
            </w:r>
          </w:p>
        </w:tc>
        <w:tc>
          <w:tcPr>
            <w:tcW w:w="194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bl>
    <w:p>
      <w:pPr>
        <w:keepNext/>
        <w:keepLines/>
        <w:spacing w:line="500" w:lineRule="exact"/>
        <w:ind w:firstLine="562"/>
        <w:outlineLvl w:val="1"/>
        <w:rPr>
          <w:rFonts w:ascii="Arial" w:hAnsi="Arial" w:eastAsia="黑体"/>
          <w:b/>
          <w:bCs/>
          <w:sz w:val="28"/>
          <w:szCs w:val="28"/>
        </w:rPr>
      </w:pPr>
      <w:bookmarkStart w:id="62" w:name="_Toc17877"/>
      <w:bookmarkEnd w:id="62"/>
      <w:bookmarkStart w:id="63" w:name="_Toc31690"/>
      <w:bookmarkEnd w:id="63"/>
      <w:bookmarkStart w:id="64" w:name="_Toc2725"/>
      <w:bookmarkEnd w:id="64"/>
      <w:r>
        <w:rPr>
          <w:rFonts w:hint="eastAsia" w:ascii="Arial" w:hAnsi="Arial" w:eastAsia="黑体"/>
          <w:b/>
          <w:bCs/>
          <w:sz w:val="28"/>
          <w:szCs w:val="28"/>
        </w:rPr>
        <w:t>2、课程体系架构</w:t>
      </w:r>
    </w:p>
    <w:p>
      <w:pPr>
        <w:spacing w:line="500" w:lineRule="exact"/>
        <w:ind w:firstLine="480"/>
        <w:rPr>
          <w:rFonts w:ascii="宋体" w:hAnsi="宋体"/>
          <w:sz w:val="24"/>
        </w:rPr>
      </w:pPr>
      <w:bookmarkStart w:id="65" w:name="_Toc407697902"/>
      <w:bookmarkEnd w:id="65"/>
      <w:bookmarkStart w:id="66" w:name="_Toc407696144"/>
      <w:bookmarkEnd w:id="66"/>
      <w:bookmarkStart w:id="67" w:name="_Toc405393387"/>
      <w:bookmarkEnd w:id="67"/>
      <w:r>
        <w:rPr>
          <w:rFonts w:hint="eastAsia" w:ascii="宋体" w:hAnsi="宋体"/>
          <w:sz w:val="24"/>
        </w:rPr>
        <w:t>“按照专业设置与产业需求对接、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新能源汽车技术专业遵循以汽车行业需求为导向, 以能力为本位、 以学生为中心的汽车人才培养模式, 整合、 优化校企教育资源,建立高效的、校企融合共同培养人才的机制。 在构建汽车专业课程体系的过程中,深入校企资源融合,扩大社会效益,为汽车维修行业输送新技能人才,为汽车行业解决人才需求,培养高素质、 技能型人才。</w:t>
      </w:r>
    </w:p>
    <w:p>
      <w:pPr>
        <w:jc w:val="center"/>
      </w:pPr>
      <w:r>
        <w:drawing>
          <wp:inline distT="0" distB="0" distL="114300" distR="114300">
            <wp:extent cx="5530215" cy="51358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530215" cy="5135880"/>
                    </a:xfrm>
                    <a:prstGeom prst="rect">
                      <a:avLst/>
                    </a:prstGeom>
                    <a:noFill/>
                    <a:ln w="12700">
                      <a:noFill/>
                    </a:ln>
                  </pic:spPr>
                </pic:pic>
              </a:graphicData>
            </a:graphic>
          </wp:inline>
        </w:drawing>
      </w:r>
    </w:p>
    <w:p>
      <w:pPr>
        <w:spacing w:line="500" w:lineRule="exact"/>
        <w:ind w:firstLine="562"/>
        <w:outlineLvl w:val="2"/>
        <w:rPr>
          <w:rFonts w:ascii="Arial" w:hAnsi="Arial" w:eastAsia="黑体"/>
          <w:b/>
          <w:bCs/>
          <w:sz w:val="28"/>
          <w:szCs w:val="28"/>
        </w:rPr>
      </w:pPr>
      <w:bookmarkStart w:id="68" w:name="_Toc25038"/>
      <w:bookmarkEnd w:id="68"/>
      <w:r>
        <w:rPr>
          <w:rFonts w:hint="eastAsia" w:ascii="Arial" w:hAnsi="Arial" w:eastAsia="黑体"/>
          <w:b/>
          <w:bCs/>
          <w:sz w:val="28"/>
          <w:szCs w:val="28"/>
        </w:rPr>
        <w:t>（二）课程设置及描述</w:t>
      </w:r>
    </w:p>
    <w:p>
      <w:pPr>
        <w:spacing w:line="500" w:lineRule="exact"/>
        <w:jc w:val="center"/>
        <w:rPr>
          <w:rFonts w:ascii="Times New Roman" w:hAnsi="Times New Roman"/>
          <w:b/>
          <w:bCs/>
          <w:sz w:val="24"/>
          <w:szCs w:val="24"/>
        </w:rPr>
      </w:pPr>
      <w:r>
        <w:rPr>
          <w:rFonts w:hint="eastAsia" w:ascii="Times New Roman" w:hAnsi="Times New Roman"/>
          <w:b/>
          <w:bCs/>
          <w:sz w:val="24"/>
          <w:szCs w:val="24"/>
        </w:rPr>
        <w:t>表3 公共必修课程体系</w:t>
      </w:r>
    </w:p>
    <w:p/>
    <w:tbl>
      <w:tblPr>
        <w:tblStyle w:val="23"/>
        <w:tblW w:w="9918" w:type="dxa"/>
        <w:tblInd w:w="108" w:type="dxa"/>
        <w:tblLayout w:type="autofit"/>
        <w:tblCellMar>
          <w:top w:w="0" w:type="dxa"/>
          <w:left w:w="10" w:type="dxa"/>
          <w:bottom w:w="0" w:type="dxa"/>
          <w:right w:w="10" w:type="dxa"/>
        </w:tblCellMar>
      </w:tblPr>
      <w:tblGrid>
        <w:gridCol w:w="562"/>
        <w:gridCol w:w="709"/>
        <w:gridCol w:w="1236"/>
        <w:gridCol w:w="2410"/>
        <w:gridCol w:w="2693"/>
        <w:gridCol w:w="2308"/>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序号</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szCs w:val="21"/>
              </w:rPr>
            </w:pPr>
            <w:r>
              <w:rPr>
                <w:rFonts w:hint="eastAsia" w:ascii="宋体" w:hAnsi="宋体"/>
                <w:szCs w:val="21"/>
              </w:rPr>
              <w:t>课程性质</w:t>
            </w: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课程名称</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课程目标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主要内容</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教学要求</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公共必修课程</w:t>
            </w: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w w:val="66"/>
                <w:szCs w:val="21"/>
              </w:rPr>
            </w:pPr>
            <w:r>
              <w:rPr>
                <w:rFonts w:hint="eastAsia" w:ascii="宋体" w:hAnsi="宋体"/>
                <w:szCs w:val="21"/>
              </w:rPr>
              <w:t>思想道德与法治</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严格落实《新时代高校思想政治理论课教学工作基本要求》，课堂教学为主，网络教学为辅，中班、小班授课，创新备课形式，综合运用多种教学方法手段，理论学习和实践体验相结合</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pacing w:val="-20"/>
                <w:szCs w:val="21"/>
              </w:rPr>
            </w:pPr>
            <w:r>
              <w:rPr>
                <w:rFonts w:hint="eastAsia" w:ascii="宋体" w:hAnsi="宋体"/>
                <w:szCs w:val="21"/>
              </w:rPr>
              <w:t>毛泽东思想和中国特色社会主义理论体系概论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严格落实《新时代高校思想政治理论课教学工作基本要求》，课堂教学为主，网络教学为辅，中班、小班授课，创新备课形式，综合运用多种教学方法手段</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pPr>
            <w:r>
              <w:t>习近平新时代中国特色社会主义思想概论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exact"/>
            </w:pPr>
            <w: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pPr>
            <w:r>
              <w:t>主题一：习近平新时代中国</w:t>
            </w:r>
          </w:p>
          <w:p>
            <w:pPr>
              <w:spacing w:line="240" w:lineRule="exact"/>
            </w:pPr>
            <w:r>
              <w:t>特色社会主义思想及其历史地位</w:t>
            </w:r>
          </w:p>
          <w:p>
            <w:pPr>
              <w:spacing w:line="240" w:lineRule="exact"/>
              <w:jc w:val="center"/>
            </w:pPr>
            <w:r>
              <w:t>主题二：坚持和发展中国特</w:t>
            </w:r>
          </w:p>
          <w:p>
            <w:pPr>
              <w:spacing w:line="240" w:lineRule="exact"/>
            </w:pPr>
            <w:r>
              <w:t>色社会主义的总任务</w:t>
            </w:r>
          </w:p>
          <w:p>
            <w:pPr>
              <w:spacing w:line="240" w:lineRule="exact"/>
              <w:jc w:val="center"/>
            </w:pPr>
            <w:r>
              <w:t>主题三:“五位一体”总体布</w:t>
            </w:r>
          </w:p>
          <w:p>
            <w:pPr>
              <w:spacing w:line="240" w:lineRule="exact"/>
            </w:pPr>
            <w:r>
              <w:t>局</w:t>
            </w:r>
          </w:p>
          <w:p>
            <w:pPr>
              <w:spacing w:line="240" w:lineRule="exact"/>
              <w:jc w:val="center"/>
            </w:pPr>
            <w:r>
              <w:t>主题四:“四个全面”战略布</w:t>
            </w:r>
          </w:p>
          <w:p>
            <w:pPr>
              <w:spacing w:line="240" w:lineRule="exact"/>
            </w:pPr>
            <w:r>
              <w:t>局</w:t>
            </w:r>
          </w:p>
          <w:p>
            <w:pPr>
              <w:spacing w:line="240" w:lineRule="exact"/>
              <w:jc w:val="center"/>
            </w:pPr>
            <w:r>
              <w:t>主题五：实现中华民族伟大</w:t>
            </w:r>
          </w:p>
          <w:p>
            <w:pPr>
              <w:spacing w:line="240" w:lineRule="exact"/>
            </w:pPr>
            <w:r>
              <w:t>复兴的重要保障</w:t>
            </w:r>
          </w:p>
          <w:p>
            <w:pPr>
              <w:spacing w:line="240" w:lineRule="exact"/>
              <w:jc w:val="center"/>
            </w:pPr>
            <w:r>
              <w:t>主题六：中国特色大国外交</w:t>
            </w:r>
          </w:p>
          <w:p>
            <w:pPr>
              <w:spacing w:line="240" w:lineRule="exact"/>
            </w:pPr>
            <w:r>
              <w:t>主题七:坚持和加强党的领导</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pPr>
            <w:r>
              <w:t>遵循学生认知发展规律，体现循序渐进、螺旋上升。坚持学段全覆盖，强化纵向一体化设</w:t>
            </w:r>
          </w:p>
          <w:p>
            <w:pPr>
              <w:spacing w:line="240" w:lineRule="exact"/>
            </w:pPr>
            <w:r>
              <w:t>计；结合学科专业特点，有机融入相关内容，强化育人立意和价</w:t>
            </w:r>
          </w:p>
          <w:p>
            <w:pPr>
              <w:spacing w:line="240" w:lineRule="exact"/>
            </w:pPr>
            <w:r>
              <w:t>值导向。</w:t>
            </w:r>
          </w:p>
        </w:tc>
      </w:tr>
      <w:tr>
        <w:tblPrEx>
          <w:tblCellMar>
            <w:top w:w="0" w:type="dxa"/>
            <w:left w:w="10" w:type="dxa"/>
            <w:bottom w:w="0" w:type="dxa"/>
            <w:right w:w="10" w:type="dxa"/>
          </w:tblCellMar>
        </w:tblPrEx>
        <w:trPr>
          <w:trHeight w:val="2461" w:hRule="atLeast"/>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4</w:t>
            </w:r>
          </w:p>
          <w:p>
            <w:pPr>
              <w:spacing w:line="240" w:lineRule="exact"/>
              <w:rPr>
                <w:rFonts w:ascii="宋体" w:hAnsi="宋体"/>
                <w:szCs w:val="21"/>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军事理论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（1）中国国防</w:t>
            </w:r>
          </w:p>
          <w:p>
            <w:pPr>
              <w:spacing w:line="240" w:lineRule="exact"/>
              <w:jc w:val="left"/>
              <w:rPr>
                <w:rFonts w:ascii="宋体" w:hAnsi="宋体"/>
                <w:szCs w:val="21"/>
              </w:rPr>
            </w:pPr>
            <w:r>
              <w:rPr>
                <w:rFonts w:hint="eastAsia" w:ascii="宋体" w:hAnsi="宋体"/>
                <w:szCs w:val="21"/>
              </w:rPr>
              <w:t>（2）国家安全</w:t>
            </w:r>
          </w:p>
          <w:p>
            <w:pPr>
              <w:spacing w:line="240" w:lineRule="exact"/>
              <w:jc w:val="left"/>
              <w:rPr>
                <w:rFonts w:ascii="宋体" w:hAnsi="宋体"/>
                <w:szCs w:val="21"/>
              </w:rPr>
            </w:pPr>
            <w:r>
              <w:rPr>
                <w:rFonts w:hint="eastAsia" w:ascii="宋体" w:hAnsi="宋体"/>
                <w:szCs w:val="21"/>
              </w:rPr>
              <w:t>（3）军事思想</w:t>
            </w:r>
          </w:p>
          <w:p>
            <w:pPr>
              <w:spacing w:line="240" w:lineRule="exact"/>
              <w:jc w:val="left"/>
              <w:rPr>
                <w:rFonts w:ascii="宋体" w:hAnsi="宋体"/>
                <w:szCs w:val="21"/>
              </w:rPr>
            </w:pPr>
            <w:r>
              <w:rPr>
                <w:rFonts w:hint="eastAsia" w:ascii="宋体" w:hAnsi="宋体"/>
                <w:szCs w:val="21"/>
              </w:rPr>
              <w:t>（4）现代战争</w:t>
            </w:r>
          </w:p>
          <w:p>
            <w:pPr>
              <w:spacing w:line="240" w:lineRule="exact"/>
              <w:jc w:val="left"/>
              <w:rPr>
                <w:rFonts w:ascii="宋体" w:hAnsi="宋体"/>
                <w:szCs w:val="21"/>
              </w:rPr>
            </w:pPr>
            <w:r>
              <w:rPr>
                <w:rFonts w:hint="eastAsia" w:ascii="宋体" w:hAnsi="宋体"/>
                <w:szCs w:val="21"/>
              </w:rPr>
              <w:t>（5）信息化装备</w:t>
            </w:r>
          </w:p>
          <w:p>
            <w:pPr>
              <w:spacing w:line="240" w:lineRule="exact"/>
              <w:jc w:val="left"/>
              <w:rPr>
                <w:rFonts w:ascii="宋体" w:hAnsi="宋体"/>
                <w:szCs w:val="21"/>
              </w:rPr>
            </w:pP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教学进入正常授课课堂，坚持课堂教学和教师面授在军事课教学中的主渠道作用，重视信息技术和慕课、微课、视频公开课等在线课程在教学中的应用和管理</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5</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形势与政策</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通过教学，引导学生正确认识世界和中国发展大势，正确认识中国特色和国际比较，正确认识时代责任和历史使命，正确认识远大抱负和脚踏实地</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6</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计算机应用基础</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（1）掌握计算机的基础知识和基本概念；了解微机硬件系统的基本组成；了解操作系统的功能，掌握Windows7的基本操作方法</w:t>
            </w:r>
          </w:p>
          <w:p>
            <w:pPr>
              <w:spacing w:line="240" w:lineRule="exact"/>
              <w:rPr>
                <w:rFonts w:ascii="宋体" w:hAnsi="宋体" w:cs="宋体"/>
                <w:szCs w:val="21"/>
              </w:rPr>
            </w:pPr>
            <w:r>
              <w:rPr>
                <w:rFonts w:hint="eastAsia" w:ascii="宋体" w:hAnsi="宋体" w:cs="宋体"/>
                <w:szCs w:val="21"/>
              </w:rPr>
              <w:t>（2）熟练使用微软Office2010软件如：Word2010、Excel2010、</w:t>
            </w:r>
            <w:r>
              <w:rPr>
                <w:rFonts w:hint="eastAsia" w:ascii="宋体" w:hAnsi="宋体"/>
                <w:bCs/>
                <w:szCs w:val="21"/>
              </w:rPr>
              <w:t>Power point2010</w:t>
            </w:r>
            <w:r>
              <w:rPr>
                <w:rFonts w:hint="eastAsia" w:ascii="宋体" w:hAnsi="宋体" w:cs="宋体"/>
                <w:szCs w:val="21"/>
              </w:rPr>
              <w:t>等</w:t>
            </w:r>
          </w:p>
          <w:p>
            <w:pPr>
              <w:spacing w:line="240" w:lineRule="exact"/>
              <w:rPr>
                <w:rFonts w:ascii="宋体" w:hAnsi="宋体" w:cs="宋体"/>
                <w:szCs w:val="21"/>
              </w:rPr>
            </w:pPr>
            <w:r>
              <w:rPr>
                <w:rFonts w:hint="eastAsia" w:ascii="宋体" w:hAnsi="宋体" w:cs="宋体"/>
                <w:szCs w:val="21"/>
              </w:rPr>
              <w:t>（3）掌握计算机信息技术安全知识和病毒的防治知识</w:t>
            </w:r>
          </w:p>
          <w:p>
            <w:pPr>
              <w:spacing w:line="240" w:lineRule="exact"/>
              <w:rPr>
                <w:rFonts w:ascii="宋体" w:hAnsi="宋体"/>
                <w:szCs w:val="21"/>
              </w:rPr>
            </w:pPr>
            <w:r>
              <w:rPr>
                <w:rFonts w:hint="eastAsia" w:ascii="宋体" w:hAnsi="宋体" w:cs="宋体"/>
                <w:szCs w:val="21"/>
              </w:rPr>
              <w:t>（4）计算机网络的基础知识及Internet网的基本操作</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bCs/>
                <w:szCs w:val="21"/>
              </w:rPr>
            </w:pPr>
            <w:r>
              <w:rPr>
                <w:rFonts w:hint="eastAsia" w:ascii="宋体" w:hAnsi="宋体"/>
                <w:bCs/>
                <w:szCs w:val="21"/>
              </w:rPr>
              <w:t>（1）计算机的基础知识</w:t>
            </w:r>
          </w:p>
          <w:p>
            <w:pPr>
              <w:spacing w:line="240" w:lineRule="exact"/>
              <w:rPr>
                <w:rFonts w:ascii="宋体" w:hAnsi="宋体"/>
                <w:bCs/>
                <w:szCs w:val="21"/>
              </w:rPr>
            </w:pPr>
            <w:r>
              <w:rPr>
                <w:rFonts w:hint="eastAsia" w:ascii="宋体" w:hAnsi="宋体"/>
                <w:bCs/>
                <w:szCs w:val="21"/>
              </w:rPr>
              <w:t>（2）Windows基本操作</w:t>
            </w:r>
          </w:p>
          <w:p>
            <w:pPr>
              <w:spacing w:line="240" w:lineRule="exact"/>
              <w:rPr>
                <w:rFonts w:ascii="宋体" w:hAnsi="宋体"/>
                <w:bCs/>
                <w:szCs w:val="21"/>
              </w:rPr>
            </w:pPr>
            <w:r>
              <w:rPr>
                <w:rFonts w:hint="eastAsia" w:ascii="宋体" w:hAnsi="宋体"/>
                <w:bCs/>
                <w:szCs w:val="21"/>
              </w:rPr>
              <w:t>（3）文字处理软件</w:t>
            </w:r>
            <w:r>
              <w:rPr>
                <w:rFonts w:ascii="宋体" w:hAnsi="宋体"/>
                <w:bCs/>
                <w:szCs w:val="21"/>
              </w:rPr>
              <w:t>W</w:t>
            </w:r>
            <w:r>
              <w:rPr>
                <w:rFonts w:hint="eastAsia" w:ascii="宋体" w:hAnsi="宋体"/>
                <w:bCs/>
                <w:szCs w:val="21"/>
              </w:rPr>
              <w:t>ord2010使用</w:t>
            </w:r>
          </w:p>
          <w:p>
            <w:pPr>
              <w:spacing w:line="240" w:lineRule="exact"/>
              <w:rPr>
                <w:rFonts w:ascii="宋体" w:hAnsi="宋体"/>
                <w:bCs/>
                <w:szCs w:val="21"/>
              </w:rPr>
            </w:pPr>
            <w:r>
              <w:rPr>
                <w:rFonts w:hint="eastAsia" w:ascii="宋体" w:hAnsi="宋体"/>
                <w:bCs/>
                <w:szCs w:val="21"/>
              </w:rPr>
              <w:t>（4）电子表格软件Excel2010的使用</w:t>
            </w:r>
          </w:p>
          <w:p>
            <w:pPr>
              <w:spacing w:line="240" w:lineRule="exact"/>
              <w:rPr>
                <w:rFonts w:ascii="宋体" w:hAnsi="宋体"/>
                <w:bCs/>
                <w:szCs w:val="21"/>
              </w:rPr>
            </w:pPr>
            <w:r>
              <w:rPr>
                <w:rFonts w:hint="eastAsia" w:ascii="宋体" w:hAnsi="宋体"/>
                <w:bCs/>
                <w:szCs w:val="21"/>
              </w:rPr>
              <w:t>（5）幻灯片制作软件Power point2010的操作</w:t>
            </w:r>
          </w:p>
          <w:p>
            <w:pPr>
              <w:spacing w:line="240" w:lineRule="exact"/>
              <w:rPr>
                <w:rFonts w:ascii="宋体" w:hAnsi="宋体"/>
                <w:bCs/>
                <w:szCs w:val="21"/>
              </w:rPr>
            </w:pPr>
            <w:r>
              <w:rPr>
                <w:rFonts w:hint="eastAsia" w:ascii="宋体" w:hAnsi="宋体"/>
                <w:bCs/>
                <w:szCs w:val="21"/>
              </w:rPr>
              <w:t>（6）计算机的网络及安全处理</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7</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大学英语</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（1）用于日常交际及一般涉外业务的基本词汇；</w:t>
            </w:r>
          </w:p>
          <w:p>
            <w:pPr>
              <w:spacing w:line="240" w:lineRule="exact"/>
              <w:rPr>
                <w:rFonts w:ascii="宋体" w:hAnsi="宋体"/>
                <w:szCs w:val="21"/>
              </w:rPr>
            </w:pPr>
            <w:r>
              <w:rPr>
                <w:rFonts w:hint="eastAsia" w:ascii="宋体" w:hAnsi="宋体"/>
                <w:szCs w:val="21"/>
              </w:rPr>
              <w:t>（2）语法基础知识；</w:t>
            </w:r>
          </w:p>
          <w:p>
            <w:pPr>
              <w:spacing w:line="240" w:lineRule="exact"/>
              <w:rPr>
                <w:rFonts w:ascii="宋体" w:hAnsi="宋体"/>
                <w:szCs w:val="21"/>
              </w:rPr>
            </w:pPr>
            <w:r>
              <w:rPr>
                <w:rFonts w:hint="eastAsia" w:ascii="宋体" w:hAnsi="宋体"/>
                <w:szCs w:val="21"/>
              </w:rPr>
              <w:t>（3）语用知识；</w:t>
            </w:r>
          </w:p>
          <w:p>
            <w:pPr>
              <w:spacing w:line="240" w:lineRule="exact"/>
              <w:rPr>
                <w:rFonts w:ascii="宋体" w:hAnsi="宋体"/>
                <w:szCs w:val="21"/>
              </w:rPr>
            </w:pPr>
            <w:r>
              <w:rPr>
                <w:rFonts w:hint="eastAsia" w:ascii="宋体" w:hAnsi="宋体"/>
                <w:szCs w:val="21"/>
              </w:rPr>
              <w:t>（4）中外优秀文化知识通过本门课程的学习</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spacing w:line="240" w:lineRule="exact"/>
              <w:rPr>
                <w:rFonts w:ascii="宋体" w:hAnsi="宋体"/>
                <w:szCs w:val="21"/>
              </w:rPr>
            </w:pP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8</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体育与健康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cs="仿宋"/>
                <w:szCs w:val="21"/>
              </w:rPr>
            </w:pPr>
            <w:r>
              <w:rPr>
                <w:rFonts w:hint="eastAsia" w:ascii="宋体" w:hAnsi="宋体" w:cs="仿宋"/>
                <w:szCs w:val="21"/>
              </w:rPr>
              <w:t>（1）坚持以“健康第一”的思想为导向，培养学生自主体育意识和体育行为为目标</w:t>
            </w:r>
          </w:p>
          <w:p>
            <w:pPr>
              <w:spacing w:line="240" w:lineRule="exact"/>
              <w:jc w:val="left"/>
              <w:rPr>
                <w:rFonts w:ascii="宋体" w:hAnsi="宋体" w:cs="仿宋"/>
                <w:szCs w:val="21"/>
              </w:rPr>
            </w:pPr>
            <w:r>
              <w:rPr>
                <w:rFonts w:ascii="宋体" w:hAnsi="宋体" w:cs="仿宋"/>
                <w:szCs w:val="21"/>
              </w:rPr>
              <w:t>（2）</w:t>
            </w:r>
            <w:r>
              <w:rPr>
                <w:rFonts w:hint="eastAsia" w:ascii="宋体" w:hAnsi="宋体" w:cs="仿宋"/>
                <w:szCs w:val="21"/>
              </w:rPr>
              <w:t>使学生熟练掌握1-2项以上体育健身的手段和方法，树立终身体育的思想，成为中国传统体育的传播者和社会体育的积极参加者</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田径</w:t>
            </w:r>
          </w:p>
          <w:p>
            <w:pPr>
              <w:spacing w:line="240" w:lineRule="exact"/>
              <w:jc w:val="left"/>
              <w:rPr>
                <w:rFonts w:ascii="宋体" w:hAnsi="宋体"/>
                <w:szCs w:val="21"/>
              </w:rPr>
            </w:pPr>
            <w:r>
              <w:rPr>
                <w:rFonts w:hint="eastAsia" w:ascii="宋体" w:hAnsi="宋体"/>
                <w:szCs w:val="21"/>
              </w:rPr>
              <w:t>篮球</w:t>
            </w:r>
          </w:p>
          <w:p>
            <w:pPr>
              <w:spacing w:line="240" w:lineRule="exact"/>
              <w:jc w:val="left"/>
              <w:rPr>
                <w:rFonts w:ascii="宋体" w:hAnsi="宋体"/>
                <w:szCs w:val="21"/>
              </w:rPr>
            </w:pPr>
            <w:r>
              <w:rPr>
                <w:rFonts w:hint="eastAsia" w:ascii="宋体" w:hAnsi="宋体"/>
                <w:szCs w:val="21"/>
              </w:rPr>
              <w:t>武术</w:t>
            </w:r>
          </w:p>
          <w:p>
            <w:pPr>
              <w:spacing w:line="240" w:lineRule="exact"/>
              <w:jc w:val="left"/>
              <w:rPr>
                <w:rFonts w:ascii="宋体" w:hAnsi="宋体"/>
                <w:szCs w:val="21"/>
              </w:rPr>
            </w:pPr>
            <w:r>
              <w:rPr>
                <w:rFonts w:hint="eastAsia" w:ascii="宋体" w:hAnsi="宋体"/>
                <w:szCs w:val="21"/>
              </w:rPr>
              <w:t>体育舞蹈</w:t>
            </w:r>
          </w:p>
          <w:p>
            <w:pPr>
              <w:spacing w:line="240" w:lineRule="exact"/>
              <w:jc w:val="left"/>
              <w:rPr>
                <w:rFonts w:ascii="宋体" w:hAnsi="宋体"/>
                <w:szCs w:val="21"/>
              </w:rPr>
            </w:pPr>
            <w:r>
              <w:rPr>
                <w:rFonts w:hint="eastAsia" w:ascii="宋体" w:hAnsi="宋体"/>
                <w:szCs w:val="21"/>
              </w:rPr>
              <w:t>健身健美</w:t>
            </w:r>
          </w:p>
          <w:p>
            <w:pPr>
              <w:spacing w:line="240" w:lineRule="exact"/>
              <w:jc w:val="left"/>
              <w:rPr>
                <w:rFonts w:ascii="宋体" w:hAnsi="宋体"/>
                <w:szCs w:val="21"/>
              </w:rPr>
            </w:pPr>
            <w:r>
              <w:rPr>
                <w:rFonts w:hint="eastAsia" w:ascii="宋体" w:hAnsi="宋体"/>
                <w:szCs w:val="21"/>
              </w:rPr>
              <w:t>乒乓球</w:t>
            </w:r>
          </w:p>
          <w:p>
            <w:pPr>
              <w:spacing w:line="240" w:lineRule="exact"/>
              <w:jc w:val="left"/>
              <w:rPr>
                <w:rFonts w:ascii="宋体" w:hAnsi="宋体"/>
                <w:szCs w:val="21"/>
              </w:rPr>
            </w:pPr>
            <w:r>
              <w:rPr>
                <w:rFonts w:hint="eastAsia" w:ascii="宋体" w:hAnsi="宋体"/>
                <w:szCs w:val="21"/>
              </w:rPr>
              <w:t>足球</w:t>
            </w:r>
          </w:p>
          <w:p>
            <w:pPr>
              <w:spacing w:line="240" w:lineRule="exact"/>
              <w:jc w:val="left"/>
              <w:rPr>
                <w:rFonts w:ascii="宋体" w:hAnsi="宋体"/>
                <w:szCs w:val="21"/>
              </w:rPr>
            </w:pPr>
            <w:r>
              <w:rPr>
                <w:rFonts w:hint="eastAsia" w:ascii="宋体" w:hAnsi="宋体"/>
                <w:szCs w:val="21"/>
              </w:rPr>
              <w:t>排球</w:t>
            </w:r>
          </w:p>
          <w:p>
            <w:pPr>
              <w:spacing w:line="240" w:lineRule="exact"/>
              <w:jc w:val="left"/>
              <w:rPr>
                <w:rFonts w:ascii="宋体" w:hAnsi="宋体"/>
                <w:szCs w:val="21"/>
              </w:rPr>
            </w:pPr>
            <w:r>
              <w:rPr>
                <w:rFonts w:hint="eastAsia" w:ascii="宋体" w:hAnsi="宋体"/>
                <w:szCs w:val="21"/>
              </w:rPr>
              <w:t>羽毛球</w:t>
            </w:r>
          </w:p>
          <w:p>
            <w:pPr>
              <w:spacing w:line="240" w:lineRule="exact"/>
              <w:jc w:val="left"/>
              <w:rPr>
                <w:rFonts w:ascii="宋体" w:hAnsi="宋体"/>
                <w:szCs w:val="21"/>
              </w:rPr>
            </w:pPr>
            <w:r>
              <w:rPr>
                <w:rFonts w:hint="eastAsia" w:ascii="宋体" w:hAnsi="宋体"/>
                <w:szCs w:val="21"/>
              </w:rPr>
              <w:t>网球</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9</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大学生就业创业指导</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（1）就业形势与政策</w:t>
            </w:r>
          </w:p>
          <w:p>
            <w:pPr>
              <w:spacing w:line="240" w:lineRule="exact"/>
              <w:jc w:val="left"/>
              <w:rPr>
                <w:rFonts w:ascii="宋体" w:hAnsi="宋体"/>
                <w:szCs w:val="21"/>
              </w:rPr>
            </w:pPr>
            <w:r>
              <w:rPr>
                <w:rFonts w:hint="eastAsia" w:ascii="宋体" w:hAnsi="宋体"/>
                <w:szCs w:val="21"/>
              </w:rPr>
              <w:t>（2）就业前的准备</w:t>
            </w:r>
          </w:p>
          <w:p>
            <w:pPr>
              <w:spacing w:line="240" w:lineRule="exact"/>
              <w:jc w:val="left"/>
              <w:rPr>
                <w:rFonts w:ascii="宋体" w:hAnsi="宋体"/>
                <w:szCs w:val="21"/>
              </w:rPr>
            </w:pPr>
            <w:r>
              <w:rPr>
                <w:rFonts w:hint="eastAsia" w:ascii="宋体" w:hAnsi="宋体"/>
                <w:szCs w:val="21"/>
              </w:rPr>
              <w:t>（3）求职与面试</w:t>
            </w:r>
          </w:p>
          <w:p>
            <w:pPr>
              <w:spacing w:line="240" w:lineRule="exact"/>
              <w:jc w:val="left"/>
              <w:rPr>
                <w:rFonts w:ascii="宋体" w:hAnsi="宋体"/>
                <w:szCs w:val="21"/>
              </w:rPr>
            </w:pPr>
            <w:r>
              <w:rPr>
                <w:rFonts w:hint="eastAsia" w:ascii="宋体" w:hAnsi="宋体"/>
                <w:szCs w:val="21"/>
              </w:rPr>
              <w:t>（4）就业法律保护</w:t>
            </w:r>
          </w:p>
          <w:p>
            <w:pPr>
              <w:spacing w:line="240" w:lineRule="exact"/>
              <w:jc w:val="left"/>
              <w:rPr>
                <w:rFonts w:ascii="宋体" w:hAnsi="宋体"/>
                <w:szCs w:val="21"/>
              </w:rPr>
            </w:pPr>
            <w:r>
              <w:rPr>
                <w:rFonts w:hint="eastAsia" w:ascii="宋体" w:hAnsi="宋体"/>
                <w:szCs w:val="21"/>
              </w:rPr>
              <w:t>（5）入职与发展</w:t>
            </w:r>
          </w:p>
          <w:p>
            <w:pPr>
              <w:spacing w:line="240" w:lineRule="exact"/>
              <w:jc w:val="left"/>
              <w:rPr>
                <w:rFonts w:ascii="宋体" w:hAnsi="宋体"/>
                <w:szCs w:val="21"/>
              </w:rPr>
            </w:pPr>
            <w:r>
              <w:rPr>
                <w:rFonts w:hint="eastAsia" w:ascii="宋体" w:hAnsi="宋体"/>
                <w:szCs w:val="21"/>
              </w:rPr>
              <w:t>（6）创新创业教育</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10</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心理健康教育</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（1）心理健康维护</w:t>
            </w:r>
          </w:p>
          <w:p>
            <w:pPr>
              <w:spacing w:line="240" w:lineRule="exact"/>
              <w:jc w:val="left"/>
              <w:rPr>
                <w:rFonts w:ascii="宋体" w:hAnsi="宋体"/>
                <w:szCs w:val="21"/>
              </w:rPr>
            </w:pPr>
            <w:r>
              <w:rPr>
                <w:rFonts w:hint="eastAsia" w:ascii="宋体" w:hAnsi="宋体"/>
                <w:szCs w:val="21"/>
              </w:rPr>
              <w:t>（2）心理发展成熟</w:t>
            </w:r>
          </w:p>
          <w:p>
            <w:pPr>
              <w:spacing w:line="240" w:lineRule="exact"/>
              <w:jc w:val="left"/>
              <w:rPr>
                <w:rFonts w:ascii="宋体" w:hAnsi="宋体"/>
                <w:szCs w:val="21"/>
              </w:rPr>
            </w:pPr>
            <w:r>
              <w:rPr>
                <w:rFonts w:hint="eastAsia" w:ascii="宋体" w:hAnsi="宋体"/>
                <w:szCs w:val="21"/>
              </w:rPr>
              <w:t>（3）心理素质培养</w:t>
            </w:r>
          </w:p>
          <w:p>
            <w:pPr>
              <w:spacing w:line="240" w:lineRule="exact"/>
              <w:jc w:val="left"/>
              <w:rPr>
                <w:rFonts w:ascii="宋体" w:hAnsi="宋体"/>
                <w:szCs w:val="21"/>
              </w:rPr>
            </w:pPr>
            <w:r>
              <w:rPr>
                <w:rFonts w:hint="eastAsia" w:ascii="宋体" w:hAnsi="宋体"/>
                <w:szCs w:val="21"/>
              </w:rPr>
              <w:t>（4）积极人格铸造</w:t>
            </w:r>
          </w:p>
          <w:p>
            <w:pPr>
              <w:spacing w:line="240" w:lineRule="exact"/>
              <w:jc w:val="left"/>
              <w:rPr>
                <w:rFonts w:ascii="宋体" w:hAnsi="宋体"/>
                <w:szCs w:val="21"/>
              </w:rPr>
            </w:pPr>
            <w:r>
              <w:rPr>
                <w:rFonts w:hint="eastAsia" w:ascii="宋体" w:hAnsi="宋体"/>
                <w:szCs w:val="21"/>
              </w:rPr>
              <w:t>（5）大学生心理素质</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分十四个专题开展教学，采用案例分析、课堂讨论、心理训练等多种教学形式，努力建构教师指导下的“互动--领悟--提高”教学模式</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r>
              <w:rPr>
                <w:rFonts w:ascii="宋体" w:hAnsi="宋体"/>
                <w:szCs w:val="21"/>
              </w:rPr>
              <w:t>1</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中华传统文化</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exact"/>
              <w:jc w:val="left"/>
              <w:rPr>
                <w:rFonts w:ascii="宋体" w:hAnsi="宋体"/>
                <w:szCs w:val="21"/>
              </w:rPr>
            </w:pPr>
            <w:r>
              <w:rPr>
                <w:rFonts w:hint="eastAsia" w:ascii="宋体" w:hAnsi="宋体"/>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exact"/>
              <w:jc w:val="left"/>
              <w:rPr>
                <w:rFonts w:ascii="宋体" w:hAnsi="宋体"/>
                <w:szCs w:val="21"/>
              </w:rPr>
            </w:pPr>
            <w:r>
              <w:rPr>
                <w:rFonts w:hint="eastAsia" w:ascii="宋体" w:hAnsi="宋体"/>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exact"/>
              <w:jc w:val="left"/>
              <w:rPr>
                <w:rFonts w:ascii="宋体" w:hAnsi="宋体"/>
                <w:szCs w:val="21"/>
              </w:rPr>
            </w:pPr>
            <w:r>
              <w:rPr>
                <w:rFonts w:hint="eastAsia" w:ascii="宋体" w:hAnsi="宋体"/>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r>
              <w:rPr>
                <w:rFonts w:ascii="宋体" w:hAnsi="宋体"/>
                <w:szCs w:val="21"/>
              </w:rPr>
              <w:t>2</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hint="eastAsia" w:ascii="宋体" w:hAnsi="宋体"/>
                <w:szCs w:val="21"/>
              </w:rPr>
              <w:t>劳动教育</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（1）树立正确的劳动观念。</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（2）具有必备的劳动能力。</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（3）培育积极的劳动精神。</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（4）养成良好的劳动习惯和品质。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szCs w:val="21"/>
              </w:rPr>
            </w:pPr>
            <w:r>
              <w:rPr>
                <w:rFonts w:ascii="宋体" w:hAnsi="宋体"/>
                <w:szCs w:val="21"/>
              </w:rPr>
              <w:t>主要包括日常生活劳动、生产劳动和服务性劳动中的知识、技能与价值观。</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p>
            <w:pPr>
              <w:spacing w:line="240" w:lineRule="exact"/>
              <w:jc w:val="left"/>
              <w:rPr>
                <w:rFonts w:ascii="宋体" w:hAnsi="宋体"/>
                <w:szCs w:val="21"/>
              </w:rPr>
            </w:pPr>
          </w:p>
        </w:tc>
      </w:tr>
    </w:tbl>
    <w:p>
      <w:pPr>
        <w:spacing w:before="156" w:after="156"/>
        <w:rPr>
          <w:rFonts w:ascii="Times New Roman" w:hAnsi="Times New Roman" w:cs="宋体"/>
          <w:b/>
          <w:bCs/>
          <w:sz w:val="24"/>
          <w:szCs w:val="24"/>
        </w:rPr>
      </w:pPr>
    </w:p>
    <w:p>
      <w:pPr>
        <w:spacing w:before="156" w:after="156"/>
        <w:jc w:val="center"/>
        <w:rPr>
          <w:rFonts w:ascii="Times New Roman" w:hAnsi="Times New Roman" w:cs="宋体"/>
          <w:b/>
          <w:bCs/>
          <w:sz w:val="24"/>
          <w:szCs w:val="24"/>
        </w:rPr>
      </w:pPr>
      <w:r>
        <w:rPr>
          <w:rFonts w:hint="eastAsia" w:ascii="Times New Roman" w:hAnsi="Times New Roman"/>
          <w:b/>
          <w:bCs/>
          <w:sz w:val="24"/>
          <w:szCs w:val="24"/>
        </w:rPr>
        <w:t>表4 专业课程体系</w:t>
      </w:r>
    </w:p>
    <w:tbl>
      <w:tblPr>
        <w:tblStyle w:val="23"/>
        <w:tblW w:w="9061" w:type="dxa"/>
        <w:jc w:val="center"/>
        <w:tblLayout w:type="autofit"/>
        <w:tblCellMar>
          <w:top w:w="0" w:type="dxa"/>
          <w:left w:w="10" w:type="dxa"/>
          <w:bottom w:w="0" w:type="dxa"/>
          <w:right w:w="10" w:type="dxa"/>
        </w:tblCellMar>
      </w:tblPr>
      <w:tblGrid>
        <w:gridCol w:w="453"/>
        <w:gridCol w:w="625"/>
        <w:gridCol w:w="997"/>
        <w:gridCol w:w="2727"/>
        <w:gridCol w:w="1613"/>
        <w:gridCol w:w="2646"/>
      </w:tblGrid>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序号</w:t>
            </w:r>
          </w:p>
        </w:tc>
        <w:tc>
          <w:tcPr>
            <w:tcW w:w="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课程模块</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课程名称</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课程目标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主要内容</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教学要求</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1</w:t>
            </w:r>
          </w:p>
        </w:tc>
        <w:tc>
          <w:tcPr>
            <w:tcW w:w="6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专业</w:t>
            </w:r>
          </w:p>
          <w:p>
            <w:pPr>
              <w:jc w:val="center"/>
              <w:rPr>
                <w:rFonts w:ascii="宋体" w:hAnsi="宋体" w:cs="宋体"/>
                <w:szCs w:val="21"/>
              </w:rPr>
            </w:pPr>
            <w:r>
              <w:rPr>
                <w:rFonts w:hint="eastAsia" w:ascii="宋体" w:hAnsi="宋体" w:cs="宋体"/>
                <w:szCs w:val="21"/>
              </w:rPr>
              <w:t>基础</w:t>
            </w:r>
          </w:p>
          <w:p>
            <w:pPr>
              <w:jc w:val="center"/>
              <w:rPr>
                <w:rFonts w:ascii="宋体" w:hAnsi="宋体" w:cs="宋体"/>
                <w:szCs w:val="21"/>
              </w:rPr>
            </w:pPr>
            <w:r>
              <w:rPr>
                <w:rFonts w:hint="eastAsia" w:ascii="宋体" w:hAnsi="宋体" w:cs="宋体"/>
                <w:szCs w:val="21"/>
              </w:rPr>
              <w:t>课程</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汽车电工电子技术</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使学生掌握电工技术必要的基本理论、基本知识和技能，为学习后续专业课程以及从事工程技术工作和科学研究打下理论和实践基础。通过分组的项目实践培养学生的团队协作能力和责任意识，通过完整的工作过程培养学生的自我控制与管理能力和工作评价能力。</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1汽车电路基础</w:t>
            </w:r>
          </w:p>
          <w:p>
            <w:pPr>
              <w:rPr>
                <w:rFonts w:ascii="宋体" w:hAnsi="宋体" w:cs="宋体"/>
                <w:szCs w:val="21"/>
              </w:rPr>
            </w:pPr>
            <w:r>
              <w:rPr>
                <w:rFonts w:hint="eastAsia" w:ascii="宋体" w:hAnsi="宋体" w:cs="宋体"/>
                <w:szCs w:val="21"/>
              </w:rPr>
              <w:t>2交流电基础知识及安全用电知识</w:t>
            </w:r>
          </w:p>
          <w:p>
            <w:pPr>
              <w:rPr>
                <w:rFonts w:ascii="宋体" w:hAnsi="宋体" w:cs="宋体"/>
                <w:szCs w:val="21"/>
              </w:rPr>
            </w:pPr>
            <w:r>
              <w:rPr>
                <w:rFonts w:hint="eastAsia" w:ascii="宋体" w:hAnsi="宋体" w:cs="宋体"/>
                <w:szCs w:val="21"/>
              </w:rPr>
              <w:t>3仪器仪表的使用</w:t>
            </w:r>
          </w:p>
          <w:p>
            <w:pPr>
              <w:rPr>
                <w:rFonts w:ascii="宋体" w:hAnsi="宋体" w:cs="宋体"/>
                <w:szCs w:val="21"/>
              </w:rPr>
            </w:pPr>
            <w:r>
              <w:rPr>
                <w:rFonts w:hint="eastAsia" w:ascii="宋体" w:hAnsi="宋体" w:cs="宋体"/>
                <w:szCs w:val="21"/>
              </w:rPr>
              <w:t>4电磁学原理及应用</w:t>
            </w:r>
          </w:p>
          <w:p>
            <w:pPr>
              <w:rPr>
                <w:rFonts w:ascii="宋体" w:hAnsi="宋体" w:cs="宋体"/>
                <w:szCs w:val="21"/>
              </w:rPr>
            </w:pPr>
            <w:r>
              <w:rPr>
                <w:rFonts w:hint="eastAsia" w:ascii="宋体" w:hAnsi="宋体" w:cs="宋体"/>
                <w:szCs w:val="21"/>
              </w:rPr>
              <w:t>5电子学基础</w:t>
            </w:r>
          </w:p>
          <w:p>
            <w:pPr>
              <w:rPr>
                <w:rFonts w:ascii="宋体" w:hAnsi="宋体" w:cs="宋体"/>
                <w:szCs w:val="21"/>
              </w:rPr>
            </w:pPr>
            <w:r>
              <w:rPr>
                <w:rFonts w:hint="eastAsia" w:ascii="宋体" w:hAnsi="宋体" w:cs="宋体"/>
                <w:szCs w:val="21"/>
              </w:rPr>
              <w:t>6数字电路</w:t>
            </w:r>
          </w:p>
          <w:p>
            <w:pPr>
              <w:rPr>
                <w:rFonts w:ascii="宋体" w:hAnsi="宋体" w:cs="宋体"/>
                <w:szCs w:val="21"/>
              </w:rPr>
            </w:pPr>
            <w:r>
              <w:rPr>
                <w:rFonts w:hint="eastAsia" w:ascii="宋体" w:hAnsi="宋体" w:cs="宋体"/>
                <w:szCs w:val="21"/>
              </w:rPr>
              <w:t>7汽车电子控制基础</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（1）全面掌握电工电子技术的基本理论，对电工电子技术有全面了解和认识；    （2）系统掌握本学科的基本概念、基本理论以及相关知识；    （3）循序渐进、由浅入深，通过大量不同类型的例题指导学生，使学生掌握已学的理论知识和解决问题的方法；   （4）在深入理解概念的基础上，牢固掌握电路的基本定律和定理，掌握电路的基本分析方法；   （5）注重培养学生的思维能力，采用理论与实验相结合的方法进行教学，培养和提高学生分析和解决电路问题的能力，使学生完成本门课程的学习任务之后，能够对实践中的电路问题能够解决。</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2</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汽车构造</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知识目标  1）系统掌握汽车日常维护及新车交付基础知识。 2）系统掌握汽车发动机及底盘的结构与工作原理。</w:t>
            </w:r>
          </w:p>
          <w:p>
            <w:pPr>
              <w:rPr>
                <w:rFonts w:ascii="宋体" w:hAnsi="宋体" w:cs="宋体"/>
                <w:szCs w:val="21"/>
              </w:rPr>
            </w:pPr>
            <w:r>
              <w:rPr>
                <w:rFonts w:hint="eastAsia" w:ascii="宋体" w:hAnsi="宋体" w:cs="宋体"/>
                <w:szCs w:val="21"/>
              </w:rPr>
              <w:t>技能目标  1）具备查询查询车辆信息，初步判断车辆技术状况的能力。 2）根据车辆状况制定维护工作计划的能力。 3）具备发动机及汽车底盘拆装能力。</w:t>
            </w:r>
          </w:p>
          <w:p>
            <w:pPr>
              <w:rPr>
                <w:rFonts w:ascii="宋体" w:hAnsi="宋体" w:cs="宋体"/>
                <w:szCs w:val="21"/>
              </w:rPr>
            </w:pPr>
            <w:r>
              <w:rPr>
                <w:rFonts w:hint="eastAsia" w:ascii="宋体" w:hAnsi="宋体" w:cs="宋体"/>
                <w:szCs w:val="21"/>
              </w:rPr>
              <w:t>3．素质养成目标 1）具备与客户沟通和协商的能力。 2）具有团队精神和协作精神。 3）具有良好的心理素质和克服困难的能力。 4）具备较强的质量意识、安全意识、环保意识、客户意识和法律意识。</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汽车发动机构造及原理</w:t>
            </w:r>
          </w:p>
          <w:p>
            <w:pPr>
              <w:rPr>
                <w:rFonts w:ascii="宋体" w:hAnsi="宋体" w:cs="宋体"/>
                <w:szCs w:val="21"/>
              </w:rPr>
            </w:pPr>
            <w:r>
              <w:rPr>
                <w:rFonts w:hint="eastAsia" w:ascii="宋体" w:hAnsi="宋体" w:cs="宋体"/>
                <w:szCs w:val="21"/>
              </w:rPr>
              <w:t>汽车底盘构造及原理</w:t>
            </w:r>
          </w:p>
          <w:p>
            <w:pPr>
              <w:rPr>
                <w:rFonts w:ascii="宋体" w:hAnsi="宋体" w:cs="宋体"/>
                <w:szCs w:val="21"/>
              </w:rPr>
            </w:pP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通过该课程的学习，让学生掌握基本的汽车构造及工作原理、发动机原理及结构，底盘基本工作原理与结构，让学生具有基本结构实践技能。</w:t>
            </w:r>
          </w:p>
        </w:tc>
      </w:tr>
      <w:tr>
        <w:tblPrEx>
          <w:tblCellMar>
            <w:top w:w="0" w:type="dxa"/>
            <w:left w:w="10" w:type="dxa"/>
            <w:bottom w:w="0" w:type="dxa"/>
            <w:right w:w="10" w:type="dxa"/>
          </w:tblCellMar>
        </w:tblPrEx>
        <w:trPr>
          <w:trHeight w:val="3351" w:hRule="atLeast"/>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3</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汽车机械制图</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1.掌握制图基本规定</w:t>
            </w:r>
          </w:p>
          <w:p>
            <w:pPr>
              <w:rPr>
                <w:rFonts w:ascii="宋体" w:hAnsi="宋体" w:cs="宋体"/>
                <w:szCs w:val="21"/>
              </w:rPr>
            </w:pPr>
            <w:r>
              <w:rPr>
                <w:rFonts w:hint="eastAsia" w:ascii="宋体" w:hAnsi="宋体" w:cs="宋体"/>
                <w:szCs w:val="21"/>
              </w:rPr>
              <w:t>2.掌握三视图投影规律</w:t>
            </w:r>
          </w:p>
          <w:p>
            <w:pPr>
              <w:rPr>
                <w:rFonts w:ascii="宋体" w:hAnsi="宋体" w:cs="宋体"/>
                <w:szCs w:val="21"/>
              </w:rPr>
            </w:pPr>
            <w:r>
              <w:rPr>
                <w:rFonts w:hint="eastAsia" w:ascii="宋体" w:hAnsi="宋体" w:cs="宋体"/>
                <w:szCs w:val="21"/>
              </w:rPr>
              <w:t>3.掌握零件图的绘制技能及读图技能。</w:t>
            </w:r>
          </w:p>
          <w:p>
            <w:pPr>
              <w:rPr>
                <w:rFonts w:ascii="宋体" w:hAnsi="宋体" w:cs="宋体"/>
                <w:szCs w:val="21"/>
              </w:rPr>
            </w:pPr>
            <w:r>
              <w:rPr>
                <w:rFonts w:hint="eastAsia" w:ascii="宋体" w:hAnsi="宋体" w:cs="宋体"/>
                <w:szCs w:val="21"/>
              </w:rPr>
              <w:t>4.熟悉装配图的绘制技能及读装配图的方法。</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1.制图国家标准规定</w:t>
            </w:r>
          </w:p>
          <w:p>
            <w:pPr>
              <w:rPr>
                <w:rFonts w:ascii="宋体" w:hAnsi="宋体" w:cs="宋体"/>
                <w:szCs w:val="21"/>
              </w:rPr>
            </w:pPr>
            <w:r>
              <w:rPr>
                <w:rFonts w:hint="eastAsia" w:ascii="宋体" w:hAnsi="宋体" w:cs="宋体"/>
                <w:szCs w:val="21"/>
              </w:rPr>
              <w:t>2.三视图基本规律</w:t>
            </w:r>
          </w:p>
          <w:p>
            <w:pPr>
              <w:rPr>
                <w:rFonts w:ascii="宋体" w:hAnsi="宋体" w:cs="宋体"/>
                <w:szCs w:val="21"/>
              </w:rPr>
            </w:pPr>
            <w:r>
              <w:rPr>
                <w:rFonts w:hint="eastAsia" w:ascii="宋体" w:hAnsi="宋体" w:cs="宋体"/>
                <w:szCs w:val="21"/>
              </w:rPr>
              <w:t>3.投影法及视图表达方法</w:t>
            </w:r>
          </w:p>
          <w:p>
            <w:pPr>
              <w:rPr>
                <w:rFonts w:ascii="宋体" w:hAnsi="宋体" w:cs="宋体"/>
                <w:szCs w:val="21"/>
              </w:rPr>
            </w:pPr>
            <w:r>
              <w:rPr>
                <w:rFonts w:hint="eastAsia" w:ascii="宋体" w:hAnsi="宋体" w:cs="宋体"/>
                <w:szCs w:val="21"/>
              </w:rPr>
              <w:t>4.标准件与常用件</w:t>
            </w:r>
          </w:p>
          <w:p>
            <w:pPr>
              <w:rPr>
                <w:rFonts w:ascii="宋体" w:hAnsi="宋体" w:cs="宋体"/>
                <w:szCs w:val="21"/>
              </w:rPr>
            </w:pPr>
            <w:r>
              <w:rPr>
                <w:rFonts w:hint="eastAsia" w:ascii="宋体" w:hAnsi="宋体" w:cs="宋体"/>
                <w:szCs w:val="21"/>
              </w:rPr>
              <w:t>5.零件图</w:t>
            </w:r>
          </w:p>
          <w:p>
            <w:pPr>
              <w:rPr>
                <w:rFonts w:ascii="宋体" w:hAnsi="宋体" w:cs="宋体"/>
                <w:szCs w:val="21"/>
              </w:rPr>
            </w:pPr>
            <w:r>
              <w:rPr>
                <w:rFonts w:hint="eastAsia" w:ascii="宋体" w:hAnsi="宋体" w:cs="宋体"/>
                <w:szCs w:val="21"/>
              </w:rPr>
              <w:t>6.装配图</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重点培养学生的空间想象能力及读图识图能力，理论练习实际，强化绘图及读图实践能力，提倡讲练结合的教学模式。</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4</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汽车单片机</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全面熟练掌握单片机的硬件组成以及各种指令的应用。</w:t>
            </w:r>
          </w:p>
          <w:p>
            <w:pPr>
              <w:rPr>
                <w:rFonts w:ascii="宋体" w:hAnsi="宋体" w:cs="宋体"/>
                <w:szCs w:val="21"/>
              </w:rPr>
            </w:pPr>
            <w:r>
              <w:rPr>
                <w:rFonts w:hint="eastAsia" w:ascii="宋体" w:hAnsi="宋体" w:cs="宋体"/>
                <w:szCs w:val="21"/>
              </w:rPr>
              <w:t>使学生掌握小型单片机应用系统设计的步骤；</w:t>
            </w:r>
          </w:p>
          <w:p>
            <w:pPr>
              <w:rPr>
                <w:rFonts w:ascii="宋体" w:hAnsi="宋体" w:cs="宋体"/>
                <w:szCs w:val="21"/>
              </w:rPr>
            </w:pPr>
            <w:r>
              <w:rPr>
                <w:rFonts w:hint="eastAsia" w:ascii="宋体" w:hAnsi="宋体" w:cs="宋体"/>
                <w:szCs w:val="21"/>
              </w:rPr>
              <w:t>熟悉和掌握单片机开发系统的应用和软件调试过程；</w:t>
            </w:r>
          </w:p>
          <w:p>
            <w:pPr>
              <w:rPr>
                <w:rFonts w:ascii="宋体" w:hAnsi="宋体" w:cs="宋体"/>
                <w:szCs w:val="21"/>
              </w:rPr>
            </w:pPr>
            <w:r>
              <w:rPr>
                <w:rFonts w:hint="eastAsia" w:ascii="宋体" w:hAnsi="宋体" w:cs="宋体"/>
                <w:szCs w:val="21"/>
              </w:rPr>
              <w:t>通过设计过程中对故障的分析、判断、检修进一步锻炼和培养学生的动手能力。</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1.单片机基本知识 </w:t>
            </w:r>
          </w:p>
          <w:p>
            <w:pPr>
              <w:rPr>
                <w:rFonts w:ascii="宋体" w:hAnsi="宋体" w:cs="宋体"/>
                <w:szCs w:val="21"/>
              </w:rPr>
            </w:pPr>
            <w:r>
              <w:rPr>
                <w:rFonts w:hint="eastAsia" w:ascii="宋体" w:hAnsi="宋体" w:cs="宋体"/>
                <w:szCs w:val="21"/>
              </w:rPr>
              <w:t>2.单片机输入/输出口 </w:t>
            </w:r>
          </w:p>
          <w:p>
            <w:pPr>
              <w:rPr>
                <w:rFonts w:ascii="宋体" w:hAnsi="宋体" w:cs="宋体"/>
                <w:szCs w:val="21"/>
              </w:rPr>
            </w:pPr>
            <w:r>
              <w:rPr>
                <w:rFonts w:hint="eastAsia" w:ascii="宋体" w:hAnsi="宋体" w:cs="宋体"/>
                <w:szCs w:val="21"/>
              </w:rPr>
              <w:t>3.单片机的中断系统 </w:t>
            </w:r>
          </w:p>
          <w:p>
            <w:pPr>
              <w:rPr>
                <w:rFonts w:ascii="宋体" w:hAnsi="宋体" w:cs="宋体"/>
                <w:szCs w:val="21"/>
              </w:rPr>
            </w:pPr>
            <w:r>
              <w:rPr>
                <w:rFonts w:hint="eastAsia" w:ascii="宋体" w:hAnsi="宋体" w:cs="宋体"/>
                <w:szCs w:val="21"/>
              </w:rPr>
              <w:t>4.单片机的定时器/计数器 </w:t>
            </w:r>
          </w:p>
          <w:p>
            <w:pPr>
              <w:rPr>
                <w:rFonts w:ascii="宋体" w:hAnsi="宋体" w:cs="宋体"/>
                <w:szCs w:val="21"/>
              </w:rPr>
            </w:pPr>
            <w:r>
              <w:rPr>
                <w:rFonts w:hint="eastAsia" w:ascii="宋体" w:hAnsi="宋体" w:cs="宋体"/>
                <w:szCs w:val="21"/>
              </w:rPr>
              <w:t>5.单片机总线与系统扩展 </w:t>
            </w:r>
          </w:p>
          <w:p>
            <w:pPr>
              <w:rPr>
                <w:rFonts w:ascii="宋体" w:hAnsi="宋体" w:cs="宋体"/>
                <w:szCs w:val="21"/>
              </w:rPr>
            </w:pPr>
            <w:r>
              <w:rPr>
                <w:rFonts w:hint="eastAsia" w:ascii="宋体" w:hAnsi="宋体" w:cs="宋体"/>
                <w:szCs w:val="21"/>
              </w:rPr>
              <w:t>6.单片机应用接口技术</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树立机电结合、多学科融合的综合系统分析，系统设计、制造和使用能力。为从事现代制造工程打下基础</w:t>
            </w:r>
          </w:p>
          <w:p>
            <w:pPr>
              <w:rPr>
                <w:rFonts w:ascii="宋体" w:hAnsi="宋体" w:cs="宋体"/>
                <w:szCs w:val="21"/>
              </w:rPr>
            </w:pPr>
          </w:p>
        </w:tc>
      </w:tr>
      <w:tr>
        <w:tblPrEx>
          <w:tblCellMar>
            <w:top w:w="0" w:type="dxa"/>
            <w:left w:w="10" w:type="dxa"/>
            <w:bottom w:w="0" w:type="dxa"/>
            <w:right w:w="10" w:type="dxa"/>
          </w:tblCellMar>
        </w:tblPrEx>
        <w:trPr>
          <w:trHeight w:val="5622" w:hRule="atLeast"/>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5</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汽车AutoCAD</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通过本课程的学习，掌握方框图，原理图知识，能利用 AutoCAD软件绘制布线方框图，原理图。了解汽车零件库，自动完成零件设备间的电线及电缆布线。养成经济意识和团队合作的素养。</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本课程涵盖汽车系统设计功能，2D 图解和 3D 模型可进行实时双向更新，包括软件界面介绍、新建模板、布线方框图、原理图、绘制清单、绘制端子排、2D 机柜布局接线图等模块。</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融入课程思政，立德树人贯</w:t>
            </w:r>
          </w:p>
          <w:p>
            <w:pPr>
              <w:rPr>
                <w:rFonts w:ascii="宋体" w:hAnsi="宋体" w:cs="宋体"/>
                <w:szCs w:val="21"/>
              </w:rPr>
            </w:pPr>
            <w:r>
              <w:rPr>
                <w:rFonts w:hint="eastAsia" w:ascii="宋体" w:hAnsi="宋体" w:cs="宋体"/>
                <w:szCs w:val="21"/>
              </w:rPr>
              <w:t>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1</w:t>
            </w:r>
          </w:p>
        </w:tc>
        <w:tc>
          <w:tcPr>
            <w:tcW w:w="6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专业</w:t>
            </w:r>
          </w:p>
          <w:p>
            <w:pPr>
              <w:jc w:val="center"/>
              <w:rPr>
                <w:rFonts w:ascii="宋体" w:hAnsi="宋体" w:cs="宋体"/>
                <w:szCs w:val="21"/>
              </w:rPr>
            </w:pPr>
            <w:r>
              <w:rPr>
                <w:rFonts w:hint="eastAsia" w:ascii="宋体" w:hAnsi="宋体" w:cs="宋体"/>
                <w:szCs w:val="21"/>
              </w:rPr>
              <w:t>核心</w:t>
            </w:r>
          </w:p>
          <w:p>
            <w:pPr>
              <w:jc w:val="center"/>
              <w:rPr>
                <w:rFonts w:ascii="宋体" w:hAnsi="宋体" w:cs="宋体"/>
                <w:szCs w:val="21"/>
              </w:rPr>
            </w:pPr>
            <w:r>
              <w:rPr>
                <w:rFonts w:hint="eastAsia" w:ascii="宋体" w:hAnsi="宋体" w:cs="宋体"/>
                <w:szCs w:val="21"/>
              </w:rPr>
              <w:t>课程</w:t>
            </w:r>
          </w:p>
          <w:p>
            <w:pPr>
              <w:jc w:val="center"/>
              <w:rPr>
                <w:rFonts w:ascii="宋体" w:hAnsi="宋体" w:cs="宋体"/>
                <w:szCs w:val="21"/>
              </w:rPr>
            </w:p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contextualSpacing/>
              <w:jc w:val="center"/>
              <w:rPr>
                <w:rFonts w:ascii="宋体" w:hAnsi="宋体" w:cs="宋体"/>
                <w:szCs w:val="21"/>
              </w:rPr>
            </w:pPr>
            <w:r>
              <w:rPr>
                <w:rFonts w:hint="eastAsia" w:ascii="宋体" w:hAnsi="宋体" w:cs="宋体"/>
                <w:szCs w:val="21"/>
              </w:rPr>
              <w:t>新能源汽车电机及控制系统检修</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掌握电机驱动的基本原理、电机的分类、电机的控制等相关的知识和技能，让学生掌握系统总成及其零部件的结构特点、拆装方法、维护修理方法、一些常见的故障特征及一般排除方法。培养学生专业技能及发现问题、分析问题解决问题的能力。</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通过该课程的学习，让学生掌握电机驱动的基本原理、电机的分类、电机的控制等相关的知识和技能，满足后续维修和检测的需要。</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使学生能掌握掌握电机驱动的基本原理、电机的分类、电机的控制等相关的知识和技能，结合拆装实习，让学生掌握系统总成及其零部件的结构特点、拆装方法、维护修理方法、一些常见的故障特征及一般排除方法。培养学生专业技能及发现问题、分析问题解决问题的能力。</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2</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contextualSpacing/>
              <w:jc w:val="center"/>
              <w:rPr>
                <w:rFonts w:ascii="宋体" w:hAnsi="宋体" w:cs="宋体"/>
                <w:szCs w:val="21"/>
              </w:rPr>
            </w:pPr>
            <w:r>
              <w:rPr>
                <w:rFonts w:hint="eastAsia" w:ascii="宋体" w:hAnsi="宋体" w:cs="宋体"/>
                <w:szCs w:val="21"/>
              </w:rPr>
              <w:t>新能源汽车电池及管理系统检修</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通过本课程的学习，掌握汽车涉及的动力电池管理及维护方面的基本操作技能。培养学生1、专业能力掌握动力电池管理及维护方面的基本操作技能</w:t>
            </w:r>
          </w:p>
          <w:p>
            <w:pPr>
              <w:rPr>
                <w:rFonts w:ascii="宋体" w:hAnsi="宋体" w:cs="宋体"/>
                <w:szCs w:val="21"/>
              </w:rPr>
            </w:pPr>
            <w:r>
              <w:rPr>
                <w:rFonts w:hint="eastAsia" w:ascii="宋体" w:hAnsi="宋体" w:cs="宋体"/>
                <w:szCs w:val="21"/>
              </w:rPr>
              <w:t>2、社会能力提高团队合作能力、整体组织和决策方法</w:t>
            </w:r>
          </w:p>
          <w:p>
            <w:pPr>
              <w:rPr>
                <w:rFonts w:ascii="宋体" w:hAnsi="宋体" w:cs="宋体"/>
                <w:szCs w:val="21"/>
              </w:rPr>
            </w:pPr>
            <w:r>
              <w:rPr>
                <w:rFonts w:hint="eastAsia" w:ascii="宋体" w:hAnsi="宋体" w:cs="宋体"/>
                <w:szCs w:val="21"/>
              </w:rPr>
              <w:t>团队沟通技巧</w:t>
            </w:r>
          </w:p>
          <w:p>
            <w:pPr>
              <w:rPr>
                <w:rFonts w:ascii="宋体" w:hAnsi="宋体" w:cs="宋体"/>
                <w:szCs w:val="21"/>
              </w:rPr>
            </w:pPr>
            <w:r>
              <w:rPr>
                <w:rFonts w:hint="eastAsia" w:ascii="宋体" w:hAnsi="宋体" w:cs="宋体"/>
                <w:szCs w:val="21"/>
              </w:rPr>
              <w:t>3、方法能力扩展相应的信息收集能力，用科学方法解决故障的能力</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动力电池、动力电池管理系统、动力电池状态的实时监测、动力电池的安全保护、动力电池的SOC评估和SOH评估、动力电池的均衡控制、动力电池的信息管理、热管理系统、动力电池系统的使用与维护九个部分</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90"/>
              </w:tabs>
              <w:rPr>
                <w:rFonts w:ascii="宋体" w:hAnsi="宋体" w:cs="宋体"/>
                <w:szCs w:val="21"/>
              </w:rPr>
            </w:pPr>
            <w:r>
              <w:rPr>
                <w:rFonts w:hint="eastAsia" w:ascii="宋体" w:hAnsi="宋体" w:cs="宋体"/>
                <w:szCs w:val="21"/>
              </w:rPr>
              <w:t>在理论方面应掌握动力电池、动力电池管理系统、动力电池状态的实时监测、动力电池的安全保护、动力电池的SOC评估和SOH评估、动力电池的均衡控制、动力电池的信息管理、热管理系统、动力电池系统的使用与维护、分析及处理方法等实际工作内容。</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3</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新能源汽车整车控制技术</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1. 自主学习和运用专业的知识与技能，有目的地按照专业要求和维修手册技术规范，严格执行高压作业安全规定，合理使用工具仪器完成整车控制系统的维护保养、部件更换、故障诊断等工作</w:t>
            </w:r>
          </w:p>
          <w:p>
            <w:pPr>
              <w:rPr>
                <w:rFonts w:ascii="宋体" w:hAnsi="宋体" w:cs="宋体"/>
                <w:szCs w:val="21"/>
              </w:rPr>
            </w:pPr>
            <w:r>
              <w:rPr>
                <w:rFonts w:hint="eastAsia" w:ascii="宋体" w:hAnsi="宋体" w:cs="宋体"/>
                <w:szCs w:val="21"/>
              </w:rPr>
              <w:t>内容，并对工作结果进行有效评估，培养学生的综合职业能力。 </w:t>
            </w:r>
          </w:p>
          <w:p>
            <w:pPr>
              <w:rPr>
                <w:rFonts w:ascii="宋体" w:hAnsi="宋体" w:cs="宋体"/>
                <w:szCs w:val="21"/>
              </w:rPr>
            </w:pPr>
            <w:r>
              <w:rPr>
                <w:rFonts w:hint="eastAsia" w:ascii="宋体" w:hAnsi="宋体" w:cs="宋体"/>
                <w:szCs w:val="21"/>
              </w:rPr>
              <w:t>2. 在检修电子控制系统（ID 4-1）、检修车载网络系统（ID 4-2）的工作过程中，培养学生在职业活动中所需的工作方法和学习方法，以及分析问题和解决问题的途径，注重知识和能力的迁移，并在工作中获得新知识新技能运用于新的工作实践的能力。 </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tLeast"/>
              <w:rPr>
                <w:rFonts w:ascii="宋体" w:hAnsi="宋体" w:cs="宋体"/>
                <w:szCs w:val="21"/>
              </w:rPr>
            </w:pPr>
            <w:r>
              <w:rPr>
                <w:rFonts w:hint="eastAsia" w:ascii="宋体" w:hAnsi="宋体" w:cs="宋体"/>
                <w:szCs w:val="21"/>
              </w:rPr>
              <w:t>交流变压电路、整流电路、直流斩波电路、逆变电路、电控系统故障诊断、门电路的测量、CAN线网络结构、CAN线信号分析、总线系统故障诊断</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tLeast"/>
              <w:rPr>
                <w:rFonts w:ascii="宋体" w:hAnsi="宋体" w:cs="宋体"/>
                <w:szCs w:val="21"/>
              </w:rPr>
            </w:pPr>
            <w:r>
              <w:rPr>
                <w:rFonts w:hint="eastAsia" w:ascii="宋体" w:hAnsi="宋体" w:cs="宋体"/>
                <w:szCs w:val="21"/>
              </w:rPr>
              <w:t>1. 能自主学习和运用专业的知识与技能，有目的地按照专业要求和维修手册技术规范，严格执行高压作业安全规定，合理使用工具仪器完成整车控制系统的维护保养、部件更换、故障诊断等工作</w:t>
            </w:r>
          </w:p>
          <w:p>
            <w:pPr>
              <w:widowControl/>
              <w:spacing w:line="300" w:lineRule="atLeast"/>
              <w:rPr>
                <w:rFonts w:ascii="宋体" w:hAnsi="宋体" w:cs="宋体"/>
                <w:szCs w:val="21"/>
              </w:rPr>
            </w:pPr>
            <w:r>
              <w:rPr>
                <w:rFonts w:hint="eastAsia" w:ascii="宋体" w:hAnsi="宋体" w:cs="宋体"/>
                <w:szCs w:val="21"/>
              </w:rPr>
              <w:t>内容，并对工作结果进行有效评估，培养学生的综合职业能力。 </w:t>
            </w:r>
          </w:p>
          <w:p>
            <w:pPr>
              <w:widowControl/>
              <w:spacing w:line="300" w:lineRule="atLeast"/>
              <w:rPr>
                <w:rFonts w:ascii="宋体" w:hAnsi="宋体" w:cs="宋体"/>
                <w:szCs w:val="21"/>
              </w:rPr>
            </w:pPr>
            <w:r>
              <w:rPr>
                <w:rFonts w:hint="eastAsia" w:ascii="宋体" w:hAnsi="宋体" w:cs="宋体"/>
                <w:szCs w:val="21"/>
              </w:rPr>
              <w:t>2. 在检修电子控制系统检修车载网络系统的工作过程中，培养学生在职业活动中所需的工作方法和学习方法，以及分析问题和解决问题的途径，注重知识和能力的迁移，并在工作中获得新知识新技能运用于新的工作实践的能力。 </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4</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新能源汽车概论</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rPr>
                <w:rFonts w:ascii="宋体" w:hAnsi="宋体" w:cs="宋体"/>
                <w:szCs w:val="21"/>
              </w:rPr>
            </w:pPr>
            <w:r>
              <w:rPr>
                <w:rFonts w:hint="eastAsia" w:ascii="宋体" w:hAnsi="宋体" w:cs="宋体"/>
                <w:szCs w:val="21"/>
              </w:rPr>
              <w:t>掌握新能源汽车原理与构造知识；</w:t>
            </w:r>
          </w:p>
          <w:p>
            <w:pPr>
              <w:numPr>
                <w:ilvl w:val="0"/>
                <w:numId w:val="1"/>
              </w:numPr>
              <w:rPr>
                <w:rFonts w:ascii="宋体" w:hAnsi="宋体" w:cs="宋体"/>
                <w:szCs w:val="21"/>
              </w:rPr>
            </w:pPr>
            <w:r>
              <w:rPr>
                <w:rFonts w:hint="eastAsia" w:ascii="宋体" w:hAnsi="宋体" w:cs="宋体"/>
                <w:szCs w:val="21"/>
              </w:rPr>
              <w:t>熟悉新能源纯电动车电气结构基础知识； 3. 熟练掌握新能源混合动力车电气结构基础知识；     </w:t>
            </w:r>
          </w:p>
          <w:p>
            <w:pPr>
              <w:rPr>
                <w:rFonts w:ascii="宋体" w:hAnsi="宋体" w:cs="宋体"/>
                <w:szCs w:val="21"/>
              </w:rPr>
            </w:pPr>
            <w:r>
              <w:rPr>
                <w:rFonts w:hint="eastAsia" w:ascii="宋体" w:hAnsi="宋体" w:cs="宋体"/>
                <w:szCs w:val="21"/>
              </w:rPr>
              <w:t>4. 新能源汽车电子故障分级与诊断知识；  5. 熟练掌握新能源汽车电子维修知识。</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新能源汽车发展概况、电动汽车类型、电动汽车主要组成部分、电动汽车电机、蓄电池、电动汽车维修与包养等内容</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通过本课程学习，主要让学生了解新能源汽车技术以及优势。了解行业发展动态，促进职业意识的形成，为学生毕业后择业提供可以借鉴和参照的新思想和新观念。</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5</w:t>
            </w:r>
          </w:p>
        </w:tc>
        <w:tc>
          <w:tcPr>
            <w:tcW w:w="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1"/>
              </w:rPr>
            </w:p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新能源汽车电气技术</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 素质目标</w:t>
            </w:r>
          </w:p>
          <w:p>
            <w:pPr>
              <w:rPr>
                <w:rFonts w:ascii="宋体" w:hAnsi="宋体" w:cs="宋体"/>
                <w:szCs w:val="21"/>
              </w:rPr>
            </w:pPr>
            <w:r>
              <w:rPr>
                <w:rFonts w:hint="eastAsia" w:ascii="宋体" w:hAnsi="宋体" w:cs="宋体"/>
                <w:szCs w:val="21"/>
              </w:rPr>
              <w:t>（1）具有良好的思想政治素质、行为规范及职业道德；</w:t>
            </w:r>
          </w:p>
          <w:p>
            <w:pPr>
              <w:rPr>
                <w:rFonts w:ascii="宋体" w:hAnsi="宋体" w:cs="宋体"/>
                <w:szCs w:val="21"/>
              </w:rPr>
            </w:pPr>
            <w:r>
              <w:rPr>
                <w:rFonts w:hint="eastAsia" w:ascii="宋体" w:hAnsi="宋体" w:cs="宋体"/>
                <w:szCs w:val="21"/>
              </w:rPr>
              <w:t>（2）具有高素质技术工作者所必须的汽车电器维修的基本知识和技能；</w:t>
            </w:r>
          </w:p>
          <w:p>
            <w:pPr>
              <w:rPr>
                <w:rFonts w:ascii="宋体" w:hAnsi="宋体" w:cs="宋体"/>
                <w:szCs w:val="21"/>
              </w:rPr>
            </w:pPr>
            <w:r>
              <w:rPr>
                <w:rFonts w:hint="eastAsia" w:ascii="宋体" w:hAnsi="宋体" w:cs="宋体"/>
                <w:szCs w:val="21"/>
              </w:rPr>
              <w:t>（3）培养学生专业兴趣、增强职业素养；</w:t>
            </w:r>
          </w:p>
          <w:p>
            <w:pPr>
              <w:rPr>
                <w:rFonts w:ascii="宋体" w:hAnsi="宋体" w:cs="宋体"/>
                <w:szCs w:val="21"/>
              </w:rPr>
            </w:pPr>
            <w:r>
              <w:rPr>
                <w:rFonts w:hint="eastAsia" w:ascii="宋体" w:hAnsi="宋体" w:cs="宋体"/>
                <w:szCs w:val="21"/>
              </w:rPr>
              <w:t>（4）能注重环保规定。</w:t>
            </w:r>
          </w:p>
          <w:p>
            <w:pPr>
              <w:rPr>
                <w:rFonts w:ascii="宋体" w:hAnsi="宋体" w:cs="宋体"/>
                <w:szCs w:val="21"/>
              </w:rPr>
            </w:pPr>
            <w:r>
              <w:rPr>
                <w:rFonts w:hint="eastAsia" w:ascii="宋体" w:hAnsi="宋体" w:cs="宋体"/>
                <w:szCs w:val="21"/>
              </w:rPr>
              <w:t>2. 知识目标</w:t>
            </w:r>
          </w:p>
          <w:p>
            <w:pPr>
              <w:rPr>
                <w:rFonts w:ascii="宋体" w:hAnsi="宋体" w:cs="宋体"/>
                <w:szCs w:val="21"/>
              </w:rPr>
            </w:pPr>
            <w:r>
              <w:rPr>
                <w:rFonts w:hint="eastAsia" w:ascii="宋体" w:hAnsi="宋体" w:cs="宋体"/>
                <w:szCs w:val="21"/>
              </w:rPr>
              <w:t>（1）会识别汽车电器设备零部件；</w:t>
            </w:r>
          </w:p>
          <w:p>
            <w:pPr>
              <w:rPr>
                <w:rFonts w:ascii="宋体" w:hAnsi="宋体" w:cs="宋体"/>
                <w:szCs w:val="21"/>
              </w:rPr>
            </w:pPr>
            <w:r>
              <w:rPr>
                <w:rFonts w:hint="eastAsia" w:ascii="宋体" w:hAnsi="宋体" w:cs="宋体"/>
                <w:szCs w:val="21"/>
              </w:rPr>
              <w:t>（2）会描述汽车电器设备各系统的工作与控制原理；</w:t>
            </w:r>
          </w:p>
          <w:p>
            <w:pPr>
              <w:rPr>
                <w:rFonts w:ascii="宋体" w:hAnsi="宋体" w:cs="宋体"/>
                <w:szCs w:val="21"/>
              </w:rPr>
            </w:pPr>
            <w:r>
              <w:rPr>
                <w:rFonts w:hint="eastAsia" w:ascii="宋体" w:hAnsi="宋体" w:cs="宋体"/>
                <w:szCs w:val="21"/>
              </w:rPr>
              <w:t>（3）会识读并分析汽车电器控制电路；</w:t>
            </w:r>
          </w:p>
          <w:p>
            <w:pPr>
              <w:rPr>
                <w:rFonts w:ascii="宋体" w:hAnsi="宋体" w:cs="宋体"/>
                <w:szCs w:val="21"/>
              </w:rPr>
            </w:pPr>
            <w:r>
              <w:rPr>
                <w:rFonts w:hint="eastAsia" w:ascii="宋体" w:hAnsi="宋体" w:cs="宋体"/>
                <w:szCs w:val="21"/>
              </w:rPr>
              <w:t>（4）能总结汽车电器设备故障诊断的方法。</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新能源汽车电路分析；</w:t>
            </w:r>
          </w:p>
          <w:p>
            <w:pPr>
              <w:rPr>
                <w:rFonts w:ascii="宋体" w:hAnsi="宋体" w:cs="宋体"/>
                <w:szCs w:val="21"/>
              </w:rPr>
            </w:pPr>
            <w:r>
              <w:rPr>
                <w:rFonts w:hint="eastAsia" w:ascii="宋体" w:hAnsi="宋体" w:cs="宋体"/>
                <w:szCs w:val="21"/>
              </w:rPr>
              <w:t>新能源汽车CAN总线的检测和分析；</w:t>
            </w:r>
          </w:p>
          <w:p>
            <w:pPr>
              <w:rPr>
                <w:rFonts w:ascii="宋体" w:hAnsi="宋体" w:cs="宋体"/>
                <w:szCs w:val="21"/>
              </w:rPr>
            </w:pPr>
            <w:r>
              <w:rPr>
                <w:rFonts w:hint="eastAsia" w:ascii="宋体" w:hAnsi="宋体" w:cs="宋体"/>
                <w:szCs w:val="21"/>
              </w:rPr>
              <w:t>12 V电源分配系统及配电盒功能；</w:t>
            </w:r>
          </w:p>
          <w:p>
            <w:pPr>
              <w:rPr>
                <w:rFonts w:ascii="宋体" w:hAnsi="宋体" w:cs="宋体"/>
                <w:szCs w:val="21"/>
              </w:rPr>
            </w:pPr>
            <w:r>
              <w:rPr>
                <w:rFonts w:hint="eastAsia" w:ascii="宋体" w:hAnsi="宋体" w:cs="宋体"/>
                <w:szCs w:val="21"/>
              </w:rPr>
              <w:t>新能源汽车交直流充电系统检修</w:t>
            </w:r>
          </w:p>
          <w:p>
            <w:pPr>
              <w:rPr>
                <w:rFonts w:ascii="宋体" w:hAnsi="宋体" w:cs="宋体"/>
                <w:szCs w:val="21"/>
              </w:rPr>
            </w:pP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（1）具有汽车常规电器拆装、检测、维护的能力；</w:t>
            </w:r>
          </w:p>
          <w:p>
            <w:pPr>
              <w:rPr>
                <w:rFonts w:ascii="宋体" w:hAnsi="宋体" w:cs="宋体"/>
                <w:szCs w:val="21"/>
              </w:rPr>
            </w:pPr>
          </w:p>
          <w:p>
            <w:pPr>
              <w:rPr>
                <w:rFonts w:ascii="宋体" w:hAnsi="宋体" w:cs="宋体"/>
                <w:szCs w:val="21"/>
              </w:rPr>
            </w:pPr>
            <w:r>
              <w:rPr>
                <w:rFonts w:hint="eastAsia" w:ascii="宋体" w:hAnsi="宋体" w:cs="宋体"/>
                <w:szCs w:val="21"/>
              </w:rPr>
              <w:t>（2）能分析、检测、排除汽车电气系统的常见故障；</w:t>
            </w:r>
          </w:p>
          <w:p>
            <w:pPr>
              <w:rPr>
                <w:rFonts w:ascii="宋体" w:hAnsi="宋体" w:cs="宋体"/>
                <w:szCs w:val="21"/>
              </w:rPr>
            </w:pPr>
          </w:p>
          <w:p>
            <w:pPr>
              <w:rPr>
                <w:rFonts w:ascii="宋体" w:hAnsi="宋体" w:cs="宋体"/>
                <w:szCs w:val="21"/>
              </w:rPr>
            </w:pPr>
            <w:r>
              <w:rPr>
                <w:rFonts w:hint="eastAsia" w:ascii="宋体" w:hAnsi="宋体" w:cs="宋体"/>
                <w:szCs w:val="21"/>
              </w:rPr>
              <w:t>（3）具有拆装、检测、修复电器控制电路，诊断电器控制器件、电器控制电路故障的能力；</w:t>
            </w:r>
          </w:p>
          <w:p>
            <w:pPr>
              <w:rPr>
                <w:rFonts w:ascii="宋体" w:hAnsi="宋体" w:cs="宋体"/>
                <w:szCs w:val="21"/>
              </w:rPr>
            </w:pPr>
          </w:p>
          <w:p>
            <w:pPr>
              <w:rPr>
                <w:rFonts w:ascii="宋体" w:hAnsi="宋体" w:cs="宋体"/>
                <w:szCs w:val="21"/>
              </w:rPr>
            </w:pPr>
            <w:r>
              <w:rPr>
                <w:rFonts w:hint="eastAsia" w:ascii="宋体" w:hAnsi="宋体" w:cs="宋体"/>
                <w:szCs w:val="21"/>
              </w:rPr>
              <w:t>（4）能正确选择使用工具和检测设备；</w:t>
            </w:r>
          </w:p>
          <w:p>
            <w:pPr>
              <w:rPr>
                <w:rFonts w:ascii="宋体" w:hAnsi="宋体" w:cs="宋体"/>
                <w:szCs w:val="21"/>
              </w:rPr>
            </w:pPr>
          </w:p>
          <w:p>
            <w:pPr>
              <w:rPr>
                <w:rFonts w:ascii="宋体" w:hAnsi="宋体" w:cs="宋体"/>
                <w:szCs w:val="21"/>
              </w:rPr>
            </w:pPr>
            <w:r>
              <w:rPr>
                <w:rFonts w:hint="eastAsia" w:ascii="宋体" w:hAnsi="宋体" w:cs="宋体"/>
                <w:szCs w:val="21"/>
              </w:rPr>
              <w:t>（5）能注重工作安全和事故防护规定。</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6</w:t>
            </w:r>
          </w:p>
        </w:tc>
        <w:tc>
          <w:tcPr>
            <w:tcW w:w="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Cs w:val="21"/>
              </w:rPr>
            </w:p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电学基础与高压安全</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熟知电的基础知识，能够分辨并说出直流电与交流电的区别，说出常见电器元件的特点和作用； 2）了解电压等级划分，熟知电流对人体的影响，能够正确辨别触电事故的种类和触电的方式； 3）了解电动汽车高压标准，熟知企业电力安全规程，能够正确使用高压防护工具、高压检测设备，严格准确地按照安全操作流程进行电动汽车断电操作； （4）熟知触电急救的处理流程，能够根据触电情况将触电者脱离电源； （5）掌握心肺复苏的急救方法，能够对触电伤员进行急救处理； （6）熟知车辆的高压系统注组成部分，看懂拓扑图并描述个高压部件在车辆上的安装位置、功能、结构，并对车辆的基本故障进行排查； </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常见电路基础元件及特性并能够进行相关测量；新能源汽车高压警示标记和高压组件的绝缘检测；国家高压法规、维修车间防护和维修人员资质等；常用绝缘工具的识别和高压检测设备的使用；掌握高压中止(切断回路)标准流程操作</w:t>
            </w:r>
          </w:p>
          <w:p>
            <w:pPr>
              <w:rPr>
                <w:rFonts w:ascii="宋体" w:hAnsi="宋体" w:cs="宋体"/>
                <w:szCs w:val="21"/>
              </w:rPr>
            </w:pP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帮助学生从电的基础知识、高压电的危害、电动汽车安全操作及防护措施、维修电动汽车对工位及维修环境的要求、电动汽车维修专用工具的使用、触电急救方法六大方面学习新能源汽车的安全维修操作知识，使学生熟悉电动汽车安全操作及防护措施的基本要求，掌握电动汽车维修及检查工作的安全使用方法，并掌握触电后自救和他救的正确流程</w:t>
            </w:r>
          </w:p>
          <w:p>
            <w:pPr>
              <w:rPr>
                <w:rFonts w:ascii="宋体" w:hAnsi="宋体" w:cs="宋体"/>
                <w:szCs w:val="21"/>
              </w:rPr>
            </w:pPr>
            <w:r>
              <w:rPr>
                <w:rFonts w:hint="eastAsia" w:ascii="宋体" w:hAnsi="宋体" w:cs="宋体"/>
                <w:szCs w:val="21"/>
              </w:rPr>
              <w:t>熟知整车高压线束的分布，能够介绍各段高压线束的各个脚位的功能</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1</w:t>
            </w:r>
          </w:p>
        </w:tc>
        <w:tc>
          <w:tcPr>
            <w:tcW w:w="6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专业拓展课程</w:t>
            </w: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汽车车载网络技术</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
              </w:numPr>
              <w:rPr>
                <w:rFonts w:ascii="宋体" w:hAnsi="宋体" w:cs="宋体"/>
                <w:szCs w:val="21"/>
              </w:rPr>
            </w:pPr>
            <w:r>
              <w:rPr>
                <w:rFonts w:hint="eastAsia" w:ascii="宋体" w:hAnsi="宋体" w:cs="宋体"/>
                <w:szCs w:val="21"/>
              </w:rPr>
              <w:t>能够对车载网络系统故障进行检测、诊断、分析、修复和排除；</w:t>
            </w:r>
          </w:p>
          <w:p>
            <w:pPr>
              <w:numPr>
                <w:ilvl w:val="0"/>
                <w:numId w:val="2"/>
              </w:numPr>
              <w:rPr>
                <w:rFonts w:ascii="宋体" w:hAnsi="宋体" w:cs="宋体"/>
                <w:szCs w:val="21"/>
              </w:rPr>
            </w:pPr>
            <w:r>
              <w:rPr>
                <w:rFonts w:hint="eastAsia" w:ascii="宋体" w:hAnsi="宋体" w:cs="宋体"/>
                <w:szCs w:val="21"/>
              </w:rPr>
              <w:t>能够正确使用汽车车载网络系统各种检测、维修设备和工具； 3）能够正确使用和养护汽车车载网络系统，保障工作性能良好。</w:t>
            </w:r>
          </w:p>
          <w:p>
            <w:pPr>
              <w:rPr>
                <w:rFonts w:ascii="宋体" w:hAnsi="宋体" w:cs="宋体"/>
                <w:szCs w:val="21"/>
              </w:rPr>
            </w:pP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本课程的内容包括：汽车电子和车用总线的基础知识，计算机网络和控制总线的基本概念和基础知识，车上网络系统的结构和特点，异步串行通信的基本知识及应用，控制器局域网（CAN）规范、常用CAN控制器、CAN应用系统设计，适用于车上线控系统基于时间触发的网络（TTCAN、TTP/C、byteflight、FlexRey），车上局部连接网络LIN及其应用，以及车上媒体系连接网络MOST</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通过汽车车载网络系统常见故障检测、诊断、维修，积累排除汽车故障技术工作经验，提高检测、分析、维修汽车故障能力。 2）通过汽车车载网络系统各种检测、维修设备和工具的正确使用，养成正确、安全、规范使用设备工具的意识，提高善于使用设备工具的能力。 3）通过教学以学生为中心，边做边学，在做中学习，提高学生适应工作环境能力，提高自主学习能力，提高理论联系实际能力。 </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2</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智能网联汽车技术</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熟练掌握智能网联汽车产业发展趋势及新技术的应用前景; 2.掌握各种智能网联汽车的专用工具、仪器和设备的操作规范; 3.掌握智能网联汽车各环境感知的关键零部件的工作原理; 4.掌握智能网联汽车高精度地图与定位系统原理; 5.了解智能网联汽车计算平台的功能及内部的算法与算力; 6.掌握智能网联汽车控制执行机构的工作原理;</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智能网联汽车概述、智能网联汽车产业架构及关键技术、智能网联汽车环境感知技术、智能网联汽车高精度地图与定位技术、智能网联汽车智能决策技术、智能网联汽车控制执行技术</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通过本课程的学习使学生了解智能网联汽车产业发展及产业链的需求、掌握智能网联汽车的三大关键技术感知识别、决策规划与控制执行技术，能够依据智能网联汽车产业、行业、企业的标准及规范完成智能汽车的基础维保及相关售后服务工作。</w:t>
            </w:r>
          </w:p>
        </w:tc>
      </w:tr>
      <w:tr>
        <w:tblPrEx>
          <w:tblCellMar>
            <w:top w:w="0" w:type="dxa"/>
            <w:left w:w="10" w:type="dxa"/>
            <w:bottom w:w="0" w:type="dxa"/>
            <w:right w:w="10"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3</w:t>
            </w: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bCs/>
                <w:szCs w:val="21"/>
              </w:rPr>
              <w:t>汽车售后服务管理</w:t>
            </w:r>
          </w:p>
        </w:tc>
        <w:tc>
          <w:tcPr>
            <w:tcW w:w="2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熟悉汽车维修业务接待顾问岗位的工作环境；熟悉汽车4S店或汽车维修企业组织结构，了解各部门的功用及工作程序；清楚维修业务接待工作流程；能对各种顾客进行准确分析，具备与客户交流沟通能力，能熟练运用礼仪规范进行维修业务接待，提高顾客满意度；</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七个项目：服务意识的确立。提供服务产品、优化服务过程，维修预约作业，车辆维修服务接待，增项处理，交车作业，服务跟踪。</w:t>
            </w:r>
          </w:p>
        </w:tc>
        <w:tc>
          <w:tcPr>
            <w:tcW w:w="2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具备汽车构造、汽车维修、汽车材料及零配件基础知识，能够向客户咨询车况，查询车辆技术档案，初步评定车辆维修技术状况；具有与汽车维修相关政策、法规，维修合同，机动车辆保险及索赔知识，能应对客户的查询或投诉；</w:t>
            </w:r>
          </w:p>
        </w:tc>
      </w:tr>
    </w:tbl>
    <w:p>
      <w:pPr>
        <w:keepNext/>
        <w:keepLines/>
        <w:spacing w:line="500" w:lineRule="exact"/>
        <w:ind w:firstLine="562"/>
        <w:outlineLvl w:val="1"/>
      </w:pPr>
      <w:bookmarkStart w:id="69" w:name="_Toc16711"/>
      <w:bookmarkEnd w:id="69"/>
      <w:bookmarkStart w:id="70" w:name="_Toc46303716"/>
      <w:bookmarkEnd w:id="70"/>
    </w:p>
    <w:p>
      <w:pPr>
        <w:keepNext/>
        <w:keepLines/>
        <w:spacing w:line="500" w:lineRule="exact"/>
        <w:ind w:firstLine="562"/>
        <w:outlineLvl w:val="1"/>
        <w:rPr>
          <w:rFonts w:ascii="Arial" w:hAnsi="Arial" w:eastAsia="黑体"/>
          <w:b/>
          <w:bCs/>
          <w:sz w:val="28"/>
          <w:szCs w:val="28"/>
        </w:rPr>
      </w:pPr>
      <w:r>
        <w:rPr>
          <w:rFonts w:hint="eastAsia" w:ascii="Arial" w:hAnsi="Arial" w:eastAsia="黑体"/>
          <w:b/>
          <w:bCs/>
          <w:sz w:val="28"/>
          <w:szCs w:val="28"/>
        </w:rPr>
        <w:t>八、实践教学体系</w:t>
      </w:r>
    </w:p>
    <w:p>
      <w:pPr>
        <w:pStyle w:val="39"/>
        <w:ind w:firstLine="562"/>
      </w:pPr>
      <w:bookmarkStart w:id="71" w:name="_Toc31679"/>
      <w:bookmarkEnd w:id="71"/>
      <w:r>
        <w:t>（一）内容架构</w:t>
      </w:r>
    </w:p>
    <w:p>
      <w:pPr>
        <w:spacing w:line="500" w:lineRule="exact"/>
        <w:ind w:firstLine="480"/>
        <w:rPr>
          <w:rFonts w:ascii="等线" w:hAnsi="等线"/>
          <w:sz w:val="24"/>
          <w:szCs w:val="24"/>
        </w:rPr>
      </w:pPr>
      <w:r>
        <w:rPr>
          <w:rFonts w:hint="eastAsia" w:ascii="等线" w:hAnsi="等线"/>
          <w:sz w:val="24"/>
          <w:szCs w:val="24"/>
        </w:rPr>
        <w:t>本</w:t>
      </w:r>
      <w:r>
        <w:rPr>
          <w:rFonts w:ascii="等线" w:hAnsi="等线"/>
          <w:sz w:val="24"/>
          <w:szCs w:val="24"/>
        </w:rPr>
        <w:t>专业实践教学体系</w:t>
      </w:r>
      <w:r>
        <w:rPr>
          <w:rFonts w:hint="eastAsia" w:ascii="等线" w:hAnsi="等线"/>
          <w:sz w:val="24"/>
          <w:szCs w:val="24"/>
        </w:rPr>
        <w:t>主要包括钣金</w:t>
      </w:r>
      <w:r>
        <w:rPr>
          <w:rFonts w:ascii="等线" w:hAnsi="等线"/>
          <w:sz w:val="24"/>
          <w:szCs w:val="24"/>
        </w:rPr>
        <w:t>实训</w:t>
      </w:r>
      <w:r>
        <w:rPr>
          <w:rFonts w:hint="eastAsia" w:ascii="等线" w:hAnsi="等线"/>
          <w:sz w:val="24"/>
          <w:szCs w:val="24"/>
        </w:rPr>
        <w:t>、课程实训、专业实习、就业</w:t>
      </w:r>
      <w:r>
        <w:rPr>
          <w:rFonts w:ascii="等线" w:hAnsi="等线"/>
          <w:sz w:val="24"/>
          <w:szCs w:val="24"/>
        </w:rPr>
        <w:t>实训、</w:t>
      </w:r>
      <w:r>
        <w:rPr>
          <w:rFonts w:hint="eastAsia" w:ascii="等线" w:hAnsi="等线"/>
          <w:sz w:val="24"/>
          <w:szCs w:val="24"/>
        </w:rPr>
        <w:t>毕业设计和岗位实习等。钣金</w:t>
      </w:r>
      <w:r>
        <w:rPr>
          <w:rFonts w:ascii="等线" w:hAnsi="等线"/>
          <w:sz w:val="24"/>
          <w:szCs w:val="24"/>
        </w:rPr>
        <w:t>实训一般安排在第二学期</w:t>
      </w:r>
      <w:r>
        <w:rPr>
          <w:rFonts w:hint="eastAsia" w:ascii="等线" w:hAnsi="等线"/>
          <w:sz w:val="24"/>
          <w:szCs w:val="24"/>
        </w:rPr>
        <w:t>进行；</w:t>
      </w:r>
      <w:r>
        <w:rPr>
          <w:rFonts w:ascii="等线" w:hAnsi="等线"/>
          <w:sz w:val="24"/>
          <w:szCs w:val="24"/>
        </w:rPr>
        <w:t>课程实训</w:t>
      </w:r>
      <w:r>
        <w:rPr>
          <w:rFonts w:hint="eastAsia" w:ascii="等线" w:hAnsi="等线"/>
          <w:sz w:val="24"/>
          <w:szCs w:val="24"/>
        </w:rPr>
        <w:t>根据</w:t>
      </w:r>
      <w:r>
        <w:rPr>
          <w:rFonts w:ascii="等线" w:hAnsi="等线"/>
          <w:sz w:val="24"/>
          <w:szCs w:val="24"/>
        </w:rPr>
        <w:t>课程性质，采取教学做一体化的</w:t>
      </w:r>
      <w:r>
        <w:rPr>
          <w:rFonts w:hint="eastAsia" w:ascii="等线" w:hAnsi="等线"/>
          <w:sz w:val="24"/>
          <w:szCs w:val="24"/>
        </w:rPr>
        <w:t>形式在</w:t>
      </w:r>
      <w:r>
        <w:rPr>
          <w:rFonts w:ascii="等线" w:hAnsi="等线"/>
          <w:sz w:val="24"/>
          <w:szCs w:val="24"/>
        </w:rPr>
        <w:t>各专业实训室进行</w:t>
      </w:r>
      <w:r>
        <w:rPr>
          <w:rFonts w:hint="eastAsia" w:ascii="等线" w:hAnsi="等线"/>
          <w:sz w:val="24"/>
          <w:szCs w:val="24"/>
        </w:rPr>
        <w:t>；专业</w:t>
      </w:r>
      <w:r>
        <w:rPr>
          <w:rFonts w:ascii="等线" w:hAnsi="等线"/>
          <w:sz w:val="24"/>
          <w:szCs w:val="24"/>
        </w:rPr>
        <w:t>实习根据专业学习进度一般安排在第三学期末进行</w:t>
      </w:r>
      <w:r>
        <w:rPr>
          <w:rFonts w:hint="eastAsia" w:ascii="等线" w:hAnsi="等线"/>
          <w:sz w:val="24"/>
          <w:szCs w:val="24"/>
        </w:rPr>
        <w:t>；</w:t>
      </w:r>
      <w:r>
        <w:rPr>
          <w:rFonts w:ascii="等线" w:hAnsi="等线"/>
          <w:sz w:val="24"/>
          <w:szCs w:val="24"/>
        </w:rPr>
        <w:t>就业实训</w:t>
      </w:r>
      <w:r>
        <w:rPr>
          <w:rFonts w:hint="eastAsia" w:ascii="等线" w:hAnsi="等线"/>
          <w:sz w:val="24"/>
          <w:szCs w:val="24"/>
        </w:rPr>
        <w:t>结合</w:t>
      </w:r>
      <w:r>
        <w:rPr>
          <w:rFonts w:ascii="等线" w:hAnsi="等线"/>
          <w:sz w:val="24"/>
          <w:szCs w:val="24"/>
        </w:rPr>
        <w:t>“1+X”培训安排在</w:t>
      </w:r>
      <w:r>
        <w:rPr>
          <w:rFonts w:hint="eastAsia" w:ascii="等线" w:hAnsi="等线"/>
          <w:sz w:val="24"/>
          <w:szCs w:val="24"/>
        </w:rPr>
        <w:t>第五</w:t>
      </w:r>
      <w:r>
        <w:rPr>
          <w:rFonts w:ascii="等线" w:hAnsi="等线"/>
          <w:sz w:val="24"/>
          <w:szCs w:val="24"/>
        </w:rPr>
        <w:t>学</w:t>
      </w:r>
      <w:r>
        <w:rPr>
          <w:rFonts w:hint="eastAsia" w:ascii="等线" w:hAnsi="等线"/>
          <w:sz w:val="24"/>
          <w:szCs w:val="24"/>
        </w:rPr>
        <w:t>期</w:t>
      </w:r>
      <w:r>
        <w:rPr>
          <w:rFonts w:ascii="等线" w:hAnsi="等线"/>
          <w:sz w:val="24"/>
          <w:szCs w:val="24"/>
        </w:rPr>
        <w:t>进行</w:t>
      </w:r>
      <w:r>
        <w:rPr>
          <w:rFonts w:hint="eastAsia" w:ascii="等线" w:hAnsi="等线"/>
          <w:sz w:val="24"/>
          <w:szCs w:val="24"/>
        </w:rPr>
        <w:t>；毕业</w:t>
      </w:r>
      <w:r>
        <w:rPr>
          <w:rFonts w:ascii="等线" w:hAnsi="等线"/>
          <w:sz w:val="24"/>
          <w:szCs w:val="24"/>
        </w:rPr>
        <w:t>设计一般安排在第五学期，与第五学期课程同步进行</w:t>
      </w:r>
      <w:r>
        <w:rPr>
          <w:rFonts w:hint="eastAsia" w:ascii="等线" w:hAnsi="等线"/>
          <w:sz w:val="24"/>
          <w:szCs w:val="24"/>
        </w:rPr>
        <w:t>；毕业岗位</w:t>
      </w:r>
      <w:r>
        <w:rPr>
          <w:rFonts w:ascii="等线" w:hAnsi="等线"/>
          <w:sz w:val="24"/>
          <w:szCs w:val="24"/>
        </w:rPr>
        <w:t>实习</w:t>
      </w:r>
      <w:r>
        <w:rPr>
          <w:rFonts w:hint="eastAsia" w:ascii="等线" w:hAnsi="等线"/>
          <w:sz w:val="24"/>
          <w:szCs w:val="24"/>
        </w:rPr>
        <w:t>安排在</w:t>
      </w:r>
      <w:r>
        <w:rPr>
          <w:rFonts w:ascii="等线" w:hAnsi="等线"/>
          <w:sz w:val="24"/>
          <w:szCs w:val="24"/>
        </w:rPr>
        <w:t>第六学期进行。</w:t>
      </w:r>
    </w:p>
    <w:p>
      <w:pPr>
        <w:pStyle w:val="39"/>
        <w:numPr>
          <w:ilvl w:val="0"/>
          <w:numId w:val="3"/>
        </w:numPr>
        <w:ind w:firstLine="562"/>
      </w:pPr>
      <w:bookmarkStart w:id="72" w:name="_Toc22880"/>
      <w:bookmarkEnd w:id="72"/>
      <w:r>
        <w:t>组织与实施</w:t>
      </w:r>
    </w:p>
    <w:p>
      <w:pPr>
        <w:ind w:firstLine="3122"/>
        <w:rPr>
          <w:rFonts w:ascii="宋体" w:hAnsi="宋体" w:cs="宋体"/>
          <w:b/>
          <w:bCs/>
          <w:sz w:val="24"/>
        </w:rPr>
      </w:pPr>
      <w:r>
        <w:rPr>
          <w:rFonts w:hint="eastAsia" w:ascii="宋体" w:hAnsi="宋体" w:cs="宋体"/>
          <w:b/>
          <w:bCs/>
          <w:sz w:val="24"/>
        </w:rPr>
        <w:t>表5实践教学体系表</w:t>
      </w:r>
    </w:p>
    <w:p>
      <w:pPr>
        <w:ind w:firstLine="3122"/>
      </w:pPr>
    </w:p>
    <w:tbl>
      <w:tblPr>
        <w:tblStyle w:val="23"/>
        <w:tblW w:w="8522" w:type="dxa"/>
        <w:tblInd w:w="-108" w:type="dxa"/>
        <w:tblLayout w:type="autofit"/>
        <w:tblCellMar>
          <w:top w:w="0" w:type="dxa"/>
          <w:left w:w="10" w:type="dxa"/>
          <w:bottom w:w="0" w:type="dxa"/>
          <w:right w:w="10" w:type="dxa"/>
        </w:tblCellMar>
      </w:tblPr>
      <w:tblGrid>
        <w:gridCol w:w="1704"/>
        <w:gridCol w:w="1704"/>
        <w:gridCol w:w="1265"/>
        <w:gridCol w:w="1418"/>
        <w:gridCol w:w="2431"/>
      </w:tblGrid>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实践项目</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实践时间</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实践地点</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实践形式</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主要内容</w:t>
            </w:r>
          </w:p>
        </w:tc>
      </w:tr>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钣金</w:t>
            </w:r>
            <w:r>
              <w:rPr>
                <w:rFonts w:ascii="Times New Roman" w:hAnsi="Times New Roman"/>
                <w:szCs w:val="21"/>
              </w:rPr>
              <w:t>实训</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第二</w:t>
            </w:r>
            <w:r>
              <w:rPr>
                <w:rFonts w:ascii="Times New Roman" w:hAnsi="Times New Roman"/>
                <w:szCs w:val="21"/>
              </w:rPr>
              <w:t>学期</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校内</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集中</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汽车钣金喷涂</w:t>
            </w:r>
          </w:p>
        </w:tc>
      </w:tr>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专业</w:t>
            </w:r>
            <w:r>
              <w:rPr>
                <w:rFonts w:ascii="Times New Roman" w:hAnsi="Times New Roman"/>
                <w:szCs w:val="21"/>
              </w:rPr>
              <w:t>实</w:t>
            </w:r>
            <w:r>
              <w:rPr>
                <w:rFonts w:hint="eastAsia" w:ascii="Times New Roman" w:hAnsi="Times New Roman"/>
                <w:szCs w:val="21"/>
              </w:rPr>
              <w:t>习</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第三、四</w:t>
            </w:r>
            <w:r>
              <w:rPr>
                <w:rFonts w:ascii="Times New Roman" w:hAnsi="Times New Roman"/>
                <w:szCs w:val="21"/>
              </w:rPr>
              <w:t>学期</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校外</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集中</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与</w:t>
            </w:r>
            <w:r>
              <w:rPr>
                <w:rFonts w:ascii="Times New Roman" w:hAnsi="Times New Roman"/>
                <w:szCs w:val="21"/>
              </w:rPr>
              <w:t>专业相关</w:t>
            </w:r>
          </w:p>
        </w:tc>
      </w:tr>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就业</w:t>
            </w:r>
            <w:r>
              <w:rPr>
                <w:rFonts w:ascii="Times New Roman" w:hAnsi="Times New Roman"/>
                <w:szCs w:val="21"/>
              </w:rPr>
              <w:t>实训</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第五</w:t>
            </w:r>
            <w:r>
              <w:rPr>
                <w:rFonts w:ascii="宋体" w:hAnsi="宋体"/>
                <w:szCs w:val="21"/>
              </w:rPr>
              <w:t>学期</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校内</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集中</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与</w:t>
            </w:r>
            <w:r>
              <w:rPr>
                <w:rFonts w:ascii="宋体" w:hAnsi="宋体"/>
                <w:szCs w:val="21"/>
              </w:rPr>
              <w:t>就业技能相关</w:t>
            </w:r>
          </w:p>
        </w:tc>
      </w:tr>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毕业设计</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第五</w:t>
            </w:r>
            <w:r>
              <w:rPr>
                <w:rFonts w:ascii="Times New Roman" w:hAnsi="Times New Roman"/>
                <w:szCs w:val="21"/>
              </w:rPr>
              <w:t>学期</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校内</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与</w:t>
            </w:r>
            <w:r>
              <w:rPr>
                <w:rFonts w:ascii="Times New Roman" w:hAnsi="Times New Roman"/>
                <w:szCs w:val="21"/>
              </w:rPr>
              <w:t>课程同步</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p>
        </w:tc>
      </w:tr>
      <w:tr>
        <w:tblPrEx>
          <w:tblCellMar>
            <w:top w:w="0" w:type="dxa"/>
            <w:left w:w="10" w:type="dxa"/>
            <w:bottom w:w="0" w:type="dxa"/>
            <w:right w:w="1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岗位实习</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第六</w:t>
            </w:r>
            <w:r>
              <w:rPr>
                <w:rFonts w:ascii="Times New Roman" w:hAnsi="Times New Roman"/>
                <w:szCs w:val="21"/>
              </w:rPr>
              <w:t>学期</w:t>
            </w: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校外</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分散</w:t>
            </w:r>
          </w:p>
        </w:tc>
        <w:tc>
          <w:tcPr>
            <w:tcW w:w="2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Cs w:val="21"/>
              </w:rPr>
            </w:pPr>
            <w:r>
              <w:rPr>
                <w:rFonts w:hint="eastAsia" w:ascii="Times New Roman" w:hAnsi="Times New Roman"/>
                <w:szCs w:val="21"/>
              </w:rPr>
              <w:t>与</w:t>
            </w:r>
            <w:r>
              <w:rPr>
                <w:rFonts w:ascii="Times New Roman" w:hAnsi="Times New Roman"/>
                <w:szCs w:val="21"/>
              </w:rPr>
              <w:t>专</w:t>
            </w:r>
            <w:r>
              <w:rPr>
                <w:rFonts w:hint="eastAsia" w:ascii="Times New Roman" w:hAnsi="Times New Roman"/>
                <w:szCs w:val="21"/>
              </w:rPr>
              <w:t>业</w:t>
            </w:r>
            <w:r>
              <w:rPr>
                <w:rFonts w:ascii="Times New Roman" w:hAnsi="Times New Roman"/>
                <w:szCs w:val="21"/>
              </w:rPr>
              <w:t>就业相关</w:t>
            </w:r>
          </w:p>
        </w:tc>
      </w:tr>
    </w:tbl>
    <w:p>
      <w:pPr>
        <w:pStyle w:val="36"/>
        <w:rPr>
          <w:rFonts w:asciiTheme="majorEastAsia" w:hAnsiTheme="majorEastAsia" w:eastAsiaTheme="majorEastAsia"/>
          <w:sz w:val="32"/>
          <w:szCs w:val="32"/>
        </w:rPr>
      </w:pPr>
      <w:bookmarkStart w:id="73" w:name="_Toc4690"/>
      <w:bookmarkEnd w:id="73"/>
      <w:bookmarkStart w:id="74" w:name="_Toc46303717"/>
      <w:bookmarkEnd w:id="74"/>
      <w:bookmarkStart w:id="75" w:name="_Hlk45719100"/>
      <w:bookmarkEnd w:id="75"/>
      <w:r>
        <w:rPr>
          <w:rFonts w:hint="eastAsia" w:asciiTheme="majorEastAsia" w:hAnsiTheme="majorEastAsia" w:eastAsiaTheme="majorEastAsia"/>
          <w:sz w:val="32"/>
          <w:szCs w:val="32"/>
        </w:rPr>
        <w:t>九、课程思政教学体系</w:t>
      </w:r>
    </w:p>
    <w:p>
      <w:pPr>
        <w:pStyle w:val="39"/>
        <w:ind w:firstLine="562"/>
      </w:pPr>
      <w:bookmarkStart w:id="76" w:name="_Toc18224"/>
      <w:bookmarkEnd w:id="76"/>
      <w:r>
        <w:t>（一）课程思政目标要求</w:t>
      </w:r>
    </w:p>
    <w:p>
      <w:pPr>
        <w:spacing w:line="500" w:lineRule="exact"/>
        <w:jc w:val="left"/>
        <w:rPr>
          <w:rFonts w:ascii="Times New Roman" w:hAnsi="Times New Roman"/>
          <w:sz w:val="24"/>
        </w:rPr>
      </w:pPr>
      <w:r>
        <w:rPr>
          <w:rFonts w:hint="eastAsia" w:ascii="Times New Roman" w:hAnsi="Times New Roman"/>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jc w:val="center"/>
        <w:rPr>
          <w:rFonts w:ascii="宋体" w:hAnsi="宋体" w:cs="宋体"/>
          <w:b/>
          <w:bCs/>
          <w:sz w:val="24"/>
          <w:szCs w:val="24"/>
        </w:rPr>
      </w:pPr>
      <w:r>
        <w:rPr>
          <w:rFonts w:hint="eastAsia" w:ascii="宋体" w:hAnsi="宋体" w:cs="宋体"/>
          <w:b/>
          <w:bCs/>
          <w:sz w:val="24"/>
          <w:szCs w:val="24"/>
        </w:rPr>
        <w:t>表6  课程思政指标</w:t>
      </w:r>
    </w:p>
    <w:tbl>
      <w:tblPr>
        <w:tblStyle w:val="23"/>
        <w:tblW w:w="8698" w:type="dxa"/>
        <w:tblInd w:w="-108" w:type="dxa"/>
        <w:tblLayout w:type="autofit"/>
        <w:tblCellMar>
          <w:top w:w="0" w:type="dxa"/>
          <w:left w:w="10" w:type="dxa"/>
          <w:bottom w:w="0" w:type="dxa"/>
          <w:right w:w="10" w:type="dxa"/>
        </w:tblCellMar>
      </w:tblPr>
      <w:tblGrid>
        <w:gridCol w:w="1226"/>
        <w:gridCol w:w="1085"/>
        <w:gridCol w:w="699"/>
        <w:gridCol w:w="5688"/>
      </w:tblGrid>
      <w:tr>
        <w:tblPrEx>
          <w:tblCellMar>
            <w:top w:w="0" w:type="dxa"/>
            <w:left w:w="10" w:type="dxa"/>
            <w:bottom w:w="0" w:type="dxa"/>
            <w:right w:w="10" w:type="dxa"/>
          </w:tblCellMar>
        </w:tblPrEx>
        <w:trPr>
          <w:trHeight w:val="510" w:hRule="atLeast"/>
        </w:trPr>
        <w:tc>
          <w:tcPr>
            <w:tcW w:w="12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Cs w:val="21"/>
              </w:rPr>
            </w:pPr>
            <w:r>
              <w:rPr>
                <w:rFonts w:hint="eastAsia" w:ascii="宋体" w:hAnsi="宋体" w:cs="宋体"/>
                <w:b/>
                <w:szCs w:val="21"/>
              </w:rPr>
              <w:t>基本原则</w:t>
            </w: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Cs w:val="21"/>
              </w:rPr>
            </w:pPr>
            <w:r>
              <w:rPr>
                <w:rFonts w:hint="eastAsia" w:ascii="宋体" w:hAnsi="宋体" w:cs="宋体"/>
                <w:b/>
                <w:szCs w:val="21"/>
              </w:rPr>
              <w:t>一级指标</w:t>
            </w:r>
          </w:p>
        </w:tc>
        <w:tc>
          <w:tcPr>
            <w:tcW w:w="63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Cs w:val="21"/>
              </w:rPr>
            </w:pPr>
            <w:r>
              <w:rPr>
                <w:rFonts w:hint="eastAsia" w:ascii="宋体" w:hAnsi="宋体" w:cs="宋体"/>
                <w:b/>
                <w:szCs w:val="21"/>
              </w:rPr>
              <w:t>二级指标</w:t>
            </w:r>
          </w:p>
        </w:tc>
      </w:tr>
      <w:tr>
        <w:tblPrEx>
          <w:tblCellMar>
            <w:top w:w="0" w:type="dxa"/>
            <w:left w:w="10" w:type="dxa"/>
            <w:bottom w:w="0" w:type="dxa"/>
            <w:right w:w="10" w:type="dxa"/>
          </w:tblCellMar>
        </w:tblPrEx>
        <w:trPr>
          <w:trHeight w:val="510" w:hRule="atLeast"/>
        </w:trPr>
        <w:tc>
          <w:tcPr>
            <w:tcW w:w="122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社会</w:t>
            </w:r>
          </w:p>
          <w:p>
            <w:pPr>
              <w:jc w:val="center"/>
              <w:rPr>
                <w:rFonts w:ascii="宋体" w:hAnsi="宋体" w:cs="宋体"/>
                <w:szCs w:val="21"/>
              </w:rPr>
            </w:pPr>
            <w:r>
              <w:rPr>
                <w:rFonts w:hint="eastAsia" w:ascii="宋体" w:hAnsi="宋体" w:cs="宋体"/>
                <w:szCs w:val="21"/>
              </w:rPr>
              <w:t>主义</w:t>
            </w:r>
          </w:p>
          <w:p>
            <w:pPr>
              <w:jc w:val="center"/>
              <w:rPr>
                <w:rFonts w:ascii="宋体" w:hAnsi="宋体" w:cs="宋体"/>
                <w:szCs w:val="21"/>
              </w:rPr>
            </w:pPr>
            <w:r>
              <w:rPr>
                <w:rFonts w:hint="eastAsia" w:ascii="宋体" w:hAnsi="宋体" w:cs="宋体"/>
                <w:szCs w:val="21"/>
              </w:rPr>
              <w:t>核心</w:t>
            </w:r>
          </w:p>
          <w:p>
            <w:pPr>
              <w:jc w:val="center"/>
              <w:rPr>
                <w:rFonts w:ascii="宋体" w:hAnsi="宋体" w:cs="宋体"/>
                <w:szCs w:val="21"/>
              </w:rPr>
            </w:pPr>
            <w:r>
              <w:rPr>
                <w:rFonts w:hint="eastAsia" w:ascii="宋体" w:hAnsi="宋体" w:cs="宋体"/>
                <w:szCs w:val="21"/>
              </w:rPr>
              <w:t>价值</w:t>
            </w:r>
          </w:p>
          <w:p>
            <w:pPr>
              <w:jc w:val="center"/>
              <w:rPr>
                <w:rFonts w:ascii="宋体" w:hAnsi="宋体" w:cs="宋体"/>
                <w:szCs w:val="21"/>
              </w:rPr>
            </w:pPr>
            <w:r>
              <w:rPr>
                <w:rFonts w:hint="eastAsia" w:ascii="宋体" w:hAnsi="宋体" w:cs="宋体"/>
                <w:szCs w:val="21"/>
              </w:rPr>
              <w:t>观</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1.富强</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了解国情现状、政治经济文化状况。</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关心所处国际环境，</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增强建设社会主义强国的使命感和责任感</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2.民主</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2.1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坚定以人民为中心的执政理念</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2.2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认同中国特色社会主义政治制度的优越性</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2.3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保障社会公平正义和人民群众的基本权利。</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3.文明</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坚定文化自信</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自觉弘扬中华民族优秀传统文化、革命文化</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学好本专业专业知识，掌握专业理论，提升专业技能</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养成科学思维，具备科学思想</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3.5</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独立思考，独立判断</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4.和谐</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4.1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树立绿水青山就是金山银山理念</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4.2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尊重自然、保护自然、顺应自然</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5.自由</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5.1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有追求，有理想</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5.2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明确自己的发展目标</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5.3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明确自己做什么样的人，走什么样的路</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5.4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开拓创新、勇于创业</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6.平等</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6.1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法律面前人人平等</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6.2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破除和防范特权意识，树立尊崇法律的理念。</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7公正</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7.1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遵守公共秩序</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7.2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自居履行公民义务</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8.法治</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弘扬宪法精神</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尊重法律权威</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尊重各个单位的各项规章制度</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树立法制观念和法律观念</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8.5</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明确公民法律义务和法律权利</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9.爱国</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9.1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热爱祖国，爱祖国大好河山</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9.2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了解中华民族史，认同中华文明，增强民族归属感和自豪感</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9.3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维护国家利益，以合法的方式表达个人诉求，理性维护国家利益</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10.敬业</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职业道德-树立爱岗敬业、服务人民的职业精神</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职业道德-热爱本职工作，恪守职业道德，勤勉工作。</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职业道德-以专业知识奉献社会，服务人民。</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职业道德-艰苦奋斗，不怕吃苦，扎扎实实，不眼高手低</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工匠精神-钻研业务，不断创新</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10.5</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工匠精神-极强的专业性，精益求精</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10.6</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工匠精神-强烈的专业操作，规划职业生涯</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11.诚信</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11.1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诚实守信精神</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11.2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坚定的职业操守，抵制诱惑</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11.3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准时、守约的契约精神</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12.友善</w:t>
            </w: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12.1</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向上向善</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12.2</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善于沟通</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12.3</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乐观、进取的生活态度</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12.4</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尊重和维护善良风俗</w:t>
            </w:r>
          </w:p>
        </w:tc>
      </w:tr>
      <w:tr>
        <w:tblPrEx>
          <w:tblCellMar>
            <w:top w:w="0" w:type="dxa"/>
            <w:left w:w="10" w:type="dxa"/>
            <w:bottom w:w="0" w:type="dxa"/>
            <w:right w:w="10" w:type="dxa"/>
          </w:tblCellMar>
        </w:tblPrEx>
        <w:trPr>
          <w:trHeight w:val="510" w:hRule="atLeast"/>
        </w:trPr>
        <w:tc>
          <w:tcPr>
            <w:tcW w:w="12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12.5</w:t>
            </w:r>
          </w:p>
        </w:tc>
        <w:tc>
          <w:tcPr>
            <w:tcW w:w="5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团结合作，共谋发展</w:t>
            </w:r>
          </w:p>
        </w:tc>
      </w:tr>
    </w:tbl>
    <w:p>
      <w:pPr>
        <w:pStyle w:val="39"/>
        <w:ind w:firstLine="562"/>
      </w:pPr>
      <w:bookmarkStart w:id="77" w:name="_Toc18917"/>
      <w:bookmarkEnd w:id="77"/>
      <w:r>
        <w:t>（二）课程思政体系建设</w:t>
      </w:r>
    </w:p>
    <w:p>
      <w:pPr>
        <w:spacing w:line="500" w:lineRule="exact"/>
        <w:jc w:val="left"/>
        <w:rPr>
          <w:rFonts w:ascii="Times New Roman" w:hAnsi="Times New Roman"/>
          <w:sz w:val="24"/>
        </w:rPr>
      </w:pPr>
      <w:r>
        <w:rPr>
          <w:rFonts w:hint="eastAsia" w:ascii="Times New Roman" w:hAnsi="Times New Roman"/>
          <w:sz w:val="24"/>
        </w:rPr>
        <w:t>坚持以“立德树人”为根本任务，以 “课程思政+思政课程”为主体，以党建引领的“六个一”工程和团学建设“六个一”工程为两翼，“一体两翼”立体推进思政体系建设。</w:t>
      </w:r>
    </w:p>
    <w:p>
      <w:pPr>
        <w:keepNext/>
        <w:keepLines/>
        <w:jc w:val="center"/>
        <w:outlineLvl w:val="0"/>
        <w:rPr>
          <w:rFonts w:eastAsia="黑体"/>
          <w:b/>
          <w:bCs/>
          <w:sz w:val="32"/>
          <w:szCs w:val="30"/>
        </w:rPr>
      </w:pPr>
      <w:bookmarkStart w:id="78" w:name="_Toc23687"/>
      <w:bookmarkEnd w:id="78"/>
      <w:r>
        <w:drawing>
          <wp:inline distT="0" distB="0" distL="0" distR="0">
            <wp:extent cx="2886710" cy="2886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2886710" cy="2886710"/>
                    </a:xfrm>
                    <a:prstGeom prst="rect">
                      <a:avLst/>
                    </a:prstGeom>
                    <a:noFill/>
                    <a:ln w="12700">
                      <a:noFill/>
                    </a:ln>
                  </pic:spPr>
                </pic:pic>
              </a:graphicData>
            </a:graphic>
          </wp:inline>
        </w:drawing>
      </w:r>
    </w:p>
    <w:p>
      <w:pPr>
        <w:ind w:firstLine="3120"/>
        <w:rPr>
          <w:rFonts w:ascii="Times New Roman" w:hAnsi="Times New Roman"/>
          <w:sz w:val="24"/>
        </w:rPr>
      </w:pPr>
      <w:r>
        <w:rPr>
          <w:rFonts w:hint="eastAsia" w:ascii="Times New Roman" w:hAnsi="Times New Roman"/>
          <w:sz w:val="24"/>
        </w:rPr>
        <w:t>图1 课程思政育人体系结构图</w:t>
      </w:r>
    </w:p>
    <w:p>
      <w:pPr>
        <w:spacing w:line="500" w:lineRule="exact"/>
        <w:jc w:val="left"/>
        <w:rPr>
          <w:rFonts w:ascii="Times New Roman" w:hAnsi="Times New Roman"/>
          <w:sz w:val="24"/>
        </w:rPr>
      </w:pPr>
      <w:r>
        <w:rPr>
          <w:rFonts w:hint="eastAsia" w:ascii="Times New Roman" w:hAnsi="Times New Roman"/>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spacing w:line="500" w:lineRule="exact"/>
        <w:jc w:val="left"/>
        <w:rPr>
          <w:rFonts w:ascii="Times New Roman" w:hAnsi="Times New Roman"/>
          <w:sz w:val="24"/>
        </w:rPr>
      </w:pPr>
      <w:r>
        <w:rPr>
          <w:rFonts w:hint="eastAsia" w:ascii="Times New Roman" w:hAnsi="Times New Roman"/>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spacing w:line="500" w:lineRule="exact"/>
        <w:rPr>
          <w:rFonts w:ascii="Times New Roman" w:hAnsi="Times New Roman"/>
          <w:sz w:val="24"/>
        </w:rPr>
      </w:pPr>
      <w:r>
        <w:rPr>
          <w:rFonts w:hint="eastAsia" w:ascii="Times New Roman" w:hAnsi="Times New Roman"/>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9"/>
        <w:ind w:firstLine="562"/>
      </w:pPr>
      <w:bookmarkStart w:id="79" w:name="_Toc6225"/>
      <w:bookmarkEnd w:id="79"/>
      <w:r>
        <w:t>（三）课程思政建设及实施</w:t>
      </w:r>
    </w:p>
    <w:p>
      <w:pPr>
        <w:spacing w:line="500" w:lineRule="exact"/>
        <w:jc w:val="left"/>
        <w:rPr>
          <w:sz w:val="24"/>
        </w:rPr>
      </w:pPr>
      <w:r>
        <w:rPr>
          <w:rFonts w:hint="eastAsia" w:ascii="Times New Roman" w:hAnsi="Times New Roman"/>
          <w:sz w:val="24"/>
        </w:rPr>
        <w:t>本项目要说明本专业如何通过开展“课程思政设计”实现“思政课程”及“课程思政”协同育人。或列出5-8门课程思政示范课程，表格如下：</w:t>
      </w:r>
    </w:p>
    <w:p>
      <w:pPr>
        <w:spacing w:line="500" w:lineRule="exact"/>
        <w:ind w:firstLine="482"/>
        <w:jc w:val="center"/>
        <w:rPr>
          <w:rFonts w:ascii="宋体" w:hAnsi="宋体" w:cs="宋体"/>
          <w:b/>
          <w:bCs/>
          <w:sz w:val="28"/>
          <w:szCs w:val="28"/>
        </w:rPr>
      </w:pPr>
      <w:r>
        <w:rPr>
          <w:rFonts w:hint="eastAsia" w:ascii="宋体" w:hAnsi="宋体" w:cs="宋体"/>
          <w:b/>
          <w:bCs/>
          <w:sz w:val="24"/>
          <w:szCs w:val="24"/>
        </w:rPr>
        <w:t>表7  专业课程思政教学融入要点</w:t>
      </w:r>
    </w:p>
    <w:tbl>
      <w:tblPr>
        <w:tblStyle w:val="23"/>
        <w:tblW w:w="9307" w:type="dxa"/>
        <w:tblInd w:w="-108" w:type="dxa"/>
        <w:tblLayout w:type="autofit"/>
        <w:tblCellMar>
          <w:top w:w="0" w:type="dxa"/>
          <w:left w:w="10" w:type="dxa"/>
          <w:bottom w:w="0" w:type="dxa"/>
          <w:right w:w="10" w:type="dxa"/>
        </w:tblCellMar>
      </w:tblPr>
      <w:tblGrid>
        <w:gridCol w:w="1488"/>
        <w:gridCol w:w="2125"/>
        <w:gridCol w:w="2525"/>
        <w:gridCol w:w="3169"/>
      </w:tblGrid>
      <w:tr>
        <w:tblPrEx>
          <w:tblCellMar>
            <w:top w:w="0" w:type="dxa"/>
            <w:left w:w="10" w:type="dxa"/>
            <w:bottom w:w="0" w:type="dxa"/>
            <w:right w:w="10" w:type="dxa"/>
          </w:tblCellMar>
        </w:tblPrEx>
        <w:trPr>
          <w:cantSplit/>
          <w:trHeight w:val="586" w:hRule="atLeast"/>
        </w:trPr>
        <w:tc>
          <w:tcPr>
            <w:tcW w:w="1488" w:type="dxa"/>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课程</w:t>
            </w:r>
          </w:p>
        </w:tc>
        <w:tc>
          <w:tcPr>
            <w:tcW w:w="212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主要知识点、技能点</w:t>
            </w:r>
          </w:p>
        </w:tc>
        <w:tc>
          <w:tcPr>
            <w:tcW w:w="252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融入的思政元素</w:t>
            </w:r>
          </w:p>
        </w:tc>
        <w:tc>
          <w:tcPr>
            <w:tcW w:w="3169" w:type="dxa"/>
            <w:tcBorders>
              <w:top w:val="single" w:color="000000" w:sz="8"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素材案例资源</w:t>
            </w:r>
          </w:p>
        </w:tc>
      </w:tr>
      <w:tr>
        <w:tblPrEx>
          <w:tblCellMar>
            <w:top w:w="0" w:type="dxa"/>
            <w:left w:w="10" w:type="dxa"/>
            <w:bottom w:w="0" w:type="dxa"/>
            <w:right w:w="10" w:type="dxa"/>
          </w:tblCellMar>
        </w:tblPrEx>
        <w:trPr>
          <w:cantSplit/>
          <w:trHeight w:val="550"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汽车构造</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发动机基本工作原理与总体构造</w:t>
            </w:r>
          </w:p>
          <w:p>
            <w:pPr>
              <w:rPr>
                <w:rFonts w:ascii="宋体" w:hAnsi="宋体" w:cs="宋体"/>
                <w:szCs w:val="21"/>
              </w:rPr>
            </w:pPr>
            <w:r>
              <w:rPr>
                <w:rFonts w:hint="eastAsia" w:ascii="宋体" w:hAnsi="宋体" w:cs="宋体"/>
                <w:szCs w:val="21"/>
              </w:rPr>
              <w:t>机体组及曲柄连杆机构拆检</w:t>
            </w:r>
          </w:p>
          <w:p>
            <w:pPr>
              <w:rPr>
                <w:rFonts w:ascii="宋体" w:hAnsi="宋体" w:cs="宋体"/>
                <w:szCs w:val="21"/>
              </w:rPr>
            </w:pPr>
            <w:r>
              <w:rPr>
                <w:rFonts w:hint="eastAsia" w:ascii="宋体" w:hAnsi="宋体" w:cs="宋体"/>
                <w:szCs w:val="21"/>
              </w:rPr>
              <w:t>配气机构拆检</w:t>
            </w:r>
          </w:p>
          <w:p>
            <w:pPr>
              <w:rPr>
                <w:rFonts w:ascii="宋体" w:hAnsi="宋体" w:cs="宋体"/>
                <w:szCs w:val="21"/>
              </w:rPr>
            </w:pPr>
            <w:r>
              <w:rPr>
                <w:rFonts w:hint="eastAsia" w:ascii="宋体" w:hAnsi="宋体" w:cs="宋体"/>
                <w:szCs w:val="21"/>
              </w:rPr>
              <w:t>传动系</w:t>
            </w:r>
          </w:p>
          <w:p>
            <w:pPr>
              <w:rPr>
                <w:rFonts w:ascii="宋体" w:hAnsi="宋体" w:cs="宋体"/>
                <w:szCs w:val="21"/>
              </w:rPr>
            </w:pPr>
            <w:r>
              <w:rPr>
                <w:rFonts w:hint="eastAsia" w:ascii="宋体" w:hAnsi="宋体" w:cs="宋体"/>
                <w:szCs w:val="21"/>
              </w:rPr>
              <w:t>行驶系</w:t>
            </w:r>
          </w:p>
          <w:p>
            <w:pPr>
              <w:rPr>
                <w:rFonts w:ascii="宋体" w:hAnsi="宋体" w:cs="宋体"/>
                <w:szCs w:val="21"/>
              </w:rPr>
            </w:pPr>
            <w:r>
              <w:rPr>
                <w:rFonts w:hint="eastAsia" w:ascii="宋体" w:hAnsi="宋体" w:cs="宋体"/>
                <w:szCs w:val="21"/>
              </w:rPr>
              <w:t>转向系</w:t>
            </w:r>
          </w:p>
          <w:p>
            <w:pPr>
              <w:rPr>
                <w:rFonts w:ascii="宋体" w:hAnsi="宋体" w:cs="宋体"/>
                <w:szCs w:val="21"/>
              </w:rPr>
            </w:pPr>
            <w:r>
              <w:rPr>
                <w:rFonts w:hint="eastAsia" w:ascii="宋体" w:hAnsi="宋体" w:cs="宋体"/>
                <w:szCs w:val="21"/>
              </w:rPr>
              <w:t>制动系</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1逻辑思维能力、</w:t>
            </w:r>
          </w:p>
          <w:p>
            <w:pPr>
              <w:rPr>
                <w:rFonts w:ascii="宋体" w:hAnsi="宋体" w:cs="宋体"/>
                <w:szCs w:val="21"/>
              </w:rPr>
            </w:pPr>
            <w:r>
              <w:rPr>
                <w:rFonts w:hint="eastAsia" w:ascii="宋体" w:hAnsi="宋体" w:cs="宋体"/>
                <w:szCs w:val="21"/>
              </w:rPr>
              <w:t>2安全意识、责任意识、创新意识</w:t>
            </w:r>
          </w:p>
          <w:p>
            <w:pPr>
              <w:rPr>
                <w:rFonts w:ascii="宋体" w:hAnsi="宋体" w:cs="宋体"/>
                <w:szCs w:val="21"/>
              </w:rPr>
            </w:pPr>
            <w:r>
              <w:rPr>
                <w:rFonts w:hint="eastAsia" w:ascii="宋体" w:hAnsi="宋体" w:cs="宋体"/>
                <w:szCs w:val="21"/>
              </w:rPr>
              <w:t>3专业能力、职业素养</w:t>
            </w:r>
          </w:p>
          <w:p>
            <w:pPr>
              <w:rPr>
                <w:rFonts w:ascii="宋体" w:hAnsi="宋体" w:cs="宋体"/>
                <w:szCs w:val="21"/>
              </w:rPr>
            </w:pPr>
            <w:r>
              <w:rPr>
                <w:rFonts w:hint="eastAsia" w:ascii="宋体" w:hAnsi="宋体" w:cs="宋体"/>
                <w:szCs w:val="21"/>
              </w:rPr>
              <w:t>4持续培养良好的团队协作能力</w:t>
            </w:r>
          </w:p>
          <w:p>
            <w:pPr>
              <w:rPr>
                <w:rFonts w:ascii="宋体" w:hAnsi="宋体" w:cs="宋体"/>
                <w:szCs w:val="21"/>
              </w:rPr>
            </w:pPr>
            <w:r>
              <w:rPr>
                <w:rFonts w:hint="eastAsia" w:ascii="宋体" w:hAnsi="宋体" w:cs="宋体"/>
                <w:szCs w:val="21"/>
              </w:rPr>
              <w:t>5持续培养良好的交流沟通能力</w:t>
            </w:r>
          </w:p>
          <w:p>
            <w:pPr>
              <w:rPr>
                <w:rFonts w:ascii="宋体" w:hAnsi="宋体" w:cs="宋体"/>
                <w:szCs w:val="21"/>
              </w:rPr>
            </w:pPr>
            <w:r>
              <w:rPr>
                <w:rFonts w:hint="eastAsia" w:ascii="宋体" w:hAnsi="宋体" w:cs="宋体"/>
                <w:szCs w:val="21"/>
              </w:rPr>
              <w:t>6大国工匠精神</w:t>
            </w:r>
          </w:p>
        </w:tc>
        <w:tc>
          <w:tcPr>
            <w:tcW w:w="316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1案例:胡双钱，在30年的航空技术制造工作中，他经手的零件上千万，没有出过一次质量差错。  　　</w:t>
            </w:r>
          </w:p>
          <w:p>
            <w:pPr>
              <w:rPr>
                <w:rFonts w:ascii="宋体" w:hAnsi="宋体" w:cs="宋体"/>
                <w:szCs w:val="21"/>
              </w:rPr>
            </w:pPr>
            <w:r>
              <w:rPr>
                <w:rFonts w:hint="eastAsia" w:ascii="宋体" w:hAnsi="宋体" w:cs="宋体"/>
                <w:szCs w:val="21"/>
              </w:rPr>
              <w:t>2曲柄连杆机构规范化拆装训练</w:t>
            </w:r>
          </w:p>
          <w:p>
            <w:pPr>
              <w:rPr>
                <w:rFonts w:ascii="宋体" w:hAnsi="宋体" w:cs="宋体"/>
                <w:szCs w:val="21"/>
              </w:rPr>
            </w:pPr>
            <w:r>
              <w:rPr>
                <w:rFonts w:hint="eastAsia" w:ascii="宋体" w:hAnsi="宋体" w:cs="宋体"/>
                <w:szCs w:val="21"/>
              </w:rPr>
              <w:t>3分组完成发动机气门组的拆检</w:t>
            </w:r>
          </w:p>
          <w:p>
            <w:pPr>
              <w:rPr>
                <w:rFonts w:ascii="宋体" w:hAnsi="宋体" w:cs="宋体"/>
                <w:szCs w:val="21"/>
              </w:rPr>
            </w:pPr>
            <w:r>
              <w:rPr>
                <w:rFonts w:hint="eastAsia" w:ascii="宋体" w:hAnsi="宋体" w:cs="宋体"/>
                <w:szCs w:val="21"/>
              </w:rPr>
              <w:t>4案例:长征火箭“心脏”的焊接人高凤林，凭借高超的技艺，用“工匠精神”锻造了“中国品质”</w:t>
            </w:r>
          </w:p>
          <w:p>
            <w:pPr>
              <w:rPr>
                <w:rFonts w:ascii="宋体" w:hAnsi="宋体" w:cs="宋体"/>
                <w:szCs w:val="21"/>
              </w:rPr>
            </w:pPr>
            <w:r>
              <w:rPr>
                <w:rFonts w:hint="eastAsia" w:ascii="宋体" w:hAnsi="宋体" w:cs="宋体"/>
                <w:szCs w:val="21"/>
              </w:rPr>
              <w:t>5案例李　斌（上海电气液压气动有限公司总工艺师，中华技能大奖全国技术能手，全国知识型职工标兵）　　工匠感言——做工人就要有一颗匠心</w:t>
            </w:r>
          </w:p>
        </w:tc>
      </w:tr>
      <w:tr>
        <w:tblPrEx>
          <w:tblCellMar>
            <w:top w:w="0" w:type="dxa"/>
            <w:left w:w="10" w:type="dxa"/>
            <w:bottom w:w="0" w:type="dxa"/>
            <w:right w:w="10" w:type="dxa"/>
          </w:tblCellMar>
        </w:tblPrEx>
        <w:trPr>
          <w:cantSplit/>
          <w:trHeight w:val="550"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汽车电工电子技术</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汽车电路基础</w:t>
            </w:r>
          </w:p>
          <w:p>
            <w:pPr>
              <w:rPr>
                <w:rFonts w:ascii="宋体" w:hAnsi="宋体" w:cs="宋体"/>
                <w:szCs w:val="21"/>
              </w:rPr>
            </w:pPr>
            <w:r>
              <w:rPr>
                <w:rFonts w:hint="eastAsia" w:ascii="宋体" w:hAnsi="宋体" w:cs="宋体"/>
                <w:szCs w:val="21"/>
              </w:rPr>
              <w:t>交流电基础知识及安全用电知识</w:t>
            </w:r>
          </w:p>
          <w:p>
            <w:pPr>
              <w:rPr>
                <w:rFonts w:ascii="宋体" w:hAnsi="宋体" w:cs="宋体"/>
                <w:szCs w:val="21"/>
              </w:rPr>
            </w:pPr>
            <w:r>
              <w:rPr>
                <w:rFonts w:hint="eastAsia" w:ascii="宋体" w:hAnsi="宋体" w:cs="宋体"/>
                <w:szCs w:val="21"/>
              </w:rPr>
              <w:t>仪器仪表的使用</w:t>
            </w:r>
          </w:p>
          <w:p>
            <w:pPr>
              <w:rPr>
                <w:rFonts w:ascii="宋体" w:hAnsi="宋体" w:cs="宋体"/>
                <w:szCs w:val="21"/>
              </w:rPr>
            </w:pPr>
            <w:r>
              <w:rPr>
                <w:rFonts w:hint="eastAsia" w:ascii="宋体" w:hAnsi="宋体" w:cs="宋体"/>
                <w:szCs w:val="21"/>
              </w:rPr>
              <w:t>电磁学原理及应用</w:t>
            </w:r>
          </w:p>
          <w:p>
            <w:pPr>
              <w:rPr>
                <w:rFonts w:ascii="宋体" w:hAnsi="宋体" w:cs="宋体"/>
                <w:szCs w:val="21"/>
              </w:rPr>
            </w:pPr>
            <w:r>
              <w:rPr>
                <w:rFonts w:hint="eastAsia" w:ascii="宋体" w:hAnsi="宋体" w:cs="宋体"/>
                <w:szCs w:val="21"/>
              </w:rPr>
              <w:t>电子学基础</w:t>
            </w:r>
          </w:p>
          <w:p>
            <w:pPr>
              <w:rPr>
                <w:rFonts w:ascii="宋体" w:hAnsi="宋体" w:cs="宋体"/>
                <w:szCs w:val="21"/>
              </w:rPr>
            </w:pPr>
            <w:r>
              <w:rPr>
                <w:rFonts w:hint="eastAsia" w:ascii="宋体" w:hAnsi="宋体" w:cs="宋体"/>
                <w:szCs w:val="21"/>
              </w:rPr>
              <w:t>数字电路</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工匠精神:</w:t>
            </w:r>
          </w:p>
          <w:p>
            <w:pPr>
              <w:rPr>
                <w:rFonts w:ascii="宋体" w:hAnsi="宋体" w:cs="宋体"/>
                <w:szCs w:val="21"/>
              </w:rPr>
            </w:pPr>
            <w:r>
              <w:rPr>
                <w:rFonts w:hint="eastAsia" w:ascii="宋体" w:hAnsi="宋体" w:cs="宋体"/>
                <w:szCs w:val="21"/>
              </w:rPr>
              <w:t>敬业感、荣誉感；</w:t>
            </w:r>
          </w:p>
          <w:p>
            <w:pPr>
              <w:rPr>
                <w:rFonts w:ascii="宋体" w:hAnsi="宋体" w:cs="宋体"/>
                <w:szCs w:val="21"/>
              </w:rPr>
            </w:pPr>
            <w:r>
              <w:rPr>
                <w:rFonts w:hint="eastAsia" w:ascii="宋体" w:hAnsi="宋体" w:cs="宋体"/>
                <w:szCs w:val="21"/>
              </w:rPr>
              <w:t>安全意识</w:t>
            </w:r>
          </w:p>
          <w:p>
            <w:pPr>
              <w:rPr>
                <w:rFonts w:ascii="宋体" w:hAnsi="宋体" w:cs="宋体"/>
                <w:szCs w:val="21"/>
              </w:rPr>
            </w:pPr>
            <w:r>
              <w:rPr>
                <w:rFonts w:hint="eastAsia" w:ascii="宋体" w:hAnsi="宋体" w:cs="宋体"/>
                <w:szCs w:val="21"/>
              </w:rPr>
              <w:t>环保意识的培养</w:t>
            </w:r>
          </w:p>
          <w:p>
            <w:pPr>
              <w:rPr>
                <w:rFonts w:ascii="宋体" w:hAnsi="宋体" w:cs="宋体"/>
                <w:szCs w:val="21"/>
              </w:rPr>
            </w:pPr>
            <w:r>
              <w:rPr>
                <w:rFonts w:hint="eastAsia" w:ascii="宋体" w:hAnsi="宋体" w:cs="宋体"/>
                <w:szCs w:val="21"/>
              </w:rPr>
              <w:t xml:space="preserve"> 用电安全、</w:t>
            </w:r>
          </w:p>
          <w:p>
            <w:pPr>
              <w:rPr>
                <w:rFonts w:ascii="宋体" w:hAnsi="宋体" w:cs="宋体"/>
                <w:szCs w:val="21"/>
              </w:rPr>
            </w:pPr>
            <w:r>
              <w:rPr>
                <w:rFonts w:hint="eastAsia" w:ascii="宋体" w:hAnsi="宋体" w:cs="宋体"/>
                <w:szCs w:val="21"/>
              </w:rPr>
              <w:t>节约用电</w:t>
            </w:r>
          </w:p>
          <w:p>
            <w:pPr>
              <w:rPr>
                <w:rFonts w:ascii="宋体" w:hAnsi="宋体" w:cs="宋体"/>
                <w:szCs w:val="21"/>
              </w:rPr>
            </w:pPr>
            <w:r>
              <w:rPr>
                <w:rFonts w:hint="eastAsia" w:ascii="宋体" w:hAnsi="宋体" w:cs="宋体"/>
                <w:szCs w:val="21"/>
              </w:rPr>
              <w:t>工匠精神:</w:t>
            </w:r>
          </w:p>
          <w:p>
            <w:pPr>
              <w:rPr>
                <w:rFonts w:ascii="宋体" w:hAnsi="宋体" w:cs="宋体"/>
                <w:szCs w:val="21"/>
              </w:rPr>
            </w:pPr>
            <w:r>
              <w:rPr>
                <w:rFonts w:hint="eastAsia" w:ascii="宋体" w:hAnsi="宋体" w:cs="宋体"/>
                <w:szCs w:val="21"/>
              </w:rPr>
              <w:t xml:space="preserve">敬业感、荣誉感； </w:t>
            </w:r>
          </w:p>
          <w:p>
            <w:pPr>
              <w:rPr>
                <w:rFonts w:ascii="宋体" w:hAnsi="宋体" w:cs="宋体"/>
                <w:szCs w:val="21"/>
              </w:rPr>
            </w:pPr>
            <w:r>
              <w:rPr>
                <w:rFonts w:hint="eastAsia" w:ascii="宋体" w:hAnsi="宋体" w:cs="宋体"/>
                <w:szCs w:val="21"/>
              </w:rPr>
              <w:t>工程规范。</w:t>
            </w:r>
          </w:p>
          <w:p>
            <w:pPr>
              <w:rPr>
                <w:rFonts w:ascii="宋体" w:hAnsi="宋体" w:cs="宋体"/>
                <w:szCs w:val="21"/>
              </w:rPr>
            </w:pPr>
            <w:r>
              <w:rPr>
                <w:rFonts w:hint="eastAsia" w:ascii="宋体" w:hAnsi="宋体" w:cs="宋体"/>
                <w:szCs w:val="21"/>
              </w:rPr>
              <w:t>安全意识</w:t>
            </w:r>
          </w:p>
          <w:p>
            <w:pPr>
              <w:rPr>
                <w:rFonts w:ascii="宋体" w:hAnsi="宋体" w:cs="宋体"/>
                <w:szCs w:val="21"/>
              </w:rPr>
            </w:pPr>
            <w:r>
              <w:rPr>
                <w:rFonts w:hint="eastAsia" w:ascii="宋体" w:hAnsi="宋体" w:cs="宋体"/>
                <w:szCs w:val="21"/>
              </w:rPr>
              <w:t xml:space="preserve">环保意识的培养 </w:t>
            </w:r>
          </w:p>
          <w:p>
            <w:pPr>
              <w:rPr>
                <w:rFonts w:ascii="宋体" w:hAnsi="宋体" w:cs="宋体"/>
                <w:szCs w:val="21"/>
              </w:rPr>
            </w:pPr>
            <w:r>
              <w:rPr>
                <w:rFonts w:hint="eastAsia" w:ascii="宋体" w:hAnsi="宋体" w:cs="宋体"/>
                <w:szCs w:val="21"/>
              </w:rPr>
              <w:t>团结合作、集体主义精神；爱国主义。</w:t>
            </w:r>
          </w:p>
          <w:p>
            <w:pPr>
              <w:rPr>
                <w:rFonts w:ascii="宋体" w:hAnsi="宋体" w:cs="宋体"/>
                <w:szCs w:val="21"/>
              </w:rPr>
            </w:pPr>
            <w:r>
              <w:rPr>
                <w:rFonts w:hint="eastAsia" w:ascii="宋体" w:hAnsi="宋体" w:cs="宋体"/>
                <w:szCs w:val="21"/>
              </w:rPr>
              <w:t>团队合作、严谨治学</w:t>
            </w:r>
          </w:p>
          <w:p>
            <w:pPr>
              <w:rPr>
                <w:rFonts w:ascii="宋体" w:hAnsi="宋体" w:cs="宋体"/>
                <w:szCs w:val="21"/>
              </w:rPr>
            </w:pPr>
            <w:r>
              <w:rPr>
                <w:rFonts w:hint="eastAsia" w:ascii="宋体" w:hAnsi="宋体" w:cs="宋体"/>
                <w:szCs w:val="21"/>
              </w:rPr>
              <w:t>工匠精神、责任担当</w:t>
            </w:r>
          </w:p>
          <w:p>
            <w:pPr>
              <w:rPr>
                <w:rFonts w:ascii="宋体" w:hAnsi="宋体" w:cs="宋体"/>
                <w:szCs w:val="21"/>
              </w:rPr>
            </w:pPr>
            <w:r>
              <w:rPr>
                <w:rFonts w:hint="eastAsia" w:ascii="宋体" w:hAnsi="宋体" w:cs="宋体"/>
                <w:szCs w:val="21"/>
              </w:rPr>
              <w:t>民族精神</w:t>
            </w:r>
          </w:p>
          <w:p>
            <w:pPr>
              <w:rPr>
                <w:rFonts w:ascii="宋体" w:hAnsi="宋体" w:cs="宋体"/>
                <w:szCs w:val="21"/>
              </w:rPr>
            </w:pPr>
            <w:r>
              <w:rPr>
                <w:rFonts w:hint="eastAsia" w:ascii="宋体" w:hAnsi="宋体" w:cs="宋体"/>
                <w:szCs w:val="21"/>
              </w:rPr>
              <w:t>大国工匠精神</w:t>
            </w:r>
          </w:p>
        </w:tc>
        <w:tc>
          <w:tcPr>
            <w:tcW w:w="316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1.2020大国工匠</w:t>
            </w:r>
          </w:p>
          <w:p>
            <w:pPr>
              <w:rPr>
                <w:rFonts w:ascii="宋体" w:hAnsi="宋体" w:cs="宋体"/>
                <w:szCs w:val="21"/>
              </w:rPr>
            </w:pPr>
            <w:r>
              <w:rPr>
                <w:rFonts w:hint="eastAsia" w:ascii="宋体" w:hAnsi="宋体" w:cs="宋体"/>
                <w:szCs w:val="21"/>
              </w:rPr>
              <w:t>2.航天精神</w:t>
            </w:r>
          </w:p>
          <w:p>
            <w:pPr>
              <w:rPr>
                <w:rFonts w:ascii="宋体" w:hAnsi="宋体" w:cs="宋体"/>
                <w:szCs w:val="21"/>
              </w:rPr>
            </w:pPr>
          </w:p>
          <w:p>
            <w:pPr>
              <w:rPr>
                <w:rFonts w:ascii="宋体" w:hAnsi="宋体" w:cs="宋体"/>
                <w:szCs w:val="21"/>
              </w:rPr>
            </w:pPr>
            <w:r>
              <w:rPr>
                <w:rFonts w:hint="eastAsia" w:ascii="宋体" w:hAnsi="宋体" w:cs="宋体"/>
                <w:szCs w:val="21"/>
              </w:rPr>
              <w:t>3、2021年发电能源（煤炭）价格上涨</w:t>
            </w:r>
          </w:p>
          <w:p>
            <w:pPr>
              <w:rPr>
                <w:rFonts w:ascii="宋体" w:hAnsi="宋体" w:cs="宋体"/>
                <w:szCs w:val="21"/>
              </w:rPr>
            </w:pPr>
            <w:r>
              <w:rPr>
                <w:rFonts w:hint="eastAsia" w:ascii="宋体" w:hAnsi="宋体" w:cs="宋体"/>
                <w:szCs w:val="21"/>
              </w:rPr>
              <w:t>4、三峡发电站</w:t>
            </w:r>
          </w:p>
          <w:p>
            <w:pPr>
              <w:rPr>
                <w:rFonts w:ascii="宋体" w:hAnsi="宋体" w:cs="宋体"/>
                <w:szCs w:val="21"/>
              </w:rPr>
            </w:pPr>
            <w:r>
              <w:rPr>
                <w:rFonts w:hint="eastAsia" w:ascii="宋体" w:hAnsi="宋体" w:cs="宋体"/>
                <w:szCs w:val="21"/>
              </w:rPr>
              <w:t>5.科学家成就介绍。</w:t>
            </w:r>
          </w:p>
          <w:p>
            <w:pPr>
              <w:rPr>
                <w:rFonts w:ascii="宋体" w:hAnsi="宋体" w:cs="宋体"/>
                <w:szCs w:val="21"/>
              </w:rPr>
            </w:pPr>
            <w:r>
              <w:rPr>
                <w:rFonts w:hint="eastAsia" w:ascii="宋体" w:hAnsi="宋体" w:cs="宋体"/>
                <w:szCs w:val="21"/>
              </w:rPr>
              <w:t>6.安全生产</w:t>
            </w:r>
          </w:p>
          <w:p>
            <w:pPr>
              <w:rPr>
                <w:rFonts w:ascii="宋体" w:hAnsi="宋体" w:cs="宋体"/>
                <w:szCs w:val="21"/>
              </w:rPr>
            </w:pPr>
            <w:r>
              <w:rPr>
                <w:rFonts w:hint="eastAsia" w:ascii="宋体" w:hAnsi="宋体" w:cs="宋体"/>
                <w:szCs w:val="21"/>
              </w:rPr>
              <w:t>7.电池对环境的危害。</w:t>
            </w:r>
          </w:p>
          <w:p>
            <w:pPr>
              <w:rPr>
                <w:rFonts w:ascii="宋体" w:hAnsi="宋体" w:cs="宋体"/>
                <w:szCs w:val="21"/>
              </w:rPr>
            </w:pPr>
            <w:r>
              <w:rPr>
                <w:rFonts w:hint="eastAsia" w:ascii="宋体" w:hAnsi="宋体" w:cs="宋体"/>
                <w:szCs w:val="21"/>
              </w:rPr>
              <w:t>8.团队合作缠绕变压器</w:t>
            </w:r>
          </w:p>
          <w:p>
            <w:pPr>
              <w:rPr>
                <w:rFonts w:ascii="宋体" w:hAnsi="宋体" w:cs="宋体"/>
                <w:szCs w:val="21"/>
              </w:rPr>
            </w:pPr>
            <w:r>
              <w:rPr>
                <w:rFonts w:hint="eastAsia" w:ascii="宋体" w:hAnsi="宋体" w:cs="宋体"/>
                <w:szCs w:val="21"/>
              </w:rPr>
              <w:t>9.中国制造2025”助推制造业由大变强；</w:t>
            </w:r>
          </w:p>
          <w:p>
            <w:pPr>
              <w:rPr>
                <w:rFonts w:ascii="宋体" w:hAnsi="宋体" w:cs="宋体"/>
                <w:szCs w:val="21"/>
              </w:rPr>
            </w:pPr>
            <w:r>
              <w:rPr>
                <w:rFonts w:hint="eastAsia" w:ascii="宋体" w:hAnsi="宋体" w:cs="宋体"/>
                <w:szCs w:val="21"/>
              </w:rPr>
              <w:t>10.科学家发现半导体视频，激发学生探索新知识欲望</w:t>
            </w:r>
          </w:p>
          <w:p>
            <w:pPr>
              <w:rPr>
                <w:rFonts w:ascii="宋体" w:hAnsi="宋体" w:cs="宋体"/>
                <w:szCs w:val="21"/>
              </w:rPr>
            </w:pPr>
            <w:r>
              <w:rPr>
                <w:rFonts w:hint="eastAsia" w:ascii="宋体" w:hAnsi="宋体" w:cs="宋体"/>
                <w:szCs w:val="21"/>
              </w:rPr>
              <w:t>11.国外对芯片垄断视频，激发学生的安国热情</w:t>
            </w:r>
          </w:p>
          <w:p>
            <w:pPr>
              <w:rPr>
                <w:rFonts w:ascii="宋体" w:hAnsi="宋体" w:cs="宋体"/>
                <w:szCs w:val="21"/>
              </w:rPr>
            </w:pPr>
            <w:r>
              <w:rPr>
                <w:rFonts w:hint="eastAsia" w:ascii="宋体" w:hAnsi="宋体" w:cs="宋体"/>
                <w:szCs w:val="21"/>
              </w:rPr>
              <w:t>12“神州航天飞船”研发团队艰苦、细致严谨的精神</w:t>
            </w:r>
          </w:p>
        </w:tc>
      </w:tr>
      <w:tr>
        <w:tblPrEx>
          <w:tblCellMar>
            <w:top w:w="0" w:type="dxa"/>
            <w:left w:w="10" w:type="dxa"/>
            <w:bottom w:w="0" w:type="dxa"/>
            <w:right w:w="10" w:type="dxa"/>
          </w:tblCellMar>
        </w:tblPrEx>
        <w:trPr>
          <w:cantSplit/>
          <w:trHeight w:val="576"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新能源汽车故障诊断与排除</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故障诊断基础知识</w:t>
            </w:r>
          </w:p>
          <w:p>
            <w:pPr>
              <w:rPr>
                <w:rFonts w:ascii="宋体" w:hAnsi="宋体" w:cs="宋体"/>
                <w:szCs w:val="21"/>
              </w:rPr>
            </w:pPr>
            <w:r>
              <w:rPr>
                <w:rFonts w:hint="eastAsia" w:ascii="宋体" w:hAnsi="宋体" w:cs="宋体"/>
                <w:szCs w:val="21"/>
              </w:rPr>
              <w:t>汽车整车故障诊断与排除</w:t>
            </w:r>
          </w:p>
          <w:p>
            <w:pPr>
              <w:rPr>
                <w:rFonts w:ascii="宋体" w:hAnsi="宋体" w:cs="宋体"/>
                <w:szCs w:val="21"/>
              </w:rPr>
            </w:pPr>
            <w:r>
              <w:rPr>
                <w:rFonts w:hint="eastAsia" w:ascii="宋体" w:hAnsi="宋体" w:cs="宋体"/>
                <w:szCs w:val="21"/>
              </w:rPr>
              <w:t>汽车底盘故障诊断与排除</w:t>
            </w:r>
          </w:p>
          <w:p>
            <w:pPr>
              <w:rPr>
                <w:rFonts w:ascii="宋体" w:hAnsi="宋体" w:cs="宋体"/>
                <w:szCs w:val="21"/>
              </w:rPr>
            </w:pPr>
            <w:r>
              <w:rPr>
                <w:rFonts w:hint="eastAsia" w:ascii="宋体" w:hAnsi="宋体" w:cs="宋体"/>
                <w:szCs w:val="21"/>
              </w:rPr>
              <w:t>汽车电气故障诊断与排除</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民族精神</w:t>
            </w:r>
          </w:p>
          <w:p>
            <w:pPr>
              <w:rPr>
                <w:rFonts w:ascii="宋体" w:hAnsi="宋体" w:cs="宋体"/>
                <w:szCs w:val="21"/>
              </w:rPr>
            </w:pPr>
            <w:r>
              <w:rPr>
                <w:rFonts w:hint="eastAsia" w:ascii="宋体" w:hAnsi="宋体" w:cs="宋体"/>
                <w:szCs w:val="21"/>
              </w:rPr>
              <w:t>大国工匠精神</w:t>
            </w:r>
          </w:p>
        </w:tc>
        <w:tc>
          <w:tcPr>
            <w:tcW w:w="316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1案例:李万君（中车长春轨道客车股份有限公司高级技师，全国劳动模范，中华技能大奖得主，被誉为“高铁焊接大师”和“工人院士”</w:t>
            </w:r>
          </w:p>
          <w:p>
            <w:pPr>
              <w:rPr>
                <w:rFonts w:ascii="宋体" w:hAnsi="宋体" w:cs="宋体"/>
                <w:szCs w:val="21"/>
              </w:rPr>
            </w:pPr>
            <w:r>
              <w:rPr>
                <w:rFonts w:hint="eastAsia" w:ascii="宋体" w:hAnsi="宋体" w:cs="宋体"/>
                <w:szCs w:val="21"/>
              </w:rPr>
              <w:t>2案例:胡双钱，在30年的航空技术制造工作中，他经手的零件上千万，没有出过一次质量差错。  　　</w:t>
            </w:r>
          </w:p>
          <w:p>
            <w:pPr>
              <w:rPr>
                <w:rFonts w:ascii="宋体" w:hAnsi="宋体" w:cs="宋体"/>
                <w:szCs w:val="21"/>
              </w:rPr>
            </w:pPr>
            <w:r>
              <w:rPr>
                <w:rFonts w:hint="eastAsia" w:ascii="宋体" w:hAnsi="宋体" w:cs="宋体"/>
                <w:szCs w:val="21"/>
              </w:rPr>
              <w:t>3案例:长征火箭“心脏”的焊接人高凤林，凭借高超的技艺，用“工匠精神”锻造了“中国品质”</w:t>
            </w:r>
          </w:p>
        </w:tc>
      </w:tr>
      <w:tr>
        <w:tblPrEx>
          <w:tblCellMar>
            <w:top w:w="0" w:type="dxa"/>
            <w:left w:w="10" w:type="dxa"/>
            <w:bottom w:w="0" w:type="dxa"/>
            <w:right w:w="10" w:type="dxa"/>
          </w:tblCellMar>
        </w:tblPrEx>
        <w:trPr>
          <w:cantSplit/>
          <w:trHeight w:val="576"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新能源汽车整车控制</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交流变压电路、</w:t>
            </w:r>
          </w:p>
          <w:p>
            <w:pPr>
              <w:rPr>
                <w:rFonts w:ascii="宋体" w:hAnsi="宋体" w:cs="宋体"/>
                <w:szCs w:val="21"/>
              </w:rPr>
            </w:pPr>
            <w:r>
              <w:rPr>
                <w:rFonts w:hint="eastAsia" w:ascii="宋体" w:hAnsi="宋体" w:cs="宋体"/>
                <w:szCs w:val="21"/>
              </w:rPr>
              <w:t>整流电路、</w:t>
            </w:r>
          </w:p>
          <w:p>
            <w:pPr>
              <w:rPr>
                <w:rFonts w:ascii="宋体" w:hAnsi="宋体" w:cs="宋体"/>
                <w:szCs w:val="21"/>
              </w:rPr>
            </w:pPr>
            <w:r>
              <w:rPr>
                <w:rFonts w:hint="eastAsia" w:ascii="宋体" w:hAnsi="宋体" w:cs="宋体"/>
                <w:szCs w:val="21"/>
              </w:rPr>
              <w:t>直流斩波电路</w:t>
            </w:r>
          </w:p>
          <w:p>
            <w:pPr>
              <w:rPr>
                <w:rFonts w:ascii="宋体" w:hAnsi="宋体" w:cs="宋体"/>
                <w:szCs w:val="21"/>
              </w:rPr>
            </w:pPr>
            <w:r>
              <w:rPr>
                <w:rFonts w:hint="eastAsia" w:ascii="宋体" w:hAnsi="宋体" w:cs="宋体"/>
                <w:szCs w:val="21"/>
              </w:rPr>
              <w:t>逆变电路、</w:t>
            </w:r>
          </w:p>
          <w:p>
            <w:pPr>
              <w:rPr>
                <w:rFonts w:ascii="宋体" w:hAnsi="宋体" w:cs="宋体"/>
                <w:szCs w:val="21"/>
              </w:rPr>
            </w:pPr>
            <w:r>
              <w:rPr>
                <w:rFonts w:hint="eastAsia" w:ascii="宋体" w:hAnsi="宋体" w:cs="宋体"/>
                <w:szCs w:val="21"/>
              </w:rPr>
              <w:t>电控系统故障诊</w:t>
            </w:r>
          </w:p>
          <w:p>
            <w:pPr>
              <w:rPr>
                <w:rFonts w:ascii="宋体" w:hAnsi="宋体" w:cs="宋体"/>
                <w:szCs w:val="21"/>
              </w:rPr>
            </w:pPr>
            <w:r>
              <w:rPr>
                <w:rFonts w:hint="eastAsia" w:ascii="宋体" w:hAnsi="宋体" w:cs="宋体"/>
                <w:szCs w:val="21"/>
              </w:rPr>
              <w:t>门电路的测量</w:t>
            </w:r>
          </w:p>
          <w:p>
            <w:pPr>
              <w:rPr>
                <w:rFonts w:ascii="宋体" w:hAnsi="宋体" w:cs="宋体"/>
                <w:szCs w:val="21"/>
              </w:rPr>
            </w:pPr>
            <w:r>
              <w:rPr>
                <w:rFonts w:hint="eastAsia" w:ascii="宋体" w:hAnsi="宋体" w:cs="宋体"/>
                <w:szCs w:val="21"/>
              </w:rPr>
              <w:t>总线系统故障诊断</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民族精神</w:t>
            </w:r>
          </w:p>
          <w:p>
            <w:pPr>
              <w:rPr>
                <w:rFonts w:ascii="宋体" w:hAnsi="宋体" w:cs="宋体"/>
                <w:szCs w:val="21"/>
              </w:rPr>
            </w:pPr>
            <w:r>
              <w:rPr>
                <w:rFonts w:hint="eastAsia" w:ascii="宋体" w:hAnsi="宋体" w:cs="宋体"/>
                <w:szCs w:val="21"/>
              </w:rPr>
              <w:t>环保意识</w:t>
            </w:r>
          </w:p>
          <w:p>
            <w:pPr>
              <w:rPr>
                <w:rFonts w:ascii="宋体" w:hAnsi="宋体" w:cs="宋体"/>
                <w:szCs w:val="21"/>
              </w:rPr>
            </w:pPr>
            <w:r>
              <w:rPr>
                <w:rFonts w:hint="eastAsia" w:ascii="宋体" w:hAnsi="宋体" w:cs="宋体"/>
                <w:szCs w:val="21"/>
              </w:rPr>
              <w:t>大国工匠精神</w:t>
            </w:r>
          </w:p>
          <w:p>
            <w:pPr>
              <w:rPr>
                <w:rFonts w:ascii="宋体" w:hAnsi="宋体" w:cs="宋体"/>
                <w:szCs w:val="21"/>
              </w:rPr>
            </w:pPr>
            <w:r>
              <w:rPr>
                <w:rFonts w:hint="eastAsia" w:ascii="宋体" w:hAnsi="宋体" w:cs="宋体"/>
                <w:szCs w:val="21"/>
              </w:rPr>
              <w:t>爱岗敬业，服务人民</w:t>
            </w:r>
          </w:p>
          <w:p>
            <w:pPr>
              <w:rPr>
                <w:rFonts w:ascii="宋体" w:hAnsi="宋体" w:cs="宋体"/>
                <w:szCs w:val="21"/>
              </w:rPr>
            </w:pPr>
            <w:r>
              <w:rPr>
                <w:rFonts w:hint="eastAsia" w:ascii="宋体" w:hAnsi="宋体" w:cs="宋体"/>
                <w:szCs w:val="21"/>
              </w:rPr>
              <w:t>弘扬工匠精神</w:t>
            </w:r>
          </w:p>
          <w:p>
            <w:pPr>
              <w:rPr>
                <w:rFonts w:ascii="宋体" w:hAnsi="宋体" w:cs="宋体"/>
                <w:szCs w:val="21"/>
              </w:rPr>
            </w:pPr>
            <w:r>
              <w:rPr>
                <w:rFonts w:hint="eastAsia" w:ascii="宋体" w:hAnsi="宋体" w:cs="宋体"/>
                <w:szCs w:val="21"/>
              </w:rPr>
              <w:t>安全行车</w:t>
            </w:r>
          </w:p>
        </w:tc>
        <w:tc>
          <w:tcPr>
            <w:tcW w:w="316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1视频我国汽车工业以及汽车电气系统的发展历程</w:t>
            </w:r>
          </w:p>
          <w:p>
            <w:pPr>
              <w:rPr>
                <w:rFonts w:ascii="宋体" w:hAnsi="宋体" w:cs="宋体"/>
                <w:szCs w:val="21"/>
              </w:rPr>
            </w:pPr>
            <w:r>
              <w:rPr>
                <w:rFonts w:hint="eastAsia" w:ascii="宋体" w:hAnsi="宋体" w:cs="宋体"/>
                <w:szCs w:val="21"/>
              </w:rPr>
              <w:t>2绿水青山就是金山银山</w:t>
            </w:r>
          </w:p>
          <w:p>
            <w:pPr>
              <w:rPr>
                <w:rFonts w:ascii="宋体" w:hAnsi="宋体" w:cs="宋体"/>
                <w:szCs w:val="21"/>
              </w:rPr>
            </w:pPr>
            <w:r>
              <w:rPr>
                <w:rFonts w:hint="eastAsia" w:ascii="宋体" w:hAnsi="宋体" w:cs="宋体"/>
                <w:szCs w:val="21"/>
              </w:rPr>
              <w:t>3案例李万君（中车长春轨道客车股份有限公司高级技师，全国劳动模范，工匠精神在任何时候都不会过时。</w:t>
            </w:r>
          </w:p>
          <w:p>
            <w:pPr>
              <w:rPr>
                <w:rFonts w:ascii="宋体" w:hAnsi="宋体" w:cs="宋体"/>
                <w:szCs w:val="21"/>
              </w:rPr>
            </w:pPr>
            <w:r>
              <w:rPr>
                <w:rFonts w:hint="eastAsia" w:ascii="宋体" w:hAnsi="宋体" w:cs="宋体"/>
                <w:szCs w:val="21"/>
              </w:rPr>
              <w:t>4典型人物介绍李　斌（上海电气液压气动有限公司总工艺师，中华技能大奖全国技术能手，全国知识型职工标兵）　　工匠感言——做工人就要有一颗匠心</w:t>
            </w:r>
          </w:p>
          <w:p>
            <w:pPr>
              <w:rPr>
                <w:rFonts w:ascii="宋体" w:hAnsi="宋体" w:cs="宋体"/>
                <w:szCs w:val="21"/>
              </w:rPr>
            </w:pPr>
            <w:r>
              <w:rPr>
                <w:rFonts w:hint="eastAsia" w:ascii="宋体" w:hAnsi="宋体" w:cs="宋体"/>
                <w:szCs w:val="21"/>
              </w:rPr>
              <w:t>5李克强总理讲话</w:t>
            </w:r>
          </w:p>
        </w:tc>
      </w:tr>
      <w:tr>
        <w:tblPrEx>
          <w:tblCellMar>
            <w:top w:w="0" w:type="dxa"/>
            <w:left w:w="10" w:type="dxa"/>
            <w:bottom w:w="0" w:type="dxa"/>
            <w:right w:w="10" w:type="dxa"/>
          </w:tblCellMar>
        </w:tblPrEx>
        <w:trPr>
          <w:cantSplit/>
          <w:trHeight w:val="576" w:hRule="atLeast"/>
        </w:trPr>
        <w:tc>
          <w:tcPr>
            <w:tcW w:w="1488"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新能源汽车电气技术</w:t>
            </w:r>
          </w:p>
        </w:tc>
        <w:tc>
          <w:tcPr>
            <w:tcW w:w="212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新能源汽车电路分析；</w:t>
            </w:r>
          </w:p>
          <w:p>
            <w:pPr>
              <w:rPr>
                <w:rFonts w:ascii="宋体" w:hAnsi="宋体" w:cs="宋体"/>
                <w:szCs w:val="21"/>
              </w:rPr>
            </w:pPr>
          </w:p>
          <w:p>
            <w:pPr>
              <w:rPr>
                <w:rFonts w:ascii="宋体" w:hAnsi="宋体" w:cs="宋体"/>
                <w:szCs w:val="21"/>
              </w:rPr>
            </w:pPr>
            <w:r>
              <w:rPr>
                <w:rFonts w:hint="eastAsia" w:ascii="宋体" w:hAnsi="宋体" w:cs="宋体"/>
                <w:szCs w:val="21"/>
              </w:rPr>
              <w:t>新能源汽车CAN总线的检测和分析；</w:t>
            </w:r>
          </w:p>
          <w:p>
            <w:pPr>
              <w:rPr>
                <w:rFonts w:ascii="宋体" w:hAnsi="宋体" w:cs="宋体"/>
                <w:szCs w:val="21"/>
              </w:rPr>
            </w:pPr>
          </w:p>
          <w:p>
            <w:pPr>
              <w:rPr>
                <w:rFonts w:ascii="宋体" w:hAnsi="宋体" w:cs="宋体"/>
                <w:szCs w:val="21"/>
              </w:rPr>
            </w:pPr>
            <w:r>
              <w:rPr>
                <w:rFonts w:hint="eastAsia" w:ascii="宋体" w:hAnsi="宋体" w:cs="宋体"/>
                <w:szCs w:val="21"/>
              </w:rPr>
              <w:t>12 V电源分配系统及配电盒功能；</w:t>
            </w:r>
          </w:p>
          <w:p>
            <w:pPr>
              <w:rPr>
                <w:rFonts w:ascii="宋体" w:hAnsi="宋体" w:cs="宋体"/>
                <w:szCs w:val="21"/>
              </w:rPr>
            </w:pPr>
          </w:p>
          <w:p>
            <w:pPr>
              <w:rPr>
                <w:rFonts w:ascii="宋体" w:hAnsi="宋体" w:cs="宋体"/>
                <w:szCs w:val="21"/>
              </w:rPr>
            </w:pPr>
            <w:r>
              <w:rPr>
                <w:rFonts w:hint="eastAsia" w:ascii="宋体" w:hAnsi="宋体" w:cs="宋体"/>
                <w:szCs w:val="21"/>
              </w:rPr>
              <w:t>新能源汽车交直流充电系统检修</w:t>
            </w:r>
          </w:p>
          <w:p>
            <w:pPr>
              <w:rPr>
                <w:rFonts w:ascii="宋体" w:hAnsi="宋体" w:cs="宋体"/>
                <w:szCs w:val="21"/>
              </w:rPr>
            </w:pPr>
          </w:p>
        </w:tc>
        <w:tc>
          <w:tcPr>
            <w:tcW w:w="252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爱岗敬业，服务人民</w:t>
            </w:r>
          </w:p>
          <w:p>
            <w:pPr>
              <w:rPr>
                <w:rFonts w:ascii="宋体" w:hAnsi="宋体" w:cs="宋体"/>
                <w:szCs w:val="21"/>
              </w:rPr>
            </w:pPr>
            <w:r>
              <w:rPr>
                <w:rFonts w:hint="eastAsia" w:ascii="宋体" w:hAnsi="宋体" w:cs="宋体"/>
                <w:szCs w:val="21"/>
              </w:rPr>
              <w:t>大国工匠精神</w:t>
            </w:r>
          </w:p>
        </w:tc>
        <w:tc>
          <w:tcPr>
            <w:tcW w:w="3169"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1案例:李　斌（上海电气液压气动有限公司总工艺师，中华技能大奖全国技术能手，全国知识型职工标兵）　　工匠感言——做工人就要有一颗匠心</w:t>
            </w:r>
          </w:p>
          <w:p>
            <w:pPr>
              <w:rPr>
                <w:rFonts w:ascii="宋体" w:hAnsi="宋体" w:cs="宋体"/>
                <w:szCs w:val="21"/>
              </w:rPr>
            </w:pPr>
            <w:r>
              <w:rPr>
                <w:rFonts w:hint="eastAsia" w:ascii="宋体" w:hAnsi="宋体" w:cs="宋体"/>
                <w:szCs w:val="21"/>
              </w:rPr>
              <w:t>2案例:长征火箭“心脏”的焊接人高凤林，凭借高超的技艺，用“工匠精神”锻造了“中国品质”</w:t>
            </w:r>
          </w:p>
          <w:p>
            <w:pPr>
              <w:rPr>
                <w:rFonts w:ascii="宋体" w:hAnsi="宋体" w:cs="宋体"/>
                <w:szCs w:val="21"/>
              </w:rPr>
            </w:pPr>
            <w:r>
              <w:rPr>
                <w:rFonts w:hint="eastAsia" w:ascii="宋体" w:hAnsi="宋体" w:cs="宋体"/>
                <w:szCs w:val="21"/>
              </w:rPr>
              <w:t>3案例李万君（中车长春轨道客车股份有限公司高级技师，全国劳动模范，中华技能大奖得主，被誉为“高铁焊接大师”和“工人院士”</w:t>
            </w:r>
          </w:p>
        </w:tc>
      </w:tr>
    </w:tbl>
    <w:p>
      <w:pPr>
        <w:keepNext/>
        <w:keepLines/>
        <w:spacing w:line="500" w:lineRule="exact"/>
        <w:ind w:firstLine="643"/>
        <w:outlineLvl w:val="0"/>
        <w:rPr>
          <w:rFonts w:eastAsia="黑体"/>
          <w:b/>
          <w:bCs/>
          <w:sz w:val="32"/>
          <w:szCs w:val="30"/>
        </w:rPr>
      </w:pPr>
      <w:bookmarkStart w:id="80" w:name="_Toc407697894"/>
      <w:bookmarkEnd w:id="80"/>
      <w:bookmarkStart w:id="81" w:name="_Toc305418729"/>
      <w:bookmarkEnd w:id="81"/>
      <w:bookmarkStart w:id="82" w:name="_Toc303837893"/>
      <w:bookmarkEnd w:id="82"/>
      <w:bookmarkStart w:id="83" w:name="_Toc405393379"/>
      <w:bookmarkEnd w:id="83"/>
      <w:bookmarkStart w:id="84" w:name="_Toc407696136"/>
      <w:bookmarkEnd w:id="84"/>
      <w:bookmarkStart w:id="85" w:name="_Toc46303719"/>
      <w:bookmarkEnd w:id="85"/>
      <w:bookmarkStart w:id="86" w:name="_Hlk11958275"/>
      <w:bookmarkEnd w:id="86"/>
      <w:bookmarkStart w:id="87" w:name="_Toc32276"/>
      <w:bookmarkEnd w:id="87"/>
      <w:r>
        <w:rPr>
          <w:rFonts w:hint="eastAsia" w:eastAsia="黑体"/>
          <w:b/>
          <w:bCs/>
          <w:sz w:val="32"/>
          <w:szCs w:val="30"/>
        </w:rPr>
        <w:t>十、课程学时与学分</w:t>
      </w:r>
    </w:p>
    <w:p>
      <w:pPr>
        <w:keepNext/>
        <w:keepLines/>
        <w:spacing w:line="500" w:lineRule="exact"/>
        <w:ind w:firstLine="562"/>
        <w:outlineLvl w:val="1"/>
        <w:rPr>
          <w:rFonts w:ascii="Arial" w:hAnsi="Arial" w:eastAsia="黑体"/>
          <w:b/>
          <w:bCs/>
          <w:sz w:val="28"/>
          <w:szCs w:val="28"/>
        </w:rPr>
      </w:pPr>
      <w:bookmarkStart w:id="88" w:name="_Toc46303720"/>
      <w:bookmarkEnd w:id="88"/>
      <w:bookmarkStart w:id="89" w:name="_Toc25812"/>
      <w:bookmarkEnd w:id="89"/>
      <w:r>
        <w:rPr>
          <w:rFonts w:hint="eastAsia" w:ascii="Arial" w:hAnsi="Arial" w:eastAsia="黑体"/>
          <w:b/>
          <w:bCs/>
          <w:sz w:val="28"/>
          <w:szCs w:val="28"/>
        </w:rPr>
        <w:t>（一）学时、学分安排</w:t>
      </w:r>
    </w:p>
    <w:p>
      <w:pPr>
        <w:spacing w:line="500" w:lineRule="exact"/>
        <w:ind w:firstLine="480"/>
        <w:rPr>
          <w:rFonts w:ascii="Times New Roman" w:hAnsi="Times New Roman"/>
          <w:sz w:val="24"/>
          <w:szCs w:val="24"/>
        </w:rPr>
      </w:pPr>
      <w:bookmarkStart w:id="90" w:name="_Hlk45722221"/>
      <w:bookmarkEnd w:id="90"/>
      <w:r>
        <w:rPr>
          <w:rFonts w:hint="eastAsia" w:ascii="Times New Roman" w:hAnsi="Times New Roman"/>
          <w:sz w:val="24"/>
          <w:szCs w:val="24"/>
        </w:rPr>
        <w:t>总学时数为29</w:t>
      </w:r>
      <w:r>
        <w:rPr>
          <w:rFonts w:ascii="Times New Roman" w:hAnsi="Times New Roman"/>
          <w:sz w:val="24"/>
          <w:szCs w:val="24"/>
        </w:rPr>
        <w:t>08</w:t>
      </w:r>
      <w:r>
        <w:rPr>
          <w:rFonts w:hint="eastAsia" w:ascii="Times New Roman" w:hAnsi="Times New Roman"/>
          <w:sz w:val="24"/>
          <w:szCs w:val="24"/>
        </w:rPr>
        <w:t>学时，每16-18学时计1学分。</w:t>
      </w:r>
    </w:p>
    <w:p>
      <w:pPr>
        <w:keepNext/>
        <w:keepLines/>
        <w:spacing w:line="500" w:lineRule="exact"/>
        <w:ind w:firstLine="562"/>
        <w:outlineLvl w:val="1"/>
        <w:rPr>
          <w:rFonts w:ascii="Arial" w:hAnsi="Arial" w:eastAsia="黑体"/>
          <w:b/>
          <w:bCs/>
          <w:sz w:val="28"/>
          <w:szCs w:val="28"/>
        </w:rPr>
      </w:pPr>
      <w:bookmarkStart w:id="91" w:name="_Toc32295"/>
      <w:bookmarkEnd w:id="91"/>
      <w:bookmarkStart w:id="92" w:name="_Toc46303721"/>
      <w:bookmarkEnd w:id="92"/>
      <w:r>
        <w:rPr>
          <w:rFonts w:hint="eastAsia" w:ascii="Arial" w:hAnsi="Arial" w:eastAsia="黑体"/>
          <w:b/>
          <w:bCs/>
          <w:sz w:val="28"/>
          <w:szCs w:val="28"/>
        </w:rPr>
        <w:t>（二）学分安排</w:t>
      </w:r>
    </w:p>
    <w:p>
      <w:pPr>
        <w:spacing w:line="500" w:lineRule="exact"/>
        <w:ind w:firstLine="480"/>
        <w:rPr>
          <w:rFonts w:ascii="Times New Roman" w:hAnsi="Times New Roman"/>
          <w:sz w:val="24"/>
          <w:szCs w:val="24"/>
        </w:rPr>
      </w:pPr>
      <w:r>
        <w:rPr>
          <w:rFonts w:hint="eastAsia" w:ascii="Times New Roman" w:hAnsi="Times New Roman"/>
          <w:sz w:val="24"/>
          <w:szCs w:val="24"/>
        </w:rPr>
        <w:t>公共基础课程</w:t>
      </w:r>
      <w:r>
        <w:rPr>
          <w:rFonts w:ascii="Times New Roman" w:hAnsi="Times New Roman"/>
          <w:sz w:val="24"/>
          <w:szCs w:val="24"/>
        </w:rPr>
        <w:t>52</w:t>
      </w:r>
      <w:r>
        <w:rPr>
          <w:rFonts w:hint="eastAsia" w:ascii="Times New Roman" w:hAnsi="Times New Roman"/>
          <w:sz w:val="24"/>
          <w:szCs w:val="24"/>
        </w:rPr>
        <w:t>学分，专业核心课程45学分，专业基础课22学分，专业选修课程7学分，公共限选课程4学分，公共任选课程4学分，集中实践模块37学分共16</w:t>
      </w:r>
      <w:r>
        <w:rPr>
          <w:rFonts w:ascii="Times New Roman" w:hAnsi="Times New Roman"/>
          <w:sz w:val="24"/>
          <w:szCs w:val="24"/>
        </w:rPr>
        <w:t>3</w:t>
      </w:r>
      <w:r>
        <w:rPr>
          <w:rFonts w:hint="eastAsia" w:ascii="Times New Roman" w:hAnsi="Times New Roman"/>
          <w:sz w:val="24"/>
          <w:szCs w:val="24"/>
        </w:rPr>
        <w:t>学分。</w:t>
      </w:r>
    </w:p>
    <w:p>
      <w:pPr>
        <w:keepNext/>
        <w:keepLines/>
        <w:spacing w:line="500" w:lineRule="exact"/>
        <w:ind w:firstLine="562"/>
        <w:outlineLvl w:val="1"/>
        <w:rPr>
          <w:rFonts w:ascii="Arial" w:hAnsi="Arial" w:eastAsia="黑体"/>
          <w:b/>
          <w:bCs/>
          <w:sz w:val="28"/>
          <w:szCs w:val="28"/>
        </w:rPr>
      </w:pPr>
      <w:bookmarkStart w:id="93" w:name="_Toc46303722"/>
      <w:bookmarkEnd w:id="93"/>
      <w:bookmarkStart w:id="94" w:name="_Toc18533"/>
      <w:bookmarkEnd w:id="94"/>
      <w:r>
        <w:rPr>
          <w:rFonts w:hint="eastAsia" w:ascii="Arial" w:hAnsi="Arial" w:eastAsia="黑体"/>
          <w:b/>
          <w:bCs/>
          <w:sz w:val="28"/>
          <w:szCs w:val="28"/>
        </w:rPr>
        <w:t>（三）学时、学分分配汇总</w:t>
      </w:r>
    </w:p>
    <w:p>
      <w:pPr>
        <w:spacing w:line="500" w:lineRule="exact"/>
        <w:ind w:firstLine="482"/>
        <w:jc w:val="center"/>
        <w:rPr>
          <w:rFonts w:ascii="Times New Roman" w:hAnsi="Times New Roman"/>
          <w:b/>
          <w:sz w:val="24"/>
          <w:szCs w:val="24"/>
        </w:rPr>
      </w:pPr>
      <w:r>
        <w:rPr>
          <w:rFonts w:hint="eastAsia" w:ascii="Times New Roman" w:hAnsi="Times New Roman"/>
          <w:b/>
          <w:sz w:val="24"/>
          <w:szCs w:val="24"/>
        </w:rPr>
        <w:t>表8</w:t>
      </w:r>
      <w:r>
        <w:rPr>
          <w:rFonts w:ascii="Times New Roman" w:hAnsi="Times New Roman"/>
          <w:b/>
          <w:sz w:val="24"/>
          <w:szCs w:val="24"/>
        </w:rPr>
        <w:t xml:space="preserve">  </w:t>
      </w:r>
      <w:bookmarkStart w:id="95" w:name="_Hlk46219329"/>
      <w:bookmarkEnd w:id="95"/>
      <w:r>
        <w:rPr>
          <w:rFonts w:hint="eastAsia" w:ascii="Times New Roman" w:hAnsi="Times New Roman"/>
          <w:b/>
          <w:sz w:val="24"/>
          <w:szCs w:val="24"/>
        </w:rPr>
        <w:t>学时学分分配汇总表</w:t>
      </w:r>
    </w:p>
    <w:tbl>
      <w:tblPr>
        <w:tblStyle w:val="23"/>
        <w:tblW w:w="9076" w:type="dxa"/>
        <w:jc w:val="center"/>
        <w:tblLayout w:type="autofit"/>
        <w:tblCellMar>
          <w:top w:w="0" w:type="dxa"/>
          <w:left w:w="10" w:type="dxa"/>
          <w:bottom w:w="0" w:type="dxa"/>
          <w:right w:w="10" w:type="dxa"/>
        </w:tblCellMar>
      </w:tblPr>
      <w:tblGrid>
        <w:gridCol w:w="830"/>
        <w:gridCol w:w="755"/>
        <w:gridCol w:w="21"/>
        <w:gridCol w:w="745"/>
        <w:gridCol w:w="843"/>
        <w:gridCol w:w="693"/>
        <w:gridCol w:w="914"/>
        <w:gridCol w:w="819"/>
        <w:gridCol w:w="1078"/>
        <w:gridCol w:w="636"/>
        <w:gridCol w:w="884"/>
        <w:gridCol w:w="858"/>
      </w:tblGrid>
      <w:tr>
        <w:tblPrEx>
          <w:tblCellMar>
            <w:top w:w="0" w:type="dxa"/>
            <w:left w:w="10" w:type="dxa"/>
            <w:bottom w:w="0" w:type="dxa"/>
            <w:right w:w="10" w:type="dxa"/>
          </w:tblCellMar>
        </w:tblPrEx>
        <w:trPr>
          <w:trHeight w:val="605"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课程分类</w:t>
            </w:r>
          </w:p>
        </w:tc>
        <w:tc>
          <w:tcPr>
            <w:tcW w:w="306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公共课程</w:t>
            </w:r>
          </w:p>
        </w:tc>
        <w:tc>
          <w:tcPr>
            <w:tcW w:w="342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b/>
                <w:szCs w:val="21"/>
              </w:rPr>
              <w:t>专业（技能）课程</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集中实践模块</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b/>
                <w:szCs w:val="21"/>
              </w:rPr>
              <w:t>合计</w:t>
            </w:r>
          </w:p>
        </w:tc>
      </w:tr>
      <w:tr>
        <w:tblPrEx>
          <w:tblCellMar>
            <w:top w:w="0" w:type="dxa"/>
            <w:left w:w="10" w:type="dxa"/>
            <w:bottom w:w="0" w:type="dxa"/>
            <w:right w:w="10" w:type="dxa"/>
          </w:tblCellMar>
        </w:tblPrEx>
        <w:trPr>
          <w:trHeight w:val="90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公共基础课程</w:t>
            </w:r>
          </w:p>
        </w:tc>
        <w:tc>
          <w:tcPr>
            <w:tcW w:w="76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公共任选课程</w:t>
            </w:r>
          </w:p>
        </w:tc>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公共限选课程</w:t>
            </w:r>
          </w:p>
        </w:tc>
        <w:tc>
          <w:tcPr>
            <w:tcW w:w="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小计</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专业基础课程</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专业核心课程</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专业群选修课程</w:t>
            </w:r>
          </w:p>
        </w:tc>
        <w:tc>
          <w:tcPr>
            <w:tcW w:w="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小计</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p>
        </w:tc>
      </w:tr>
      <w:tr>
        <w:tblPrEx>
          <w:tblCellMar>
            <w:top w:w="0" w:type="dxa"/>
            <w:left w:w="10" w:type="dxa"/>
            <w:bottom w:w="0" w:type="dxa"/>
            <w:right w:w="10" w:type="dxa"/>
          </w:tblCellMar>
        </w:tblPrEx>
        <w:trPr>
          <w:trHeight w:val="774" w:hRule="atLeast"/>
          <w:jc w:val="center"/>
        </w:trPr>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学时数</w:t>
            </w:r>
          </w:p>
        </w:tc>
        <w:tc>
          <w:tcPr>
            <w:tcW w:w="7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ascii="宋体" w:hAnsi="宋体"/>
                <w:szCs w:val="21"/>
              </w:rPr>
              <w:t>720</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ascii="宋体" w:hAnsi="宋体"/>
                <w:szCs w:val="21"/>
              </w:rPr>
              <w:t>128</w:t>
            </w:r>
          </w:p>
        </w:tc>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ascii="宋体" w:hAnsi="宋体"/>
                <w:szCs w:val="21"/>
              </w:rPr>
              <w:t>128</w:t>
            </w:r>
          </w:p>
        </w:tc>
        <w:tc>
          <w:tcPr>
            <w:tcW w:w="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ascii="宋体" w:hAnsi="宋体" w:cs="宋体"/>
                <w:szCs w:val="21"/>
              </w:rPr>
              <w:t>976</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384</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828</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128</w:t>
            </w:r>
          </w:p>
        </w:tc>
        <w:tc>
          <w:tcPr>
            <w:tcW w:w="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1340</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592</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29</w:t>
            </w:r>
            <w:r>
              <w:rPr>
                <w:rFonts w:ascii="宋体" w:hAnsi="宋体" w:cs="宋体"/>
                <w:szCs w:val="21"/>
              </w:rPr>
              <w:t>08</w:t>
            </w:r>
          </w:p>
        </w:tc>
      </w:tr>
      <w:tr>
        <w:tblPrEx>
          <w:tblCellMar>
            <w:top w:w="0" w:type="dxa"/>
            <w:left w:w="10" w:type="dxa"/>
            <w:bottom w:w="0" w:type="dxa"/>
            <w:right w:w="10" w:type="dxa"/>
          </w:tblCellMar>
        </w:tblPrEx>
        <w:trPr>
          <w:trHeight w:val="774" w:hRule="atLeast"/>
          <w:jc w:val="center"/>
        </w:trPr>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学分数</w:t>
            </w:r>
          </w:p>
        </w:tc>
        <w:tc>
          <w:tcPr>
            <w:tcW w:w="7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ascii="宋体" w:hAnsi="宋体"/>
                <w:szCs w:val="21"/>
              </w:rPr>
              <w:t>44</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hint="eastAsia" w:ascii="宋体" w:hAnsi="宋体"/>
                <w:szCs w:val="21"/>
              </w:rPr>
              <w:t>4</w:t>
            </w:r>
          </w:p>
        </w:tc>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 w:right="-1"/>
              <w:jc w:val="center"/>
              <w:rPr>
                <w:rFonts w:ascii="宋体" w:hAnsi="宋体"/>
                <w:szCs w:val="21"/>
              </w:rPr>
            </w:pPr>
            <w:r>
              <w:rPr>
                <w:rFonts w:hint="eastAsia" w:ascii="宋体" w:hAnsi="宋体"/>
                <w:szCs w:val="21"/>
              </w:rPr>
              <w:t>4</w:t>
            </w:r>
          </w:p>
        </w:tc>
        <w:tc>
          <w:tcPr>
            <w:tcW w:w="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22</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45</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7</w:t>
            </w:r>
          </w:p>
        </w:tc>
        <w:tc>
          <w:tcPr>
            <w:tcW w:w="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74</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37</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16</w:t>
            </w:r>
            <w:r>
              <w:rPr>
                <w:rFonts w:ascii="宋体" w:hAnsi="宋体" w:cs="宋体"/>
                <w:szCs w:val="21"/>
              </w:rPr>
              <w:t>3</w:t>
            </w:r>
          </w:p>
        </w:tc>
      </w:tr>
      <w:tr>
        <w:tblPrEx>
          <w:tblCellMar>
            <w:top w:w="0" w:type="dxa"/>
            <w:left w:w="10" w:type="dxa"/>
            <w:bottom w:w="0" w:type="dxa"/>
            <w:right w:w="10" w:type="dxa"/>
          </w:tblCellMar>
        </w:tblPrEx>
        <w:trPr>
          <w:trHeight w:val="914" w:hRule="atLeast"/>
          <w:jc w:val="center"/>
        </w:trPr>
        <w:tc>
          <w:tcPr>
            <w:tcW w:w="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学时占比（%）</w:t>
            </w:r>
          </w:p>
        </w:tc>
        <w:tc>
          <w:tcPr>
            <w:tcW w:w="7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6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35</w:t>
            </w:r>
          </w:p>
        </w:tc>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35</w:t>
            </w:r>
          </w:p>
        </w:tc>
        <w:tc>
          <w:tcPr>
            <w:tcW w:w="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ascii="宋体" w:hAnsi="宋体" w:cs="宋体"/>
                <w:szCs w:val="21"/>
              </w:rPr>
              <w:t>33.7</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r>
              <w:rPr>
                <w:rFonts w:ascii="宋体" w:hAnsi="宋体" w:cs="宋体"/>
                <w:szCs w:val="21"/>
              </w:rPr>
              <w:t>3.2</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w:t>
            </w:r>
            <w:r>
              <w:rPr>
                <w:rFonts w:ascii="宋体" w:hAnsi="宋体" w:cs="宋体"/>
                <w:szCs w:val="21"/>
              </w:rPr>
              <w:t>45</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35</w:t>
            </w:r>
          </w:p>
        </w:tc>
        <w:tc>
          <w:tcPr>
            <w:tcW w:w="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6</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r>
              <w:rPr>
                <w:rFonts w:ascii="宋体" w:hAnsi="宋体" w:cs="宋体"/>
                <w:szCs w:val="21"/>
              </w:rPr>
              <w:t>0.3</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100</w:t>
            </w:r>
          </w:p>
        </w:tc>
      </w:tr>
    </w:tbl>
    <w:p>
      <w:pPr>
        <w:keepNext/>
        <w:keepLines/>
        <w:spacing w:line="500" w:lineRule="exact"/>
        <w:outlineLvl w:val="0"/>
        <w:rPr>
          <w:rFonts w:eastAsia="黑体"/>
          <w:b/>
          <w:bCs/>
          <w:sz w:val="32"/>
          <w:szCs w:val="30"/>
        </w:rPr>
      </w:pPr>
      <w:bookmarkStart w:id="96" w:name="_Toc46303723"/>
      <w:bookmarkEnd w:id="96"/>
    </w:p>
    <w:p>
      <w:pPr>
        <w:sectPr>
          <w:headerReference r:id="rId6" w:type="default"/>
          <w:footerReference r:id="rId7" w:type="default"/>
          <w:endnotePr>
            <w:numFmt w:val="decimal"/>
          </w:endnotePr>
          <w:pgSz w:w="11906" w:h="16838"/>
          <w:pgMar w:top="1417" w:right="1531" w:bottom="1417" w:left="1531" w:header="851" w:footer="992" w:gutter="0"/>
          <w:pgNumType w:start="1"/>
          <w:cols w:space="720" w:num="1"/>
        </w:sectPr>
      </w:pPr>
    </w:p>
    <w:p>
      <w:pPr>
        <w:keepNext/>
        <w:keepLines/>
        <w:spacing w:line="500" w:lineRule="exact"/>
        <w:ind w:firstLine="643"/>
        <w:outlineLvl w:val="0"/>
        <w:rPr>
          <w:rFonts w:eastAsia="黑体"/>
          <w:b/>
          <w:bCs/>
          <w:sz w:val="32"/>
          <w:szCs w:val="30"/>
        </w:rPr>
      </w:pPr>
      <w:bookmarkStart w:id="97" w:name="_Toc31120"/>
      <w:bookmarkEnd w:id="97"/>
      <w:r>
        <w:rPr>
          <w:rFonts w:hint="eastAsia" w:eastAsia="黑体"/>
          <w:b/>
          <w:bCs/>
          <w:sz w:val="32"/>
          <w:szCs w:val="30"/>
        </w:rPr>
        <w:t>十一、教学进程总体安排</w:t>
      </w:r>
    </w:p>
    <w:p>
      <w:pPr>
        <w:keepNext/>
        <w:keepLines/>
        <w:spacing w:line="500" w:lineRule="exact"/>
        <w:ind w:firstLine="562"/>
        <w:outlineLvl w:val="1"/>
        <w:rPr>
          <w:rFonts w:ascii="Arial" w:hAnsi="Arial" w:eastAsia="黑体"/>
          <w:b/>
          <w:bCs/>
          <w:sz w:val="28"/>
          <w:szCs w:val="28"/>
        </w:rPr>
      </w:pPr>
      <w:bookmarkStart w:id="98" w:name="_Toc18887"/>
      <w:bookmarkEnd w:id="98"/>
      <w:bookmarkStart w:id="99" w:name="_Toc257887137"/>
      <w:bookmarkEnd w:id="99"/>
      <w:r>
        <w:rPr>
          <w:rFonts w:hint="eastAsia" w:ascii="Arial" w:hAnsi="Arial" w:eastAsia="黑体"/>
          <w:b/>
          <w:bCs/>
          <w:sz w:val="28"/>
          <w:szCs w:val="28"/>
        </w:rPr>
        <w:t>（一）综合教学环节分配表</w:t>
      </w:r>
    </w:p>
    <w:p>
      <w:pPr>
        <w:spacing w:line="460" w:lineRule="exact"/>
        <w:ind w:firstLine="2409"/>
        <w:rPr>
          <w:rFonts w:ascii="宋体" w:hAnsi="宋体"/>
          <w:b/>
          <w:sz w:val="24"/>
          <w:szCs w:val="24"/>
        </w:rPr>
      </w:pPr>
      <w:r>
        <w:rPr>
          <w:rFonts w:hint="eastAsia" w:ascii="宋体" w:hAnsi="宋体"/>
          <w:b/>
          <w:sz w:val="24"/>
          <w:szCs w:val="24"/>
        </w:rPr>
        <w:t>表9  综合教学环节分配表</w:t>
      </w:r>
    </w:p>
    <w:tbl>
      <w:tblPr>
        <w:tblStyle w:val="23"/>
        <w:tblW w:w="9057" w:type="dxa"/>
        <w:tblInd w:w="-108" w:type="dxa"/>
        <w:tblLayout w:type="autofit"/>
        <w:tblCellMar>
          <w:top w:w="0" w:type="dxa"/>
          <w:left w:w="10" w:type="dxa"/>
          <w:bottom w:w="0" w:type="dxa"/>
          <w:right w:w="10" w:type="dxa"/>
        </w:tblCellMar>
      </w:tblPr>
      <w:tblGrid>
        <w:gridCol w:w="992"/>
        <w:gridCol w:w="664"/>
        <w:gridCol w:w="660"/>
        <w:gridCol w:w="662"/>
        <w:gridCol w:w="661"/>
        <w:gridCol w:w="747"/>
        <w:gridCol w:w="674"/>
        <w:gridCol w:w="674"/>
        <w:gridCol w:w="769"/>
        <w:gridCol w:w="674"/>
        <w:gridCol w:w="675"/>
        <w:gridCol w:w="674"/>
        <w:gridCol w:w="531"/>
      </w:tblGrid>
      <w:tr>
        <w:tblPrEx>
          <w:tblCellMar>
            <w:top w:w="0" w:type="dxa"/>
            <w:left w:w="10" w:type="dxa"/>
            <w:bottom w:w="0" w:type="dxa"/>
            <w:right w:w="10" w:type="dxa"/>
          </w:tblCellMar>
        </w:tblPrEx>
        <w:trPr>
          <w:trHeight w:val="900" w:hRule="atLeast"/>
        </w:trPr>
        <w:tc>
          <w:tcPr>
            <w:tcW w:w="998"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
                <w:bCs/>
                <w:szCs w:val="21"/>
              </w:rPr>
            </w:pPr>
            <w:r>
              <w:rPr>
                <w:rFonts w:hint="eastAsia" w:ascii="宋体" w:hAnsi="宋体" w:cs="宋体"/>
                <w:b/>
                <w:bCs/>
                <w:szCs w:val="21"/>
              </w:rPr>
              <w:t xml:space="preserve">   项</w:t>
            </w:r>
          </w:p>
          <w:p>
            <w:pPr>
              <w:spacing w:line="240" w:lineRule="exact"/>
              <w:rPr>
                <w:rFonts w:ascii="宋体" w:hAnsi="宋体" w:cs="宋体"/>
                <w:b/>
                <w:bCs/>
                <w:szCs w:val="21"/>
              </w:rPr>
            </w:pPr>
            <w:r>
              <w:rPr>
                <w:rFonts w:hint="eastAsia" w:ascii="宋体" w:hAnsi="宋体" w:cs="宋体"/>
                <w:b/>
                <w:bCs/>
                <w:szCs w:val="21"/>
              </w:rPr>
              <w:t>目</w:t>
            </w:r>
          </w:p>
          <w:p>
            <w:pPr>
              <w:spacing w:line="240" w:lineRule="exact"/>
              <w:rPr>
                <w:rFonts w:ascii="宋体" w:hAnsi="宋体" w:cs="宋体"/>
                <w:b/>
                <w:bCs/>
                <w:szCs w:val="21"/>
              </w:rPr>
            </w:pPr>
            <w:r>
              <w:rPr>
                <w:rFonts w:hint="eastAsia" w:ascii="宋体" w:hAnsi="宋体" w:cs="宋体"/>
                <w:b/>
                <w:bCs/>
                <w:szCs w:val="21"/>
              </w:rPr>
              <w:t>学期</w:t>
            </w:r>
          </w:p>
        </w:tc>
        <w:tc>
          <w:tcPr>
            <w:tcW w:w="6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教学周数</w:t>
            </w:r>
          </w:p>
        </w:tc>
        <w:tc>
          <w:tcPr>
            <w:tcW w:w="66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综合实践</w:t>
            </w:r>
          </w:p>
        </w:tc>
        <w:tc>
          <w:tcPr>
            <w:tcW w:w="66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专业实习</w:t>
            </w:r>
          </w:p>
        </w:tc>
        <w:tc>
          <w:tcPr>
            <w:tcW w:w="66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岗位实习</w:t>
            </w:r>
          </w:p>
        </w:tc>
        <w:tc>
          <w:tcPr>
            <w:tcW w:w="75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机动及公益劳动</w:t>
            </w:r>
          </w:p>
        </w:tc>
        <w:tc>
          <w:tcPr>
            <w:tcW w:w="6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军训及入学教育</w:t>
            </w:r>
          </w:p>
        </w:tc>
        <w:tc>
          <w:tcPr>
            <w:tcW w:w="6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毕业设计</w:t>
            </w:r>
          </w:p>
        </w:tc>
        <w:tc>
          <w:tcPr>
            <w:tcW w:w="77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考试考核</w:t>
            </w:r>
          </w:p>
        </w:tc>
        <w:tc>
          <w:tcPr>
            <w:tcW w:w="6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毕业教育</w:t>
            </w:r>
          </w:p>
        </w:tc>
        <w:tc>
          <w:tcPr>
            <w:tcW w:w="6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学期周数</w:t>
            </w:r>
          </w:p>
        </w:tc>
        <w:tc>
          <w:tcPr>
            <w:tcW w:w="6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寒暑假期</w:t>
            </w:r>
          </w:p>
        </w:tc>
        <w:tc>
          <w:tcPr>
            <w:tcW w:w="499"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合计</w:t>
            </w:r>
          </w:p>
        </w:tc>
      </w:tr>
      <w:tr>
        <w:tblPrEx>
          <w:tblCellMar>
            <w:top w:w="0" w:type="dxa"/>
            <w:left w:w="10" w:type="dxa"/>
            <w:bottom w:w="0" w:type="dxa"/>
            <w:right w:w="10" w:type="dxa"/>
          </w:tblCellMar>
        </w:tblPrEx>
        <w:trPr>
          <w:trHeight w:val="495"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一</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 w:type="dxa"/>
            <w:bottom w:w="0" w:type="dxa"/>
            <w:right w:w="10" w:type="dxa"/>
          </w:tblCellMar>
        </w:tblPrEx>
        <w:trPr>
          <w:trHeight w:val="480"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二</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line="240" w:lineRule="exact"/>
              <w:jc w:val="center"/>
              <w:rPr>
                <w:rFonts w:ascii="宋体" w:hAnsi="宋体" w:cs="宋体"/>
                <w:szCs w:val="21"/>
              </w:rPr>
            </w:pP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27</w:t>
            </w:r>
          </w:p>
        </w:tc>
      </w:tr>
      <w:tr>
        <w:tblPrEx>
          <w:tblCellMar>
            <w:top w:w="0" w:type="dxa"/>
            <w:left w:w="10" w:type="dxa"/>
            <w:bottom w:w="0" w:type="dxa"/>
            <w:right w:w="10" w:type="dxa"/>
          </w:tblCellMar>
        </w:tblPrEx>
        <w:trPr>
          <w:trHeight w:val="420"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三</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 w:type="dxa"/>
            <w:bottom w:w="0" w:type="dxa"/>
            <w:right w:w="10" w:type="dxa"/>
          </w:tblCellMar>
        </w:tblPrEx>
        <w:trPr>
          <w:trHeight w:val="510"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四</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27</w:t>
            </w:r>
          </w:p>
        </w:tc>
      </w:tr>
      <w:tr>
        <w:tblPrEx>
          <w:tblCellMar>
            <w:top w:w="0" w:type="dxa"/>
            <w:left w:w="10" w:type="dxa"/>
            <w:bottom w:w="0" w:type="dxa"/>
            <w:right w:w="10" w:type="dxa"/>
          </w:tblCellMar>
        </w:tblPrEx>
        <w:trPr>
          <w:trHeight w:val="480"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五</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14</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 w:type="dxa"/>
            <w:bottom w:w="0" w:type="dxa"/>
            <w:right w:w="10" w:type="dxa"/>
          </w:tblCellMar>
        </w:tblPrEx>
        <w:trPr>
          <w:trHeight w:val="555" w:hRule="atLeast"/>
        </w:trPr>
        <w:tc>
          <w:tcPr>
            <w:tcW w:w="998"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六</w:t>
            </w:r>
          </w:p>
        </w:tc>
        <w:tc>
          <w:tcPr>
            <w:tcW w:w="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0</w:t>
            </w: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49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 w:type="dxa"/>
            <w:bottom w:w="0" w:type="dxa"/>
            <w:right w:w="10" w:type="dxa"/>
          </w:tblCellMar>
        </w:tblPrEx>
        <w:trPr>
          <w:trHeight w:val="570" w:hRule="atLeast"/>
        </w:trPr>
        <w:tc>
          <w:tcPr>
            <w:tcW w:w="998"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合计</w:t>
            </w:r>
          </w:p>
        </w:tc>
        <w:tc>
          <w:tcPr>
            <w:tcW w:w="6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80</w:t>
            </w:r>
          </w:p>
        </w:tc>
        <w:tc>
          <w:tcPr>
            <w:tcW w:w="66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66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66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75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67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7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7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67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7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120</w:t>
            </w:r>
          </w:p>
        </w:tc>
        <w:tc>
          <w:tcPr>
            <w:tcW w:w="67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29</w:t>
            </w:r>
          </w:p>
        </w:tc>
        <w:tc>
          <w:tcPr>
            <w:tcW w:w="499"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154</w:t>
            </w:r>
          </w:p>
        </w:tc>
      </w:tr>
    </w:tbl>
    <w:p>
      <w:pPr>
        <w:keepNext/>
        <w:keepLines/>
        <w:spacing w:line="500" w:lineRule="exact"/>
        <w:ind w:firstLine="562"/>
        <w:outlineLvl w:val="1"/>
        <w:rPr>
          <w:rFonts w:ascii="Arial" w:hAnsi="Arial" w:eastAsia="黑体"/>
          <w:b/>
          <w:bCs/>
          <w:sz w:val="28"/>
          <w:szCs w:val="28"/>
        </w:rPr>
      </w:pPr>
      <w:bookmarkStart w:id="100" w:name="_Toc2124"/>
      <w:bookmarkEnd w:id="100"/>
      <w:bookmarkStart w:id="101" w:name="_Toc46303724"/>
      <w:bookmarkEnd w:id="101"/>
      <w:r>
        <w:rPr>
          <w:rFonts w:hint="eastAsia" w:ascii="Arial" w:hAnsi="Arial" w:eastAsia="黑体"/>
          <w:b/>
          <w:bCs/>
          <w:sz w:val="28"/>
          <w:szCs w:val="28"/>
        </w:rPr>
        <w:t>（二）课程设置总表</w:t>
      </w:r>
    </w:p>
    <w:p>
      <w:pPr>
        <w:jc w:val="center"/>
        <w:rPr>
          <w:rFonts w:ascii="Times New Roman" w:hAnsi="Times New Roman"/>
          <w:b/>
          <w:bCs/>
          <w:sz w:val="24"/>
          <w:szCs w:val="24"/>
        </w:rPr>
      </w:pPr>
    </w:p>
    <w:p>
      <w:pPr>
        <w:jc w:val="center"/>
        <w:rPr>
          <w:b/>
          <w:bCs/>
        </w:rPr>
      </w:pPr>
      <w:r>
        <w:rPr>
          <w:rFonts w:hint="eastAsia" w:ascii="Times New Roman" w:hAnsi="Times New Roman"/>
          <w:b/>
          <w:bCs/>
          <w:sz w:val="24"/>
          <w:szCs w:val="24"/>
        </w:rPr>
        <w:t>表10</w:t>
      </w:r>
      <w:r>
        <w:rPr>
          <w:rFonts w:ascii="Times New Roman" w:hAnsi="Times New Roman"/>
          <w:b/>
          <w:bCs/>
          <w:sz w:val="24"/>
          <w:szCs w:val="24"/>
        </w:rPr>
        <w:t xml:space="preserve"> </w:t>
      </w:r>
      <w:r>
        <w:rPr>
          <w:rFonts w:hint="eastAsia" w:ascii="Times New Roman" w:hAnsi="Times New Roman"/>
          <w:b/>
          <w:bCs/>
          <w:sz w:val="24"/>
          <w:szCs w:val="24"/>
        </w:rPr>
        <w:t>教学进程安排</w:t>
      </w:r>
    </w:p>
    <w:tbl>
      <w:tblPr>
        <w:tblStyle w:val="23"/>
        <w:tblW w:w="8928" w:type="dxa"/>
        <w:jc w:val="center"/>
        <w:tblLayout w:type="autofit"/>
        <w:tblCellMar>
          <w:top w:w="0" w:type="dxa"/>
          <w:left w:w="10" w:type="dxa"/>
          <w:bottom w:w="0" w:type="dxa"/>
          <w:right w:w="10" w:type="dxa"/>
        </w:tblCellMar>
      </w:tblPr>
      <w:tblGrid>
        <w:gridCol w:w="326"/>
        <w:gridCol w:w="327"/>
        <w:gridCol w:w="2050"/>
        <w:gridCol w:w="25"/>
        <w:gridCol w:w="826"/>
        <w:gridCol w:w="540"/>
        <w:gridCol w:w="527"/>
        <w:gridCol w:w="13"/>
        <w:gridCol w:w="540"/>
        <w:gridCol w:w="434"/>
        <w:gridCol w:w="434"/>
        <w:gridCol w:w="427"/>
        <w:gridCol w:w="8"/>
        <w:gridCol w:w="604"/>
        <w:gridCol w:w="21"/>
        <w:gridCol w:w="604"/>
        <w:gridCol w:w="431"/>
        <w:gridCol w:w="6"/>
        <w:gridCol w:w="6"/>
        <w:gridCol w:w="314"/>
        <w:gridCol w:w="18"/>
        <w:gridCol w:w="18"/>
        <w:gridCol w:w="429"/>
      </w:tblGrid>
      <w:tr>
        <w:tblPrEx>
          <w:tblCellMar>
            <w:top w:w="0" w:type="dxa"/>
            <w:left w:w="10" w:type="dxa"/>
            <w:bottom w:w="0" w:type="dxa"/>
            <w:right w:w="10" w:type="dxa"/>
          </w:tblCellMar>
        </w:tblPrEx>
        <w:trPr>
          <w:trHeight w:val="20" w:hRule="atLeast"/>
          <w:jc w:val="center"/>
        </w:trPr>
        <w:tc>
          <w:tcPr>
            <w:tcW w:w="32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课程</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类别</w:t>
            </w:r>
          </w:p>
        </w:tc>
        <w:tc>
          <w:tcPr>
            <w:tcW w:w="32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课程性质</w:t>
            </w:r>
          </w:p>
        </w:tc>
        <w:tc>
          <w:tcPr>
            <w:tcW w:w="205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课程</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代码</w:t>
            </w:r>
          </w:p>
        </w:tc>
        <w:tc>
          <w:tcPr>
            <w:tcW w:w="851" w:type="dxa"/>
            <w:gridSpan w:val="2"/>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课程名称</w:t>
            </w:r>
          </w:p>
        </w:tc>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总</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学</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时</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学时分配</w:t>
            </w:r>
          </w:p>
        </w:tc>
        <w:tc>
          <w:tcPr>
            <w:tcW w:w="43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学分</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分</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数</w:t>
            </w:r>
          </w:p>
        </w:tc>
        <w:tc>
          <w:tcPr>
            <w:tcW w:w="2891" w:type="dxa"/>
            <w:gridSpan w:val="1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建议开设时间及周学时数</w:t>
            </w: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备注</w:t>
            </w:r>
          </w:p>
        </w:tc>
      </w:tr>
      <w:tr>
        <w:tblPrEx>
          <w:tblCellMar>
            <w:top w:w="0" w:type="dxa"/>
            <w:left w:w="10" w:type="dxa"/>
            <w:bottom w:w="0" w:type="dxa"/>
            <w:right w:w="10" w:type="dxa"/>
          </w:tblCellMar>
        </w:tblPrEx>
        <w:trPr>
          <w:trHeight w:val="813"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理论学时</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实践学时</w:t>
            </w:r>
          </w:p>
        </w:tc>
        <w:tc>
          <w:tcPr>
            <w:tcW w:w="43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一</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16周</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firstLine="105"/>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二</w:t>
            </w:r>
          </w:p>
          <w:p>
            <w:pPr>
              <w:spacing w:line="240" w:lineRule="exact"/>
              <w:ind w:firstLine="105"/>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16周</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周</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四</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周</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五</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14周</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六</w:t>
            </w: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必修课程</w:t>
            </w:r>
          </w:p>
        </w:tc>
        <w:tc>
          <w:tcPr>
            <w:tcW w:w="32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公共必修课程</w:t>
            </w: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GG111020</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思想道德与法治（一）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GG111021</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思想道德与法治（二）</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GG111002</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毛泽东思想和中国特色社会主义理论体系概论（一）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28</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GG111029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hint="eastAsia" w:asciiTheme="minorEastAsia" w:hAnsiTheme="minorEastAsia" w:eastAsiaTheme="minorEastAsia"/>
                <w:spacing w:val="-20"/>
                <w:sz w:val="18"/>
                <w:szCs w:val="18"/>
              </w:rPr>
              <w:t>习近平新时代中国特色社会主义思想概论（一）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24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18</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2</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GG111030</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hint="eastAsia" w:asciiTheme="minorEastAsia" w:hAnsiTheme="minorEastAsia" w:eastAsiaTheme="minorEastAsia"/>
                <w:spacing w:val="-20"/>
                <w:sz w:val="18"/>
                <w:szCs w:val="18"/>
              </w:rPr>
              <w:t>习近平新时代中国特色社会主义思想概论（二）</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24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18</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asciiTheme="minorEastAsia" w:hAnsiTheme="minorEastAsia" w:eastAsiaTheme="minorEastAsia"/>
                <w:spacing w:val="-20"/>
                <w:sz w:val="18"/>
                <w:szCs w:val="18"/>
              </w:rPr>
              <w:t>2</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1071"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GG111012~GG111015</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形势与政策</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1</w:t>
            </w:r>
          </w:p>
        </w:tc>
        <w:tc>
          <w:tcPr>
            <w:tcW w:w="2098" w:type="dxa"/>
            <w:gridSpan w:val="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1-4</w:t>
            </w:r>
            <w:r>
              <w:rPr>
                <w:rFonts w:hint="eastAsia" w:asciiTheme="minorEastAsia" w:hAnsiTheme="minorEastAsia" w:eastAsiaTheme="minorEastAsia"/>
                <w:sz w:val="18"/>
                <w:szCs w:val="18"/>
              </w:rPr>
              <w:t>学期，每学期8学时</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left="-160" w:firstLine="241"/>
              <w:jc w:val="center"/>
              <w:rPr>
                <w:rFonts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left="-160" w:firstLine="241"/>
              <w:jc w:val="center"/>
              <w:rPr>
                <w:rFonts w:cs="宋体"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GG111007</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体育与健康（一）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40</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3</w:t>
            </w:r>
            <w:r>
              <w:rPr>
                <w:rFonts w:asciiTheme="minorEastAsia" w:hAnsiTheme="minorEastAsia" w:eastAsiaTheme="minorEastAsia"/>
                <w:spacing w:val="-20"/>
                <w:sz w:val="18"/>
                <w:szCs w:val="18"/>
              </w:rPr>
              <w:t>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GG111008</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体育与健康（二）</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40</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3</w:t>
            </w:r>
            <w:r>
              <w:rPr>
                <w:rFonts w:asciiTheme="minorEastAsia" w:hAnsiTheme="minorEastAsia" w:eastAsiaTheme="minorEastAsia"/>
                <w:spacing w:val="-20"/>
                <w:sz w:val="18"/>
                <w:szCs w:val="18"/>
              </w:rPr>
              <w:t>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87"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体育与健康（三）</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3</w:t>
            </w:r>
            <w:r>
              <w:rPr>
                <w:rFonts w:asciiTheme="minorEastAsia" w:hAnsiTheme="minorEastAsia" w:eastAsiaTheme="minorEastAsia"/>
                <w:spacing w:val="-20"/>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GG111011</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大学生就业指导与创新创业教育</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12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2098" w:type="dxa"/>
            <w:gridSpan w:val="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1-4</w:t>
            </w:r>
            <w:r>
              <w:rPr>
                <w:rFonts w:hint="eastAsia" w:asciiTheme="minorEastAsia" w:hAnsiTheme="minorEastAsia" w:eastAsiaTheme="minorEastAsia"/>
                <w:sz w:val="18"/>
                <w:szCs w:val="18"/>
              </w:rPr>
              <w:t>学期，每学期</w:t>
            </w:r>
            <w:r>
              <w:rPr>
                <w:rFonts w:asciiTheme="minorEastAsia" w:hAnsiTheme="minorEastAsia" w:eastAsiaTheme="minorEastAsia"/>
                <w:sz w:val="18"/>
                <w:szCs w:val="18"/>
              </w:rPr>
              <w:t>8</w:t>
            </w:r>
            <w:r>
              <w:rPr>
                <w:rFonts w:hint="eastAsia" w:asciiTheme="minorEastAsia" w:hAnsiTheme="minorEastAsia" w:eastAsiaTheme="minorEastAsia"/>
                <w:sz w:val="18"/>
                <w:szCs w:val="18"/>
              </w:rPr>
              <w:t>学时</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GG111010</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心理健康教育</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2098" w:type="dxa"/>
            <w:gridSpan w:val="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1-4</w:t>
            </w:r>
            <w:r>
              <w:rPr>
                <w:rFonts w:hint="eastAsia" w:asciiTheme="minorEastAsia" w:hAnsiTheme="minorEastAsia" w:eastAsiaTheme="minorEastAsia"/>
                <w:sz w:val="18"/>
                <w:szCs w:val="18"/>
              </w:rPr>
              <w:t>学期，每学期</w:t>
            </w:r>
            <w:r>
              <w:rPr>
                <w:rFonts w:asciiTheme="minorEastAsia" w:hAnsiTheme="minorEastAsia" w:eastAsiaTheme="minorEastAsia"/>
                <w:sz w:val="18"/>
                <w:szCs w:val="18"/>
              </w:rPr>
              <w:t>8</w:t>
            </w:r>
            <w:r>
              <w:rPr>
                <w:rFonts w:hint="eastAsia" w:asciiTheme="minorEastAsia" w:hAnsiTheme="minorEastAsia" w:eastAsiaTheme="minorEastAsia"/>
                <w:sz w:val="18"/>
                <w:szCs w:val="18"/>
              </w:rPr>
              <w:t>学时</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GG111016</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军事理论</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GG111004</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大学英语（一）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asciiTheme="minorEastAsia" w:hAnsiTheme="minorEastAsia" w:eastAsiaTheme="minorEastAsia"/>
                <w:bCs/>
                <w:spacing w:val="-20"/>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bCs/>
                <w:spacing w:val="-20"/>
                <w:sz w:val="18"/>
                <w:szCs w:val="18"/>
              </w:rPr>
            </w:pPr>
            <w:r>
              <w:rPr>
                <w:rFonts w:hint="eastAsia" w:asciiTheme="minorEastAsia" w:hAnsiTheme="minorEastAsia" w:eastAsiaTheme="minorEastAsia"/>
                <w:bCs/>
                <w:spacing w:val="-20"/>
                <w:sz w:val="18"/>
                <w:szCs w:val="18"/>
              </w:rPr>
              <w:t>44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hint="eastAsia" w:asciiTheme="minorEastAsia" w:hAnsiTheme="minorEastAsia" w:eastAsiaTheme="minorEastAsia"/>
                <w:spacing w:val="-20"/>
                <w:sz w:val="18"/>
                <w:szCs w:val="18"/>
              </w:rPr>
              <w:t>20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GG111005</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大学英语（二）</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hint="eastAsia" w:asciiTheme="minorEastAsia" w:hAnsiTheme="minorEastAsia" w:eastAsiaTheme="minorEastAsia"/>
                <w:bCs/>
                <w:spacing w:val="-20"/>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bCs/>
                <w:spacing w:val="-20"/>
                <w:sz w:val="18"/>
                <w:szCs w:val="18"/>
              </w:rPr>
            </w:pPr>
            <w:r>
              <w:rPr>
                <w:rFonts w:hint="eastAsia" w:asciiTheme="minorEastAsia" w:hAnsiTheme="minorEastAsia" w:eastAsiaTheme="minorEastAsia"/>
                <w:bCs/>
                <w:spacing w:val="-20"/>
                <w:sz w:val="18"/>
                <w:szCs w:val="18"/>
              </w:rPr>
              <w:t>44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pacing w:val="-20"/>
                <w:sz w:val="18"/>
                <w:szCs w:val="18"/>
              </w:rPr>
            </w:pPr>
            <w:r>
              <w:rPr>
                <w:rFonts w:hint="eastAsia" w:asciiTheme="minorEastAsia" w:hAnsiTheme="minorEastAsia" w:eastAsiaTheme="minorEastAsia"/>
                <w:spacing w:val="-20"/>
                <w:sz w:val="18"/>
                <w:szCs w:val="18"/>
              </w:rPr>
              <w:t>20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4</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GG111006</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计算机应用基础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asciiTheme="minorEastAsia" w:hAnsiTheme="minorEastAsia" w:eastAsiaTheme="minorEastAsia"/>
                <w:bCs/>
                <w:spacing w:val="-20"/>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bCs/>
                <w:spacing w:val="-20"/>
                <w:sz w:val="18"/>
                <w:szCs w:val="18"/>
              </w:rPr>
            </w:pPr>
            <w:r>
              <w:rPr>
                <w:rFonts w:hint="eastAsia" w:asciiTheme="minorEastAsia" w:hAnsiTheme="minorEastAsia" w:eastAsiaTheme="minorEastAsia"/>
                <w:bCs/>
                <w:spacing w:val="-20"/>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32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GG111017</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中华传统文化</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bCs/>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bCs/>
                <w:spacing w:val="-20"/>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2</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GG111025~ GG111028</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劳动教育</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bCs/>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2</w:t>
            </w:r>
          </w:p>
        </w:tc>
        <w:tc>
          <w:tcPr>
            <w:tcW w:w="2098" w:type="dxa"/>
            <w:gridSpan w:val="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1-4</w:t>
            </w:r>
            <w:r>
              <w:rPr>
                <w:rFonts w:hint="eastAsia" w:asciiTheme="minorEastAsia" w:hAnsiTheme="minorEastAsia" w:eastAsiaTheme="minorEastAsia"/>
                <w:spacing w:val="-20"/>
                <w:sz w:val="18"/>
                <w:szCs w:val="18"/>
              </w:rPr>
              <w:t>学期，每学期8学时（也可集中实践）</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GG111018</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高等数学（一）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asciiTheme="minorEastAsia" w:hAnsiTheme="minorEastAsia" w:eastAsiaTheme="minorEastAsia"/>
                <w:bCs/>
                <w:spacing w:val="-20"/>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bCs/>
                <w:spacing w:val="-20"/>
                <w:sz w:val="18"/>
                <w:szCs w:val="18"/>
              </w:rPr>
            </w:pPr>
            <w:r>
              <w:rPr>
                <w:rFonts w:hint="eastAsia" w:asciiTheme="minorEastAsia" w:hAnsiTheme="minorEastAsia" w:eastAsiaTheme="minorEastAsia"/>
                <w:bCs/>
                <w:spacing w:val="-20"/>
                <w:sz w:val="18"/>
                <w:szCs w:val="18"/>
              </w:rPr>
              <w:t>56</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pacing w:val="-20"/>
                <w:sz w:val="18"/>
                <w:szCs w:val="18"/>
              </w:rPr>
              <w:t>4</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cs="Segoe UI" w:asciiTheme="minorEastAsia" w:hAnsiTheme="minorEastAsia" w:eastAsiaTheme="minorEastAsia"/>
                <w:sz w:val="18"/>
                <w:szCs w:val="18"/>
              </w:rPr>
              <w:t>GG111019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pacing w:val="-20"/>
                <w:sz w:val="18"/>
                <w:szCs w:val="18"/>
              </w:rPr>
              <w:t>高等数学（二）</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bCs/>
                <w:spacing w:val="-20"/>
                <w:sz w:val="18"/>
                <w:szCs w:val="18"/>
              </w:rPr>
            </w:pPr>
            <w:r>
              <w:rPr>
                <w:rFonts w:hint="eastAsia" w:asciiTheme="minorEastAsia" w:hAnsiTheme="minorEastAsia" w:eastAsiaTheme="minorEastAsia"/>
                <w:bCs/>
                <w:spacing w:val="-20"/>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bCs/>
                <w:sz w:val="18"/>
                <w:szCs w:val="18"/>
              </w:rPr>
            </w:pPr>
            <w:r>
              <w:rPr>
                <w:rFonts w:hint="eastAsia" w:cs="宋体" w:asciiTheme="minorEastAsia" w:hAnsiTheme="minorEastAsia" w:eastAsiaTheme="minorEastAsia"/>
                <w:bCs/>
                <w:sz w:val="18"/>
                <w:szCs w:val="18"/>
              </w:rPr>
              <w:t>24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w:t>
            </w:r>
            <w:r>
              <w:rPr>
                <w:rFonts w:cs="宋体" w:asciiTheme="minorEastAsia" w:hAnsiTheme="minorEastAsia" w:eastAsiaTheme="minorEastAsia"/>
                <w:sz w:val="18"/>
                <w:szCs w:val="18"/>
              </w:rPr>
              <w:t>20</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r>
              <w:rPr>
                <w:rFonts w:cs="宋体" w:asciiTheme="minorEastAsia" w:hAnsiTheme="minorEastAsia" w:eastAsiaTheme="minorEastAsia"/>
                <w:sz w:val="18"/>
                <w:szCs w:val="18"/>
              </w:rPr>
              <w:t>66</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r>
              <w:rPr>
                <w:rFonts w:cs="宋体" w:asciiTheme="minorEastAsia" w:hAnsiTheme="minorEastAsia" w:eastAsiaTheme="minorEastAsia"/>
                <w:sz w:val="18"/>
                <w:szCs w:val="18"/>
              </w:rPr>
              <w:t>54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r>
              <w:rPr>
                <w:rFonts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r>
              <w:rPr>
                <w:rFonts w:cs="宋体" w:asciiTheme="minorEastAsia" w:hAnsiTheme="minorEastAsia" w:eastAsiaTheme="minorEastAsia"/>
                <w:sz w:val="18"/>
                <w:szCs w:val="18"/>
              </w:rPr>
              <w:t>0</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r>
              <w:rPr>
                <w:rFonts w:cs="宋体" w:asciiTheme="minorEastAsia" w:hAnsiTheme="minorEastAsia" w:eastAsiaTheme="minorEastAsia"/>
                <w:sz w:val="18"/>
                <w:szCs w:val="18"/>
              </w:rPr>
              <w:t>0</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6</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0</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6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专业</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基础课程</w:t>
            </w: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ZN101264</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Cs/>
                <w:sz w:val="18"/>
                <w:szCs w:val="18"/>
              </w:rPr>
              <w:t xml:space="preserve">汽车电工电子技术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Cs/>
                <w:sz w:val="18"/>
                <w:szCs w:val="18"/>
              </w:rPr>
            </w:pPr>
            <w:r>
              <w:rPr>
                <w:rFonts w:hint="eastAsia" w:cs="宋体" w:asciiTheme="minorEastAsia" w:hAnsiTheme="minorEastAsia" w:eastAsiaTheme="minorEastAsia"/>
                <w:bCs/>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492"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ZN121086</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汽车构造</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48</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854"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ZN121068</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cs="宋体" w:asciiTheme="minorEastAsia" w:hAnsiTheme="minorEastAsia" w:eastAsiaTheme="minorEastAsia"/>
                <w:bCs/>
                <w:sz w:val="18"/>
                <w:szCs w:val="18"/>
              </w:rPr>
            </w:pPr>
            <w:r>
              <w:rPr>
                <w:rFonts w:hint="eastAsia" w:cs="宋体" w:asciiTheme="minorEastAsia" w:hAnsiTheme="minorEastAsia" w:eastAsiaTheme="minorEastAsia"/>
                <w:bCs/>
                <w:sz w:val="18"/>
                <w:szCs w:val="18"/>
              </w:rPr>
              <w:t xml:space="preserve">汽车机械制图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597"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ZN121069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cs="宋体" w:asciiTheme="minorEastAsia" w:hAnsiTheme="minorEastAsia" w:eastAsiaTheme="minorEastAsia"/>
                <w:bCs/>
                <w:sz w:val="18"/>
                <w:szCs w:val="18"/>
              </w:rPr>
            </w:pPr>
            <w:r>
              <w:rPr>
                <w:rFonts w:hint="eastAsia" w:cs="宋体" w:asciiTheme="minorEastAsia" w:hAnsiTheme="minorEastAsia" w:eastAsiaTheme="minorEastAsia"/>
                <w:bCs/>
                <w:sz w:val="18"/>
                <w:szCs w:val="18"/>
              </w:rPr>
              <w:t>汽车AUTOCAD</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ZN1210100</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rPr>
                <w:rFonts w:cs="宋体" w:asciiTheme="minorEastAsia" w:hAnsiTheme="minorEastAsia" w:eastAsiaTheme="minorEastAsia"/>
                <w:bCs/>
                <w:sz w:val="18"/>
                <w:szCs w:val="18"/>
              </w:rPr>
            </w:pPr>
            <w:r>
              <w:rPr>
                <w:rFonts w:hint="eastAsia" w:cs="宋体" w:asciiTheme="minorEastAsia" w:hAnsiTheme="minorEastAsia" w:eastAsiaTheme="minorEastAsia"/>
                <w:bCs/>
                <w:sz w:val="18"/>
                <w:szCs w:val="18"/>
              </w:rPr>
              <w:t xml:space="preserve"> 汽车单片机</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384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216</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168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w:t>
            </w: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12</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专业</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核心课程</w:t>
            </w: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ZN1210101</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 xml:space="preserve">新能源汽车技术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ZN1210102</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电学基础与高压安全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ZN1210103</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新能源汽车电器技术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ZN1210104</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新能源汽车整车控制技</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ZN1210105</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新能源汽车电池及管理系统检修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ZN1210106</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新能源汽车电机及控制系统检修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514"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ZN1210107</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新能源汽车装配工艺</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ZN1210108</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新能源汽车的维护与保养  </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ZN1210109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新能源汽车综合故障诊断</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15"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828</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452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376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w:t>
            </w: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70" w:hRule="atLeast"/>
          <w:jc w:val="center"/>
        </w:trPr>
        <w:tc>
          <w:tcPr>
            <w:tcW w:w="32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bookmarkStart w:id="102" w:name="_Hlk14254279"/>
            <w:bookmarkEnd w:id="102"/>
            <w:r>
              <w:rPr>
                <w:rFonts w:hint="eastAsia" w:cs="宋体" w:asciiTheme="minorEastAsia" w:hAnsiTheme="minorEastAsia" w:eastAsiaTheme="minorEastAsia"/>
                <w:sz w:val="18"/>
                <w:szCs w:val="18"/>
              </w:rPr>
              <w:t>选修课程</w:t>
            </w:r>
          </w:p>
        </w:tc>
        <w:tc>
          <w:tcPr>
            <w:tcW w:w="327"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专业拓展课程</w:t>
            </w:r>
          </w:p>
        </w:tc>
        <w:tc>
          <w:tcPr>
            <w:tcW w:w="7846" w:type="dxa"/>
            <w:gridSpan w:val="20"/>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left"/>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选修要求：</w:t>
            </w:r>
            <w:r>
              <w:rPr>
                <w:rFonts w:hint="eastAsia" w:cs="宋体" w:asciiTheme="minorEastAsia" w:hAnsiTheme="minorEastAsia" w:eastAsiaTheme="minorEastAsia"/>
                <w:sz w:val="18"/>
                <w:szCs w:val="18"/>
              </w:rPr>
              <w:t>选修学分要求不低于7学分。</w:t>
            </w:r>
          </w:p>
        </w:tc>
        <w:tc>
          <w:tcPr>
            <w:tcW w:w="42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汽车技术服务方向</w:t>
            </w:r>
          </w:p>
        </w:tc>
      </w:tr>
      <w:tr>
        <w:tblPrEx>
          <w:tblCellMar>
            <w:top w:w="0" w:type="dxa"/>
            <w:left w:w="10" w:type="dxa"/>
            <w:bottom w:w="0" w:type="dxa"/>
            <w:right w:w="10" w:type="dxa"/>
          </w:tblCellMar>
        </w:tblPrEx>
        <w:trPr>
          <w:trHeight w:val="27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ZN121079</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汽车车载网络技术</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34</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7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ZN1210110</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bCs/>
                <w:sz w:val="18"/>
                <w:szCs w:val="18"/>
              </w:rPr>
              <w:t>智能网联汽车技术</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96</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46</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6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ZN121066</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bCs/>
                <w:sz w:val="18"/>
                <w:szCs w:val="18"/>
              </w:rPr>
              <w:t>汽车售后服务管理</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64</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r>
              <w:rPr>
                <w:rFonts w:cs="宋体" w:asciiTheme="minorEastAsia" w:hAnsiTheme="minorEastAsia" w:eastAsiaTheme="minorEastAsia"/>
                <w:sz w:val="18"/>
                <w:szCs w:val="18"/>
              </w:rPr>
              <w:t>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r>
              <w:rPr>
                <w:rFonts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70" w:hRule="atLeast"/>
          <w:jc w:val="center"/>
        </w:trPr>
        <w:tc>
          <w:tcPr>
            <w:tcW w:w="32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128</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68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7</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44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35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535" w:hRule="atLeast"/>
          <w:jc w:val="center"/>
        </w:trPr>
        <w:tc>
          <w:tcPr>
            <w:tcW w:w="326"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bookmarkStart w:id="103" w:name="_Toc365"/>
            <w:bookmarkEnd w:id="103"/>
            <w:bookmarkStart w:id="104" w:name="_Toc46303726"/>
            <w:bookmarkEnd w:id="104"/>
            <w:r>
              <w:rPr>
                <w:rFonts w:hint="eastAsia" w:cs="宋体" w:asciiTheme="minorEastAsia" w:hAnsiTheme="minorEastAsia" w:eastAsiaTheme="minorEastAsia"/>
                <w:sz w:val="18"/>
                <w:szCs w:val="18"/>
              </w:rPr>
              <w:t>选</w:t>
            </w: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修</w:t>
            </w:r>
          </w:p>
          <w:p>
            <w:pPr>
              <w:spacing w:line="240" w:lineRule="exact"/>
              <w:jc w:val="center"/>
              <w:rPr>
                <w:rFonts w:cs="宋体" w:asciiTheme="minorEastAsia" w:hAnsiTheme="minorEastAsia" w:eastAsiaTheme="minorEastAsia"/>
                <w:sz w:val="18"/>
                <w:szCs w:val="18"/>
              </w:rPr>
            </w:pPr>
          </w:p>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课  程</w:t>
            </w:r>
          </w:p>
        </w:tc>
        <w:tc>
          <w:tcPr>
            <w:tcW w:w="327"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公共任选课程</w:t>
            </w:r>
          </w:p>
        </w:tc>
        <w:tc>
          <w:tcPr>
            <w:tcW w:w="8275" w:type="dxa"/>
            <w:gridSpan w:val="21"/>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每位学生公共选修课程总学分数最少4学分</w:t>
            </w: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国家安全教育</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创新中国</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常见病的健康管理</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语言学（普通话）</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应用文</w:t>
            </w:r>
            <w:r>
              <w:rPr>
                <w:rFonts w:asciiTheme="minorEastAsia" w:hAnsiTheme="minorEastAsia" w:eastAsiaTheme="minorEastAsia"/>
                <w:sz w:val="18"/>
                <w:szCs w:val="18"/>
              </w:rPr>
              <w:t>写作</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1</w:t>
            </w:r>
            <w:r>
              <w:rPr>
                <w:rFonts w:cs="宋体" w:asciiTheme="minorEastAsia" w:hAnsiTheme="minorEastAsia" w:eastAsiaTheme="minorEastAsia"/>
                <w:b/>
                <w:bCs/>
                <w:sz w:val="18"/>
                <w:szCs w:val="18"/>
              </w:rPr>
              <w:t>28</w:t>
            </w:r>
          </w:p>
        </w:tc>
        <w:tc>
          <w:tcPr>
            <w:tcW w:w="5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1</w:t>
            </w:r>
            <w:r>
              <w:rPr>
                <w:rFonts w:cs="宋体" w:asciiTheme="minorEastAsia" w:hAnsiTheme="minorEastAsia" w:eastAsiaTheme="minorEastAsia"/>
                <w:b/>
                <w:bCs/>
                <w:sz w:val="18"/>
                <w:szCs w:val="18"/>
              </w:rPr>
              <w:t>28</w:t>
            </w:r>
          </w:p>
        </w:tc>
        <w:tc>
          <w:tcPr>
            <w:tcW w:w="553"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38"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4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52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公共限选</w:t>
            </w:r>
          </w:p>
        </w:tc>
        <w:tc>
          <w:tcPr>
            <w:tcW w:w="8275" w:type="dxa"/>
            <w:gridSpan w:val="21"/>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每位学生公共限选课程总学分数最少4学分，其中美育教育不少于1学分。</w:t>
            </w: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asciiTheme="minorEastAsia" w:hAnsiTheme="minorEastAsia" w:eastAsiaTheme="minorEastAsia"/>
                <w:sz w:val="18"/>
                <w:szCs w:val="18"/>
              </w:rPr>
              <w:t>人文素养类</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asciiTheme="minorEastAsia" w:hAnsiTheme="minorEastAsia" w:eastAsiaTheme="minorEastAsia"/>
                <w:sz w:val="18"/>
                <w:szCs w:val="18"/>
              </w:rPr>
              <w:t>前沿科技类</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asciiTheme="minorEastAsia" w:hAnsiTheme="minorEastAsia" w:eastAsiaTheme="minorEastAsia"/>
                <w:sz w:val="18"/>
                <w:szCs w:val="18"/>
              </w:rPr>
              <w:t>党史国史类</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asciiTheme="minorEastAsia" w:hAnsiTheme="minorEastAsia" w:eastAsiaTheme="minorEastAsia"/>
                <w:sz w:val="18"/>
                <w:szCs w:val="18"/>
              </w:rPr>
              <w:t>传统文化类</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asciiTheme="minorEastAsia" w:hAnsiTheme="minorEastAsia" w:eastAsiaTheme="minorEastAsia"/>
                <w:sz w:val="18"/>
                <w:szCs w:val="18"/>
              </w:rPr>
              <w:t>美育教育类</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32</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680" w:hRule="atLeast"/>
          <w:jc w:val="center"/>
        </w:trPr>
        <w:tc>
          <w:tcPr>
            <w:tcW w:w="326"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7"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firstLine="630"/>
              <w:rPr>
                <w:rFonts w:asciiTheme="minorEastAsia" w:hAnsiTheme="minorEastAsia" w:eastAsiaTheme="minorEastAsia"/>
                <w:sz w:val="18"/>
                <w:szCs w:val="18"/>
              </w:rPr>
            </w:pPr>
            <w:r>
              <w:rPr>
                <w:rFonts w:hint="eastAsia" w:asciiTheme="minorEastAsia" w:hAnsiTheme="minorEastAsia" w:eastAsiaTheme="minorEastAsia"/>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1</w:t>
            </w:r>
            <w:r>
              <w:rPr>
                <w:rFonts w:cs="宋体" w:asciiTheme="minorEastAsia" w:hAnsiTheme="minorEastAsia" w:eastAsiaTheme="minorEastAsia"/>
                <w:b/>
                <w:bCs/>
                <w:sz w:val="18"/>
                <w:szCs w:val="18"/>
              </w:rPr>
              <w:t>28</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1</w:t>
            </w:r>
            <w:r>
              <w:rPr>
                <w:rFonts w:cs="宋体" w:asciiTheme="minorEastAsia" w:hAnsiTheme="minorEastAsia" w:eastAsiaTheme="minorEastAsia"/>
                <w:b/>
                <w:bCs/>
                <w:sz w:val="18"/>
                <w:szCs w:val="18"/>
              </w:rPr>
              <w:t>28</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402" w:hRule="atLeast"/>
          <w:jc w:val="center"/>
        </w:trPr>
        <w:tc>
          <w:tcPr>
            <w:tcW w:w="653" w:type="dxa"/>
            <w:gridSpan w:val="2"/>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集中实践模块</w:t>
            </w: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ZN121083</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军事技能训练</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32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2周</w:t>
            </w: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r>
      <w:tr>
        <w:tblPrEx>
          <w:tblCellMar>
            <w:top w:w="0" w:type="dxa"/>
            <w:left w:w="10" w:type="dxa"/>
            <w:bottom w:w="0" w:type="dxa"/>
            <w:right w:w="10" w:type="dxa"/>
          </w:tblCellMar>
        </w:tblPrEx>
        <w:trPr>
          <w:trHeight w:val="285"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ZN121084</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汽车钣金实训</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32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2周</w:t>
            </w: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85"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ZN121085</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跟岗实习</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64</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64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2周</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2周</w:t>
            </w: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85"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ZN121086</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就业培训</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32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2周</w:t>
            </w: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270"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ZN121087</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毕业设计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48</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48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3周</w:t>
            </w: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30"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0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ZN121088</w:t>
            </w:r>
          </w:p>
        </w:tc>
        <w:tc>
          <w:tcPr>
            <w:tcW w:w="82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岗位实习</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384</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384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24周</w:t>
            </w: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30" w:hRule="atLeast"/>
          <w:jc w:val="center"/>
        </w:trPr>
        <w:tc>
          <w:tcPr>
            <w:tcW w:w="65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2901"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b/>
                <w:bCs/>
                <w:sz w:val="18"/>
                <w:szCs w:val="18"/>
              </w:rPr>
              <w:t>小计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592</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592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37</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r>
        <w:tblPrEx>
          <w:tblCellMar>
            <w:top w:w="0" w:type="dxa"/>
            <w:left w:w="10" w:type="dxa"/>
            <w:bottom w:w="0" w:type="dxa"/>
            <w:right w:w="10" w:type="dxa"/>
          </w:tblCellMar>
        </w:tblPrEx>
        <w:trPr>
          <w:trHeight w:val="330" w:hRule="atLeast"/>
          <w:jc w:val="center"/>
        </w:trPr>
        <w:tc>
          <w:tcPr>
            <w:tcW w:w="3554" w:type="dxa"/>
            <w:gridSpan w:val="5"/>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 xml:space="preserve">                总计</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2908</w:t>
            </w:r>
          </w:p>
        </w:tc>
        <w:tc>
          <w:tcPr>
            <w:tcW w:w="54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1450</w:t>
            </w:r>
          </w:p>
        </w:tc>
        <w:tc>
          <w:tcPr>
            <w:tcW w:w="54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1458</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163</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28</w:t>
            </w:r>
          </w:p>
        </w:tc>
        <w:tc>
          <w:tcPr>
            <w:tcW w:w="42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26</w:t>
            </w:r>
          </w:p>
        </w:tc>
        <w:tc>
          <w:tcPr>
            <w:tcW w:w="633"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r>
              <w:rPr>
                <w:rFonts w:cs="宋体" w:asciiTheme="minorEastAsia" w:hAnsiTheme="minorEastAsia" w:eastAsiaTheme="minorEastAsia"/>
                <w:sz w:val="18"/>
                <w:szCs w:val="18"/>
              </w:rPr>
              <w:t>8</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right="28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r>
              <w:rPr>
                <w:rFonts w:cs="宋体" w:asciiTheme="minorEastAsia" w:hAnsiTheme="minorEastAsia" w:eastAsiaTheme="minorEastAsia"/>
                <w:sz w:val="18"/>
                <w:szCs w:val="18"/>
              </w:rPr>
              <w:t>8</w:t>
            </w:r>
          </w:p>
        </w:tc>
        <w:tc>
          <w:tcPr>
            <w:tcW w:w="43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24</w:t>
            </w:r>
          </w:p>
        </w:tc>
        <w:tc>
          <w:tcPr>
            <w:tcW w:w="326"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cs="宋体" w:asciiTheme="minorEastAsia" w:hAnsiTheme="minorEastAsia" w:eastAsiaTheme="minorEastAsia"/>
                <w:sz w:val="18"/>
                <w:szCs w:val="18"/>
              </w:rPr>
            </w:pPr>
          </w:p>
        </w:tc>
        <w:tc>
          <w:tcPr>
            <w:tcW w:w="465" w:type="dxa"/>
            <w:gridSpan w:val="3"/>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rPr>
                <w:rFonts w:asciiTheme="minorEastAsia" w:hAnsiTheme="minorEastAsia" w:eastAsiaTheme="minorEastAsia"/>
                <w:sz w:val="18"/>
                <w:szCs w:val="18"/>
              </w:rPr>
            </w:pPr>
          </w:p>
        </w:tc>
      </w:tr>
    </w:tbl>
    <w:p>
      <w:pPr>
        <w:keepNext/>
        <w:keepLines/>
        <w:spacing w:line="500" w:lineRule="exact"/>
        <w:outlineLvl w:val="1"/>
        <w:rPr>
          <w:rFonts w:ascii="Arial" w:hAnsi="Arial" w:eastAsia="黑体"/>
          <w:b/>
          <w:bCs/>
          <w:sz w:val="28"/>
          <w:szCs w:val="28"/>
        </w:rPr>
      </w:pPr>
    </w:p>
    <w:p>
      <w:pPr>
        <w:keepNext/>
        <w:keepLines/>
        <w:spacing w:line="500" w:lineRule="exact"/>
        <w:ind w:firstLine="562"/>
        <w:outlineLvl w:val="1"/>
        <w:rPr>
          <w:rFonts w:ascii="Arial" w:hAnsi="Arial" w:eastAsia="黑体"/>
          <w:b/>
          <w:bCs/>
          <w:sz w:val="28"/>
          <w:szCs w:val="28"/>
        </w:rPr>
      </w:pPr>
      <w:r>
        <w:rPr>
          <w:rFonts w:hint="eastAsia" w:ascii="Arial" w:hAnsi="Arial" w:eastAsia="黑体"/>
          <w:b/>
          <w:bCs/>
          <w:sz w:val="28"/>
          <w:szCs w:val="28"/>
        </w:rPr>
        <w:t>（三）素养提升课程设置</w:t>
      </w:r>
    </w:p>
    <w:p>
      <w:pPr>
        <w:spacing w:line="500" w:lineRule="exact"/>
        <w:ind w:firstLine="480"/>
        <w:rPr>
          <w:sz w:val="24"/>
        </w:rPr>
      </w:pPr>
      <w:r>
        <w:rPr>
          <w:sz w:val="24"/>
        </w:rPr>
        <w:t>由教务处统一组织并通过教务系统在线选课。选课前应事先了解毕业最低学分要求和已获得公共任选课、公共限选课学分数。不得修学：</w:t>
      </w:r>
    </w:p>
    <w:p>
      <w:pPr>
        <w:spacing w:line="500" w:lineRule="exact"/>
        <w:ind w:firstLine="480"/>
        <w:rPr>
          <w:sz w:val="24"/>
        </w:rPr>
      </w:pPr>
      <w:r>
        <w:rPr>
          <w:sz w:val="24"/>
        </w:rPr>
        <w:t>1.与本专业教学计划中的必修课程、专业群选修名称及内容相同的课程，否则不予记载学分；</w:t>
      </w:r>
    </w:p>
    <w:p>
      <w:pPr>
        <w:spacing w:line="500" w:lineRule="exact"/>
        <w:ind w:firstLine="480"/>
        <w:rPr>
          <w:rFonts w:ascii="宋体" w:hAnsi="宋体"/>
          <w:sz w:val="24"/>
          <w:szCs w:val="24"/>
        </w:rPr>
      </w:pPr>
      <w:r>
        <w:rPr>
          <w:sz w:val="24"/>
        </w:rPr>
        <w:t>2.已考核通过的公共任选、限选课程，否则不予记载学分。</w:t>
      </w:r>
    </w:p>
    <w:p>
      <w:pPr>
        <w:spacing w:line="460" w:lineRule="exact"/>
        <w:ind w:firstLine="2168"/>
        <w:rPr>
          <w:rFonts w:ascii="宋体" w:hAnsi="宋体"/>
          <w:b/>
          <w:sz w:val="24"/>
          <w:szCs w:val="24"/>
        </w:rPr>
      </w:pPr>
      <w:r>
        <w:rPr>
          <w:rFonts w:hint="eastAsia" w:ascii="宋体" w:hAnsi="宋体"/>
          <w:b/>
          <w:sz w:val="24"/>
          <w:szCs w:val="24"/>
        </w:rPr>
        <w:t>表11  素养提升课程一览表</w:t>
      </w:r>
    </w:p>
    <w:tbl>
      <w:tblPr>
        <w:tblStyle w:val="23"/>
        <w:tblW w:w="8900" w:type="dxa"/>
        <w:jc w:val="center"/>
        <w:tblLayout w:type="autofit"/>
        <w:tblCellMar>
          <w:top w:w="0" w:type="dxa"/>
          <w:left w:w="10" w:type="dxa"/>
          <w:bottom w:w="0" w:type="dxa"/>
          <w:right w:w="10" w:type="dxa"/>
        </w:tblCellMar>
      </w:tblPr>
      <w:tblGrid>
        <w:gridCol w:w="827"/>
        <w:gridCol w:w="827"/>
        <w:gridCol w:w="2016"/>
        <w:gridCol w:w="1385"/>
        <w:gridCol w:w="912"/>
        <w:gridCol w:w="912"/>
        <w:gridCol w:w="2021"/>
      </w:tblGrid>
      <w:tr>
        <w:tblPrEx>
          <w:tblCellMar>
            <w:top w:w="0" w:type="dxa"/>
            <w:left w:w="10" w:type="dxa"/>
            <w:bottom w:w="0" w:type="dxa"/>
            <w:right w:w="10" w:type="dxa"/>
          </w:tblCellMar>
        </w:tblPrEx>
        <w:trPr>
          <w:trHeight w:val="285" w:hRule="atLeast"/>
          <w:tblHeader/>
          <w:jc w:val="center"/>
        </w:trPr>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center"/>
              <w:rPr>
                <w:rFonts w:ascii="宋体" w:hAnsi="宋体" w:cs="宋体"/>
                <w:b/>
                <w:bCs/>
                <w:szCs w:val="21"/>
              </w:rPr>
            </w:pPr>
            <w:r>
              <w:rPr>
                <w:rFonts w:hint="eastAsia" w:ascii="宋体" w:hAnsi="宋体" w:cs="宋体"/>
                <w:b/>
                <w:bCs/>
                <w:szCs w:val="21"/>
              </w:rPr>
              <w:t>类别</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序号</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课程类别</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开设学期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学分</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学时</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备注</w:t>
            </w:r>
          </w:p>
        </w:tc>
      </w:tr>
      <w:tr>
        <w:tblPrEx>
          <w:tblCellMar>
            <w:top w:w="0" w:type="dxa"/>
            <w:left w:w="10" w:type="dxa"/>
            <w:bottom w:w="0" w:type="dxa"/>
            <w:right w:w="10" w:type="dxa"/>
          </w:tblCellMar>
        </w:tblPrEx>
        <w:trPr>
          <w:trHeight w:val="527"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公共任选课</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1</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国家安全教育</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b/>
                <w:sz w:val="18"/>
                <w:szCs w:val="18"/>
              </w:rPr>
            </w:pPr>
            <w:r>
              <w:rPr>
                <w:rFonts w:hint="eastAsia" w:ascii="宋体" w:hAnsi="宋体"/>
                <w:b/>
                <w:sz w:val="18"/>
                <w:szCs w:val="18"/>
              </w:rPr>
              <w:t>每位学生公共选修课程总学分数最少4学分</w:t>
            </w: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2</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文学鉴赏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3</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影视鉴赏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4</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创新中国</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5</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企业绿色管理</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6</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文献信息检索与利用</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7</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艺术鉴赏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8</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常见病的健康管理</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9</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语言学（普通话）</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中国文化概论</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论文写作初阶</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公共限选课</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人文素养类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sz w:val="18"/>
                <w:szCs w:val="18"/>
              </w:rPr>
            </w:pPr>
            <w:r>
              <w:rPr>
                <w:rFonts w:hint="eastAsia" w:ascii="宋体" w:hAnsi="宋体"/>
                <w:b/>
                <w:sz w:val="18"/>
                <w:szCs w:val="18"/>
              </w:rPr>
              <w:t>每位学生公共限选课程总学分数最少4学分，其中美育教育不少于1学分。</w:t>
            </w: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前沿科技类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马克思主义理论类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党史国史类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传统文化类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17</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身心健康类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18</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职业素养类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19</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美育教育类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18"/>
                <w:szCs w:val="18"/>
              </w:rPr>
            </w:pPr>
            <w:r>
              <w:rPr>
                <w:rFonts w:ascii="宋体" w:hAnsi="宋体" w:cs="宋体"/>
                <w:sz w:val="18"/>
                <w:szCs w:val="18"/>
              </w:rPr>
              <w:t>32</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p>
        </w:tc>
      </w:tr>
    </w:tbl>
    <w:p/>
    <w:p>
      <w:pPr>
        <w:keepNext/>
        <w:keepLines/>
        <w:spacing w:line="500" w:lineRule="exact"/>
        <w:ind w:firstLine="643"/>
        <w:outlineLvl w:val="0"/>
        <w:rPr>
          <w:rFonts w:eastAsia="黑体"/>
          <w:b/>
          <w:bCs/>
          <w:sz w:val="32"/>
          <w:szCs w:val="30"/>
        </w:rPr>
      </w:pPr>
      <w:bookmarkStart w:id="105" w:name="_Toc29035"/>
      <w:bookmarkEnd w:id="105"/>
    </w:p>
    <w:p>
      <w:pPr>
        <w:keepNext/>
        <w:keepLines/>
        <w:spacing w:line="500" w:lineRule="exact"/>
        <w:ind w:firstLine="643"/>
        <w:outlineLvl w:val="0"/>
        <w:rPr>
          <w:rFonts w:eastAsia="黑体"/>
          <w:b/>
          <w:bCs/>
          <w:sz w:val="32"/>
          <w:szCs w:val="30"/>
        </w:rPr>
      </w:pPr>
      <w:r>
        <w:rPr>
          <w:rFonts w:hint="eastAsia" w:eastAsia="黑体"/>
          <w:b/>
          <w:bCs/>
          <w:sz w:val="32"/>
          <w:szCs w:val="30"/>
        </w:rPr>
        <w:t>十二、实施保障</w:t>
      </w:r>
    </w:p>
    <w:p>
      <w:pPr>
        <w:keepNext/>
        <w:keepLines/>
        <w:spacing w:line="500" w:lineRule="exact"/>
        <w:ind w:firstLine="562"/>
        <w:outlineLvl w:val="1"/>
        <w:rPr>
          <w:rFonts w:ascii="Arial" w:hAnsi="Arial" w:eastAsia="黑体"/>
          <w:b/>
          <w:bCs/>
          <w:sz w:val="28"/>
          <w:szCs w:val="28"/>
        </w:rPr>
      </w:pPr>
      <w:bookmarkStart w:id="106" w:name="_Toc46303727"/>
      <w:bookmarkEnd w:id="106"/>
      <w:bookmarkStart w:id="107" w:name="_Toc46303733"/>
      <w:bookmarkEnd w:id="107"/>
      <w:bookmarkStart w:id="108" w:name="_Toc25342"/>
      <w:bookmarkEnd w:id="108"/>
      <w:r>
        <w:rPr>
          <w:rFonts w:hint="eastAsia" w:ascii="Arial" w:hAnsi="Arial" w:eastAsia="黑体"/>
          <w:b/>
          <w:bCs/>
          <w:sz w:val="28"/>
          <w:szCs w:val="28"/>
        </w:rPr>
        <w:t>（一）师资队伍</w:t>
      </w:r>
    </w:p>
    <w:p>
      <w:pPr>
        <w:spacing w:line="500" w:lineRule="exact"/>
        <w:ind w:firstLine="480"/>
        <w:rPr>
          <w:rFonts w:ascii="宋体" w:hAnsi="宋体" w:cs="宋体"/>
          <w:bCs/>
          <w:sz w:val="24"/>
          <w:szCs w:val="24"/>
        </w:rPr>
      </w:pPr>
      <w:r>
        <w:rPr>
          <w:rFonts w:hint="eastAsia" w:ascii="宋体" w:hAnsi="宋体" w:cs="宋体"/>
          <w:bCs/>
          <w:sz w:val="24"/>
          <w:szCs w:val="24"/>
        </w:rPr>
        <w:t>1、队伍结构</w:t>
      </w:r>
    </w:p>
    <w:p>
      <w:pPr>
        <w:spacing w:line="500" w:lineRule="exact"/>
        <w:ind w:firstLine="480"/>
        <w:rPr>
          <w:rFonts w:ascii="宋体" w:hAnsi="宋体" w:cs="宋体"/>
          <w:bCs/>
          <w:sz w:val="24"/>
          <w:szCs w:val="24"/>
        </w:rPr>
      </w:pPr>
      <w:r>
        <w:rPr>
          <w:rFonts w:hint="eastAsia" w:ascii="宋体" w:hAnsi="宋体" w:cs="宋体"/>
          <w:bCs/>
          <w:sz w:val="24"/>
          <w:szCs w:val="24"/>
        </w:rPr>
        <w:t>本专业现有专业教师15人，其中专任教师12人，校外兼职教师2人，专业教师中副教授及以上职称2人，讲师、工程师10人。具有研究生学历和硕士学位2人，汽车维修技师5人、 “双师型”教师4人。有力的保证了专业教学团队教学水平和人才培养质量的稳步提高。形成了专兼结合、职称结构、 “多元化”、“成梯次”的双师型专业教学团队，满足了理论与实践教学的需要。</w:t>
      </w:r>
    </w:p>
    <w:p>
      <w:pPr>
        <w:keepNext/>
        <w:keepLines/>
        <w:spacing w:line="500" w:lineRule="exact"/>
        <w:ind w:firstLine="562"/>
        <w:outlineLvl w:val="1"/>
        <w:rPr>
          <w:rFonts w:ascii="Arial" w:hAnsi="Arial" w:eastAsia="黑体"/>
          <w:b/>
          <w:bCs/>
          <w:sz w:val="28"/>
          <w:szCs w:val="28"/>
        </w:rPr>
      </w:pPr>
      <w:bookmarkStart w:id="109" w:name="_Toc2544"/>
      <w:bookmarkEnd w:id="109"/>
      <w:bookmarkStart w:id="110" w:name="_Toc3726"/>
      <w:bookmarkEnd w:id="110"/>
      <w:r>
        <w:rPr>
          <w:rFonts w:hint="eastAsia" w:ascii="Arial" w:hAnsi="Arial" w:eastAsia="黑体"/>
          <w:b/>
          <w:bCs/>
          <w:sz w:val="28"/>
          <w:szCs w:val="28"/>
        </w:rPr>
        <w:t>2. 专任教师</w:t>
      </w:r>
    </w:p>
    <w:p>
      <w:pPr>
        <w:spacing w:line="500" w:lineRule="exact"/>
        <w:ind w:firstLine="480"/>
        <w:rPr>
          <w:rFonts w:ascii="宋体" w:hAnsi="宋体" w:cs="宋体"/>
          <w:bCs/>
          <w:sz w:val="24"/>
          <w:szCs w:val="24"/>
        </w:rPr>
      </w:pPr>
      <w:r>
        <w:rPr>
          <w:rFonts w:hint="eastAsia" w:ascii="宋体" w:hAnsi="宋体" w:cs="宋体"/>
          <w:bCs/>
          <w:sz w:val="24"/>
          <w:szCs w:val="24"/>
        </w:rPr>
        <w:t>（1）专业带头人</w:t>
      </w:r>
    </w:p>
    <w:p>
      <w:pPr>
        <w:spacing w:line="500" w:lineRule="exact"/>
        <w:ind w:firstLine="480"/>
        <w:rPr>
          <w:rFonts w:ascii="宋体" w:hAnsi="宋体" w:cs="宋体"/>
          <w:bCs/>
          <w:sz w:val="24"/>
          <w:szCs w:val="24"/>
        </w:rPr>
      </w:pPr>
      <w:r>
        <w:rPr>
          <w:rFonts w:hint="eastAsia" w:ascii="宋体" w:hAnsi="宋体" w:cs="宋体"/>
          <w:bCs/>
          <w:sz w:val="24"/>
          <w:szCs w:val="24"/>
        </w:rPr>
        <w:t>具有本科及以上学历，副高及以上职称，能够承担 2-4 门专业课程教学任务， 具有良好的职业道德和团队精神，系统掌握数控专业的理论知识和实践技能，具有较强的信息化教学能力和数控实操能力，能够准确把握数控技术专业发展方向，引领本专业教师开展教学改革和科学研究，并积极服务本地区机械加工行业发展。</w:t>
      </w:r>
    </w:p>
    <w:p>
      <w:pPr>
        <w:spacing w:line="500" w:lineRule="exact"/>
        <w:ind w:firstLine="480"/>
        <w:rPr>
          <w:rFonts w:ascii="宋体" w:hAnsi="宋体" w:cs="宋体"/>
          <w:bCs/>
          <w:sz w:val="24"/>
          <w:szCs w:val="24"/>
        </w:rPr>
      </w:pPr>
      <w:r>
        <w:rPr>
          <w:rFonts w:hint="eastAsia" w:ascii="宋体" w:hAnsi="宋体" w:cs="宋体"/>
          <w:bCs/>
          <w:sz w:val="24"/>
          <w:szCs w:val="24"/>
        </w:rPr>
        <w:t>2）双师素质与骨干教师</w:t>
      </w:r>
    </w:p>
    <w:p>
      <w:pPr>
        <w:spacing w:line="500" w:lineRule="exact"/>
        <w:ind w:firstLine="480"/>
        <w:rPr>
          <w:rFonts w:ascii="宋体" w:hAnsi="宋体" w:cs="宋体"/>
          <w:bCs/>
          <w:sz w:val="24"/>
          <w:szCs w:val="24"/>
        </w:rPr>
      </w:pPr>
      <w:r>
        <w:rPr>
          <w:rFonts w:hint="eastAsia" w:ascii="宋体" w:hAnsi="宋体" w:cs="宋体"/>
          <w:bCs/>
          <w:sz w:val="24"/>
          <w:szCs w:val="24"/>
        </w:rPr>
        <w:t>专任教师应具有机械制造、数控技术等相关专业本科以上学历；具有扎实的机械、数控加工相关理论功底和实践能力；具有较强信息化教学能力，能够开展课程教学改革和科学研究；每5年累计不少于6个月的企业实践经历。</w:t>
      </w:r>
    </w:p>
    <w:p>
      <w:pPr>
        <w:keepNext/>
        <w:keepLines/>
        <w:spacing w:line="500" w:lineRule="exact"/>
        <w:ind w:firstLine="562"/>
        <w:outlineLvl w:val="1"/>
        <w:rPr>
          <w:rFonts w:ascii="Arial" w:hAnsi="Arial" w:eastAsia="黑体"/>
          <w:b/>
          <w:bCs/>
          <w:sz w:val="28"/>
          <w:szCs w:val="28"/>
        </w:rPr>
      </w:pPr>
      <w:bookmarkStart w:id="111" w:name="_Toc13196"/>
      <w:bookmarkEnd w:id="111"/>
      <w:bookmarkStart w:id="112" w:name="_Toc31791"/>
      <w:bookmarkEnd w:id="112"/>
      <w:r>
        <w:rPr>
          <w:rFonts w:hint="eastAsia" w:ascii="Arial" w:hAnsi="Arial" w:eastAsia="黑体"/>
          <w:b/>
          <w:bCs/>
          <w:sz w:val="28"/>
          <w:szCs w:val="28"/>
        </w:rPr>
        <w:t>3. 兼职教师</w:t>
      </w:r>
    </w:p>
    <w:p>
      <w:pPr>
        <w:spacing w:line="500" w:lineRule="exact"/>
        <w:ind w:firstLine="480"/>
        <w:rPr>
          <w:rFonts w:ascii="宋体" w:hAnsi="宋体" w:cs="宋体"/>
          <w:bCs/>
          <w:sz w:val="24"/>
          <w:szCs w:val="24"/>
        </w:rPr>
      </w:pPr>
      <w:r>
        <w:rPr>
          <w:rFonts w:hint="eastAsia" w:ascii="宋体" w:hAnsi="宋体" w:cs="宋体"/>
          <w:bCs/>
          <w:sz w:val="24"/>
          <w:szCs w:val="24"/>
        </w:rPr>
        <w:t>兼职教师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pPr>
        <w:keepNext/>
        <w:keepLines/>
        <w:spacing w:line="500" w:lineRule="exact"/>
        <w:ind w:firstLine="562"/>
        <w:outlineLvl w:val="1"/>
        <w:rPr>
          <w:rFonts w:ascii="Arial" w:hAnsi="Arial" w:eastAsia="黑体"/>
          <w:b/>
          <w:bCs/>
          <w:sz w:val="28"/>
          <w:szCs w:val="28"/>
        </w:rPr>
      </w:pPr>
      <w:bookmarkStart w:id="113" w:name="_Toc20171"/>
      <w:bookmarkEnd w:id="113"/>
      <w:r>
        <w:rPr>
          <w:rFonts w:hint="eastAsia" w:ascii="Arial" w:hAnsi="Arial" w:eastAsia="黑体"/>
          <w:b/>
          <w:bCs/>
          <w:sz w:val="28"/>
          <w:szCs w:val="28"/>
        </w:rPr>
        <w:t>（二）教学设施</w:t>
      </w:r>
      <w:r>
        <w:rPr>
          <w:rFonts w:hint="eastAsia" w:ascii="Arial" w:hAnsi="Arial" w:eastAsia="黑体"/>
          <w:b/>
          <w:bCs/>
          <w:sz w:val="28"/>
          <w:szCs w:val="28"/>
        </w:rPr>
        <w:tab/>
      </w:r>
    </w:p>
    <w:p>
      <w:pPr>
        <w:spacing w:line="500" w:lineRule="exact"/>
        <w:ind w:firstLine="480"/>
        <w:rPr>
          <w:rFonts w:ascii="宋体" w:hAnsi="宋体" w:cs="宋体"/>
          <w:bCs/>
          <w:sz w:val="24"/>
          <w:szCs w:val="24"/>
        </w:rPr>
      </w:pPr>
      <w:r>
        <w:rPr>
          <w:rFonts w:hint="eastAsia" w:ascii="宋体" w:hAnsi="宋体" w:cs="宋体"/>
          <w:bCs/>
          <w:sz w:val="24"/>
          <w:szCs w:val="24"/>
        </w:rPr>
        <w:t>1.专业教室基本条件</w:t>
      </w:r>
    </w:p>
    <w:p>
      <w:pPr>
        <w:spacing w:line="500" w:lineRule="exact"/>
        <w:ind w:firstLine="480"/>
        <w:rPr>
          <w:rFonts w:ascii="宋体" w:hAnsi="宋体" w:cs="宋体"/>
          <w:bCs/>
          <w:sz w:val="24"/>
          <w:szCs w:val="24"/>
        </w:rPr>
      </w:pPr>
      <w:r>
        <w:rPr>
          <w:rFonts w:hint="eastAsia" w:ascii="宋体" w:hAnsi="宋体" w:cs="宋体"/>
          <w:bCs/>
          <w:sz w:val="24"/>
          <w:szCs w:val="24"/>
        </w:rPr>
        <w:t>专业教室应配备黑（白）板、多媒体计算机、投影设备、音响设备，互联网接入或WiFi环境，并具有网络安全防护措施。安装应急照明装置并保持良好状态，符合紧急疏散要求、标志明显、保持逃生通道畅通无阻。</w:t>
      </w:r>
    </w:p>
    <w:p>
      <w:pPr>
        <w:spacing w:line="500" w:lineRule="exact"/>
        <w:ind w:firstLine="480"/>
        <w:rPr>
          <w:rFonts w:ascii="宋体" w:hAnsi="宋体" w:cs="宋体"/>
          <w:bCs/>
          <w:sz w:val="24"/>
          <w:szCs w:val="24"/>
        </w:rPr>
      </w:pPr>
      <w:r>
        <w:rPr>
          <w:rFonts w:hint="eastAsia" w:ascii="宋体" w:hAnsi="宋体" w:cs="宋体"/>
          <w:bCs/>
          <w:sz w:val="24"/>
          <w:szCs w:val="24"/>
        </w:rPr>
        <w:t>2.校内实践教学条件</w:t>
      </w:r>
    </w:p>
    <w:p>
      <w:pPr>
        <w:spacing w:line="500" w:lineRule="exact"/>
        <w:ind w:firstLine="480"/>
        <w:rPr>
          <w:rFonts w:ascii="宋体" w:hAnsi="宋体" w:cs="宋体"/>
          <w:bCs/>
          <w:sz w:val="24"/>
          <w:szCs w:val="24"/>
        </w:rPr>
      </w:pPr>
      <w:r>
        <w:rPr>
          <w:rFonts w:hint="eastAsia" w:ascii="宋体" w:hAnsi="宋体" w:cs="宋体"/>
          <w:bCs/>
          <w:sz w:val="24"/>
          <w:szCs w:val="24"/>
        </w:rPr>
        <w:t>职业教育实践为先，汽车专业始终坚持专业设置与经济发展对接，坚持与市场需求对接，逐步形成了动态专业开发机制，</w:t>
      </w:r>
    </w:p>
    <w:p>
      <w:pPr>
        <w:spacing w:line="500" w:lineRule="exact"/>
        <w:ind w:firstLine="480"/>
        <w:rPr>
          <w:rFonts w:ascii="宋体" w:hAnsi="宋体" w:cs="宋体"/>
          <w:bCs/>
          <w:sz w:val="24"/>
          <w:szCs w:val="24"/>
        </w:rPr>
      </w:pPr>
      <w:r>
        <w:rPr>
          <w:rFonts w:hint="eastAsia" w:ascii="宋体" w:hAnsi="宋体" w:cs="宋体"/>
          <w:bCs/>
          <w:sz w:val="24"/>
          <w:szCs w:val="24"/>
        </w:rPr>
        <w:t>截至目前，形成了以汽车维修技术专业为龙头，汽车钣金、汽车营销、汽车制造、新能源汽车等多个方向齐头并进的可喜局面。</w:t>
      </w:r>
    </w:p>
    <w:p>
      <w:pPr>
        <w:spacing w:line="500" w:lineRule="exact"/>
        <w:ind w:firstLine="480"/>
        <w:rPr>
          <w:rFonts w:ascii="宋体" w:hAnsi="宋体" w:cs="宋体"/>
          <w:bCs/>
          <w:sz w:val="24"/>
          <w:szCs w:val="24"/>
        </w:rPr>
      </w:pPr>
      <w:r>
        <w:rPr>
          <w:rFonts w:hint="eastAsia" w:ascii="宋体" w:hAnsi="宋体" w:cs="宋体"/>
          <w:bCs/>
          <w:sz w:val="24"/>
          <w:szCs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spacing w:line="500" w:lineRule="exact"/>
        <w:jc w:val="center"/>
        <w:rPr>
          <w:rFonts w:ascii="宋体" w:hAnsi="宋体"/>
          <w:b/>
          <w:sz w:val="24"/>
          <w:szCs w:val="24"/>
        </w:rPr>
      </w:pPr>
      <w:r>
        <w:rPr>
          <w:rFonts w:hint="eastAsia" w:ascii="宋体" w:hAnsi="宋体"/>
          <w:b/>
          <w:sz w:val="24"/>
          <w:szCs w:val="24"/>
        </w:rPr>
        <w:t>表10</w:t>
      </w:r>
      <w:r>
        <w:rPr>
          <w:rFonts w:ascii="宋体" w:hAnsi="宋体"/>
          <w:b/>
          <w:sz w:val="24"/>
          <w:szCs w:val="24"/>
        </w:rPr>
        <w:t xml:space="preserve">   </w:t>
      </w:r>
      <w:r>
        <w:rPr>
          <w:rFonts w:hint="eastAsia" w:ascii="宋体" w:hAnsi="宋体"/>
          <w:b/>
          <w:sz w:val="24"/>
          <w:szCs w:val="24"/>
        </w:rPr>
        <w:t>校内实训基地情况表</w:t>
      </w:r>
    </w:p>
    <w:tbl>
      <w:tblPr>
        <w:tblStyle w:val="23"/>
        <w:tblW w:w="9218" w:type="dxa"/>
        <w:jc w:val="center"/>
        <w:tblLayout w:type="autofit"/>
        <w:tblCellMar>
          <w:top w:w="0" w:type="dxa"/>
          <w:left w:w="10" w:type="dxa"/>
          <w:bottom w:w="0" w:type="dxa"/>
          <w:right w:w="10" w:type="dxa"/>
        </w:tblCellMar>
      </w:tblPr>
      <w:tblGrid>
        <w:gridCol w:w="742"/>
        <w:gridCol w:w="1661"/>
        <w:gridCol w:w="1843"/>
        <w:gridCol w:w="2260"/>
        <w:gridCol w:w="2712"/>
      </w:tblGrid>
      <w:tr>
        <w:tblPrEx>
          <w:tblCellMar>
            <w:top w:w="0" w:type="dxa"/>
            <w:left w:w="10" w:type="dxa"/>
            <w:bottom w:w="0" w:type="dxa"/>
            <w:right w:w="10" w:type="dxa"/>
          </w:tblCellMar>
        </w:tblPrEx>
        <w:trPr>
          <w:trHeight w:val="601" w:hRule="atLeast"/>
          <w:jc w:val="center"/>
        </w:trPr>
        <w:tc>
          <w:tcPr>
            <w:tcW w:w="7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序号</w:t>
            </w:r>
          </w:p>
        </w:tc>
        <w:tc>
          <w:tcPr>
            <w:tcW w:w="1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实训基地名称</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主要实训项目</w:t>
            </w:r>
          </w:p>
        </w:tc>
        <w:tc>
          <w:tcPr>
            <w:tcW w:w="2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实训设备</w:t>
            </w:r>
          </w:p>
        </w:tc>
        <w:tc>
          <w:tcPr>
            <w:tcW w:w="2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适用范围（职业鉴定项目）</w:t>
            </w:r>
          </w:p>
        </w:tc>
      </w:tr>
      <w:tr>
        <w:tblPrEx>
          <w:tblCellMar>
            <w:top w:w="0" w:type="dxa"/>
            <w:left w:w="10" w:type="dxa"/>
            <w:bottom w:w="0" w:type="dxa"/>
            <w:right w:w="10" w:type="dxa"/>
          </w:tblCellMar>
        </w:tblPrEx>
        <w:trPr>
          <w:trHeight w:val="542"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1</w:t>
            </w:r>
          </w:p>
        </w:tc>
        <w:tc>
          <w:tcPr>
            <w:tcW w:w="166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汽车综合实训基地</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汽车构造拆装</w:t>
            </w:r>
          </w:p>
        </w:tc>
        <w:tc>
          <w:tcPr>
            <w:tcW w:w="2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汽车实验台架</w:t>
            </w:r>
          </w:p>
        </w:tc>
        <w:tc>
          <w:tcPr>
            <w:tcW w:w="2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汽车综合检测与诊断职业能力证书、汽车发电机维修与检测职业能力证书、汽车电器系统检修职业能力证书、低压电工操作证</w:t>
            </w:r>
          </w:p>
        </w:tc>
      </w:tr>
      <w:tr>
        <w:tblPrEx>
          <w:tblCellMar>
            <w:top w:w="0" w:type="dxa"/>
            <w:left w:w="10" w:type="dxa"/>
            <w:bottom w:w="0" w:type="dxa"/>
            <w:right w:w="10" w:type="dxa"/>
          </w:tblCellMar>
        </w:tblPrEx>
        <w:trPr>
          <w:trHeight w:val="601"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6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汽车检测维修</w:t>
            </w:r>
          </w:p>
        </w:tc>
        <w:tc>
          <w:tcPr>
            <w:tcW w:w="2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汽车整车</w:t>
            </w:r>
          </w:p>
        </w:tc>
        <w:tc>
          <w:tcPr>
            <w:tcW w:w="2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1190"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6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汽车故障诊断</w:t>
            </w:r>
          </w:p>
        </w:tc>
        <w:tc>
          <w:tcPr>
            <w:tcW w:w="2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汽车整车</w:t>
            </w:r>
          </w:p>
        </w:tc>
        <w:tc>
          <w:tcPr>
            <w:tcW w:w="2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bl>
    <w:p>
      <w:pPr>
        <w:spacing w:line="500" w:lineRule="exact"/>
        <w:ind w:firstLine="480"/>
        <w:rPr>
          <w:rFonts w:ascii="宋体" w:hAnsi="宋体" w:cs="宋体"/>
          <w:bCs/>
          <w:sz w:val="24"/>
          <w:szCs w:val="24"/>
        </w:rPr>
      </w:pPr>
      <w:bookmarkStart w:id="114" w:name="_Toc407696166"/>
      <w:bookmarkEnd w:id="114"/>
      <w:bookmarkStart w:id="115" w:name="_Toc407697924"/>
      <w:bookmarkEnd w:id="115"/>
      <w:bookmarkStart w:id="116" w:name="_Toc405393408"/>
      <w:bookmarkEnd w:id="116"/>
      <w:r>
        <w:rPr>
          <w:rFonts w:hint="eastAsia" w:ascii="宋体" w:hAnsi="宋体" w:cs="宋体"/>
          <w:bCs/>
          <w:sz w:val="24"/>
          <w:szCs w:val="24"/>
        </w:rPr>
        <w:t>3.校外实践教学条件</w:t>
      </w:r>
    </w:p>
    <w:p>
      <w:pPr>
        <w:spacing w:line="500" w:lineRule="exact"/>
        <w:ind w:firstLine="480"/>
        <w:rPr>
          <w:rFonts w:ascii="宋体" w:hAnsi="宋体" w:cs="宋体"/>
          <w:bCs/>
          <w:sz w:val="24"/>
          <w:szCs w:val="24"/>
        </w:rPr>
      </w:pPr>
      <w:r>
        <w:rPr>
          <w:rFonts w:hint="eastAsia" w:ascii="宋体" w:hAnsi="宋体" w:cs="宋体"/>
          <w:bCs/>
          <w:sz w:val="24"/>
          <w:szCs w:val="24"/>
        </w:rPr>
        <w:t>通过校企合作，与多家企业签订合作协议，建成稳定的校外实训基地，部分基地情况如下表。</w:t>
      </w:r>
    </w:p>
    <w:p>
      <w:pPr>
        <w:ind w:firstLine="482"/>
        <w:jc w:val="center"/>
        <w:rPr>
          <w:rFonts w:ascii="宋体" w:hAnsi="宋体"/>
          <w:b/>
          <w:sz w:val="24"/>
          <w:szCs w:val="24"/>
        </w:rPr>
      </w:pPr>
      <w:r>
        <w:rPr>
          <w:rFonts w:hint="eastAsia" w:ascii="宋体" w:hAnsi="宋体"/>
          <w:b/>
          <w:sz w:val="24"/>
          <w:szCs w:val="24"/>
        </w:rPr>
        <w:t xml:space="preserve"> 表</w:t>
      </w:r>
      <w:r>
        <w:rPr>
          <w:rFonts w:ascii="宋体" w:hAnsi="宋体"/>
          <w:b/>
          <w:sz w:val="24"/>
          <w:szCs w:val="24"/>
        </w:rPr>
        <w:t>1</w:t>
      </w:r>
      <w:r>
        <w:rPr>
          <w:rFonts w:hint="eastAsia" w:ascii="宋体" w:hAnsi="宋体"/>
          <w:b/>
          <w:sz w:val="24"/>
          <w:szCs w:val="24"/>
        </w:rPr>
        <w:t>1</w:t>
      </w:r>
      <w:r>
        <w:rPr>
          <w:rFonts w:ascii="宋体" w:hAnsi="宋体"/>
          <w:b/>
          <w:sz w:val="24"/>
          <w:szCs w:val="24"/>
        </w:rPr>
        <w:t xml:space="preserve">   </w:t>
      </w:r>
      <w:r>
        <w:rPr>
          <w:rFonts w:hint="eastAsia" w:ascii="宋体" w:hAnsi="宋体"/>
          <w:b/>
          <w:sz w:val="24"/>
          <w:szCs w:val="24"/>
        </w:rPr>
        <w:t>校外实训基地情况表</w:t>
      </w:r>
    </w:p>
    <w:tbl>
      <w:tblPr>
        <w:tblStyle w:val="23"/>
        <w:tblW w:w="9203" w:type="dxa"/>
        <w:jc w:val="center"/>
        <w:tblLayout w:type="autofit"/>
        <w:tblCellMar>
          <w:top w:w="0" w:type="dxa"/>
          <w:left w:w="10" w:type="dxa"/>
          <w:bottom w:w="0" w:type="dxa"/>
          <w:right w:w="10" w:type="dxa"/>
        </w:tblCellMar>
      </w:tblPr>
      <w:tblGrid>
        <w:gridCol w:w="636"/>
        <w:gridCol w:w="2174"/>
        <w:gridCol w:w="1965"/>
        <w:gridCol w:w="1328"/>
        <w:gridCol w:w="3100"/>
      </w:tblGrid>
      <w:tr>
        <w:tblPrEx>
          <w:tblCellMar>
            <w:top w:w="0" w:type="dxa"/>
            <w:left w:w="10" w:type="dxa"/>
            <w:bottom w:w="0" w:type="dxa"/>
            <w:right w:w="10" w:type="dxa"/>
          </w:tblCellMar>
        </w:tblPrEx>
        <w:trPr>
          <w:trHeight w:val="869" w:hRule="atLeast"/>
          <w:jc w:val="center"/>
        </w:trPr>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序号</w:t>
            </w:r>
          </w:p>
        </w:tc>
        <w:tc>
          <w:tcPr>
            <w:tcW w:w="2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实训基地名称</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主要实训项目</w:t>
            </w:r>
          </w:p>
        </w:tc>
        <w:tc>
          <w:tcPr>
            <w:tcW w:w="1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实训设备</w:t>
            </w:r>
          </w:p>
        </w:tc>
        <w:tc>
          <w:tcPr>
            <w:tcW w:w="3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实训指导及实训实习管理模式</w:t>
            </w:r>
          </w:p>
        </w:tc>
      </w:tr>
      <w:tr>
        <w:tblPrEx>
          <w:tblCellMar>
            <w:top w:w="0" w:type="dxa"/>
            <w:left w:w="10" w:type="dxa"/>
            <w:bottom w:w="0" w:type="dxa"/>
            <w:right w:w="10" w:type="dxa"/>
          </w:tblCellMar>
        </w:tblPrEx>
        <w:trPr>
          <w:trHeight w:val="558" w:hRule="atLeast"/>
          <w:jc w:val="center"/>
        </w:trPr>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1</w:t>
            </w:r>
          </w:p>
        </w:tc>
        <w:tc>
          <w:tcPr>
            <w:tcW w:w="2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禹龙驾校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汽车驾驶</w:t>
            </w:r>
          </w:p>
        </w:tc>
        <w:tc>
          <w:tcPr>
            <w:tcW w:w="1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p>
        </w:tc>
        <w:tc>
          <w:tcPr>
            <w:tcW w:w="3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企业+校内巡回指导教师</w:t>
            </w:r>
          </w:p>
        </w:tc>
      </w:tr>
      <w:tr>
        <w:tblPrEx>
          <w:tblCellMar>
            <w:top w:w="0" w:type="dxa"/>
            <w:left w:w="10" w:type="dxa"/>
            <w:bottom w:w="0" w:type="dxa"/>
            <w:right w:w="10" w:type="dxa"/>
          </w:tblCellMar>
        </w:tblPrEx>
        <w:trPr>
          <w:trHeight w:val="1310" w:hRule="atLeast"/>
          <w:jc w:val="center"/>
        </w:trPr>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c>
          <w:tcPr>
            <w:tcW w:w="2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德州提艾斯科技有限公司</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1汽车线束检测、</w:t>
            </w:r>
          </w:p>
          <w:p>
            <w:pPr>
              <w:rPr>
                <w:rFonts w:ascii="宋体" w:hAnsi="宋体"/>
                <w:szCs w:val="21"/>
              </w:rPr>
            </w:pPr>
            <w:r>
              <w:rPr>
                <w:rFonts w:hint="eastAsia" w:ascii="宋体" w:hAnsi="宋体"/>
                <w:szCs w:val="21"/>
              </w:rPr>
              <w:t>2汽车线束装配</w:t>
            </w:r>
          </w:p>
          <w:p>
            <w:pPr>
              <w:rPr>
                <w:rFonts w:ascii="宋体" w:hAnsi="宋体"/>
                <w:szCs w:val="21"/>
              </w:rPr>
            </w:pPr>
            <w:r>
              <w:rPr>
                <w:rFonts w:hint="eastAsia" w:ascii="宋体" w:hAnsi="宋体"/>
                <w:szCs w:val="21"/>
              </w:rPr>
              <w:t>3汽车电路检修</w:t>
            </w:r>
          </w:p>
        </w:tc>
        <w:tc>
          <w:tcPr>
            <w:tcW w:w="1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p>
        </w:tc>
        <w:tc>
          <w:tcPr>
            <w:tcW w:w="3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企业+校内巡回指导教师</w:t>
            </w:r>
          </w:p>
        </w:tc>
      </w:tr>
    </w:tbl>
    <w:p>
      <w:pPr>
        <w:spacing w:line="500" w:lineRule="exact"/>
        <w:ind w:firstLine="480"/>
        <w:rPr>
          <w:rFonts w:ascii="宋体" w:hAnsi="宋体" w:cs="宋体"/>
          <w:bCs/>
          <w:sz w:val="24"/>
          <w:szCs w:val="24"/>
        </w:rPr>
      </w:pPr>
      <w:r>
        <w:rPr>
          <w:rFonts w:hint="eastAsia" w:ascii="宋体" w:hAnsi="宋体" w:cs="宋体"/>
          <w:bCs/>
          <w:sz w:val="24"/>
          <w:szCs w:val="24"/>
        </w:rPr>
        <w:t>4.信息化资源</w:t>
      </w:r>
    </w:p>
    <w:p>
      <w:pPr>
        <w:spacing w:line="500" w:lineRule="exact"/>
        <w:ind w:firstLine="480"/>
        <w:rPr>
          <w:rFonts w:ascii="宋体" w:hAnsi="宋体" w:cs="宋体"/>
          <w:bCs/>
          <w:sz w:val="24"/>
          <w:szCs w:val="24"/>
        </w:rPr>
      </w:pPr>
      <w:r>
        <w:rPr>
          <w:rFonts w:hint="eastAsia" w:ascii="宋体" w:hAnsi="宋体" w:cs="宋体"/>
          <w:bCs/>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pPr>
        <w:keepNext/>
        <w:keepLines/>
        <w:spacing w:line="500" w:lineRule="exact"/>
        <w:ind w:firstLine="562"/>
        <w:outlineLvl w:val="1"/>
        <w:rPr>
          <w:rFonts w:ascii="Arial" w:hAnsi="Arial" w:eastAsia="黑体"/>
          <w:b/>
          <w:bCs/>
          <w:sz w:val="28"/>
          <w:szCs w:val="28"/>
        </w:rPr>
      </w:pPr>
      <w:bookmarkStart w:id="117" w:name="_Toc46303729"/>
      <w:bookmarkEnd w:id="117"/>
      <w:bookmarkStart w:id="118" w:name="_Toc32555"/>
      <w:bookmarkEnd w:id="118"/>
      <w:r>
        <w:rPr>
          <w:rFonts w:ascii="Arial" w:hAnsi="Arial" w:eastAsia="黑体"/>
          <w:b/>
          <w:bCs/>
          <w:sz w:val="28"/>
          <w:szCs w:val="28"/>
        </w:rPr>
        <w:t>（</w:t>
      </w:r>
      <w:r>
        <w:rPr>
          <w:rFonts w:hint="eastAsia" w:ascii="Arial" w:hAnsi="Arial" w:eastAsia="黑体"/>
          <w:b/>
          <w:bCs/>
          <w:sz w:val="28"/>
          <w:szCs w:val="28"/>
        </w:rPr>
        <w:t>三</w:t>
      </w:r>
      <w:r>
        <w:rPr>
          <w:rFonts w:ascii="Arial" w:hAnsi="Arial" w:eastAsia="黑体"/>
          <w:b/>
          <w:bCs/>
          <w:sz w:val="28"/>
          <w:szCs w:val="28"/>
        </w:rPr>
        <w:t>）</w:t>
      </w:r>
      <w:r>
        <w:rPr>
          <w:rFonts w:hint="eastAsia" w:ascii="Arial" w:hAnsi="Arial" w:eastAsia="黑体"/>
          <w:b/>
          <w:bCs/>
          <w:sz w:val="28"/>
          <w:szCs w:val="28"/>
        </w:rPr>
        <w:t>教学资源</w:t>
      </w:r>
    </w:p>
    <w:p>
      <w:pPr>
        <w:spacing w:line="500" w:lineRule="exact"/>
        <w:ind w:firstLine="480"/>
        <w:rPr>
          <w:rFonts w:ascii="宋体" w:hAnsi="宋体" w:cs="宋体"/>
          <w:bCs/>
          <w:sz w:val="24"/>
          <w:szCs w:val="24"/>
        </w:rPr>
      </w:pPr>
      <w:r>
        <w:rPr>
          <w:rFonts w:hint="eastAsia" w:ascii="宋体" w:hAnsi="宋体" w:cs="宋体"/>
          <w:bCs/>
          <w:sz w:val="24"/>
          <w:szCs w:val="24"/>
        </w:rPr>
        <w:t>主要包括能够满足学生专业学习、教师专业教学研究和教学实施需要的教材、图书及数字化资源等。</w:t>
      </w:r>
    </w:p>
    <w:p>
      <w:pPr>
        <w:spacing w:line="500" w:lineRule="exact"/>
        <w:ind w:firstLine="480"/>
        <w:rPr>
          <w:rFonts w:ascii="宋体" w:hAnsi="宋体" w:cs="宋体"/>
          <w:bCs/>
          <w:sz w:val="24"/>
          <w:szCs w:val="24"/>
        </w:rPr>
      </w:pPr>
      <w:r>
        <w:rPr>
          <w:rFonts w:hint="eastAsia" w:ascii="宋体" w:hAnsi="宋体" w:cs="宋体"/>
          <w:bCs/>
          <w:sz w:val="24"/>
          <w:szCs w:val="24"/>
        </w:rPr>
        <w:t>教材使用及开发情况</w:t>
      </w:r>
    </w:p>
    <w:p>
      <w:pPr>
        <w:spacing w:line="500" w:lineRule="exact"/>
        <w:ind w:firstLine="480"/>
        <w:rPr>
          <w:rFonts w:ascii="宋体" w:hAnsi="宋体" w:cs="宋体"/>
          <w:bCs/>
          <w:sz w:val="24"/>
          <w:szCs w:val="24"/>
        </w:rPr>
      </w:pPr>
      <w:r>
        <w:rPr>
          <w:rFonts w:hint="eastAsia" w:ascii="宋体" w:hAnsi="宋体" w:cs="宋体"/>
          <w:bCs/>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pPr>
        <w:spacing w:line="500" w:lineRule="exact"/>
        <w:ind w:firstLine="480"/>
        <w:rPr>
          <w:rFonts w:ascii="宋体" w:hAnsi="宋体" w:cs="宋体"/>
          <w:bCs/>
          <w:sz w:val="24"/>
          <w:szCs w:val="24"/>
        </w:rPr>
      </w:pPr>
      <w:r>
        <w:rPr>
          <w:rFonts w:hint="eastAsia" w:ascii="宋体" w:hAnsi="宋体" w:cs="宋体"/>
          <w:bCs/>
          <w:sz w:val="24"/>
          <w:szCs w:val="24"/>
        </w:rPr>
        <w:t>内容、实践及实用性，不断提升教材编写质量，注重教材建设成果的层次性，形成一批富有特色有影响力的教材建设成果。</w:t>
      </w:r>
    </w:p>
    <w:p>
      <w:pPr>
        <w:spacing w:line="500" w:lineRule="exact"/>
        <w:ind w:firstLine="480"/>
        <w:rPr>
          <w:rFonts w:ascii="宋体" w:hAnsi="宋体" w:cs="宋体"/>
          <w:bCs/>
          <w:sz w:val="24"/>
          <w:szCs w:val="24"/>
        </w:rPr>
      </w:pPr>
      <w:r>
        <w:rPr>
          <w:rFonts w:hint="eastAsia" w:ascii="宋体" w:hAnsi="宋体" w:cs="宋体"/>
          <w:bCs/>
          <w:sz w:val="24"/>
          <w:szCs w:val="24"/>
        </w:rPr>
        <w:t>2. 图书</w:t>
      </w:r>
    </w:p>
    <w:p>
      <w:pPr>
        <w:spacing w:line="500" w:lineRule="exact"/>
        <w:ind w:firstLine="480"/>
        <w:rPr>
          <w:rFonts w:ascii="宋体" w:hAnsi="宋体"/>
          <w:sz w:val="24"/>
          <w:szCs w:val="24"/>
        </w:rPr>
      </w:pPr>
      <w:r>
        <w:rPr>
          <w:rFonts w:hint="eastAsia" w:ascii="宋体" w:hAnsi="宋体" w:cs="宋体"/>
          <w:bCs/>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w:t>
      </w:r>
      <w:r>
        <w:rPr>
          <w:rFonts w:hint="eastAsia" w:ascii="宋体" w:hAnsi="宋体"/>
          <w:sz w:val="24"/>
          <w:szCs w:val="24"/>
        </w:rPr>
        <w:t>充最新的前沿书籍。</w:t>
      </w:r>
    </w:p>
    <w:p>
      <w:pPr>
        <w:spacing w:line="500" w:lineRule="exact"/>
        <w:ind w:firstLine="480"/>
        <w:rPr>
          <w:rFonts w:ascii="宋体" w:hAnsi="宋体"/>
          <w:bCs/>
          <w:sz w:val="24"/>
          <w:szCs w:val="24"/>
        </w:rPr>
      </w:pPr>
      <w:r>
        <w:rPr>
          <w:rFonts w:hint="eastAsia" w:ascii="宋体" w:hAnsi="宋体"/>
          <w:bCs/>
          <w:sz w:val="24"/>
          <w:szCs w:val="24"/>
        </w:rPr>
        <w:t>3. 数字化教学资源建设与使用情况</w:t>
      </w:r>
    </w:p>
    <w:p>
      <w:pPr>
        <w:spacing w:line="500" w:lineRule="exact"/>
        <w:ind w:firstLine="480"/>
        <w:rPr>
          <w:rFonts w:ascii="宋体" w:hAnsi="宋体"/>
          <w:sz w:val="24"/>
          <w:szCs w:val="24"/>
        </w:rPr>
      </w:pPr>
      <w:r>
        <w:rPr>
          <w:rFonts w:hint="eastAsia" w:ascii="宋体" w:hAnsi="宋体"/>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szCs w:val="24"/>
        </w:rPr>
        <w:t>需求</w:t>
      </w:r>
      <w:r>
        <w:rPr>
          <w:rFonts w:hint="eastAsia" w:ascii="宋体" w:hAnsi="宋体"/>
          <w:sz w:val="24"/>
          <w:szCs w:val="24"/>
        </w:rPr>
        <w:t>开发和配备一批优质音视频素材、教学课件、数字化教学案例库、虛拟仿真软件、网络课程等专业教学资源库，有效开展多种形式的信息化教学活动，激发学生学习兴趣，提高学习效果。</w:t>
      </w:r>
    </w:p>
    <w:p>
      <w:pPr>
        <w:keepNext/>
        <w:keepLines/>
        <w:spacing w:line="500" w:lineRule="exact"/>
        <w:ind w:firstLine="562"/>
        <w:outlineLvl w:val="1"/>
        <w:rPr>
          <w:rFonts w:ascii="Arial" w:hAnsi="Arial" w:eastAsia="黑体"/>
          <w:b/>
          <w:bCs/>
          <w:sz w:val="28"/>
          <w:szCs w:val="28"/>
        </w:rPr>
      </w:pPr>
      <w:bookmarkStart w:id="119" w:name="_Toc17760"/>
      <w:bookmarkEnd w:id="119"/>
      <w:bookmarkStart w:id="120" w:name="_Toc46303730"/>
      <w:bookmarkEnd w:id="120"/>
      <w:r>
        <w:rPr>
          <w:rFonts w:ascii="Arial" w:hAnsi="Arial" w:eastAsia="黑体"/>
          <w:b/>
          <w:bCs/>
          <w:sz w:val="28"/>
          <w:szCs w:val="28"/>
        </w:rPr>
        <w:t>（</w:t>
      </w:r>
      <w:r>
        <w:rPr>
          <w:rFonts w:hint="eastAsia" w:ascii="Arial" w:hAnsi="Arial" w:eastAsia="黑体"/>
          <w:b/>
          <w:bCs/>
          <w:sz w:val="28"/>
          <w:szCs w:val="28"/>
        </w:rPr>
        <w:t>四</w:t>
      </w:r>
      <w:r>
        <w:rPr>
          <w:rFonts w:ascii="Arial" w:hAnsi="Arial" w:eastAsia="黑体"/>
          <w:b/>
          <w:bCs/>
          <w:sz w:val="28"/>
          <w:szCs w:val="28"/>
        </w:rPr>
        <w:t>）</w:t>
      </w:r>
      <w:r>
        <w:rPr>
          <w:rFonts w:hint="eastAsia" w:ascii="Arial" w:hAnsi="Arial" w:eastAsia="黑体"/>
          <w:b/>
          <w:bCs/>
          <w:sz w:val="28"/>
          <w:szCs w:val="28"/>
        </w:rPr>
        <w:t>教学方法</w:t>
      </w:r>
    </w:p>
    <w:p>
      <w:pPr>
        <w:spacing w:line="500" w:lineRule="exact"/>
        <w:ind w:firstLine="480"/>
        <w:rPr>
          <w:rFonts w:ascii="宋体" w:hAnsi="宋体"/>
          <w:sz w:val="24"/>
          <w:szCs w:val="24"/>
        </w:rPr>
      </w:pPr>
      <w:r>
        <w:rPr>
          <w:rFonts w:hint="eastAsia" w:ascii="宋体" w:hAnsi="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教学模式</w:t>
      </w:r>
    </w:p>
    <w:p>
      <w:pPr>
        <w:spacing w:line="500" w:lineRule="exact"/>
        <w:ind w:firstLine="480"/>
        <w:rPr>
          <w:rFonts w:ascii="宋体" w:hAnsi="宋体"/>
          <w:sz w:val="24"/>
          <w:szCs w:val="24"/>
        </w:rPr>
      </w:pPr>
      <w:r>
        <w:rPr>
          <w:rFonts w:hint="eastAsia" w:ascii="宋体" w:hAnsi="宋体"/>
          <w:sz w:val="24"/>
          <w:szCs w:val="24"/>
        </w:rPr>
        <w:t>根据我院学生的具体情况及素质水平，应采取多种多样的教学模式，推广翻转课堂、混合式教学、理实一体教学等新型教学模式，但传统的传递---接受式教学模式也应占据一定的比例，以加强教师的指导作用。</w:t>
      </w:r>
    </w:p>
    <w:p>
      <w:pPr>
        <w:spacing w:line="500" w:lineRule="exact"/>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教学方法手段</w:t>
      </w:r>
    </w:p>
    <w:p>
      <w:pPr>
        <w:spacing w:line="500" w:lineRule="exact"/>
        <w:ind w:firstLine="480"/>
        <w:rPr>
          <w:rFonts w:ascii="宋体" w:hAnsi="宋体" w:cs="宋体"/>
          <w:sz w:val="24"/>
          <w:szCs w:val="24"/>
        </w:rPr>
      </w:pPr>
      <w:r>
        <w:rPr>
          <w:rFonts w:hint="eastAsia" w:ascii="宋体" w:hAnsi="宋体" w:cs="宋体"/>
          <w:sz w:val="24"/>
          <w:szCs w:val="24"/>
        </w:rPr>
        <w:t>（1）教学方法</w:t>
      </w:r>
    </w:p>
    <w:p>
      <w:pPr>
        <w:spacing w:line="500" w:lineRule="exact"/>
        <w:ind w:firstLine="480"/>
        <w:rPr>
          <w:rFonts w:ascii="宋体" w:hAnsi="宋体" w:cs="宋体"/>
          <w:sz w:val="24"/>
          <w:szCs w:val="24"/>
        </w:rPr>
      </w:pPr>
      <w:r>
        <w:rPr>
          <w:rFonts w:hint="eastAsia" w:ascii="宋体" w:hAnsi="宋体" w:cs="宋体"/>
          <w:sz w:val="24"/>
          <w:szCs w:val="24"/>
        </w:rPr>
        <w:t>继续加强教学方法的改革， 推广理实一体化教学、任务驱动，项目导向教学法、情景体验、案例教学法等，</w:t>
      </w:r>
      <w:r>
        <w:rPr>
          <w:rFonts w:ascii="宋体" w:hAnsi="宋体" w:cs="宋体"/>
          <w:sz w:val="24"/>
          <w:szCs w:val="24"/>
        </w:rPr>
        <w:t>以提高学生的</w:t>
      </w:r>
      <w:r>
        <w:rPr>
          <w:rFonts w:hint="eastAsia" w:ascii="宋体" w:hAnsi="宋体" w:cs="宋体"/>
          <w:sz w:val="24"/>
          <w:szCs w:val="24"/>
        </w:rPr>
        <w:t>过程</w:t>
      </w:r>
      <w:r>
        <w:rPr>
          <w:rFonts w:ascii="宋体" w:hAnsi="宋体" w:cs="宋体"/>
          <w:sz w:val="24"/>
          <w:szCs w:val="24"/>
        </w:rPr>
        <w:t>学习</w:t>
      </w:r>
      <w:r>
        <w:rPr>
          <w:rFonts w:hint="eastAsia" w:ascii="宋体" w:hAnsi="宋体" w:cs="宋体"/>
          <w:sz w:val="24"/>
          <w:szCs w:val="24"/>
        </w:rPr>
        <w:t>兴趣。</w:t>
      </w:r>
    </w:p>
    <w:p>
      <w:pPr>
        <w:spacing w:line="500" w:lineRule="exact"/>
        <w:ind w:firstLine="480"/>
        <w:rPr>
          <w:rFonts w:ascii="宋体" w:hAnsi="宋体" w:cs="宋体"/>
          <w:sz w:val="24"/>
          <w:szCs w:val="24"/>
        </w:rPr>
      </w:pPr>
      <w:r>
        <w:rPr>
          <w:rFonts w:hint="eastAsia" w:ascii="宋体" w:hAnsi="宋体" w:cs="宋体"/>
          <w:sz w:val="24"/>
          <w:szCs w:val="24"/>
        </w:rPr>
        <w:t>（2）教学手段</w:t>
      </w:r>
    </w:p>
    <w:p>
      <w:pPr>
        <w:spacing w:line="500" w:lineRule="exact"/>
        <w:ind w:firstLine="480"/>
        <w:rPr>
          <w:rFonts w:ascii="宋体" w:hAnsi="宋体" w:cs="宋体"/>
          <w:sz w:val="24"/>
          <w:szCs w:val="24"/>
        </w:rPr>
      </w:pPr>
      <w:r>
        <w:rPr>
          <w:rFonts w:hint="eastAsia" w:ascii="宋体" w:hAnsi="宋体" w:cs="宋体"/>
          <w:sz w:val="24"/>
          <w:szCs w:val="24"/>
        </w:rPr>
        <w:t xml:space="preserve"> 应</w:t>
      </w:r>
      <w:r>
        <w:rPr>
          <w:rFonts w:ascii="宋体" w:hAnsi="宋体" w:cs="宋体"/>
          <w:sz w:val="24"/>
          <w:szCs w:val="24"/>
        </w:rPr>
        <w:t>根据教学具体情况，采取传统板书讲授与现代教</w:t>
      </w:r>
      <w:r>
        <w:rPr>
          <w:rFonts w:hint="eastAsia" w:ascii="宋体" w:hAnsi="宋体" w:cs="宋体"/>
          <w:sz w:val="24"/>
          <w:szCs w:val="24"/>
        </w:rPr>
        <w:t>学</w:t>
      </w:r>
      <w:r>
        <w:rPr>
          <w:rFonts w:ascii="宋体" w:hAnsi="宋体" w:cs="宋体"/>
          <w:sz w:val="24"/>
          <w:szCs w:val="24"/>
        </w:rPr>
        <w:t>手段</w:t>
      </w:r>
      <w:r>
        <w:rPr>
          <w:rFonts w:hint="eastAsia" w:ascii="宋体" w:hAnsi="宋体" w:cs="宋体"/>
          <w:sz w:val="24"/>
          <w:szCs w:val="24"/>
        </w:rPr>
        <w:t>相</w:t>
      </w:r>
      <w:r>
        <w:rPr>
          <w:rFonts w:ascii="宋体" w:hAnsi="宋体" w:cs="宋体"/>
          <w:sz w:val="24"/>
          <w:szCs w:val="24"/>
        </w:rPr>
        <w:t>结合的方法，</w:t>
      </w:r>
      <w:r>
        <w:rPr>
          <w:rFonts w:hint="eastAsia" w:ascii="宋体" w:hAnsi="宋体" w:cs="宋体"/>
          <w:sz w:val="24"/>
          <w:szCs w:val="24"/>
        </w:rPr>
        <w:t>充分</w:t>
      </w:r>
      <w:r>
        <w:rPr>
          <w:rFonts w:ascii="宋体" w:hAnsi="宋体" w:cs="宋体"/>
          <w:sz w:val="24"/>
          <w:szCs w:val="24"/>
        </w:rPr>
        <w:t>利用多媒体等教学工具，</w:t>
      </w:r>
      <w:r>
        <w:rPr>
          <w:rFonts w:hint="eastAsia" w:ascii="宋体" w:hAnsi="宋体" w:cs="宋体"/>
          <w:sz w:val="24"/>
          <w:szCs w:val="24"/>
        </w:rPr>
        <w:t>吸引</w:t>
      </w:r>
      <w:r>
        <w:rPr>
          <w:rFonts w:ascii="宋体" w:hAnsi="宋体" w:cs="宋体"/>
          <w:sz w:val="24"/>
          <w:szCs w:val="24"/>
        </w:rPr>
        <w:t>学生的注意力，提高课堂教学效率</w:t>
      </w:r>
      <w:r>
        <w:rPr>
          <w:rFonts w:hint="eastAsia" w:ascii="宋体" w:hAnsi="宋体" w:cs="宋体"/>
          <w:sz w:val="24"/>
          <w:szCs w:val="24"/>
        </w:rPr>
        <w:t>。</w:t>
      </w:r>
    </w:p>
    <w:p>
      <w:pPr>
        <w:spacing w:line="500" w:lineRule="exact"/>
        <w:ind w:firstLine="562"/>
        <w:rPr>
          <w:rFonts w:ascii="黑体" w:hAnsi="黑体" w:eastAsia="黑体"/>
          <w:b/>
          <w:bCs/>
          <w:sz w:val="28"/>
          <w:szCs w:val="28"/>
        </w:rPr>
      </w:pPr>
      <w:r>
        <w:rPr>
          <w:rFonts w:hint="eastAsia" w:ascii="黑体" w:hAnsi="黑体" w:eastAsia="黑体" w:cs="宋体"/>
          <w:b/>
          <w:bCs/>
          <w:sz w:val="28"/>
          <w:szCs w:val="28"/>
        </w:rPr>
        <w:t>（五</w:t>
      </w:r>
      <w:r>
        <w:rPr>
          <w:rFonts w:ascii="黑体" w:hAnsi="黑体" w:eastAsia="黑体" w:cs="宋体"/>
          <w:b/>
          <w:bCs/>
          <w:sz w:val="28"/>
          <w:szCs w:val="28"/>
        </w:rPr>
        <w:t>）</w:t>
      </w:r>
      <w:r>
        <w:rPr>
          <w:rFonts w:hint="eastAsia" w:ascii="黑体" w:hAnsi="黑体" w:eastAsia="黑体" w:cs="宋体"/>
          <w:b/>
          <w:bCs/>
          <w:sz w:val="28"/>
          <w:szCs w:val="28"/>
        </w:rPr>
        <w:t>考核</w:t>
      </w:r>
      <w:r>
        <w:rPr>
          <w:rFonts w:hint="eastAsia" w:ascii="黑体" w:hAnsi="黑体" w:eastAsia="黑体"/>
          <w:b/>
          <w:sz w:val="28"/>
          <w:szCs w:val="28"/>
        </w:rPr>
        <w:t>评价</w:t>
      </w:r>
    </w:p>
    <w:p>
      <w:pPr>
        <w:spacing w:line="500" w:lineRule="exact"/>
        <w:ind w:firstLine="480"/>
        <w:rPr>
          <w:rFonts w:ascii="宋体" w:hAnsi="宋体"/>
          <w:sz w:val="24"/>
          <w:szCs w:val="24"/>
        </w:rPr>
      </w:pPr>
      <w:r>
        <w:rPr>
          <w:rFonts w:hint="eastAsia" w:ascii="宋体" w:hAnsi="宋体"/>
          <w:sz w:val="24"/>
          <w:szCs w:val="24"/>
        </w:rPr>
        <w:t>（一）课程考核</w:t>
      </w:r>
    </w:p>
    <w:p>
      <w:pPr>
        <w:spacing w:line="500" w:lineRule="exact"/>
        <w:ind w:firstLine="480"/>
        <w:rPr>
          <w:rFonts w:ascii="宋体" w:hAnsi="宋体"/>
          <w:sz w:val="24"/>
          <w:szCs w:val="24"/>
        </w:rPr>
      </w:pPr>
      <w:r>
        <w:rPr>
          <w:rFonts w:hint="eastAsia" w:ascii="宋体" w:hAnsi="宋体"/>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hint="eastAsia" w:ascii="宋体" w:hAnsi="宋体"/>
          <w:sz w:val="24"/>
          <w:szCs w:val="24"/>
        </w:rPr>
        <w:t>分，其中学生考勤1</w:t>
      </w:r>
      <w:r>
        <w:rPr>
          <w:rFonts w:ascii="宋体" w:hAnsi="宋体"/>
          <w:sz w:val="24"/>
          <w:szCs w:val="24"/>
        </w:rPr>
        <w:t>0</w:t>
      </w:r>
      <w:r>
        <w:rPr>
          <w:rFonts w:hint="eastAsia" w:ascii="宋体" w:hAnsi="宋体"/>
          <w:sz w:val="24"/>
          <w:szCs w:val="24"/>
        </w:rPr>
        <w:t>分，教学表现（教学纪律、学习综合表现、学习成果展示、作业完成等）占</w:t>
      </w:r>
      <w:r>
        <w:rPr>
          <w:rFonts w:ascii="宋体" w:hAnsi="宋体"/>
          <w:sz w:val="24"/>
          <w:szCs w:val="24"/>
        </w:rPr>
        <w:t>30</w:t>
      </w:r>
      <w:r>
        <w:rPr>
          <w:rFonts w:hint="eastAsia" w:ascii="宋体" w:hAnsi="宋体"/>
          <w:sz w:val="24"/>
          <w:szCs w:val="24"/>
        </w:rPr>
        <w:t>分。</w:t>
      </w:r>
    </w:p>
    <w:p>
      <w:pPr>
        <w:spacing w:line="500" w:lineRule="exact"/>
        <w:ind w:firstLine="480"/>
        <w:rPr>
          <w:rFonts w:ascii="宋体" w:hAnsi="宋体"/>
          <w:sz w:val="24"/>
          <w:szCs w:val="24"/>
        </w:rPr>
      </w:pPr>
      <w:r>
        <w:rPr>
          <w:rFonts w:hint="eastAsia" w:ascii="宋体" w:hAnsi="宋体"/>
          <w:sz w:val="24"/>
          <w:szCs w:val="24"/>
        </w:rPr>
        <w:t>（二）专项实践考核</w:t>
      </w:r>
    </w:p>
    <w:p>
      <w:pPr>
        <w:spacing w:line="500" w:lineRule="exact"/>
        <w:ind w:firstLine="480"/>
        <w:rPr>
          <w:rFonts w:ascii="宋体" w:hAnsi="宋体"/>
          <w:sz w:val="24"/>
          <w:szCs w:val="24"/>
        </w:rPr>
      </w:pPr>
      <w:r>
        <w:rPr>
          <w:rFonts w:hint="eastAsia" w:ascii="宋体" w:hAnsi="宋体"/>
          <w:sz w:val="24"/>
          <w:szCs w:val="24"/>
        </w:rPr>
        <w:t>1.实训实习。实训实习是指时间在一周以上的课程实习、课程设计、专业实习、岗位实习。实行课程化管理，实习不合格者不具备毕业资格。按照学院实践教学管理规范要求评定成绩。</w:t>
      </w:r>
    </w:p>
    <w:p>
      <w:pPr>
        <w:spacing w:line="500" w:lineRule="exact"/>
        <w:ind w:firstLine="480"/>
        <w:rPr>
          <w:rFonts w:ascii="宋体" w:hAnsi="宋体"/>
          <w:sz w:val="24"/>
          <w:szCs w:val="24"/>
        </w:rPr>
      </w:pPr>
      <w:r>
        <w:rPr>
          <w:rFonts w:hint="eastAsia" w:ascii="宋体" w:hAnsi="宋体"/>
          <w:sz w:val="24"/>
          <w:szCs w:val="24"/>
        </w:rPr>
        <w:t>2.毕业论文（设计）。毕业论文(设计)是实践教学的重要组成部分，平时成绩（30%）、审阅成绩（30%）和答辩成绩（40%）折算后按优(90--100)，良(75--89)，及格(60--74)，不及格(59分以下)评定等级。</w:t>
      </w:r>
    </w:p>
    <w:p>
      <w:pPr>
        <w:spacing w:line="500" w:lineRule="exact"/>
        <w:ind w:firstLine="562"/>
        <w:rPr>
          <w:rFonts w:ascii="Arial" w:hAnsi="Arial" w:eastAsia="黑体"/>
          <w:b/>
          <w:bCs/>
          <w:sz w:val="28"/>
          <w:szCs w:val="28"/>
        </w:rPr>
      </w:pPr>
      <w:r>
        <w:rPr>
          <w:rFonts w:hint="eastAsia" w:ascii="Arial" w:hAnsi="Arial" w:eastAsia="黑体"/>
          <w:b/>
          <w:bCs/>
          <w:sz w:val="28"/>
          <w:szCs w:val="28"/>
        </w:rPr>
        <w:t>（六）质量管理</w:t>
      </w:r>
    </w:p>
    <w:p>
      <w:pPr>
        <w:spacing w:line="500" w:lineRule="exact"/>
        <w:ind w:firstLine="480"/>
        <w:rPr>
          <w:rFonts w:ascii="宋体" w:hAnsi="宋体" w:cs="宋体"/>
          <w:sz w:val="24"/>
          <w:szCs w:val="24"/>
        </w:rPr>
      </w:pPr>
      <w:r>
        <w:rPr>
          <w:rFonts w:hint="eastAsia" w:ascii="Times New Roman" w:hAnsi="Times New Roman" w:cs="宋体"/>
          <w:sz w:val="24"/>
          <w:szCs w:val="24"/>
        </w:rPr>
        <w:t>1</w:t>
      </w:r>
      <w:r>
        <w:rPr>
          <w:rFonts w:hint="eastAsia" w:ascii="宋体" w:hAnsi="宋体" w:cs="宋体"/>
          <w:sz w:val="24"/>
          <w:szCs w:val="24"/>
        </w:rPr>
        <w:t>. 学校和系部已经建立新能源汽车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00" w:lineRule="exact"/>
        <w:ind w:firstLine="480"/>
        <w:rPr>
          <w:rFonts w:ascii="宋体" w:hAnsi="宋体" w:cs="宋体"/>
          <w:sz w:val="24"/>
          <w:szCs w:val="24"/>
        </w:rPr>
      </w:pPr>
      <w:r>
        <w:rPr>
          <w:rFonts w:hint="eastAsia" w:ascii="Times New Roman" w:hAnsi="Times New Roman" w:cs="宋体"/>
          <w:sz w:val="24"/>
          <w:szCs w:val="24"/>
        </w:rPr>
        <w:t>2</w:t>
      </w:r>
      <w:r>
        <w:rPr>
          <w:rFonts w:hint="eastAsia" w:ascii="宋体" w:hAnsi="宋体" w:cs="宋体"/>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00" w:lineRule="exact"/>
        <w:ind w:firstLine="480"/>
        <w:rPr>
          <w:rFonts w:ascii="宋体" w:hAnsi="宋体" w:cs="宋体"/>
          <w:sz w:val="24"/>
          <w:szCs w:val="24"/>
        </w:rPr>
      </w:pPr>
      <w:r>
        <w:rPr>
          <w:rFonts w:hint="eastAsia" w:ascii="Times New Roman" w:hAnsi="Times New Roman" w:cs="宋体"/>
          <w:sz w:val="24"/>
          <w:szCs w:val="24"/>
        </w:rPr>
        <w:t>3</w:t>
      </w:r>
      <w:r>
        <w:rPr>
          <w:rFonts w:hint="eastAsia" w:ascii="宋体" w:hAnsi="宋体" w:cs="宋体"/>
          <w:sz w:val="24"/>
          <w:szCs w:val="24"/>
        </w:rPr>
        <w:t>.学校已经建立毕业生跟踪反馈机制及社会评价机制，并对生源情况、在校生学业水平、毕业生就业情况等进行分析，定期评价人才培养质量和培养目标达成情况。</w:t>
      </w:r>
    </w:p>
    <w:p>
      <w:pPr>
        <w:spacing w:line="500" w:lineRule="exact"/>
        <w:ind w:firstLine="480"/>
        <w:rPr>
          <w:rFonts w:ascii="宋体" w:hAnsi="宋体"/>
          <w:sz w:val="24"/>
          <w:szCs w:val="24"/>
        </w:rPr>
      </w:pPr>
      <w:r>
        <w:rPr>
          <w:rFonts w:hint="eastAsia" w:ascii="Times New Roman" w:hAnsi="Times New Roman" w:cs="宋体"/>
          <w:sz w:val="24"/>
          <w:szCs w:val="24"/>
        </w:rPr>
        <w:t>4</w:t>
      </w:r>
      <w:r>
        <w:rPr>
          <w:rFonts w:hint="eastAsia" w:ascii="宋体" w:hAnsi="宋体" w:cs="宋体"/>
          <w:sz w:val="24"/>
          <w:szCs w:val="24"/>
        </w:rPr>
        <w:t>.教研室充分利用评价分析结果有效改进专业教学，持续提高人才培养质量。</w:t>
      </w:r>
      <w:r>
        <w:rPr>
          <w:rFonts w:ascii="宋体" w:hAnsi="宋体"/>
          <w:bCs/>
          <w:szCs w:val="21"/>
        </w:rPr>
        <w:tab/>
      </w:r>
    </w:p>
    <w:p>
      <w:pPr>
        <w:keepNext/>
        <w:keepLines/>
        <w:spacing w:line="500" w:lineRule="exact"/>
        <w:ind w:firstLine="643"/>
        <w:outlineLvl w:val="0"/>
        <w:rPr>
          <w:rFonts w:eastAsia="黑体"/>
          <w:b/>
          <w:bCs/>
          <w:sz w:val="32"/>
          <w:szCs w:val="30"/>
        </w:rPr>
      </w:pPr>
      <w:bookmarkStart w:id="121" w:name="_Toc15598"/>
      <w:bookmarkEnd w:id="121"/>
      <w:bookmarkStart w:id="122" w:name="_Toc257887149"/>
      <w:bookmarkEnd w:id="122"/>
      <w:r>
        <w:rPr>
          <w:rFonts w:hint="eastAsia" w:eastAsia="黑体"/>
          <w:b/>
          <w:bCs/>
          <w:sz w:val="32"/>
          <w:szCs w:val="30"/>
        </w:rPr>
        <w:t>十三、毕业要求</w:t>
      </w:r>
    </w:p>
    <w:p>
      <w:pPr>
        <w:keepNext/>
        <w:keepLines/>
        <w:spacing w:line="500" w:lineRule="exact"/>
        <w:ind w:firstLine="480"/>
        <w:outlineLvl w:val="0"/>
        <w:rPr>
          <w:rFonts w:eastAsia="黑体"/>
          <w:b/>
          <w:bCs/>
          <w:sz w:val="32"/>
          <w:szCs w:val="30"/>
        </w:rPr>
      </w:pPr>
      <w:bookmarkStart w:id="123" w:name="_Toc11051"/>
      <w:bookmarkEnd w:id="123"/>
      <w:bookmarkStart w:id="124" w:name="_Toc18221"/>
      <w:bookmarkEnd w:id="124"/>
      <w:r>
        <w:rPr>
          <w:rFonts w:hint="eastAsia" w:ascii="宋体" w:hAnsi="宋体"/>
          <w:sz w:val="24"/>
          <w:szCs w:val="24"/>
        </w:rPr>
        <w:t>依据学院学籍管理规定，本专业的学生在全学程修完本方案所有课程，方能准许毕业并获得规定的毕业证书</w:t>
      </w:r>
    </w:p>
    <w:p>
      <w:pPr>
        <w:keepNext/>
        <w:keepLines/>
        <w:spacing w:line="500" w:lineRule="exact"/>
        <w:ind w:firstLine="562"/>
        <w:outlineLvl w:val="1"/>
        <w:rPr>
          <w:rFonts w:ascii="Arial" w:hAnsi="Arial" w:eastAsia="黑体"/>
          <w:b/>
          <w:bCs/>
          <w:sz w:val="28"/>
          <w:szCs w:val="28"/>
        </w:rPr>
      </w:pPr>
      <w:bookmarkStart w:id="125" w:name="_Toc407697910"/>
      <w:bookmarkEnd w:id="125"/>
      <w:bookmarkStart w:id="126" w:name="_Toc407696152"/>
      <w:bookmarkEnd w:id="126"/>
      <w:bookmarkStart w:id="127" w:name="_Toc46303734"/>
      <w:bookmarkEnd w:id="127"/>
      <w:bookmarkStart w:id="128" w:name="_Toc405393395"/>
      <w:bookmarkEnd w:id="128"/>
      <w:bookmarkStart w:id="129" w:name="_Toc10086"/>
      <w:bookmarkEnd w:id="129"/>
      <w:r>
        <w:rPr>
          <w:rFonts w:hint="eastAsia" w:ascii="Arial" w:hAnsi="Arial" w:eastAsia="黑体"/>
          <w:b/>
          <w:bCs/>
          <w:sz w:val="28"/>
          <w:szCs w:val="28"/>
        </w:rPr>
        <w:t>（一）学分要求</w:t>
      </w:r>
    </w:p>
    <w:p>
      <w:pPr>
        <w:spacing w:line="500" w:lineRule="exact"/>
        <w:ind w:firstLine="480"/>
        <w:rPr>
          <w:rFonts w:ascii="宋体" w:hAnsi="宋体" w:cs="宋体"/>
          <w:sz w:val="24"/>
          <w:szCs w:val="24"/>
        </w:rPr>
      </w:pPr>
      <w:bookmarkStart w:id="130" w:name="_Hlk11874548"/>
      <w:bookmarkEnd w:id="130"/>
      <w:r>
        <w:rPr>
          <w:rFonts w:hint="eastAsia" w:ascii="Times New Roman" w:hAnsi="Times New Roman"/>
          <w:sz w:val="24"/>
          <w:szCs w:val="24"/>
        </w:rPr>
        <w:t>毕业最低学分</w:t>
      </w:r>
      <w:r>
        <w:rPr>
          <w:rFonts w:ascii="Times New Roman" w:hAnsi="Times New Roman"/>
          <w:sz w:val="24"/>
          <w:szCs w:val="24"/>
        </w:rPr>
        <w:t>1</w:t>
      </w:r>
      <w:r>
        <w:rPr>
          <w:rFonts w:hint="eastAsia" w:ascii="Times New Roman" w:hAnsi="Times New Roman"/>
          <w:sz w:val="24"/>
          <w:szCs w:val="24"/>
        </w:rPr>
        <w:t>专业</w:t>
      </w:r>
      <w:r>
        <w:rPr>
          <w:rFonts w:hint="eastAsia" w:ascii="宋体" w:hAnsi="宋体" w:cs="宋体"/>
          <w:sz w:val="24"/>
          <w:szCs w:val="24"/>
        </w:rPr>
        <w:t>总学分：要求学生毕业最低学分</w:t>
      </w:r>
      <w:r>
        <w:rPr>
          <w:rFonts w:ascii="宋体" w:hAnsi="宋体" w:cs="宋体"/>
          <w:sz w:val="24"/>
          <w:szCs w:val="24"/>
        </w:rPr>
        <w:t>171</w:t>
      </w:r>
      <w:r>
        <w:rPr>
          <w:rFonts w:hint="eastAsia" w:ascii="宋体" w:hAnsi="宋体" w:cs="宋体"/>
          <w:sz w:val="24"/>
          <w:szCs w:val="24"/>
        </w:rPr>
        <w:t>学分。（毕业最低学分由课程学分、第二课堂学分、操行学分三部分组成。其中包括“课程学分”</w:t>
      </w:r>
      <w:r>
        <w:rPr>
          <w:rFonts w:ascii="宋体" w:hAnsi="宋体" w:cs="宋体"/>
          <w:sz w:val="24"/>
          <w:szCs w:val="24"/>
        </w:rPr>
        <w:t xml:space="preserve">163 </w:t>
      </w:r>
      <w:r>
        <w:rPr>
          <w:rFonts w:hint="eastAsia" w:ascii="宋体" w:hAnsi="宋体" w:cs="宋体"/>
          <w:sz w:val="24"/>
          <w:szCs w:val="24"/>
        </w:rPr>
        <w:t>学分，第二课堂5学分，操行学分3学分）。</w:t>
      </w:r>
    </w:p>
    <w:p>
      <w:pPr>
        <w:spacing w:line="460" w:lineRule="exact"/>
        <w:ind w:firstLine="480"/>
        <w:rPr>
          <w:rFonts w:ascii="宋体" w:hAnsi="宋体" w:cs="宋体"/>
          <w:sz w:val="24"/>
          <w:szCs w:val="24"/>
        </w:rPr>
      </w:pPr>
      <w:r>
        <w:rPr>
          <w:rFonts w:hint="eastAsia" w:ascii="宋体" w:hAnsi="宋体" w:cs="宋体"/>
          <w:sz w:val="24"/>
          <w:szCs w:val="24"/>
        </w:rPr>
        <w:t>学分设定标准以授课（训练）学时数（或周数）为主要依据。</w:t>
      </w:r>
    </w:p>
    <w:p>
      <w:pPr>
        <w:spacing w:line="460" w:lineRule="exact"/>
        <w:ind w:firstLine="480"/>
        <w:rPr>
          <w:rFonts w:ascii="宋体" w:hAnsi="宋体" w:cs="宋体"/>
          <w:sz w:val="24"/>
          <w:szCs w:val="24"/>
        </w:rPr>
      </w:pPr>
      <w:r>
        <w:rPr>
          <w:rFonts w:hint="eastAsia" w:ascii="宋体" w:hAnsi="宋体" w:cs="宋体"/>
          <w:sz w:val="24"/>
          <w:szCs w:val="24"/>
        </w:rPr>
        <w:t>1．理论与实践一体化课程教学按每16学时1学分计；</w:t>
      </w:r>
    </w:p>
    <w:p>
      <w:pPr>
        <w:spacing w:line="460" w:lineRule="exact"/>
        <w:ind w:firstLine="480"/>
        <w:rPr>
          <w:rFonts w:ascii="宋体" w:hAnsi="宋体" w:cs="宋体"/>
          <w:sz w:val="24"/>
          <w:szCs w:val="24"/>
        </w:rPr>
      </w:pPr>
      <w:r>
        <w:rPr>
          <w:rFonts w:hint="eastAsia" w:ascii="宋体" w:hAnsi="宋体" w:cs="宋体"/>
          <w:sz w:val="24"/>
          <w:szCs w:val="24"/>
        </w:rPr>
        <w:t>2．综合实践教学环节按每周1学分计；</w:t>
      </w:r>
    </w:p>
    <w:p>
      <w:pPr>
        <w:spacing w:line="460" w:lineRule="exact"/>
        <w:ind w:firstLine="480"/>
        <w:rPr>
          <w:rFonts w:ascii="宋体" w:hAnsi="宋体" w:cs="宋体"/>
          <w:sz w:val="24"/>
          <w:szCs w:val="24"/>
        </w:rPr>
      </w:pPr>
      <w:r>
        <w:rPr>
          <w:rFonts w:hint="eastAsia" w:ascii="宋体" w:hAnsi="宋体" w:cs="宋体"/>
          <w:sz w:val="24"/>
          <w:szCs w:val="24"/>
        </w:rPr>
        <w:t>3．学分的最小计量单元为0.5学分。</w:t>
      </w:r>
    </w:p>
    <w:p>
      <w:pPr>
        <w:spacing w:line="460" w:lineRule="exact"/>
        <w:ind w:firstLine="48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spacing w:line="460" w:lineRule="exact"/>
        <w:ind w:firstLine="48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pPr>
        <w:spacing w:line="460" w:lineRule="exact"/>
        <w:ind w:firstLine="480"/>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p>
      <w:pPr>
        <w:keepNext/>
        <w:keepLines/>
        <w:spacing w:line="500" w:lineRule="exact"/>
        <w:ind w:firstLine="562"/>
        <w:outlineLvl w:val="1"/>
        <w:rPr>
          <w:rFonts w:ascii="Arial" w:hAnsi="Arial" w:eastAsia="黑体"/>
          <w:b/>
          <w:bCs/>
          <w:sz w:val="28"/>
          <w:szCs w:val="28"/>
        </w:rPr>
      </w:pPr>
      <w:bookmarkStart w:id="131" w:name="_Toc46303735"/>
      <w:bookmarkEnd w:id="131"/>
      <w:bookmarkStart w:id="132" w:name="_Toc405393396"/>
      <w:bookmarkEnd w:id="132"/>
      <w:bookmarkStart w:id="133" w:name="_Toc21705"/>
      <w:bookmarkEnd w:id="133"/>
      <w:bookmarkStart w:id="134" w:name="_Toc305418734"/>
      <w:bookmarkEnd w:id="134"/>
      <w:bookmarkStart w:id="135" w:name="_Toc407696153"/>
      <w:bookmarkEnd w:id="135"/>
      <w:bookmarkStart w:id="136" w:name="_Toc407697911"/>
      <w:bookmarkEnd w:id="136"/>
      <w:r>
        <w:rPr>
          <w:rFonts w:hint="eastAsia" w:ascii="Arial" w:hAnsi="Arial" w:eastAsia="黑体"/>
          <w:b/>
          <w:bCs/>
          <w:sz w:val="28"/>
          <w:szCs w:val="28"/>
        </w:rPr>
        <w:t>（二）证书要求</w:t>
      </w:r>
    </w:p>
    <w:p>
      <w:pPr>
        <w:keepNext/>
        <w:keepLines/>
        <w:spacing w:line="500" w:lineRule="exact"/>
        <w:jc w:val="center"/>
        <w:outlineLvl w:val="1"/>
        <w:rPr>
          <w:rFonts w:ascii="Arial" w:hAnsi="Arial" w:eastAsia="黑体"/>
          <w:b/>
          <w:bCs/>
          <w:sz w:val="28"/>
          <w:szCs w:val="28"/>
        </w:rPr>
      </w:pPr>
      <w:bookmarkStart w:id="137" w:name="_Toc16807"/>
      <w:bookmarkEnd w:id="137"/>
      <w:bookmarkStart w:id="138" w:name="_Toc28229"/>
      <w:bookmarkEnd w:id="138"/>
      <w:r>
        <w:rPr>
          <w:rFonts w:hint="eastAsia" w:ascii="Times New Roman" w:hAnsi="Times New Roman"/>
          <w:b/>
          <w:sz w:val="24"/>
          <w:szCs w:val="24"/>
        </w:rPr>
        <w:t>通用证书要求</w:t>
      </w:r>
    </w:p>
    <w:tbl>
      <w:tblPr>
        <w:tblStyle w:val="23"/>
        <w:tblW w:w="9286" w:type="dxa"/>
        <w:tblInd w:w="-108" w:type="dxa"/>
        <w:tblLayout w:type="autofit"/>
        <w:tblCellMar>
          <w:top w:w="0" w:type="dxa"/>
          <w:left w:w="10" w:type="dxa"/>
          <w:bottom w:w="0" w:type="dxa"/>
          <w:right w:w="10" w:type="dxa"/>
        </w:tblCellMar>
      </w:tblPr>
      <w:tblGrid>
        <w:gridCol w:w="750"/>
        <w:gridCol w:w="3336"/>
        <w:gridCol w:w="3393"/>
        <w:gridCol w:w="1060"/>
        <w:gridCol w:w="747"/>
      </w:tblGrid>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序号</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职业资格名称</w:t>
            </w: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颁证单位</w:t>
            </w: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等级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性质</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1</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普通话水平测试等级证书</w:t>
            </w: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山东省语言文字工作委员会</w:t>
            </w: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二级乙等及以上</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必取</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计算机</w:t>
            </w:r>
            <w:r>
              <w:rPr>
                <w:rFonts w:ascii="宋体" w:hAnsi="宋体"/>
                <w:szCs w:val="21"/>
              </w:rPr>
              <w:t>等级证书</w:t>
            </w: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选取</w:t>
            </w:r>
          </w:p>
        </w:tc>
      </w:tr>
    </w:tbl>
    <w:p>
      <w:pPr>
        <w:rPr>
          <w:rFonts w:ascii="Times New Roman" w:hAnsi="Times New Roman"/>
          <w:b/>
          <w:sz w:val="24"/>
        </w:rPr>
      </w:pPr>
    </w:p>
    <w:p>
      <w:pPr>
        <w:spacing w:line="460" w:lineRule="exact"/>
        <w:jc w:val="center"/>
        <w:rPr>
          <w:rFonts w:ascii="宋体" w:hAnsi="宋体"/>
          <w:sz w:val="24"/>
        </w:rPr>
      </w:pPr>
      <w:r>
        <w:rPr>
          <w:rFonts w:hint="eastAsia" w:ascii="Times New Roman" w:hAnsi="Times New Roman"/>
          <w:b/>
          <w:sz w:val="24"/>
          <w:szCs w:val="24"/>
        </w:rPr>
        <w:t>职业资格/职业技能等级证书要求</w:t>
      </w:r>
    </w:p>
    <w:tbl>
      <w:tblPr>
        <w:tblStyle w:val="23"/>
        <w:tblW w:w="9286" w:type="dxa"/>
        <w:tblInd w:w="-108" w:type="dxa"/>
        <w:tblLayout w:type="autofit"/>
        <w:tblCellMar>
          <w:top w:w="0" w:type="dxa"/>
          <w:left w:w="10" w:type="dxa"/>
          <w:bottom w:w="0" w:type="dxa"/>
          <w:right w:w="10" w:type="dxa"/>
        </w:tblCellMar>
      </w:tblPr>
      <w:tblGrid>
        <w:gridCol w:w="750"/>
        <w:gridCol w:w="3336"/>
        <w:gridCol w:w="3705"/>
        <w:gridCol w:w="748"/>
        <w:gridCol w:w="747"/>
      </w:tblGrid>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bookmarkStart w:id="139" w:name="_Toc303837894"/>
            <w:bookmarkEnd w:id="139"/>
            <w:r>
              <w:rPr>
                <w:rFonts w:hint="eastAsia" w:ascii="宋体" w:hAnsi="宋体"/>
                <w:b/>
                <w:szCs w:val="21"/>
              </w:rPr>
              <w:t>序号</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证书名称</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颁证单位</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等级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b/>
                <w:szCs w:val="21"/>
              </w:rPr>
            </w:pPr>
            <w:r>
              <w:rPr>
                <w:rFonts w:hint="eastAsia" w:ascii="宋体" w:hAnsi="宋体"/>
                <w:b/>
                <w:szCs w:val="21"/>
              </w:rPr>
              <w:t>性质</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ascii="宋体" w:hAnsi="宋体"/>
                <w:szCs w:val="21"/>
              </w:rPr>
              <w:t>1</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汽车维修工</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人社部门技能鉴定机构或交通运输行业技能鉴定机构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中级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选取</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t>汽车综合检测与诊断职业能力证书</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人社部门技能鉴定机构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合格</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选取</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pPr>
            <w:r>
              <w:t>汽车低压电工证书</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人社部门技能鉴定机构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中级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选取</w:t>
            </w:r>
          </w:p>
        </w:tc>
      </w:tr>
      <w:tr>
        <w:tblPrEx>
          <w:tblCellMar>
            <w:top w:w="0" w:type="dxa"/>
            <w:left w:w="10" w:type="dxa"/>
            <w:bottom w:w="0" w:type="dxa"/>
            <w:right w:w="10" w:type="dxa"/>
          </w:tblCellMar>
        </w:tblPrEx>
        <w:trPr>
          <w:trHeight w:val="56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4</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pPr>
            <w:r>
              <w:t>智能网联汽车测试装调1+x等级证书</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国汽智联</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中级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选取</w:t>
            </w:r>
          </w:p>
        </w:tc>
      </w:tr>
    </w:tbl>
    <w:p>
      <w:pPr>
        <w:spacing w:line="360" w:lineRule="auto"/>
        <w:ind w:firstLine="480"/>
        <w:jc w:val="center"/>
        <w:rPr>
          <w:rFonts w:ascii="宋体" w:hAnsi="宋体"/>
          <w:sz w:val="24"/>
          <w:szCs w:val="24"/>
        </w:rPr>
      </w:pPr>
      <w:bookmarkStart w:id="140" w:name="_Hlk45893963"/>
      <w:bookmarkEnd w:id="140"/>
      <w:r>
        <w:rPr>
          <w:rFonts w:hint="eastAsia" w:ascii="宋体" w:hAnsi="宋体"/>
          <w:sz w:val="24"/>
          <w:szCs w:val="24"/>
        </w:rPr>
        <w:t xml:space="preserve">                </w:t>
      </w:r>
    </w:p>
    <w:p>
      <w:pPr>
        <w:spacing w:line="360" w:lineRule="auto"/>
        <w:ind w:firstLine="480"/>
        <w:rPr>
          <w:sz w:val="24"/>
          <w:szCs w:val="24"/>
        </w:rPr>
      </w:pPr>
      <w:r>
        <w:rPr>
          <w:rFonts w:hint="eastAsia" w:ascii="宋体" w:hAnsi="宋体"/>
          <w:sz w:val="24"/>
          <w:szCs w:val="24"/>
        </w:rPr>
        <w:t>主要撰稿人：李冰岳                   审核者：禚云鹏</w:t>
      </w:r>
    </w:p>
    <w:p>
      <w:pPr>
        <w:spacing w:line="360" w:lineRule="auto"/>
        <w:ind w:right="1540" w:firstLine="560"/>
        <w:jc w:val="right"/>
        <w:rPr>
          <w:rFonts w:ascii="宋体" w:hAnsi="宋体"/>
          <w:sz w:val="28"/>
          <w:szCs w:val="28"/>
        </w:rPr>
      </w:pPr>
    </w:p>
    <w:p>
      <w:pPr>
        <w:pStyle w:val="36"/>
        <w:jc w:val="center"/>
        <w:rPr>
          <w:rFonts w:cs="宋体"/>
          <w:sz w:val="84"/>
          <w:szCs w:val="84"/>
        </w:rPr>
      </w:pPr>
      <w:bookmarkStart w:id="141" w:name="_Toc93483837"/>
      <w:bookmarkEnd w:id="141"/>
      <w:bookmarkStart w:id="142" w:name="_Toc93484386"/>
      <w:bookmarkEnd w:id="142"/>
    </w:p>
    <w:p>
      <w:pPr>
        <w:sectPr>
          <w:headerReference r:id="rId8" w:type="default"/>
          <w:endnotePr>
            <w:numFmt w:val="decimal"/>
          </w:endnotePr>
          <w:pgSz w:w="11906" w:h="16838"/>
          <w:pgMar w:top="1417" w:right="1531" w:bottom="1417" w:left="1531" w:header="851" w:footer="992" w:gutter="0"/>
          <w:cols w:space="720" w:num="1"/>
        </w:sectPr>
      </w:pPr>
    </w:p>
    <w:p>
      <w:pPr>
        <w:pStyle w:val="36"/>
        <w:jc w:val="center"/>
        <w:rPr>
          <w:rFonts w:cs="宋体"/>
          <w:sz w:val="84"/>
          <w:szCs w:val="84"/>
        </w:rPr>
      </w:pPr>
    </w:p>
    <w:p>
      <w:pPr>
        <w:pStyle w:val="36"/>
        <w:jc w:val="center"/>
        <w:rPr>
          <w:rFonts w:cs="宋体"/>
          <w:sz w:val="84"/>
          <w:szCs w:val="84"/>
        </w:rPr>
      </w:pPr>
    </w:p>
    <w:p/>
    <w:p>
      <w:pPr>
        <w:pStyle w:val="36"/>
        <w:jc w:val="center"/>
        <w:rPr>
          <w:rFonts w:cs="宋体"/>
          <w:sz w:val="84"/>
          <w:szCs w:val="84"/>
        </w:rPr>
      </w:pPr>
      <w:bookmarkStart w:id="143" w:name="_Toc15978"/>
      <w:bookmarkEnd w:id="143"/>
      <w:r>
        <w:rPr>
          <w:rFonts w:hint="eastAsia" w:cs="宋体"/>
          <w:sz w:val="84"/>
          <w:szCs w:val="84"/>
        </w:rPr>
        <w:t>新能源汽车技术专业</w:t>
      </w:r>
      <w:bookmarkStart w:id="144" w:name="_Toc93483838"/>
      <w:bookmarkEnd w:id="144"/>
      <w:bookmarkStart w:id="145" w:name="_Toc93484387"/>
      <w:bookmarkEnd w:id="145"/>
      <w:r>
        <w:rPr>
          <w:rFonts w:hint="eastAsia" w:cs="宋体"/>
          <w:sz w:val="84"/>
          <w:szCs w:val="84"/>
        </w:rPr>
        <w:br w:type="textWrapping"/>
      </w:r>
      <w:r>
        <w:rPr>
          <w:rFonts w:hint="eastAsia" w:cs="宋体"/>
          <w:sz w:val="84"/>
          <w:szCs w:val="84"/>
        </w:rPr>
        <w:br w:type="textWrapping"/>
      </w:r>
      <w:r>
        <w:rPr>
          <w:rFonts w:hint="eastAsia" w:cs="宋体"/>
          <w:sz w:val="84"/>
          <w:szCs w:val="84"/>
        </w:rPr>
        <w:t>课 程 标 准</w:t>
      </w:r>
    </w:p>
    <w:p>
      <w:pPr>
        <w:spacing w:line="360" w:lineRule="auto"/>
        <w:ind w:right="1540" w:firstLine="560"/>
        <w:jc w:val="right"/>
        <w:rPr>
          <w:rFonts w:ascii="宋体" w:hAnsi="宋体"/>
          <w:sz w:val="28"/>
          <w:szCs w:val="28"/>
        </w:rPr>
      </w:pPr>
    </w:p>
    <w:p>
      <w:pPr>
        <w:spacing w:line="360" w:lineRule="auto"/>
        <w:ind w:right="1540" w:firstLine="560"/>
        <w:jc w:val="right"/>
        <w:rPr>
          <w:rFonts w:ascii="宋体" w:hAnsi="宋体"/>
          <w:sz w:val="28"/>
          <w:szCs w:val="28"/>
        </w:rPr>
      </w:pPr>
    </w:p>
    <w:p>
      <w:pPr>
        <w:sectPr>
          <w:headerReference r:id="rId9" w:type="default"/>
          <w:footerReference r:id="rId10" w:type="default"/>
          <w:endnotePr>
            <w:numFmt w:val="decimal"/>
          </w:endnotePr>
          <w:pgSz w:w="11906" w:h="16838"/>
          <w:pgMar w:top="1417" w:right="1531" w:bottom="1417" w:left="1531" w:header="851" w:footer="992" w:gutter="0"/>
          <w:cols w:space="720" w:num="1"/>
        </w:sectPr>
      </w:pPr>
    </w:p>
    <w:p>
      <w:pPr>
        <w:keepNext/>
        <w:keepLines/>
        <w:spacing w:line="500" w:lineRule="exact"/>
        <w:jc w:val="center"/>
        <w:rPr>
          <w:rFonts w:ascii="黑体" w:hAnsi="黑体" w:eastAsia="黑体" w:cs="黑体"/>
          <w:b/>
          <w:bCs/>
          <w:sz w:val="36"/>
          <w:szCs w:val="36"/>
        </w:rPr>
      </w:pPr>
      <w:r>
        <w:rPr>
          <w:rFonts w:hint="eastAsia" w:ascii="黑体" w:hAnsi="黑体" w:eastAsia="黑体" w:cs="黑体"/>
          <w:b/>
          <w:bCs/>
          <w:sz w:val="36"/>
          <w:szCs w:val="36"/>
        </w:rPr>
        <w:t>《汽车电工电子技术》课程标准</w:t>
      </w:r>
    </w:p>
    <w:p>
      <w:pPr>
        <w:spacing w:line="500" w:lineRule="exact"/>
        <w:ind w:firstLine="480"/>
        <w:rPr>
          <w:rFonts w:ascii="黑体" w:hAnsi="黑体" w:eastAsia="黑体" w:cs="黑体"/>
          <w:bCs/>
          <w:caps/>
          <w:sz w:val="24"/>
          <w:szCs w:val="24"/>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课程性质：专业基础课程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ZN101264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学时数：64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开设学期：1</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适用对象：三年制高职新能源汽车、汽车制造与试验技术专业</w:t>
      </w:r>
    </w:p>
    <w:p>
      <w:pPr>
        <w:keepNext/>
        <w:keepLines/>
        <w:spacing w:line="500" w:lineRule="exact"/>
        <w:outlineLvl w:val="0"/>
        <w:rPr>
          <w:rFonts w:hint="eastAsia" w:ascii="黑体" w:eastAsia="黑体"/>
          <w:b/>
          <w:kern w:val="2"/>
          <w:sz w:val="24"/>
        </w:rPr>
      </w:pPr>
      <w:r>
        <w:rPr>
          <w:rFonts w:hint="eastAsia" w:ascii="黑体" w:hAnsi="黑体" w:eastAsia="黑体" w:cs="黑体"/>
          <w:bCs/>
          <w:sz w:val="24"/>
          <w:szCs w:val="24"/>
        </w:rPr>
        <w:t>开课系部：</w:t>
      </w:r>
      <w:bookmarkStart w:id="146" w:name="_Toc28497"/>
      <w:bookmarkEnd w:id="146"/>
      <w:bookmarkStart w:id="147" w:name="_Toc22199"/>
      <w:bookmarkEnd w:id="147"/>
      <w:r>
        <w:rPr>
          <w:rFonts w:hint="eastAsia" w:ascii="黑体" w:eastAsia="黑体"/>
          <w:b/>
          <w:kern w:val="2"/>
          <w:sz w:val="24"/>
        </w:rPr>
        <w:t>智能与航空学院</w:t>
      </w:r>
    </w:p>
    <w:p>
      <w:pPr>
        <w:keepNext/>
        <w:keepLines/>
        <w:spacing w:line="500" w:lineRule="exact"/>
        <w:outlineLvl w:val="0"/>
        <w:rPr>
          <w:rFonts w:eastAsia="黑体"/>
          <w:b/>
          <w:bCs/>
          <w:sz w:val="32"/>
          <w:szCs w:val="30"/>
        </w:rPr>
      </w:pPr>
      <w:r>
        <w:rPr>
          <w:rFonts w:hint="eastAsia" w:eastAsia="黑体"/>
          <w:b/>
          <w:bCs/>
          <w:sz w:val="32"/>
          <w:szCs w:val="30"/>
        </w:rPr>
        <w:t>一、课程性质</w:t>
      </w:r>
    </w:p>
    <w:p>
      <w:pPr>
        <w:keepNext/>
        <w:keepLines/>
        <w:spacing w:line="500" w:lineRule="exact"/>
        <w:ind w:firstLine="562"/>
        <w:outlineLvl w:val="1"/>
        <w:rPr>
          <w:rFonts w:ascii="Arial" w:hAnsi="Arial" w:eastAsia="黑体"/>
          <w:b/>
          <w:bCs/>
          <w:sz w:val="28"/>
          <w:szCs w:val="28"/>
        </w:rPr>
      </w:pPr>
      <w:bookmarkStart w:id="148" w:name="_Toc6147"/>
      <w:bookmarkEnd w:id="148"/>
      <w:bookmarkStart w:id="149" w:name="_Toc1821"/>
      <w:bookmarkEnd w:id="149"/>
      <w:r>
        <w:rPr>
          <w:rFonts w:hint="eastAsia" w:ascii="Arial" w:hAnsi="Arial" w:eastAsia="黑体"/>
          <w:b/>
          <w:bCs/>
          <w:sz w:val="28"/>
          <w:szCs w:val="28"/>
        </w:rPr>
        <w:t>（一）课程定位</w:t>
      </w:r>
    </w:p>
    <w:p>
      <w:pPr>
        <w:spacing w:line="500" w:lineRule="exact"/>
        <w:ind w:firstLine="480"/>
        <w:rPr>
          <w:rFonts w:ascii="宋体" w:hAnsi="宋体"/>
          <w:szCs w:val="21"/>
        </w:rPr>
      </w:pPr>
      <w:r>
        <w:rPr>
          <w:rFonts w:hint="eastAsia" w:ascii="宋体" w:hAnsi="宋体" w:cs="宋体"/>
          <w:sz w:val="24"/>
        </w:rPr>
        <w:t>本课程是高职高专汽车检测与维修技术专业的一门必修专业基础课，其后续课程为汽车电器设备与维修、汽车电控技术，一般安排在第一学期。</w:t>
      </w:r>
    </w:p>
    <w:p>
      <w:pPr>
        <w:keepNext/>
        <w:keepLines/>
        <w:spacing w:line="500" w:lineRule="exact"/>
        <w:ind w:firstLine="562"/>
        <w:outlineLvl w:val="1"/>
        <w:rPr>
          <w:rFonts w:ascii="Arial" w:hAnsi="Arial" w:eastAsia="黑体"/>
          <w:b/>
          <w:bCs/>
          <w:sz w:val="28"/>
          <w:szCs w:val="28"/>
        </w:rPr>
      </w:pPr>
      <w:bookmarkStart w:id="150" w:name="_Toc21675"/>
      <w:bookmarkEnd w:id="150"/>
      <w:bookmarkStart w:id="151" w:name="_Toc21432"/>
      <w:bookmarkEnd w:id="151"/>
      <w:r>
        <w:rPr>
          <w:rFonts w:hint="eastAsia" w:ascii="Arial" w:hAnsi="Arial" w:eastAsia="黑体"/>
          <w:b/>
          <w:bCs/>
          <w:sz w:val="28"/>
          <w:szCs w:val="28"/>
        </w:rPr>
        <w:t>（二）设计思路</w:t>
      </w:r>
    </w:p>
    <w:p>
      <w:pPr>
        <w:spacing w:line="500" w:lineRule="exact"/>
        <w:ind w:firstLine="480"/>
        <w:rPr>
          <w:rFonts w:ascii="宋体" w:hAnsi="宋体" w:cs="宋体"/>
          <w:sz w:val="24"/>
        </w:rPr>
      </w:pPr>
      <w:r>
        <w:rPr>
          <w:rFonts w:hint="eastAsia" w:ascii="宋体" w:hAnsi="宋体" w:cs="宋体"/>
          <w:sz w:val="24"/>
        </w:rPr>
        <w:t>基于汽车检测与维修技术岗位（群）对电工技能的要求，按照以学习情境（或项目）为主体，基于典型工作任务的课程设计理念，设置（或设计）了摩托车照明电路的制作、简易宿舍灯控制电路组装与调试、万用表测量电压、电流、小型电子产品的组装与调试等</w:t>
      </w:r>
      <w:r>
        <w:rPr>
          <w:rFonts w:ascii="宋体" w:hAnsi="宋体" w:cs="宋体"/>
          <w:sz w:val="24"/>
        </w:rPr>
        <w:t>7</w:t>
      </w:r>
      <w:r>
        <w:rPr>
          <w:rFonts w:hint="eastAsia" w:ascii="宋体" w:hAnsi="宋体" w:cs="宋体"/>
          <w:sz w:val="24"/>
        </w:rPr>
        <w:t>个学习情境，将理论知识知识与能力融于各学习情境中，在学习情境中驱动教学，掌握方法，实现知识学习和技能训练的目标。教学过程适时融入课程思政元素，强化学生的政治觉悟和政治立场，为国家培养大国工匠和“工业脊梁”。</w:t>
      </w:r>
    </w:p>
    <w:p>
      <w:pPr>
        <w:keepNext/>
        <w:keepLines/>
        <w:spacing w:line="500" w:lineRule="exact"/>
        <w:ind w:firstLine="643"/>
        <w:outlineLvl w:val="0"/>
        <w:rPr>
          <w:rFonts w:eastAsia="黑体"/>
          <w:b/>
          <w:bCs/>
          <w:sz w:val="32"/>
          <w:szCs w:val="30"/>
        </w:rPr>
      </w:pPr>
      <w:bookmarkStart w:id="152" w:name="_Toc11933"/>
      <w:bookmarkEnd w:id="152"/>
      <w:bookmarkStart w:id="153" w:name="_Toc1849"/>
      <w:bookmarkEnd w:id="153"/>
      <w:r>
        <w:rPr>
          <w:rFonts w:hint="eastAsia" w:eastAsia="黑体"/>
          <w:b/>
          <w:bCs/>
          <w:sz w:val="32"/>
          <w:szCs w:val="30"/>
        </w:rPr>
        <w:t>二、课程目标</w:t>
      </w:r>
    </w:p>
    <w:p>
      <w:pPr>
        <w:spacing w:line="500" w:lineRule="exact"/>
        <w:ind w:firstLine="480"/>
        <w:rPr>
          <w:rFonts w:ascii="宋体" w:hAnsi="宋体" w:cs="宋体"/>
          <w:sz w:val="24"/>
        </w:rPr>
      </w:pPr>
      <w:r>
        <w:rPr>
          <w:rFonts w:hint="eastAsia" w:ascii="宋体" w:hAnsi="宋体" w:cs="宋体"/>
          <w:sz w:val="24"/>
        </w:rPr>
        <w:t>1. 学习能力目标</w:t>
      </w:r>
    </w:p>
    <w:p>
      <w:pPr>
        <w:spacing w:line="500" w:lineRule="exact"/>
        <w:ind w:firstLine="480"/>
        <w:rPr>
          <w:rFonts w:ascii="宋体" w:hAnsi="宋体" w:cs="宋体"/>
          <w:sz w:val="24"/>
        </w:rPr>
      </w:pPr>
      <w:r>
        <w:rPr>
          <w:rFonts w:hint="eastAsia" w:ascii="宋体" w:hAnsi="宋体" w:cs="宋体"/>
          <w:sz w:val="24"/>
        </w:rPr>
        <w:t>通过本课程的学习，使学生掌握电工技术必要的基本理论、基本知识和技能，为学习后续专业课程以及从事工程技术工作和科学研究打下理论和实践基础。</w:t>
      </w:r>
    </w:p>
    <w:p>
      <w:pPr>
        <w:spacing w:line="500" w:lineRule="exact"/>
        <w:ind w:firstLine="480"/>
        <w:rPr>
          <w:rFonts w:ascii="宋体" w:hAnsi="宋体" w:cs="宋体"/>
          <w:sz w:val="24"/>
        </w:rPr>
      </w:pPr>
      <w:r>
        <w:rPr>
          <w:rFonts w:hint="eastAsia" w:ascii="宋体" w:hAnsi="宋体" w:cs="宋体"/>
          <w:sz w:val="24"/>
        </w:rPr>
        <w:t>2. 职业能力目标</w:t>
      </w:r>
    </w:p>
    <w:p>
      <w:pPr>
        <w:spacing w:line="500" w:lineRule="exact"/>
        <w:ind w:firstLine="480"/>
        <w:rPr>
          <w:rFonts w:ascii="宋体" w:hAnsi="宋体" w:cs="宋体"/>
          <w:sz w:val="24"/>
        </w:rPr>
      </w:pPr>
      <w:r>
        <w:rPr>
          <w:rFonts w:hint="eastAsia" w:ascii="宋体" w:hAnsi="宋体" w:cs="宋体"/>
          <w:sz w:val="24"/>
        </w:rPr>
        <w:t>（1）全面掌握电工电子技术的基本理论，对电工电子技术有全面了解和认识；</w:t>
      </w:r>
    </w:p>
    <w:p>
      <w:pPr>
        <w:spacing w:line="500" w:lineRule="exact"/>
        <w:ind w:firstLine="480"/>
        <w:rPr>
          <w:rFonts w:ascii="宋体" w:hAnsi="宋体" w:cs="宋体"/>
          <w:sz w:val="24"/>
        </w:rPr>
      </w:pPr>
      <w:r>
        <w:rPr>
          <w:rFonts w:hint="eastAsia" w:ascii="宋体" w:hAnsi="宋体" w:cs="宋体"/>
          <w:sz w:val="24"/>
        </w:rPr>
        <w:t>（2）系统掌握本学科的基本概念、基本理论以及相关知识；</w:t>
      </w:r>
    </w:p>
    <w:p>
      <w:pPr>
        <w:spacing w:line="500" w:lineRule="exact"/>
        <w:ind w:firstLine="480"/>
        <w:rPr>
          <w:rFonts w:ascii="宋体" w:hAnsi="宋体" w:cs="宋体"/>
          <w:sz w:val="24"/>
        </w:rPr>
      </w:pPr>
      <w:r>
        <w:rPr>
          <w:rFonts w:hint="eastAsia" w:ascii="宋体" w:hAnsi="宋体" w:cs="宋体"/>
          <w:sz w:val="24"/>
        </w:rPr>
        <w:t>（3）循序渐进、由浅入深，通过大量不同类型的例题指导学生，使学生掌握已学的理论知识和解决问题的方法；</w:t>
      </w:r>
    </w:p>
    <w:p>
      <w:pPr>
        <w:spacing w:line="500" w:lineRule="exact"/>
        <w:ind w:firstLine="480"/>
        <w:rPr>
          <w:rFonts w:ascii="宋体" w:hAnsi="宋体" w:cs="宋体"/>
          <w:sz w:val="24"/>
        </w:rPr>
      </w:pPr>
      <w:r>
        <w:rPr>
          <w:rFonts w:hint="eastAsia" w:ascii="宋体" w:hAnsi="宋体" w:cs="宋体"/>
          <w:sz w:val="24"/>
        </w:rPr>
        <w:t>（4）在深入理解概念的基础上，牢固掌握电路的基本定律和定理，掌握电路的基本分析方法；</w:t>
      </w:r>
    </w:p>
    <w:p>
      <w:pPr>
        <w:spacing w:line="500" w:lineRule="exact"/>
        <w:ind w:firstLine="480"/>
        <w:rPr>
          <w:rFonts w:ascii="宋体" w:hAnsi="宋体" w:cs="宋体"/>
          <w:sz w:val="24"/>
        </w:rPr>
      </w:pPr>
      <w:r>
        <w:rPr>
          <w:rFonts w:hint="eastAsia" w:ascii="宋体" w:hAnsi="宋体" w:cs="宋体"/>
          <w:sz w:val="24"/>
        </w:rPr>
        <w:t>（5）注重培养学生的思维能力，采用理论与实验相结合的方法进行教学，培养和提高学生分析和解决电路问题的能力，使学生完成本门课程的学习任务之后，能够对实践中的电路问题能够解决。</w:t>
      </w:r>
    </w:p>
    <w:p>
      <w:pPr>
        <w:spacing w:line="500" w:lineRule="exact"/>
        <w:ind w:firstLine="480"/>
        <w:rPr>
          <w:rFonts w:ascii="宋体" w:hAnsi="宋体" w:cs="宋体"/>
          <w:sz w:val="24"/>
        </w:rPr>
      </w:pPr>
      <w:r>
        <w:rPr>
          <w:rFonts w:hint="eastAsia" w:ascii="宋体" w:hAnsi="宋体" w:cs="宋体"/>
          <w:sz w:val="24"/>
        </w:rPr>
        <w:t>3. 职业素养目标</w:t>
      </w:r>
    </w:p>
    <w:p>
      <w:pPr>
        <w:spacing w:line="500" w:lineRule="exact"/>
        <w:ind w:firstLine="480"/>
        <w:rPr>
          <w:rFonts w:ascii="宋体" w:hAnsi="宋体" w:cs="宋体"/>
          <w:sz w:val="24"/>
        </w:rPr>
      </w:pPr>
      <w:r>
        <w:rPr>
          <w:rFonts w:hint="eastAsia" w:ascii="宋体" w:hAnsi="宋体" w:cs="宋体"/>
          <w:sz w:val="24"/>
        </w:rPr>
        <w:t>通过分组的项目实践培养学生的团队协作能力和责任意识，通过完整的工作过程培养学生的自我控制与管理能力和工作评价能力。</w:t>
      </w:r>
    </w:p>
    <w:p>
      <w:pPr>
        <w:keepNext/>
        <w:keepLines/>
        <w:spacing w:line="500" w:lineRule="exact"/>
        <w:ind w:firstLine="643"/>
        <w:outlineLvl w:val="0"/>
        <w:rPr>
          <w:rFonts w:eastAsia="黑体"/>
          <w:b/>
          <w:bCs/>
          <w:sz w:val="32"/>
          <w:szCs w:val="30"/>
        </w:rPr>
      </w:pPr>
      <w:bookmarkStart w:id="154" w:name="_Toc18565"/>
      <w:bookmarkEnd w:id="154"/>
      <w:bookmarkStart w:id="155" w:name="_Toc5285"/>
      <w:bookmarkEnd w:id="155"/>
      <w:r>
        <w:rPr>
          <w:rFonts w:hint="eastAsia" w:eastAsia="黑体"/>
          <w:b/>
          <w:bCs/>
          <w:sz w:val="32"/>
          <w:szCs w:val="30"/>
        </w:rPr>
        <w:t>三、课程思政教学设计</w:t>
      </w:r>
    </w:p>
    <w:tbl>
      <w:tblPr>
        <w:tblStyle w:val="23"/>
        <w:tblW w:w="8660" w:type="dxa"/>
        <w:jc w:val="center"/>
        <w:tblLayout w:type="autofit"/>
        <w:tblCellMar>
          <w:top w:w="0" w:type="dxa"/>
          <w:left w:w="10" w:type="dxa"/>
          <w:bottom w:w="0" w:type="dxa"/>
          <w:right w:w="10" w:type="dxa"/>
        </w:tblCellMar>
      </w:tblPr>
      <w:tblGrid>
        <w:gridCol w:w="1504"/>
        <w:gridCol w:w="2515"/>
        <w:gridCol w:w="1828"/>
        <w:gridCol w:w="2058"/>
        <w:gridCol w:w="755"/>
      </w:tblGrid>
      <w:tr>
        <w:tblPrEx>
          <w:tblCellMar>
            <w:top w:w="0" w:type="dxa"/>
            <w:left w:w="10" w:type="dxa"/>
            <w:bottom w:w="0" w:type="dxa"/>
            <w:right w:w="10" w:type="dxa"/>
          </w:tblCellMar>
        </w:tblPrEx>
        <w:trPr>
          <w:cantSplit/>
          <w:trHeight w:val="893" w:hRule="atLeast"/>
          <w:jc w:val="center"/>
        </w:trPr>
        <w:tc>
          <w:tcPr>
            <w:tcW w:w="1504" w:type="dxa"/>
            <w:tcBorders>
              <w:top w:val="single" w:color="000000" w:sz="8" w:space="0"/>
              <w:left w:val="single" w:color="000000" w:sz="8" w:space="0"/>
              <w:bottom w:val="single" w:color="000000" w:sz="4" w:space="0"/>
              <w:right w:val="single" w:color="000000" w:sz="4" w:space="0"/>
            </w:tcBorders>
            <w:shd w:val="clear" w:color="000000" w:fill="FABF90"/>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教学单元</w:t>
            </w:r>
          </w:p>
        </w:tc>
        <w:tc>
          <w:tcPr>
            <w:tcW w:w="2515" w:type="dxa"/>
            <w:tcBorders>
              <w:top w:val="single" w:color="000000" w:sz="8" w:space="0"/>
              <w:left w:val="single" w:color="000000" w:sz="4" w:space="0"/>
              <w:bottom w:val="single" w:color="000000" w:sz="4" w:space="0"/>
              <w:right w:val="single" w:color="000000" w:sz="4" w:space="0"/>
            </w:tcBorders>
            <w:shd w:val="clear" w:color="000000" w:fill="FABF90"/>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主要知识点</w:t>
            </w:r>
          </w:p>
        </w:tc>
        <w:tc>
          <w:tcPr>
            <w:tcW w:w="1828" w:type="dxa"/>
            <w:tcBorders>
              <w:top w:val="single" w:color="000000" w:sz="8" w:space="0"/>
              <w:left w:val="single" w:color="000000" w:sz="4" w:space="0"/>
              <w:bottom w:val="single" w:color="000000" w:sz="4" w:space="0"/>
              <w:right w:val="single" w:color="000000" w:sz="4" w:space="0"/>
            </w:tcBorders>
            <w:shd w:val="clear" w:color="000000" w:fill="FABF90"/>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融入的思政元素</w:t>
            </w:r>
          </w:p>
        </w:tc>
        <w:tc>
          <w:tcPr>
            <w:tcW w:w="2058" w:type="dxa"/>
            <w:tcBorders>
              <w:top w:val="single" w:color="000000" w:sz="8" w:space="0"/>
              <w:left w:val="single" w:color="000000" w:sz="4" w:space="0"/>
              <w:bottom w:val="single" w:color="000000" w:sz="4" w:space="0"/>
              <w:right w:val="single" w:color="000000" w:sz="4" w:space="0"/>
            </w:tcBorders>
            <w:shd w:val="clear" w:color="000000" w:fill="FABF90"/>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素材案例资源</w:t>
            </w:r>
          </w:p>
        </w:tc>
        <w:tc>
          <w:tcPr>
            <w:tcW w:w="755" w:type="dxa"/>
            <w:tcBorders>
              <w:top w:val="single" w:color="000000" w:sz="8" w:space="0"/>
              <w:left w:val="single" w:color="000000" w:sz="4" w:space="0"/>
              <w:bottom w:val="single" w:color="000000" w:sz="4" w:space="0"/>
              <w:right w:val="single" w:color="000000" w:sz="8" w:space="0"/>
            </w:tcBorders>
            <w:shd w:val="clear" w:color="000000" w:fill="FABF90"/>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建议学时</w:t>
            </w:r>
          </w:p>
        </w:tc>
      </w:tr>
      <w:tr>
        <w:tblPrEx>
          <w:tblCellMar>
            <w:top w:w="0" w:type="dxa"/>
            <w:left w:w="10" w:type="dxa"/>
            <w:bottom w:w="0" w:type="dxa"/>
            <w:right w:w="10" w:type="dxa"/>
          </w:tblCellMar>
        </w:tblPrEx>
        <w:trPr>
          <w:cantSplit/>
          <w:trHeight w:val="1474"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汽车电路基础</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1、电路组成基本概念</w:t>
            </w:r>
          </w:p>
          <w:p>
            <w:pPr>
              <w:spacing w:line="240" w:lineRule="exact"/>
              <w:rPr>
                <w:rFonts w:ascii="宋体" w:hAnsi="宋体" w:cs="宋体"/>
                <w:szCs w:val="21"/>
              </w:rPr>
            </w:pPr>
            <w:r>
              <w:rPr>
                <w:rFonts w:hint="eastAsia" w:ascii="宋体" w:hAnsi="宋体" w:cs="宋体"/>
                <w:szCs w:val="21"/>
              </w:rPr>
              <w:t>2、电阻、电容与电感</w:t>
            </w:r>
          </w:p>
          <w:p>
            <w:pPr>
              <w:spacing w:line="240" w:lineRule="exact"/>
              <w:rPr>
                <w:rFonts w:ascii="宋体" w:hAnsi="宋体" w:cs="宋体"/>
                <w:szCs w:val="21"/>
              </w:rPr>
            </w:pPr>
            <w:r>
              <w:rPr>
                <w:rFonts w:hint="eastAsia" w:ascii="宋体" w:hAnsi="宋体" w:cs="宋体"/>
                <w:szCs w:val="21"/>
              </w:rPr>
              <w:t>3、串并联电路</w:t>
            </w:r>
          </w:p>
          <w:p>
            <w:pPr>
              <w:spacing w:line="240" w:lineRule="exact"/>
              <w:rPr>
                <w:rFonts w:ascii="宋体" w:hAnsi="宋体" w:cs="宋体"/>
                <w:szCs w:val="21"/>
              </w:rPr>
            </w:pPr>
            <w:r>
              <w:rPr>
                <w:rFonts w:hint="eastAsia" w:ascii="宋体" w:hAnsi="宋体" w:cs="宋体"/>
                <w:szCs w:val="21"/>
              </w:rPr>
              <w:t>4、电路的基本定律</w:t>
            </w:r>
          </w:p>
          <w:p>
            <w:pPr>
              <w:spacing w:line="240" w:lineRule="exact"/>
              <w:rPr>
                <w:rFonts w:ascii="宋体" w:hAnsi="宋体" w:cs="宋体"/>
                <w:szCs w:val="21"/>
              </w:rPr>
            </w:pPr>
            <w:r>
              <w:rPr>
                <w:rFonts w:hint="eastAsia" w:ascii="宋体" w:hAnsi="宋体" w:cs="宋体"/>
                <w:szCs w:val="21"/>
              </w:rPr>
              <w:t>5、汽车电路的导线及插接器</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工匠精神:</w:t>
            </w:r>
          </w:p>
          <w:p>
            <w:pPr>
              <w:widowControl/>
              <w:spacing w:line="240" w:lineRule="exact"/>
              <w:jc w:val="left"/>
              <w:rPr>
                <w:rFonts w:ascii="宋体" w:hAnsi="宋体" w:cs="宋体"/>
                <w:szCs w:val="21"/>
              </w:rPr>
            </w:pPr>
            <w:r>
              <w:rPr>
                <w:rFonts w:hint="eastAsia" w:ascii="宋体" w:hAnsi="宋体" w:cs="宋体"/>
                <w:szCs w:val="21"/>
              </w:rPr>
              <w:t>敬业感、荣誉感；</w:t>
            </w:r>
          </w:p>
          <w:p>
            <w:pPr>
              <w:widowControl/>
              <w:spacing w:line="240" w:lineRule="exact"/>
              <w:jc w:val="left"/>
              <w:rPr>
                <w:rFonts w:ascii="宋体" w:hAnsi="宋体" w:cs="宋体"/>
                <w:szCs w:val="21"/>
              </w:rPr>
            </w:pPr>
            <w:r>
              <w:rPr>
                <w:rFonts w:hint="eastAsia" w:ascii="宋体" w:hAnsi="宋体" w:cs="宋体"/>
                <w:szCs w:val="21"/>
              </w:rPr>
              <w:t>安全意识</w:t>
            </w:r>
          </w:p>
          <w:p>
            <w:pPr>
              <w:widowControl/>
              <w:spacing w:line="240" w:lineRule="exact"/>
              <w:jc w:val="left"/>
              <w:rPr>
                <w:rFonts w:ascii="宋体" w:hAnsi="宋体" w:cs="宋体"/>
                <w:szCs w:val="21"/>
              </w:rPr>
            </w:pPr>
            <w:r>
              <w:rPr>
                <w:rFonts w:hint="eastAsia" w:ascii="宋体" w:hAnsi="宋体" w:cs="宋体"/>
                <w:szCs w:val="21"/>
              </w:rPr>
              <w:t>环保意识的培养</w:t>
            </w:r>
          </w:p>
          <w:p>
            <w:pPr>
              <w:widowControl/>
              <w:spacing w:line="240" w:lineRule="exact"/>
              <w:jc w:val="left"/>
              <w:rPr>
                <w:rFonts w:ascii="宋体" w:hAnsi="宋体" w:cs="宋体"/>
                <w:szCs w:val="21"/>
              </w:rPr>
            </w:pP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4"/>
              </w:numPr>
              <w:spacing w:line="240" w:lineRule="exact"/>
              <w:ind w:hanging="360"/>
              <w:jc w:val="left"/>
              <w:rPr>
                <w:rFonts w:ascii="宋体" w:hAnsi="宋体" w:cs="宋体"/>
                <w:szCs w:val="21"/>
              </w:rPr>
            </w:pPr>
            <w:r>
              <w:rPr>
                <w:rFonts w:hint="eastAsia" w:ascii="宋体" w:hAnsi="宋体" w:cs="宋体"/>
                <w:szCs w:val="21"/>
              </w:rPr>
              <w:t>2020大国工匠</w:t>
            </w:r>
          </w:p>
          <w:p>
            <w:pPr>
              <w:widowControl/>
              <w:numPr>
                <w:ilvl w:val="0"/>
                <w:numId w:val="4"/>
              </w:numPr>
              <w:spacing w:line="240" w:lineRule="exact"/>
              <w:ind w:hanging="360"/>
              <w:jc w:val="left"/>
              <w:rPr>
                <w:rFonts w:ascii="宋体" w:hAnsi="宋体" w:cs="宋体"/>
                <w:szCs w:val="21"/>
              </w:rPr>
            </w:pPr>
            <w:r>
              <w:rPr>
                <w:rFonts w:hint="eastAsia" w:ascii="宋体" w:hAnsi="宋体" w:cs="宋体"/>
                <w:szCs w:val="21"/>
              </w:rPr>
              <w:t>航天精神</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474"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交流电基础知识及安全用电知识</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1、正弦交流电</w:t>
            </w:r>
          </w:p>
          <w:p>
            <w:pPr>
              <w:spacing w:line="240" w:lineRule="exact"/>
              <w:rPr>
                <w:rFonts w:ascii="宋体" w:hAnsi="宋体" w:cs="宋体"/>
                <w:szCs w:val="21"/>
              </w:rPr>
            </w:pPr>
            <w:r>
              <w:rPr>
                <w:rFonts w:hint="eastAsia" w:ascii="宋体" w:hAnsi="宋体" w:cs="宋体"/>
                <w:szCs w:val="21"/>
              </w:rPr>
              <w:t>2、三相交流电</w:t>
            </w:r>
          </w:p>
          <w:p>
            <w:pPr>
              <w:spacing w:line="240" w:lineRule="exact"/>
              <w:rPr>
                <w:rFonts w:ascii="宋体" w:hAnsi="宋体" w:cs="宋体"/>
                <w:szCs w:val="21"/>
              </w:rPr>
            </w:pPr>
            <w:r>
              <w:rPr>
                <w:rFonts w:hint="eastAsia" w:ascii="宋体" w:hAnsi="宋体" w:cs="宋体"/>
                <w:szCs w:val="21"/>
              </w:rPr>
              <w:t>3、汽车交流发动机</w:t>
            </w:r>
          </w:p>
          <w:p>
            <w:pPr>
              <w:spacing w:line="240" w:lineRule="exact"/>
              <w:rPr>
                <w:rFonts w:ascii="宋体" w:hAnsi="宋体" w:cs="宋体"/>
                <w:szCs w:val="21"/>
              </w:rPr>
            </w:pPr>
            <w:r>
              <w:rPr>
                <w:rFonts w:hint="eastAsia" w:ascii="宋体" w:hAnsi="宋体" w:cs="宋体"/>
                <w:szCs w:val="21"/>
              </w:rPr>
              <w:t>4、安全用电常识</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 xml:space="preserve"> 用电安全、</w:t>
            </w:r>
          </w:p>
          <w:p>
            <w:pPr>
              <w:widowControl/>
              <w:spacing w:line="240" w:lineRule="exact"/>
              <w:jc w:val="left"/>
              <w:rPr>
                <w:rFonts w:ascii="宋体" w:hAnsi="宋体" w:cs="宋体"/>
                <w:szCs w:val="21"/>
              </w:rPr>
            </w:pPr>
            <w:r>
              <w:rPr>
                <w:rFonts w:hint="eastAsia" w:ascii="宋体" w:hAnsi="宋体" w:cs="宋体"/>
                <w:szCs w:val="21"/>
              </w:rPr>
              <w:t>节约用电</w:t>
            </w: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1、2021年发电能源（煤炭）价格上涨</w:t>
            </w:r>
          </w:p>
          <w:p>
            <w:pPr>
              <w:widowControl/>
              <w:spacing w:line="240" w:lineRule="exact"/>
              <w:jc w:val="left"/>
              <w:rPr>
                <w:rFonts w:ascii="宋体" w:hAnsi="宋体" w:cs="宋体"/>
                <w:szCs w:val="21"/>
              </w:rPr>
            </w:pPr>
            <w:r>
              <w:rPr>
                <w:rFonts w:hint="eastAsia" w:ascii="宋体" w:hAnsi="宋体" w:cs="宋体"/>
                <w:szCs w:val="21"/>
              </w:rPr>
              <w:t>2、三峡发电站</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474"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仪器仪表的使用</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1指针式万用表</w:t>
            </w:r>
          </w:p>
          <w:p>
            <w:pPr>
              <w:widowControl/>
              <w:spacing w:line="240" w:lineRule="exact"/>
              <w:jc w:val="left"/>
              <w:rPr>
                <w:rFonts w:ascii="宋体" w:hAnsi="宋体" w:cs="宋体"/>
                <w:szCs w:val="21"/>
              </w:rPr>
            </w:pPr>
            <w:r>
              <w:rPr>
                <w:rFonts w:hint="eastAsia" w:ascii="宋体" w:hAnsi="宋体" w:cs="宋体"/>
                <w:szCs w:val="21"/>
              </w:rPr>
              <w:t>2数字式万用表</w:t>
            </w:r>
          </w:p>
          <w:p>
            <w:pPr>
              <w:widowControl/>
              <w:spacing w:line="240" w:lineRule="exact"/>
              <w:jc w:val="left"/>
              <w:rPr>
                <w:rFonts w:ascii="宋体" w:hAnsi="宋体" w:cs="宋体"/>
                <w:szCs w:val="21"/>
              </w:rPr>
            </w:pPr>
            <w:r>
              <w:rPr>
                <w:rFonts w:hint="eastAsia" w:ascii="宋体" w:hAnsi="宋体" w:cs="宋体"/>
                <w:szCs w:val="21"/>
              </w:rPr>
              <w:t>3汽车专用万用表</w:t>
            </w:r>
          </w:p>
          <w:p>
            <w:pPr>
              <w:widowControl/>
              <w:spacing w:line="240" w:lineRule="exact"/>
              <w:jc w:val="left"/>
              <w:rPr>
                <w:rFonts w:ascii="宋体" w:hAnsi="宋体" w:cs="宋体"/>
                <w:szCs w:val="21"/>
              </w:rPr>
            </w:pPr>
            <w:r>
              <w:rPr>
                <w:rFonts w:hint="eastAsia" w:ascii="宋体" w:hAnsi="宋体" w:cs="宋体"/>
                <w:szCs w:val="21"/>
              </w:rPr>
              <w:t>4汽车专用示波器</w:t>
            </w:r>
          </w:p>
          <w:p>
            <w:pPr>
              <w:widowControl/>
              <w:spacing w:line="240" w:lineRule="exact"/>
              <w:jc w:val="left"/>
              <w:rPr>
                <w:rFonts w:ascii="宋体" w:hAnsi="宋体" w:cs="宋体"/>
                <w:szCs w:val="21"/>
              </w:rPr>
            </w:pPr>
            <w:r>
              <w:rPr>
                <w:rFonts w:hint="eastAsia" w:ascii="宋体" w:hAnsi="宋体" w:cs="宋体"/>
                <w:szCs w:val="21"/>
              </w:rPr>
              <w:t>5电烙铁</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工匠精神:</w:t>
            </w:r>
          </w:p>
          <w:p>
            <w:pPr>
              <w:widowControl/>
              <w:spacing w:line="240" w:lineRule="exact"/>
              <w:jc w:val="left"/>
              <w:rPr>
                <w:rFonts w:ascii="宋体" w:hAnsi="宋体" w:cs="宋体"/>
                <w:szCs w:val="21"/>
              </w:rPr>
            </w:pPr>
            <w:r>
              <w:rPr>
                <w:rFonts w:hint="eastAsia" w:ascii="宋体" w:hAnsi="宋体" w:cs="宋体"/>
                <w:szCs w:val="21"/>
              </w:rPr>
              <w:t xml:space="preserve">敬业感、荣誉感； </w:t>
            </w:r>
          </w:p>
          <w:p>
            <w:pPr>
              <w:widowControl/>
              <w:spacing w:line="240" w:lineRule="exact"/>
              <w:jc w:val="left"/>
              <w:rPr>
                <w:rFonts w:ascii="宋体" w:hAnsi="宋体" w:cs="宋体"/>
                <w:szCs w:val="21"/>
              </w:rPr>
            </w:pPr>
            <w:r>
              <w:rPr>
                <w:rFonts w:hint="eastAsia" w:ascii="宋体" w:hAnsi="宋体" w:cs="宋体"/>
                <w:szCs w:val="21"/>
              </w:rPr>
              <w:t>工程规范。</w:t>
            </w:r>
          </w:p>
          <w:p>
            <w:pPr>
              <w:widowControl/>
              <w:spacing w:line="240" w:lineRule="exact"/>
              <w:jc w:val="left"/>
              <w:rPr>
                <w:rFonts w:ascii="宋体" w:hAnsi="宋体" w:cs="宋体"/>
                <w:szCs w:val="21"/>
              </w:rPr>
            </w:pPr>
            <w:r>
              <w:rPr>
                <w:rFonts w:hint="eastAsia" w:ascii="宋体" w:hAnsi="宋体" w:cs="宋体"/>
                <w:szCs w:val="21"/>
              </w:rPr>
              <w:t>安全意识</w:t>
            </w:r>
          </w:p>
          <w:p>
            <w:pPr>
              <w:widowControl/>
              <w:spacing w:line="240" w:lineRule="exact"/>
              <w:jc w:val="left"/>
              <w:rPr>
                <w:rFonts w:ascii="宋体" w:hAnsi="宋体" w:cs="宋体"/>
                <w:szCs w:val="21"/>
              </w:rPr>
            </w:pPr>
            <w:r>
              <w:rPr>
                <w:rFonts w:hint="eastAsia" w:ascii="宋体" w:hAnsi="宋体" w:cs="宋体"/>
                <w:szCs w:val="21"/>
              </w:rPr>
              <w:t xml:space="preserve">环保意识的培养 </w:t>
            </w: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1.科学家成就介绍。</w:t>
            </w:r>
          </w:p>
          <w:p>
            <w:pPr>
              <w:widowControl/>
              <w:spacing w:line="240" w:lineRule="exact"/>
              <w:jc w:val="left"/>
              <w:rPr>
                <w:rFonts w:ascii="宋体" w:hAnsi="宋体" w:cs="宋体"/>
                <w:szCs w:val="21"/>
              </w:rPr>
            </w:pPr>
            <w:r>
              <w:rPr>
                <w:rFonts w:hint="eastAsia" w:ascii="宋体" w:hAnsi="宋体" w:cs="宋体"/>
                <w:szCs w:val="21"/>
              </w:rPr>
              <w:t>2.安全生产</w:t>
            </w:r>
          </w:p>
          <w:p>
            <w:pPr>
              <w:widowControl/>
              <w:spacing w:line="240" w:lineRule="exact"/>
              <w:jc w:val="left"/>
              <w:rPr>
                <w:rFonts w:ascii="宋体" w:hAnsi="宋体" w:cs="宋体"/>
                <w:szCs w:val="21"/>
              </w:rPr>
            </w:pPr>
            <w:r>
              <w:rPr>
                <w:rFonts w:hint="eastAsia" w:ascii="宋体" w:hAnsi="宋体" w:cs="宋体"/>
                <w:szCs w:val="21"/>
              </w:rPr>
              <w:t>3.电池对环境的危害。</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1474"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电磁学原理及应用</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1、磁场及电磁感应</w:t>
            </w:r>
          </w:p>
          <w:p>
            <w:pPr>
              <w:spacing w:line="240" w:lineRule="exact"/>
              <w:rPr>
                <w:rFonts w:ascii="宋体" w:hAnsi="宋体" w:cs="宋体"/>
                <w:szCs w:val="21"/>
              </w:rPr>
            </w:pPr>
            <w:r>
              <w:rPr>
                <w:rFonts w:hint="eastAsia" w:ascii="宋体" w:hAnsi="宋体" w:cs="宋体"/>
                <w:szCs w:val="21"/>
              </w:rPr>
              <w:t>2、变压器</w:t>
            </w:r>
          </w:p>
          <w:p>
            <w:pPr>
              <w:spacing w:line="240" w:lineRule="exact"/>
              <w:rPr>
                <w:rFonts w:ascii="宋体" w:hAnsi="宋体" w:cs="宋体"/>
                <w:szCs w:val="21"/>
              </w:rPr>
            </w:pPr>
            <w:r>
              <w:rPr>
                <w:rFonts w:hint="eastAsia" w:ascii="宋体" w:hAnsi="宋体" w:cs="宋体"/>
                <w:szCs w:val="21"/>
              </w:rPr>
              <w:t>3、点火线圈</w:t>
            </w:r>
          </w:p>
          <w:p>
            <w:pPr>
              <w:spacing w:line="240" w:lineRule="exact"/>
              <w:rPr>
                <w:rFonts w:ascii="宋体" w:hAnsi="宋体" w:cs="宋体"/>
                <w:szCs w:val="21"/>
              </w:rPr>
            </w:pPr>
            <w:r>
              <w:rPr>
                <w:rFonts w:hint="eastAsia" w:ascii="宋体" w:hAnsi="宋体" w:cs="宋体"/>
                <w:szCs w:val="21"/>
              </w:rPr>
              <w:t>4、三相异步电动机</w:t>
            </w:r>
          </w:p>
          <w:p>
            <w:pPr>
              <w:spacing w:line="240" w:lineRule="exact"/>
              <w:rPr>
                <w:rFonts w:ascii="宋体" w:hAnsi="宋体" w:cs="宋体"/>
                <w:szCs w:val="21"/>
              </w:rPr>
            </w:pPr>
            <w:r>
              <w:rPr>
                <w:rFonts w:hint="eastAsia" w:ascii="宋体" w:hAnsi="宋体" w:cs="宋体"/>
                <w:szCs w:val="21"/>
              </w:rPr>
              <w:t>5、直流电动机</w:t>
            </w:r>
          </w:p>
          <w:p>
            <w:pPr>
              <w:spacing w:line="240" w:lineRule="exact"/>
              <w:rPr>
                <w:rFonts w:ascii="宋体" w:hAnsi="宋体" w:cs="宋体"/>
                <w:szCs w:val="21"/>
              </w:rPr>
            </w:pPr>
            <w:r>
              <w:rPr>
                <w:rFonts w:hint="eastAsia" w:ascii="宋体" w:hAnsi="宋体" w:cs="宋体"/>
                <w:szCs w:val="21"/>
              </w:rPr>
              <w:t>6、继电器</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cs="宋体"/>
                <w:szCs w:val="21"/>
              </w:rPr>
            </w:pPr>
            <w:r>
              <w:rPr>
                <w:rFonts w:hint="eastAsia" w:ascii="宋体" w:hAnsi="宋体" w:cs="宋体"/>
                <w:szCs w:val="21"/>
              </w:rPr>
              <w:t>团结合作、集体主义精神；爱国主义。</w:t>
            </w:r>
          </w:p>
          <w:p>
            <w:pPr>
              <w:spacing w:line="240" w:lineRule="exact"/>
              <w:jc w:val="left"/>
              <w:rPr>
                <w:rFonts w:ascii="宋体" w:hAnsi="宋体" w:cs="宋体"/>
                <w:szCs w:val="21"/>
              </w:rPr>
            </w:pP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1.团队合作缠绕变压器</w:t>
            </w:r>
          </w:p>
          <w:p>
            <w:pPr>
              <w:spacing w:line="240" w:lineRule="exact"/>
              <w:rPr>
                <w:rFonts w:ascii="宋体" w:hAnsi="宋体" w:cs="宋体"/>
                <w:szCs w:val="21"/>
              </w:rPr>
            </w:pPr>
            <w:r>
              <w:rPr>
                <w:rFonts w:hint="eastAsia" w:ascii="宋体" w:hAnsi="宋体" w:cs="宋体"/>
                <w:szCs w:val="21"/>
              </w:rPr>
              <w:t>2.中国制造2025”助推制造业由大变强；</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474"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电子学基础</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1、PN结及晶体二极管</w:t>
            </w:r>
          </w:p>
          <w:p>
            <w:pPr>
              <w:spacing w:line="240" w:lineRule="exact"/>
              <w:rPr>
                <w:rFonts w:ascii="宋体" w:hAnsi="宋体" w:cs="宋体"/>
                <w:szCs w:val="21"/>
              </w:rPr>
            </w:pPr>
            <w:r>
              <w:rPr>
                <w:rFonts w:hint="eastAsia" w:ascii="宋体" w:hAnsi="宋体" w:cs="宋体"/>
                <w:szCs w:val="21"/>
              </w:rPr>
              <w:t>2、晶体三极管</w:t>
            </w:r>
          </w:p>
          <w:p>
            <w:pPr>
              <w:spacing w:line="240" w:lineRule="exact"/>
              <w:rPr>
                <w:rFonts w:ascii="宋体" w:hAnsi="宋体" w:cs="宋体"/>
                <w:szCs w:val="21"/>
              </w:rPr>
            </w:pPr>
            <w:r>
              <w:rPr>
                <w:rFonts w:hint="eastAsia" w:ascii="宋体" w:hAnsi="宋体" w:cs="宋体"/>
                <w:szCs w:val="21"/>
              </w:rPr>
              <w:t>3、三极管基本放大电路</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cs="宋体"/>
                <w:szCs w:val="21"/>
              </w:rPr>
            </w:pPr>
            <w:r>
              <w:rPr>
                <w:rFonts w:hint="eastAsia" w:ascii="宋体" w:hAnsi="宋体" w:cs="宋体"/>
                <w:szCs w:val="21"/>
              </w:rPr>
              <w:t>团队合作、严谨治学</w:t>
            </w: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5"/>
              </w:numPr>
              <w:spacing w:line="240" w:lineRule="exact"/>
              <w:ind w:hanging="360"/>
              <w:rPr>
                <w:rFonts w:ascii="宋体" w:hAnsi="宋体" w:cs="宋体"/>
                <w:szCs w:val="21"/>
              </w:rPr>
            </w:pPr>
            <w:r>
              <w:rPr>
                <w:rFonts w:hint="eastAsia" w:ascii="宋体" w:hAnsi="宋体" w:cs="宋体"/>
                <w:szCs w:val="21"/>
              </w:rPr>
              <w:t>科学家发现半导体视频，激发学生探索新知识欲望</w:t>
            </w:r>
          </w:p>
          <w:p>
            <w:pPr>
              <w:spacing w:line="240" w:lineRule="exact"/>
              <w:rPr>
                <w:rFonts w:ascii="宋体" w:hAnsi="宋体" w:cs="宋体"/>
                <w:szCs w:val="21"/>
              </w:rPr>
            </w:pPr>
            <w:r>
              <w:rPr>
                <w:rFonts w:hint="eastAsia" w:ascii="宋体" w:hAnsi="宋体" w:cs="宋体"/>
                <w:szCs w:val="21"/>
              </w:rPr>
              <w:t>2.国外对芯片垄断视频，激发学生的安国热情</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701" w:hRule="atLeast"/>
          <w:jc w:val="center"/>
        </w:trPr>
        <w:tc>
          <w:tcPr>
            <w:tcW w:w="150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数字电路</w:t>
            </w:r>
          </w:p>
        </w:tc>
        <w:tc>
          <w:tcPr>
            <w:tcW w:w="2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1、数字电路的基本知识</w:t>
            </w:r>
          </w:p>
          <w:p>
            <w:pPr>
              <w:spacing w:line="240" w:lineRule="exact"/>
              <w:rPr>
                <w:rFonts w:ascii="宋体" w:hAnsi="宋体" w:cs="宋体"/>
                <w:szCs w:val="21"/>
              </w:rPr>
            </w:pPr>
            <w:r>
              <w:rPr>
                <w:rFonts w:hint="eastAsia" w:ascii="宋体" w:hAnsi="宋体" w:cs="宋体"/>
                <w:szCs w:val="21"/>
              </w:rPr>
              <w:t>2、基本逻辑门电路</w:t>
            </w:r>
          </w:p>
          <w:p>
            <w:pPr>
              <w:spacing w:line="240" w:lineRule="exact"/>
              <w:rPr>
                <w:rFonts w:ascii="宋体" w:hAnsi="宋体" w:cs="宋体"/>
                <w:szCs w:val="21"/>
              </w:rPr>
            </w:pPr>
            <w:r>
              <w:rPr>
                <w:rFonts w:hint="eastAsia" w:ascii="宋体" w:hAnsi="宋体" w:cs="宋体"/>
                <w:szCs w:val="21"/>
              </w:rPr>
              <w:t>3、组合逻辑电路</w:t>
            </w:r>
          </w:p>
          <w:p>
            <w:pPr>
              <w:spacing w:line="240" w:lineRule="exact"/>
              <w:rPr>
                <w:rFonts w:ascii="宋体" w:hAnsi="宋体" w:cs="宋体"/>
                <w:szCs w:val="21"/>
              </w:rPr>
            </w:pPr>
            <w:r>
              <w:rPr>
                <w:rFonts w:hint="eastAsia" w:ascii="宋体" w:hAnsi="宋体" w:cs="宋体"/>
                <w:szCs w:val="21"/>
              </w:rPr>
              <w:t>4、汽车上的集成电路</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宋体" w:hAnsi="宋体" w:cs="宋体"/>
                <w:szCs w:val="21"/>
              </w:rPr>
            </w:pPr>
            <w:r>
              <w:rPr>
                <w:rFonts w:hint="eastAsia" w:ascii="宋体" w:hAnsi="宋体" w:cs="宋体"/>
                <w:szCs w:val="21"/>
              </w:rPr>
              <w:t>工匠精神、责任担当</w:t>
            </w:r>
          </w:p>
        </w:tc>
        <w:tc>
          <w:tcPr>
            <w:tcW w:w="2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“神州航天飞船”研发团队艰苦、细致严谨的精神</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701" w:hRule="atLeast"/>
          <w:jc w:val="center"/>
        </w:trPr>
        <w:tc>
          <w:tcPr>
            <w:tcW w:w="1504"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汽车电子控制基础</w:t>
            </w:r>
          </w:p>
        </w:tc>
        <w:tc>
          <w:tcPr>
            <w:tcW w:w="251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pacing w:line="240" w:lineRule="exact"/>
              <w:jc w:val="left"/>
              <w:rPr>
                <w:rFonts w:ascii="宋体" w:hAnsi="宋体" w:cs="宋体"/>
                <w:szCs w:val="21"/>
              </w:rPr>
            </w:pPr>
            <w:r>
              <w:rPr>
                <w:rFonts w:hint="eastAsia" w:ascii="宋体" w:hAnsi="宋体" w:cs="宋体"/>
                <w:szCs w:val="21"/>
              </w:rPr>
              <w:t>1汽车电子控制系统概述</w:t>
            </w:r>
          </w:p>
          <w:p>
            <w:pPr>
              <w:widowControl/>
              <w:spacing w:line="240" w:lineRule="exact"/>
              <w:jc w:val="left"/>
              <w:rPr>
                <w:rFonts w:ascii="宋体" w:hAnsi="宋体" w:cs="宋体"/>
                <w:szCs w:val="21"/>
              </w:rPr>
            </w:pPr>
            <w:r>
              <w:rPr>
                <w:rFonts w:hint="eastAsia" w:ascii="宋体" w:hAnsi="宋体" w:cs="宋体"/>
                <w:szCs w:val="21"/>
              </w:rPr>
              <w:t>2汽车电子控制系统的组成及原理</w:t>
            </w:r>
          </w:p>
          <w:p>
            <w:pPr>
              <w:widowControl/>
              <w:spacing w:line="240" w:lineRule="exact"/>
              <w:jc w:val="left"/>
              <w:rPr>
                <w:rFonts w:ascii="宋体" w:hAnsi="宋体" w:cs="宋体"/>
                <w:szCs w:val="21"/>
              </w:rPr>
            </w:pPr>
            <w:r>
              <w:rPr>
                <w:rFonts w:hint="eastAsia" w:ascii="宋体" w:hAnsi="宋体" w:cs="宋体"/>
                <w:szCs w:val="21"/>
              </w:rPr>
              <w:t>3汽车电脑故障诊断仪</w:t>
            </w:r>
          </w:p>
        </w:tc>
        <w:tc>
          <w:tcPr>
            <w:tcW w:w="1828"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left"/>
              <w:rPr>
                <w:rFonts w:ascii="宋体" w:hAnsi="宋体" w:cs="宋体"/>
                <w:szCs w:val="21"/>
              </w:rPr>
            </w:pPr>
            <w:r>
              <w:rPr>
                <w:rFonts w:hint="eastAsia" w:ascii="宋体" w:hAnsi="宋体" w:cs="宋体"/>
                <w:szCs w:val="21"/>
              </w:rPr>
              <w:t>绿色环保，可持续发展</w:t>
            </w:r>
          </w:p>
        </w:tc>
        <w:tc>
          <w:tcPr>
            <w:tcW w:w="2058"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氢能源汽车的发展史提高学生的环保意识</w:t>
            </w:r>
          </w:p>
        </w:tc>
        <w:tc>
          <w:tcPr>
            <w:tcW w:w="755"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6</w:t>
            </w:r>
          </w:p>
        </w:tc>
      </w:tr>
    </w:tbl>
    <w:p>
      <w:pPr>
        <w:keepNext/>
        <w:keepLines/>
        <w:spacing w:line="500" w:lineRule="exact"/>
        <w:ind w:firstLine="643"/>
        <w:outlineLvl w:val="0"/>
        <w:rPr>
          <w:rFonts w:eastAsia="黑体"/>
          <w:b/>
          <w:bCs/>
          <w:sz w:val="32"/>
          <w:szCs w:val="30"/>
        </w:rPr>
      </w:pPr>
      <w:bookmarkStart w:id="156" w:name="_Toc5089"/>
      <w:bookmarkEnd w:id="156"/>
      <w:bookmarkStart w:id="157" w:name="_Toc548"/>
      <w:bookmarkEnd w:id="157"/>
      <w:r>
        <w:rPr>
          <w:rFonts w:hint="eastAsia" w:eastAsia="黑体"/>
          <w:b/>
          <w:bCs/>
          <w:sz w:val="32"/>
          <w:szCs w:val="30"/>
        </w:rPr>
        <w:t>四、实施建议</w:t>
      </w:r>
    </w:p>
    <w:p>
      <w:pPr>
        <w:keepNext/>
        <w:keepLines/>
        <w:spacing w:line="500" w:lineRule="exact"/>
        <w:ind w:firstLine="562"/>
        <w:outlineLvl w:val="1"/>
        <w:rPr>
          <w:rFonts w:ascii="Arial" w:hAnsi="Arial" w:eastAsia="黑体"/>
          <w:b/>
          <w:bCs/>
          <w:sz w:val="28"/>
          <w:szCs w:val="28"/>
        </w:rPr>
      </w:pPr>
      <w:bookmarkStart w:id="158" w:name="_Toc7009"/>
      <w:bookmarkEnd w:id="158"/>
      <w:bookmarkStart w:id="159" w:name="_Toc27122"/>
      <w:bookmarkEnd w:id="159"/>
      <w:r>
        <w:rPr>
          <w:rFonts w:hint="eastAsia" w:ascii="Arial" w:hAnsi="Arial" w:eastAsia="黑体"/>
          <w:b/>
          <w:bCs/>
          <w:sz w:val="28"/>
          <w:szCs w:val="28"/>
        </w:rPr>
        <w:t>（一）教学基本要求</w:t>
      </w:r>
    </w:p>
    <w:p>
      <w:pPr>
        <w:pStyle w:val="31"/>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（1）在团队构成方面,本课程教学团队由2名校内专职主讲教师。均为本科学历，中级职称，教学团队有团队意识和合作精神。</w:t>
      </w:r>
    </w:p>
    <w:p>
      <w:pPr>
        <w:spacing w:line="500" w:lineRule="exact"/>
        <w:ind w:firstLine="480"/>
        <w:rPr>
          <w:rFonts w:ascii="宋体" w:hAnsi="宋体"/>
          <w:sz w:val="24"/>
        </w:rPr>
      </w:pPr>
      <w:r>
        <w:rPr>
          <w:rFonts w:hint="eastAsia" w:ascii="宋体" w:hAnsi="宋体"/>
          <w:sz w:val="24"/>
        </w:rPr>
        <w:t>（2）在教师素质方面，主讲教师具有教师资格证，通过学院职业教育教学能力测评；有十年以上教学经验，获取了相关职业资格证书，能够不断学习掌握汽车电器新技术，具有一定的科研能力。</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2"/>
        <w:rPr>
          <w:rFonts w:ascii="宋体" w:hAnsi="宋体"/>
          <w:sz w:val="24"/>
        </w:rPr>
      </w:pPr>
      <w:r>
        <w:rPr>
          <w:rFonts w:hint="eastAsia" w:ascii="宋体" w:hAnsi="宋体" w:cs="宋体"/>
          <w:b/>
          <w:bCs/>
          <w:sz w:val="24"/>
        </w:rPr>
        <w:t xml:space="preserve"> </w:t>
      </w:r>
      <w:r>
        <w:rPr>
          <w:rFonts w:hint="eastAsia" w:ascii="宋体" w:hAnsi="宋体"/>
          <w:sz w:val="24"/>
        </w:rPr>
        <w:t>校内实验室室有汽车电器实训室、整车试验台。目前能够进行汽车电控系统综合项目实训。</w:t>
      </w:r>
    </w:p>
    <w:p>
      <w:pPr>
        <w:spacing w:line="500" w:lineRule="exact"/>
        <w:ind w:firstLine="480"/>
        <w:rPr>
          <w:rFonts w:ascii="宋体" w:hAnsi="宋体"/>
          <w:sz w:val="24"/>
        </w:rPr>
      </w:pPr>
      <w:r>
        <w:rPr>
          <w:rFonts w:hint="eastAsia" w:ascii="宋体" w:hAnsi="宋体"/>
          <w:sz w:val="24"/>
        </w:rPr>
        <w:t>校外实训基地“提艾斯汽车电器公司”进行深度合作，为课程改革和校企融通提供坚实的物质基础。</w:t>
      </w:r>
    </w:p>
    <w:p>
      <w:pPr>
        <w:spacing w:line="500" w:lineRule="exact"/>
        <w:ind w:firstLine="480"/>
        <w:rPr>
          <w:rFonts w:ascii="宋体" w:hAnsi="宋体"/>
          <w:sz w:val="24"/>
        </w:rPr>
      </w:pPr>
      <w:r>
        <w:rPr>
          <w:rFonts w:hint="eastAsia" w:ascii="宋体" w:hAnsi="宋体"/>
          <w:sz w:val="24"/>
        </w:rPr>
        <w:t>3.教学资源</w:t>
      </w:r>
    </w:p>
    <w:p>
      <w:pPr>
        <w:spacing w:line="500" w:lineRule="exact"/>
        <w:ind w:firstLine="480"/>
        <w:rPr>
          <w:rFonts w:ascii="宋体" w:hAnsi="宋体"/>
          <w:sz w:val="24"/>
        </w:rPr>
      </w:pPr>
      <w:r>
        <w:rPr>
          <w:rFonts w:hint="eastAsia" w:ascii="宋体" w:hAnsi="宋体"/>
          <w:sz w:val="24"/>
        </w:rPr>
        <w:t>（1）教材选用刘顺祥主编，北京工业大学出版的《汽车电工电子技术》，本教材为十三五教育规划教材的配套用书，在内容选取上，体现了先进性和实践性，将理论与实践有机结合，突出实践能力的培养。同时，考虑到教学对象，在教材的内容选取，做到了“够用”和“理论联系实际”。基础理论以必须、够用为度，注重工程实际问题。本教材主体明确、特色鲜明、重点突出。特别适用于以培养技术应用型人才的教学活动。</w:t>
      </w:r>
    </w:p>
    <w:p>
      <w:pPr>
        <w:spacing w:line="500" w:lineRule="exact"/>
        <w:ind w:firstLine="480"/>
        <w:rPr>
          <w:rFonts w:ascii="宋体" w:hAnsi="宋体"/>
          <w:sz w:val="24"/>
        </w:rPr>
      </w:pPr>
      <w:r>
        <w:rPr>
          <w:rFonts w:hint="eastAsia" w:ascii="宋体" w:hAnsi="宋体"/>
          <w:sz w:val="24"/>
        </w:rPr>
        <w:t>（2）课程资源的开发与应用</w:t>
      </w:r>
    </w:p>
    <w:p>
      <w:pPr>
        <w:spacing w:line="500" w:lineRule="exact"/>
        <w:ind w:firstLine="480"/>
        <w:rPr>
          <w:rFonts w:ascii="宋体" w:hAnsi="宋体"/>
          <w:sz w:val="24"/>
        </w:rPr>
      </w:pPr>
      <w:r>
        <w:rPr>
          <w:rFonts w:hint="eastAsia" w:ascii="宋体" w:hAnsi="宋体"/>
          <w:sz w:val="24"/>
        </w:rPr>
        <w:t>利用现代信息技术开发视听光盘等多媒体课件，构建网络课程资源库。通过搭建起多维、动态、活跃、自主的课程训练平台，使学生的主动性、积极性和创造性得以充分调动。</w:t>
      </w:r>
    </w:p>
    <w:p>
      <w:pPr>
        <w:spacing w:line="500" w:lineRule="exact"/>
        <w:ind w:firstLine="480"/>
        <w:rPr>
          <w:rFonts w:ascii="宋体" w:hAnsi="宋体"/>
          <w:sz w:val="24"/>
        </w:rPr>
      </w:pPr>
      <w:r>
        <w:rPr>
          <w:rFonts w:hint="eastAsia" w:ascii="宋体" w:hAnsi="宋体"/>
          <w:sz w:val="24"/>
        </w:rPr>
        <w:t>搭建校企合作平台，充分利用企业的设备未学生提供实习机会。</w:t>
      </w:r>
    </w:p>
    <w:p>
      <w:pPr>
        <w:spacing w:line="500" w:lineRule="exact"/>
        <w:ind w:firstLine="480"/>
        <w:rPr>
          <w:rFonts w:ascii="宋体" w:hAnsi="宋体"/>
          <w:sz w:val="24"/>
        </w:rPr>
      </w:pPr>
      <w:r>
        <w:rPr>
          <w:rFonts w:hint="eastAsia" w:ascii="宋体" w:hAnsi="宋体"/>
          <w:sz w:val="24"/>
        </w:rPr>
        <w:t>充分利用实验实训室，在学生学习过程中关注学生职业能力的发展和教学内容的调整，积极编写校本教材。</w:t>
      </w:r>
    </w:p>
    <w:p>
      <w:pPr>
        <w:spacing w:line="500" w:lineRule="exact"/>
        <w:ind w:firstLine="480"/>
        <w:rPr>
          <w:rFonts w:ascii="宋体" w:hAnsi="宋体" w:cs="宋体"/>
          <w:sz w:val="24"/>
        </w:rPr>
      </w:pPr>
      <w:r>
        <w:rPr>
          <w:rFonts w:hint="eastAsia" w:ascii="宋体" w:hAnsi="宋体"/>
          <w:sz w:val="24"/>
        </w:rPr>
        <w:t>积极利用电子书籍、电子期刊、数字图书馆、各大网站等网络资源，使</w:t>
      </w:r>
      <w:r>
        <w:rPr>
          <w:rFonts w:hint="eastAsia" w:ascii="宋体" w:hAnsi="宋体" w:cs="宋体"/>
          <w:bCs/>
          <w:sz w:val="24"/>
        </w:rPr>
        <w:t>教</w:t>
      </w:r>
      <w:r>
        <w:rPr>
          <w:rFonts w:hint="eastAsia" w:ascii="宋体" w:hAnsi="宋体"/>
          <w:sz w:val="24"/>
        </w:rPr>
        <w:t>学内容从单一化向多元化转变，尽力拓展学生的知识和能力。</w:t>
      </w:r>
    </w:p>
    <w:p>
      <w:pPr>
        <w:keepNext/>
        <w:keepLines/>
        <w:spacing w:line="500" w:lineRule="exact"/>
        <w:ind w:firstLine="562"/>
        <w:outlineLvl w:val="1"/>
        <w:rPr>
          <w:rFonts w:ascii="Arial" w:hAnsi="Arial" w:eastAsia="黑体"/>
          <w:b/>
          <w:bCs/>
          <w:sz w:val="28"/>
          <w:szCs w:val="28"/>
        </w:rPr>
      </w:pPr>
      <w:bookmarkStart w:id="160" w:name="_Toc3318"/>
      <w:bookmarkEnd w:id="160"/>
      <w:bookmarkStart w:id="161" w:name="_Toc27067"/>
      <w:bookmarkEnd w:id="161"/>
      <w:r>
        <w:rPr>
          <w:rFonts w:hint="eastAsia" w:ascii="Arial" w:hAnsi="Arial" w:eastAsia="黑体"/>
          <w:b/>
          <w:bCs/>
          <w:sz w:val="28"/>
          <w:szCs w:val="28"/>
        </w:rPr>
        <w:t>（二）教学建议</w:t>
      </w:r>
    </w:p>
    <w:p>
      <w:pPr>
        <w:pStyle w:val="31"/>
        <w:spacing w:line="500" w:lineRule="exact"/>
        <w:ind w:firstLine="480"/>
        <w:rPr>
          <w:rFonts w:ascii="宋体" w:hAnsi="宋体"/>
          <w:sz w:val="24"/>
        </w:rPr>
      </w:pPr>
      <w:r>
        <w:rPr>
          <w:rFonts w:hint="eastAsia" w:ascii="宋体" w:hAnsi="宋体"/>
          <w:sz w:val="24"/>
        </w:rPr>
        <w:t>1、强调课程理论的系统性和递进性，通过多种教学手段优化课堂教学过程，实现高效教学。</w:t>
      </w:r>
    </w:p>
    <w:p>
      <w:pPr>
        <w:pStyle w:val="31"/>
        <w:spacing w:line="500" w:lineRule="exact"/>
        <w:ind w:firstLine="480"/>
        <w:rPr>
          <w:rFonts w:ascii="宋体" w:hAnsi="宋体"/>
          <w:sz w:val="24"/>
        </w:rPr>
      </w:pPr>
      <w:r>
        <w:rPr>
          <w:rFonts w:hint="eastAsia" w:ascii="宋体" w:hAnsi="宋体"/>
          <w:sz w:val="24"/>
        </w:rPr>
        <w:t xml:space="preserve">2、以知识层次结构为基础，采用项目引领，任务驱动的行动导向教学模式，充分发挥学生的积极主动性。 </w:t>
      </w:r>
    </w:p>
    <w:p>
      <w:pPr>
        <w:pStyle w:val="31"/>
        <w:spacing w:line="500" w:lineRule="exact"/>
        <w:ind w:firstLine="480"/>
        <w:rPr>
          <w:rFonts w:ascii="宋体" w:hAnsi="宋体"/>
          <w:sz w:val="24"/>
        </w:rPr>
      </w:pPr>
      <w:r>
        <w:rPr>
          <w:rFonts w:hint="eastAsia" w:ascii="宋体" w:hAnsi="宋体"/>
          <w:sz w:val="24"/>
        </w:rPr>
        <w:t>3、根植于“教、学、做一体化”的教学模式，调动学生的主观能动性，注重学生独立思考能力的培养。</w:t>
      </w:r>
    </w:p>
    <w:p>
      <w:pPr>
        <w:pStyle w:val="31"/>
        <w:spacing w:line="500" w:lineRule="exact"/>
        <w:ind w:firstLine="480"/>
        <w:rPr>
          <w:rFonts w:ascii="宋体" w:hAnsi="宋体"/>
          <w:sz w:val="24"/>
        </w:rPr>
      </w:pPr>
      <w:r>
        <w:rPr>
          <w:rFonts w:hint="eastAsia" w:ascii="宋体" w:hAnsi="宋体"/>
          <w:sz w:val="24"/>
        </w:rPr>
        <w:t>4、以职业能力为主线，突出学生为主体，加大技能实训比重，培养学生的职业能力。</w:t>
      </w:r>
    </w:p>
    <w:p>
      <w:pPr>
        <w:pStyle w:val="31"/>
        <w:spacing w:line="500" w:lineRule="exact"/>
        <w:ind w:firstLine="480"/>
        <w:rPr>
          <w:rFonts w:ascii="宋体" w:hAnsi="宋体"/>
          <w:sz w:val="24"/>
        </w:rPr>
      </w:pPr>
      <w:r>
        <w:rPr>
          <w:rFonts w:hint="eastAsia" w:ascii="宋体" w:hAnsi="宋体"/>
          <w:sz w:val="24"/>
        </w:rPr>
        <w:t>5、在教学内容上，要重视本专业领域的新技术、新设备、新工艺并及时吸收为教学内容，培养学生的职业生涯发展能力。</w:t>
      </w:r>
    </w:p>
    <w:p>
      <w:pPr>
        <w:pStyle w:val="31"/>
        <w:spacing w:line="500" w:lineRule="exact"/>
        <w:ind w:firstLine="480"/>
        <w:rPr>
          <w:rFonts w:ascii="宋体" w:hAnsi="宋体"/>
          <w:sz w:val="24"/>
        </w:rPr>
      </w:pPr>
      <w:r>
        <w:rPr>
          <w:rFonts w:hint="eastAsia" w:ascii="宋体" w:hAnsi="宋体"/>
          <w:sz w:val="24"/>
        </w:rPr>
        <w:t>6.潜移默化的融入课程思政元素，提升学生的政治站位和社会责任。</w:t>
      </w:r>
    </w:p>
    <w:p>
      <w:pPr>
        <w:keepNext/>
        <w:keepLines/>
        <w:spacing w:line="500" w:lineRule="exact"/>
        <w:ind w:firstLine="562"/>
        <w:outlineLvl w:val="1"/>
        <w:rPr>
          <w:rFonts w:ascii="Arial" w:hAnsi="Arial" w:eastAsia="黑体"/>
          <w:b/>
          <w:bCs/>
          <w:sz w:val="28"/>
          <w:szCs w:val="28"/>
        </w:rPr>
      </w:pPr>
      <w:bookmarkStart w:id="162" w:name="_Toc13010"/>
      <w:bookmarkEnd w:id="162"/>
      <w:bookmarkStart w:id="163" w:name="_Toc2897"/>
      <w:bookmarkEnd w:id="163"/>
      <w:r>
        <w:rPr>
          <w:rFonts w:hint="eastAsia" w:ascii="Arial" w:hAnsi="Arial" w:eastAsia="黑体"/>
          <w:b/>
          <w:bCs/>
          <w:sz w:val="28"/>
          <w:szCs w:val="28"/>
        </w:rPr>
        <w:t>（三）参考书</w:t>
      </w:r>
    </w:p>
    <w:p>
      <w:pPr>
        <w:pStyle w:val="31"/>
        <w:spacing w:line="500" w:lineRule="exact"/>
        <w:ind w:firstLine="480"/>
        <w:rPr>
          <w:rFonts w:ascii="宋体" w:hAnsi="宋体"/>
          <w:sz w:val="24"/>
        </w:rPr>
      </w:pPr>
      <w:r>
        <w:rPr>
          <w:rFonts w:hint="eastAsia" w:ascii="宋体" w:hAnsi="宋体"/>
          <w:sz w:val="24"/>
        </w:rPr>
        <w:t>1、黄建华 《汽车电工电子技术》 西安：西安电子科技大学出版社 2006</w:t>
      </w:r>
    </w:p>
    <w:p>
      <w:pPr>
        <w:pStyle w:val="31"/>
        <w:spacing w:line="500" w:lineRule="exact"/>
        <w:ind w:firstLine="480"/>
        <w:rPr>
          <w:rFonts w:ascii="宋体" w:hAnsi="宋体"/>
          <w:sz w:val="24"/>
        </w:rPr>
      </w:pPr>
      <w:r>
        <w:rPr>
          <w:rFonts w:hint="eastAsia" w:ascii="宋体" w:hAnsi="宋体"/>
          <w:sz w:val="24"/>
        </w:rPr>
        <w:t>2、校内“学习通”平台网络资源。</w:t>
      </w:r>
    </w:p>
    <w:p>
      <w:pPr>
        <w:keepNext/>
        <w:keepLines/>
        <w:spacing w:line="500" w:lineRule="exact"/>
        <w:ind w:firstLine="643"/>
        <w:outlineLvl w:val="0"/>
        <w:rPr>
          <w:rFonts w:eastAsia="黑体"/>
          <w:b/>
          <w:bCs/>
          <w:sz w:val="32"/>
          <w:szCs w:val="30"/>
        </w:rPr>
      </w:pPr>
      <w:bookmarkStart w:id="164" w:name="_Toc13822"/>
      <w:bookmarkEnd w:id="164"/>
      <w:bookmarkStart w:id="165" w:name="_Toc21260"/>
      <w:bookmarkEnd w:id="165"/>
      <w:r>
        <w:rPr>
          <w:rFonts w:hint="eastAsia" w:eastAsia="黑体"/>
          <w:b/>
          <w:bCs/>
          <w:sz w:val="32"/>
          <w:szCs w:val="30"/>
        </w:rPr>
        <w:t>五、学生考核与评价</w:t>
      </w:r>
    </w:p>
    <w:p>
      <w:pPr>
        <w:pStyle w:val="31"/>
        <w:spacing w:line="500" w:lineRule="exact"/>
        <w:ind w:firstLine="480"/>
        <w:rPr>
          <w:rFonts w:ascii="宋体" w:hAnsi="宋体"/>
          <w:sz w:val="24"/>
        </w:rPr>
      </w:pPr>
      <w:r>
        <w:rPr>
          <w:rFonts w:hint="eastAsia" w:ascii="宋体" w:hAnsi="宋体"/>
          <w:sz w:val="24"/>
        </w:rPr>
        <w:t>为了强化培养学生的实践能力，本课程的考核标准建议采用平时成绩和过程性实践成绩相结合的教学质量考核方式，即：</w:t>
      </w:r>
    </w:p>
    <w:p>
      <w:pPr>
        <w:pStyle w:val="31"/>
        <w:spacing w:line="500" w:lineRule="exact"/>
        <w:jc w:val="center"/>
        <w:rPr>
          <w:rFonts w:ascii="宋体" w:hAnsi="宋体"/>
          <w:sz w:val="24"/>
        </w:rPr>
      </w:pPr>
      <w:r>
        <w:rPr>
          <w:rFonts w:hint="eastAsia" w:ascii="宋体" w:hAnsi="宋体"/>
          <w:sz w:val="24"/>
        </w:rPr>
        <w:t>期末总评成绩 = 平时成绩*50% + 实践成绩* 50%</w:t>
      </w:r>
    </w:p>
    <w:p>
      <w:pPr>
        <w:pStyle w:val="31"/>
        <w:spacing w:line="500" w:lineRule="exact"/>
        <w:ind w:firstLine="480"/>
        <w:rPr>
          <w:rFonts w:ascii="宋体" w:hAnsi="宋体"/>
          <w:sz w:val="24"/>
        </w:rPr>
      </w:pPr>
      <w:r>
        <w:rPr>
          <w:rFonts w:hint="eastAsia" w:ascii="宋体" w:hAnsi="宋体"/>
          <w:sz w:val="24"/>
        </w:rPr>
        <w:t>其中：平时成绩实行百分制，由课堂考勤和课堂表现（提问、操作）构成；</w:t>
      </w:r>
    </w:p>
    <w:p>
      <w:pPr>
        <w:pStyle w:val="31"/>
        <w:spacing w:line="500" w:lineRule="exact"/>
        <w:ind w:firstLine="480"/>
        <w:rPr>
          <w:rFonts w:ascii="宋体" w:hAnsi="宋体"/>
          <w:sz w:val="24"/>
        </w:rPr>
      </w:pPr>
      <w:r>
        <w:rPr>
          <w:rFonts w:hint="eastAsia" w:ascii="宋体" w:hAnsi="宋体"/>
          <w:sz w:val="24"/>
        </w:rPr>
        <w:t>实践成绩实行百分制，由课程的6个实践项目考核成绩组成，由教师在整个学期的学习中随时记录每个学生的技能考核成绩，学生每通过1项技能测试即记录1次成绩，只要在学期内完成即可。</w:t>
      </w:r>
    </w:p>
    <w:p>
      <w:pPr>
        <w:keepNext/>
        <w:keepLines/>
        <w:spacing w:line="500" w:lineRule="exact"/>
        <w:ind w:firstLine="643"/>
        <w:outlineLvl w:val="0"/>
        <w:rPr>
          <w:rFonts w:eastAsia="黑体"/>
          <w:b/>
          <w:bCs/>
          <w:sz w:val="32"/>
          <w:szCs w:val="30"/>
        </w:rPr>
      </w:pPr>
      <w:bookmarkStart w:id="166" w:name="_Toc30733"/>
      <w:bookmarkEnd w:id="166"/>
      <w:bookmarkStart w:id="167" w:name="_Toc28911"/>
      <w:bookmarkEnd w:id="167"/>
      <w:r>
        <w:rPr>
          <w:rFonts w:hint="eastAsia" w:eastAsia="黑体"/>
          <w:b/>
          <w:bCs/>
          <w:sz w:val="32"/>
          <w:szCs w:val="30"/>
        </w:rPr>
        <w:t>六、课程整体设计</w:t>
      </w:r>
    </w:p>
    <w:tbl>
      <w:tblPr>
        <w:tblStyle w:val="23"/>
        <w:tblW w:w="9286" w:type="dxa"/>
        <w:jc w:val="center"/>
        <w:tblLayout w:type="autofit"/>
        <w:tblCellMar>
          <w:top w:w="0" w:type="dxa"/>
          <w:left w:w="10" w:type="dxa"/>
          <w:bottom w:w="0" w:type="dxa"/>
          <w:right w:w="10" w:type="dxa"/>
        </w:tblCellMar>
      </w:tblPr>
      <w:tblGrid>
        <w:gridCol w:w="953"/>
        <w:gridCol w:w="2364"/>
        <w:gridCol w:w="4368"/>
        <w:gridCol w:w="717"/>
        <w:gridCol w:w="884"/>
      </w:tblGrid>
      <w:tr>
        <w:tblPrEx>
          <w:tblCellMar>
            <w:top w:w="0" w:type="dxa"/>
            <w:left w:w="10" w:type="dxa"/>
            <w:bottom w:w="0" w:type="dxa"/>
            <w:right w:w="10" w:type="dxa"/>
          </w:tblCellMar>
        </w:tblPrEx>
        <w:trPr>
          <w:trHeight w:val="23" w:hRule="atLeast"/>
          <w:jc w:val="center"/>
        </w:trPr>
        <w:tc>
          <w:tcPr>
            <w:tcW w:w="953" w:type="dxa"/>
            <w:tcBorders>
              <w:top w:val="single" w:color="000000" w:sz="12" w:space="0"/>
              <w:left w:val="single" w:color="000000" w:sz="12" w:space="0"/>
              <w:bottom w:val="single" w:color="000000" w:sz="6" w:space="0"/>
              <w:right w:val="single" w:color="000000" w:sz="6"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内容</w:t>
            </w:r>
          </w:p>
        </w:tc>
        <w:tc>
          <w:tcPr>
            <w:tcW w:w="2364" w:type="dxa"/>
            <w:tcBorders>
              <w:top w:val="single" w:color="000000" w:sz="12" w:space="0"/>
              <w:left w:val="single" w:color="000000" w:sz="6" w:space="0"/>
              <w:bottom w:val="single" w:color="000000" w:sz="6" w:space="0"/>
              <w:right w:val="single" w:color="000000" w:sz="6"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内容领域</w:t>
            </w:r>
          </w:p>
        </w:tc>
        <w:tc>
          <w:tcPr>
            <w:tcW w:w="4368" w:type="dxa"/>
            <w:tcBorders>
              <w:top w:val="single" w:color="000000" w:sz="12" w:space="0"/>
              <w:left w:val="single" w:color="000000" w:sz="6" w:space="0"/>
              <w:bottom w:val="single" w:color="000000" w:sz="6" w:space="0"/>
              <w:right w:val="single" w:color="000000" w:sz="6"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行为目标</w:t>
            </w:r>
          </w:p>
        </w:tc>
        <w:tc>
          <w:tcPr>
            <w:tcW w:w="717" w:type="dxa"/>
            <w:tcBorders>
              <w:top w:val="single" w:color="000000" w:sz="12" w:space="0"/>
              <w:left w:val="single" w:color="000000" w:sz="6" w:space="0"/>
              <w:bottom w:val="single" w:color="000000" w:sz="6" w:space="0"/>
              <w:right w:val="single" w:color="000000" w:sz="6"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理论</w:t>
            </w:r>
          </w:p>
          <w:p>
            <w:pPr>
              <w:spacing w:line="240" w:lineRule="exact"/>
              <w:jc w:val="center"/>
              <w:rPr>
                <w:rFonts w:ascii="宋体" w:hAnsi="宋体" w:cs="宋体"/>
                <w:b/>
                <w:szCs w:val="21"/>
              </w:rPr>
            </w:pPr>
            <w:r>
              <w:rPr>
                <w:rFonts w:hint="eastAsia" w:ascii="宋体" w:hAnsi="宋体" w:cs="宋体"/>
                <w:b/>
                <w:szCs w:val="21"/>
              </w:rPr>
              <w:t>课时</w:t>
            </w:r>
          </w:p>
        </w:tc>
        <w:tc>
          <w:tcPr>
            <w:tcW w:w="884" w:type="dxa"/>
            <w:tcBorders>
              <w:top w:val="single" w:color="000000" w:sz="12" w:space="0"/>
              <w:left w:val="single" w:color="000000" w:sz="6" w:space="0"/>
              <w:bottom w:val="single" w:color="000000" w:sz="6" w:space="0"/>
              <w:right w:val="single" w:color="000000" w:sz="12" w:space="0"/>
            </w:tcBorders>
            <w:shd w:val="clear" w:color="000000" w:fill="FABF8F"/>
            <w:tcMar>
              <w:top w:w="0" w:type="dxa"/>
              <w:left w:w="108" w:type="dxa"/>
              <w:bottom w:w="0" w:type="dxa"/>
              <w:right w:w="108" w:type="dxa"/>
            </w:tcMar>
          </w:tcPr>
          <w:p>
            <w:pPr>
              <w:spacing w:line="240" w:lineRule="exact"/>
              <w:jc w:val="center"/>
              <w:rPr>
                <w:rFonts w:ascii="宋体" w:hAnsi="宋体" w:cs="宋体"/>
                <w:b/>
                <w:szCs w:val="21"/>
              </w:rPr>
            </w:pPr>
            <w:r>
              <w:rPr>
                <w:rFonts w:hint="eastAsia" w:ascii="宋体" w:hAnsi="宋体" w:cs="宋体"/>
                <w:b/>
                <w:szCs w:val="21"/>
              </w:rPr>
              <w:t>实验</w:t>
            </w:r>
          </w:p>
          <w:p>
            <w:pPr>
              <w:spacing w:line="240" w:lineRule="exact"/>
              <w:jc w:val="center"/>
              <w:rPr>
                <w:rFonts w:ascii="宋体" w:hAnsi="宋体" w:cs="宋体"/>
                <w:b/>
                <w:szCs w:val="21"/>
              </w:rPr>
            </w:pPr>
            <w:r>
              <w:rPr>
                <w:rFonts w:hint="eastAsia" w:ascii="宋体" w:hAnsi="宋体" w:cs="宋体"/>
                <w:b/>
                <w:szCs w:val="21"/>
              </w:rPr>
              <w:t>课时</w:t>
            </w:r>
          </w:p>
        </w:tc>
      </w:tr>
      <w:tr>
        <w:tblPrEx>
          <w:tblCellMar>
            <w:top w:w="0" w:type="dxa"/>
            <w:left w:w="10" w:type="dxa"/>
            <w:bottom w:w="0" w:type="dxa"/>
            <w:right w:w="10" w:type="dxa"/>
          </w:tblCellMar>
        </w:tblPrEx>
        <w:trPr>
          <w:cantSplit/>
          <w:trHeight w:val="328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汽车电路基础</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1、电路组成基本概念</w:t>
            </w:r>
          </w:p>
          <w:p>
            <w:pPr>
              <w:spacing w:line="240" w:lineRule="exact"/>
              <w:rPr>
                <w:rFonts w:ascii="宋体" w:hAnsi="宋体" w:cs="宋体"/>
                <w:szCs w:val="21"/>
              </w:rPr>
            </w:pPr>
            <w:r>
              <w:rPr>
                <w:rFonts w:hint="eastAsia" w:ascii="宋体" w:hAnsi="宋体" w:cs="宋体"/>
                <w:szCs w:val="21"/>
              </w:rPr>
              <w:t>2、电阻、电容与电感</w:t>
            </w:r>
          </w:p>
          <w:p>
            <w:pPr>
              <w:spacing w:line="240" w:lineRule="exact"/>
              <w:rPr>
                <w:rFonts w:ascii="宋体" w:hAnsi="宋体" w:cs="宋体"/>
                <w:szCs w:val="21"/>
              </w:rPr>
            </w:pPr>
            <w:r>
              <w:rPr>
                <w:rFonts w:hint="eastAsia" w:ascii="宋体" w:hAnsi="宋体" w:cs="宋体"/>
                <w:szCs w:val="21"/>
              </w:rPr>
              <w:t>3、串并联电路</w:t>
            </w:r>
          </w:p>
          <w:p>
            <w:pPr>
              <w:spacing w:line="240" w:lineRule="exact"/>
              <w:rPr>
                <w:rFonts w:ascii="宋体" w:hAnsi="宋体" w:cs="宋体"/>
                <w:szCs w:val="21"/>
              </w:rPr>
            </w:pPr>
            <w:r>
              <w:rPr>
                <w:rFonts w:hint="eastAsia" w:ascii="宋体" w:hAnsi="宋体" w:cs="宋体"/>
                <w:szCs w:val="21"/>
              </w:rPr>
              <w:t>4、电路的基本定律</w:t>
            </w:r>
          </w:p>
          <w:p>
            <w:pPr>
              <w:spacing w:line="240" w:lineRule="exact"/>
              <w:rPr>
                <w:rFonts w:ascii="宋体" w:hAnsi="宋体" w:cs="宋体"/>
                <w:szCs w:val="21"/>
              </w:rPr>
            </w:pPr>
            <w:r>
              <w:rPr>
                <w:rFonts w:hint="eastAsia" w:ascii="宋体" w:hAnsi="宋体" w:cs="宋体"/>
                <w:szCs w:val="21"/>
              </w:rPr>
              <w:t>5、汽车电路的导线及插接器</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6"/>
              </w:numPr>
              <w:spacing w:line="240" w:lineRule="exact"/>
              <w:rPr>
                <w:rFonts w:ascii="宋体" w:hAnsi="宋体" w:cs="宋体"/>
                <w:szCs w:val="21"/>
              </w:rPr>
            </w:pPr>
            <w:r>
              <w:rPr>
                <w:rFonts w:hint="eastAsia" w:ascii="宋体" w:hAnsi="宋体" w:cs="宋体"/>
                <w:szCs w:val="21"/>
              </w:rPr>
              <w:t>掌握电路的基本组成、电路的的三种工作状态；</w:t>
            </w:r>
          </w:p>
          <w:p>
            <w:pPr>
              <w:widowControl/>
              <w:numPr>
                <w:ilvl w:val="0"/>
                <w:numId w:val="6"/>
              </w:numPr>
              <w:spacing w:line="240" w:lineRule="exact"/>
              <w:rPr>
                <w:rFonts w:ascii="宋体" w:hAnsi="宋体" w:cs="宋体"/>
                <w:szCs w:val="21"/>
              </w:rPr>
            </w:pPr>
            <w:r>
              <w:rPr>
                <w:rFonts w:hint="eastAsia" w:ascii="宋体" w:hAnsi="宋体" w:cs="宋体"/>
                <w:szCs w:val="21"/>
              </w:rPr>
              <w:t>理解电流、电压、电动势、电位、电工、电功率等基本概念；</w:t>
            </w:r>
          </w:p>
          <w:p>
            <w:pPr>
              <w:widowControl/>
              <w:numPr>
                <w:ilvl w:val="0"/>
                <w:numId w:val="6"/>
              </w:numPr>
              <w:spacing w:line="240" w:lineRule="exact"/>
              <w:rPr>
                <w:rFonts w:ascii="宋体" w:hAnsi="宋体" w:cs="宋体"/>
                <w:szCs w:val="21"/>
              </w:rPr>
            </w:pPr>
            <w:r>
              <w:rPr>
                <w:rFonts w:hint="eastAsia" w:ascii="宋体" w:hAnsi="宋体" w:cs="宋体"/>
                <w:szCs w:val="21"/>
              </w:rPr>
              <w:t>掌握电阻串联、并联、及混联的连接方式，了解电阻与温度的关系；</w:t>
            </w:r>
          </w:p>
          <w:p>
            <w:pPr>
              <w:widowControl/>
              <w:numPr>
                <w:ilvl w:val="0"/>
                <w:numId w:val="6"/>
              </w:numPr>
              <w:spacing w:line="240" w:lineRule="exact"/>
              <w:rPr>
                <w:rFonts w:ascii="宋体" w:hAnsi="宋体" w:cs="宋体"/>
                <w:szCs w:val="21"/>
              </w:rPr>
            </w:pPr>
            <w:r>
              <w:rPr>
                <w:rFonts w:hint="eastAsia" w:ascii="宋体" w:hAnsi="宋体" w:cs="宋体"/>
                <w:szCs w:val="21"/>
              </w:rPr>
              <w:t>了解电容、电感的特性；</w:t>
            </w:r>
          </w:p>
          <w:p>
            <w:pPr>
              <w:widowControl/>
              <w:numPr>
                <w:ilvl w:val="0"/>
                <w:numId w:val="6"/>
              </w:numPr>
              <w:spacing w:line="240" w:lineRule="exact"/>
              <w:rPr>
                <w:rFonts w:ascii="宋体" w:hAnsi="宋体" w:cs="宋体"/>
                <w:szCs w:val="21"/>
              </w:rPr>
            </w:pPr>
            <w:r>
              <w:rPr>
                <w:rFonts w:hint="eastAsia" w:ascii="宋体" w:hAnsi="宋体" w:cs="宋体"/>
                <w:szCs w:val="21"/>
              </w:rPr>
              <w:t>掌握欧姆定律、基尔霍夫定律；</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328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交流电基础知识及安全用电知识</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1、正弦交流电</w:t>
            </w:r>
          </w:p>
          <w:p>
            <w:pPr>
              <w:spacing w:line="240" w:lineRule="exact"/>
              <w:rPr>
                <w:rFonts w:ascii="宋体" w:hAnsi="宋体" w:cs="宋体"/>
                <w:szCs w:val="21"/>
              </w:rPr>
            </w:pPr>
            <w:r>
              <w:rPr>
                <w:rFonts w:hint="eastAsia" w:ascii="宋体" w:hAnsi="宋体" w:cs="宋体"/>
                <w:szCs w:val="21"/>
              </w:rPr>
              <w:t>2、三相交流电</w:t>
            </w:r>
          </w:p>
          <w:p>
            <w:pPr>
              <w:spacing w:line="240" w:lineRule="exact"/>
              <w:rPr>
                <w:rFonts w:ascii="宋体" w:hAnsi="宋体" w:cs="宋体"/>
                <w:szCs w:val="21"/>
              </w:rPr>
            </w:pPr>
            <w:r>
              <w:rPr>
                <w:rFonts w:hint="eastAsia" w:ascii="宋体" w:hAnsi="宋体" w:cs="宋体"/>
                <w:szCs w:val="21"/>
              </w:rPr>
              <w:t>3、汽车交流发动机</w:t>
            </w:r>
          </w:p>
          <w:p>
            <w:pPr>
              <w:spacing w:line="240" w:lineRule="exact"/>
              <w:rPr>
                <w:rFonts w:ascii="宋体" w:hAnsi="宋体" w:cs="宋体"/>
                <w:szCs w:val="21"/>
              </w:rPr>
            </w:pPr>
            <w:r>
              <w:rPr>
                <w:rFonts w:hint="eastAsia" w:ascii="宋体" w:hAnsi="宋体" w:cs="宋体"/>
                <w:szCs w:val="21"/>
              </w:rPr>
              <w:t>4、安全用电常识</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7"/>
              </w:numPr>
              <w:spacing w:line="240" w:lineRule="exact"/>
              <w:rPr>
                <w:rFonts w:ascii="宋体" w:hAnsi="宋体" w:cs="宋体"/>
                <w:szCs w:val="21"/>
              </w:rPr>
            </w:pPr>
            <w:r>
              <w:rPr>
                <w:rFonts w:hint="eastAsia" w:ascii="宋体" w:hAnsi="宋体" w:cs="宋体"/>
                <w:szCs w:val="21"/>
              </w:rPr>
              <w:t>了解交流电的概念、特点及电力生产过程；</w:t>
            </w:r>
          </w:p>
          <w:p>
            <w:pPr>
              <w:widowControl/>
              <w:numPr>
                <w:ilvl w:val="0"/>
                <w:numId w:val="7"/>
              </w:numPr>
              <w:spacing w:line="240" w:lineRule="exact"/>
              <w:rPr>
                <w:rFonts w:ascii="宋体" w:hAnsi="宋体" w:cs="宋体"/>
                <w:szCs w:val="21"/>
              </w:rPr>
            </w:pPr>
            <w:r>
              <w:rPr>
                <w:rFonts w:hint="eastAsia" w:ascii="宋体" w:hAnsi="宋体" w:cs="宋体"/>
                <w:szCs w:val="21"/>
              </w:rPr>
              <w:t>掌握正弦量的三要素及相位关系；</w:t>
            </w:r>
          </w:p>
          <w:p>
            <w:pPr>
              <w:widowControl/>
              <w:numPr>
                <w:ilvl w:val="0"/>
                <w:numId w:val="7"/>
              </w:numPr>
              <w:spacing w:line="240" w:lineRule="exact"/>
              <w:rPr>
                <w:rFonts w:ascii="宋体" w:hAnsi="宋体" w:cs="宋体"/>
                <w:szCs w:val="21"/>
              </w:rPr>
            </w:pPr>
            <w:r>
              <w:rPr>
                <w:rFonts w:hint="eastAsia" w:ascii="宋体" w:hAnsi="宋体" w:cs="宋体"/>
                <w:szCs w:val="21"/>
              </w:rPr>
              <w:t>掌握正弦量的有效值与最大值的关系；</w:t>
            </w:r>
          </w:p>
          <w:p>
            <w:pPr>
              <w:widowControl/>
              <w:numPr>
                <w:ilvl w:val="0"/>
                <w:numId w:val="7"/>
              </w:numPr>
              <w:spacing w:line="240" w:lineRule="exact"/>
              <w:rPr>
                <w:rFonts w:ascii="宋体" w:hAnsi="宋体" w:cs="宋体"/>
                <w:szCs w:val="21"/>
              </w:rPr>
            </w:pPr>
            <w:r>
              <w:rPr>
                <w:rFonts w:hint="eastAsia" w:ascii="宋体" w:hAnsi="宋体" w:cs="宋体"/>
                <w:szCs w:val="21"/>
              </w:rPr>
              <w:t>了解三相交流电动势产生的原理；</w:t>
            </w:r>
          </w:p>
          <w:p>
            <w:pPr>
              <w:widowControl/>
              <w:numPr>
                <w:ilvl w:val="0"/>
                <w:numId w:val="7"/>
              </w:numPr>
              <w:spacing w:line="240" w:lineRule="exact"/>
              <w:rPr>
                <w:rFonts w:ascii="宋体" w:hAnsi="宋体" w:cs="宋体"/>
                <w:szCs w:val="21"/>
              </w:rPr>
            </w:pPr>
            <w:r>
              <w:rPr>
                <w:rFonts w:hint="eastAsia" w:ascii="宋体" w:hAnsi="宋体" w:cs="宋体"/>
                <w:szCs w:val="21"/>
              </w:rPr>
              <w:t>掌握三相负载的连接方式及原理；</w:t>
            </w:r>
          </w:p>
          <w:p>
            <w:pPr>
              <w:widowControl/>
              <w:numPr>
                <w:ilvl w:val="0"/>
                <w:numId w:val="7"/>
              </w:numPr>
              <w:spacing w:line="240" w:lineRule="exact"/>
              <w:rPr>
                <w:rFonts w:ascii="宋体" w:hAnsi="宋体" w:cs="宋体"/>
                <w:szCs w:val="21"/>
              </w:rPr>
            </w:pPr>
            <w:r>
              <w:rPr>
                <w:rFonts w:hint="eastAsia" w:ascii="宋体" w:hAnsi="宋体" w:cs="宋体"/>
                <w:szCs w:val="21"/>
              </w:rPr>
              <w:t>了解交流发电机的结构，掌握工作原理，理解交流电与直流电的区别；</w:t>
            </w:r>
          </w:p>
          <w:p>
            <w:pPr>
              <w:widowControl/>
              <w:numPr>
                <w:ilvl w:val="0"/>
                <w:numId w:val="7"/>
              </w:numPr>
              <w:spacing w:line="240" w:lineRule="exact"/>
              <w:rPr>
                <w:rFonts w:ascii="宋体" w:hAnsi="宋体" w:cs="宋体"/>
                <w:szCs w:val="21"/>
              </w:rPr>
            </w:pPr>
            <w:r>
              <w:rPr>
                <w:rFonts w:hint="eastAsia" w:ascii="宋体" w:hAnsi="宋体" w:cs="宋体"/>
                <w:szCs w:val="21"/>
              </w:rPr>
              <w:t>了解几种触电方式及防止触电的方法；</w:t>
            </w:r>
          </w:p>
          <w:p>
            <w:pPr>
              <w:widowControl/>
              <w:numPr>
                <w:ilvl w:val="0"/>
                <w:numId w:val="7"/>
              </w:numPr>
              <w:spacing w:line="240" w:lineRule="exact"/>
              <w:rPr>
                <w:rFonts w:ascii="宋体" w:hAnsi="宋体" w:cs="宋体"/>
                <w:szCs w:val="21"/>
              </w:rPr>
            </w:pPr>
            <w:r>
              <w:rPr>
                <w:rFonts w:hint="eastAsia" w:ascii="宋体" w:hAnsi="宋体" w:cs="宋体"/>
                <w:szCs w:val="21"/>
              </w:rPr>
              <w:t>掌握汽车安全用电常识</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328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仪器仪表的使用</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8"/>
              </w:numPr>
              <w:spacing w:line="240" w:lineRule="exact"/>
              <w:rPr>
                <w:rFonts w:ascii="宋体" w:hAnsi="宋体" w:cs="宋体"/>
                <w:szCs w:val="21"/>
              </w:rPr>
            </w:pPr>
            <w:r>
              <w:rPr>
                <w:rFonts w:hint="eastAsia" w:ascii="宋体" w:hAnsi="宋体" w:cs="宋体"/>
                <w:szCs w:val="21"/>
              </w:rPr>
              <w:t>指针式万用表</w:t>
            </w:r>
          </w:p>
          <w:p>
            <w:pPr>
              <w:widowControl/>
              <w:numPr>
                <w:ilvl w:val="0"/>
                <w:numId w:val="8"/>
              </w:numPr>
              <w:spacing w:line="240" w:lineRule="exact"/>
              <w:rPr>
                <w:rFonts w:ascii="宋体" w:hAnsi="宋体" w:cs="宋体"/>
                <w:szCs w:val="21"/>
              </w:rPr>
            </w:pPr>
            <w:r>
              <w:rPr>
                <w:rFonts w:hint="eastAsia" w:ascii="宋体" w:hAnsi="宋体" w:cs="宋体"/>
                <w:szCs w:val="21"/>
              </w:rPr>
              <w:t>数字式万用表</w:t>
            </w:r>
          </w:p>
          <w:p>
            <w:pPr>
              <w:widowControl/>
              <w:numPr>
                <w:ilvl w:val="0"/>
                <w:numId w:val="8"/>
              </w:numPr>
              <w:spacing w:line="240" w:lineRule="exact"/>
              <w:rPr>
                <w:rFonts w:ascii="宋体" w:hAnsi="宋体" w:cs="宋体"/>
                <w:szCs w:val="21"/>
              </w:rPr>
            </w:pPr>
            <w:r>
              <w:rPr>
                <w:rFonts w:hint="eastAsia" w:ascii="宋体" w:hAnsi="宋体" w:cs="宋体"/>
                <w:szCs w:val="21"/>
              </w:rPr>
              <w:t>汽车专用万用表</w:t>
            </w:r>
          </w:p>
          <w:p>
            <w:pPr>
              <w:widowControl/>
              <w:numPr>
                <w:ilvl w:val="0"/>
                <w:numId w:val="8"/>
              </w:numPr>
              <w:spacing w:line="240" w:lineRule="exact"/>
              <w:rPr>
                <w:rFonts w:ascii="宋体" w:hAnsi="宋体" w:cs="宋体"/>
                <w:szCs w:val="21"/>
              </w:rPr>
            </w:pPr>
            <w:r>
              <w:rPr>
                <w:rFonts w:hint="eastAsia" w:ascii="宋体" w:hAnsi="宋体" w:cs="宋体"/>
                <w:szCs w:val="21"/>
              </w:rPr>
              <w:t>汽车专用示波器</w:t>
            </w:r>
          </w:p>
          <w:p>
            <w:pPr>
              <w:widowControl/>
              <w:numPr>
                <w:ilvl w:val="0"/>
                <w:numId w:val="8"/>
              </w:numPr>
              <w:spacing w:line="240" w:lineRule="exact"/>
              <w:rPr>
                <w:rFonts w:ascii="宋体" w:hAnsi="宋体" w:cs="宋体"/>
                <w:szCs w:val="21"/>
              </w:rPr>
            </w:pPr>
            <w:r>
              <w:rPr>
                <w:rFonts w:hint="eastAsia" w:ascii="宋体" w:hAnsi="宋体" w:cs="宋体"/>
                <w:szCs w:val="21"/>
              </w:rPr>
              <w:t>电烙铁</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9"/>
              </w:numPr>
              <w:spacing w:line="240" w:lineRule="exact"/>
              <w:rPr>
                <w:rFonts w:ascii="宋体" w:hAnsi="宋体" w:cs="宋体"/>
                <w:szCs w:val="21"/>
              </w:rPr>
            </w:pPr>
            <w:r>
              <w:rPr>
                <w:rFonts w:hint="eastAsia" w:ascii="宋体" w:hAnsi="宋体" w:cs="宋体"/>
                <w:szCs w:val="21"/>
              </w:rPr>
              <w:t>了解指针式万用表的结构原理，掌握指针式万用表的检测方法；</w:t>
            </w:r>
          </w:p>
          <w:p>
            <w:pPr>
              <w:widowControl/>
              <w:numPr>
                <w:ilvl w:val="0"/>
                <w:numId w:val="9"/>
              </w:numPr>
              <w:spacing w:line="240" w:lineRule="exact"/>
              <w:rPr>
                <w:rFonts w:ascii="宋体" w:hAnsi="宋体" w:cs="宋体"/>
                <w:szCs w:val="21"/>
              </w:rPr>
            </w:pPr>
            <w:r>
              <w:rPr>
                <w:rFonts w:hint="eastAsia" w:ascii="宋体" w:hAnsi="宋体" w:cs="宋体"/>
                <w:szCs w:val="21"/>
              </w:rPr>
              <w:t>了解数字式万用表的结构原理，掌握数字式万用表的检测方法；</w:t>
            </w:r>
          </w:p>
          <w:p>
            <w:pPr>
              <w:widowControl/>
              <w:numPr>
                <w:ilvl w:val="0"/>
                <w:numId w:val="9"/>
              </w:numPr>
              <w:spacing w:line="240" w:lineRule="exact"/>
              <w:rPr>
                <w:rFonts w:ascii="宋体" w:hAnsi="宋体" w:cs="宋体"/>
                <w:szCs w:val="21"/>
              </w:rPr>
            </w:pPr>
            <w:r>
              <w:rPr>
                <w:rFonts w:hint="eastAsia" w:ascii="宋体" w:hAnsi="宋体" w:cs="宋体"/>
                <w:szCs w:val="21"/>
              </w:rPr>
              <w:t>了解指针式万用表与数字式万用表的区别；</w:t>
            </w:r>
          </w:p>
          <w:p>
            <w:pPr>
              <w:widowControl/>
              <w:numPr>
                <w:ilvl w:val="0"/>
                <w:numId w:val="9"/>
              </w:numPr>
              <w:spacing w:line="240" w:lineRule="exact"/>
              <w:rPr>
                <w:rFonts w:ascii="宋体" w:hAnsi="宋体" w:cs="宋体"/>
                <w:szCs w:val="21"/>
              </w:rPr>
            </w:pPr>
            <w:r>
              <w:rPr>
                <w:rFonts w:hint="eastAsia" w:ascii="宋体" w:hAnsi="宋体" w:cs="宋体"/>
                <w:szCs w:val="21"/>
              </w:rPr>
              <w:t>了解汽车专用万用表的结构原理、功能，掌握汽车专用万用表检测项目及内容；</w:t>
            </w:r>
          </w:p>
          <w:p>
            <w:pPr>
              <w:widowControl/>
              <w:numPr>
                <w:ilvl w:val="0"/>
                <w:numId w:val="9"/>
              </w:numPr>
              <w:spacing w:line="240" w:lineRule="exact"/>
              <w:rPr>
                <w:rFonts w:ascii="宋体" w:hAnsi="宋体" w:cs="宋体"/>
                <w:szCs w:val="21"/>
              </w:rPr>
            </w:pPr>
            <w:r>
              <w:rPr>
                <w:rFonts w:hint="eastAsia" w:ascii="宋体" w:hAnsi="宋体" w:cs="宋体"/>
                <w:szCs w:val="21"/>
              </w:rPr>
              <w:t>了解汽车专用示波器的结构</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0</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3969"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电磁学原理及应用</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1、磁场及电磁感应</w:t>
            </w:r>
          </w:p>
          <w:p>
            <w:pPr>
              <w:spacing w:line="240" w:lineRule="exact"/>
              <w:rPr>
                <w:rFonts w:ascii="宋体" w:hAnsi="宋体" w:cs="宋体"/>
                <w:szCs w:val="21"/>
              </w:rPr>
            </w:pPr>
            <w:r>
              <w:rPr>
                <w:rFonts w:hint="eastAsia" w:ascii="宋体" w:hAnsi="宋体" w:cs="宋体"/>
                <w:szCs w:val="21"/>
              </w:rPr>
              <w:t>2、变压器</w:t>
            </w:r>
          </w:p>
          <w:p>
            <w:pPr>
              <w:spacing w:line="240" w:lineRule="exact"/>
              <w:rPr>
                <w:rFonts w:ascii="宋体" w:hAnsi="宋体" w:cs="宋体"/>
                <w:szCs w:val="21"/>
              </w:rPr>
            </w:pPr>
            <w:r>
              <w:rPr>
                <w:rFonts w:hint="eastAsia" w:ascii="宋体" w:hAnsi="宋体" w:cs="宋体"/>
                <w:szCs w:val="21"/>
              </w:rPr>
              <w:t>3、点火线圈</w:t>
            </w:r>
          </w:p>
          <w:p>
            <w:pPr>
              <w:spacing w:line="240" w:lineRule="exact"/>
              <w:rPr>
                <w:rFonts w:ascii="宋体" w:hAnsi="宋体" w:cs="宋体"/>
                <w:szCs w:val="21"/>
              </w:rPr>
            </w:pPr>
            <w:r>
              <w:rPr>
                <w:rFonts w:hint="eastAsia" w:ascii="宋体" w:hAnsi="宋体" w:cs="宋体"/>
                <w:szCs w:val="21"/>
              </w:rPr>
              <w:t>4、三相异步电动机</w:t>
            </w:r>
          </w:p>
          <w:p>
            <w:pPr>
              <w:spacing w:line="240" w:lineRule="exact"/>
              <w:rPr>
                <w:rFonts w:ascii="宋体" w:hAnsi="宋体" w:cs="宋体"/>
                <w:szCs w:val="21"/>
              </w:rPr>
            </w:pPr>
            <w:r>
              <w:rPr>
                <w:rFonts w:hint="eastAsia" w:ascii="宋体" w:hAnsi="宋体" w:cs="宋体"/>
                <w:szCs w:val="21"/>
              </w:rPr>
              <w:t>5、直流电动机</w:t>
            </w:r>
          </w:p>
          <w:p>
            <w:pPr>
              <w:spacing w:line="240" w:lineRule="exact"/>
              <w:rPr>
                <w:rFonts w:ascii="宋体" w:hAnsi="宋体" w:cs="宋体"/>
                <w:szCs w:val="21"/>
              </w:rPr>
            </w:pPr>
            <w:r>
              <w:rPr>
                <w:rFonts w:hint="eastAsia" w:ascii="宋体" w:hAnsi="宋体" w:cs="宋体"/>
                <w:szCs w:val="21"/>
              </w:rPr>
              <w:t>6、继电器</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0"/>
              </w:numPr>
              <w:spacing w:line="240" w:lineRule="exact"/>
              <w:rPr>
                <w:rFonts w:ascii="宋体" w:hAnsi="宋体" w:cs="宋体"/>
                <w:szCs w:val="21"/>
              </w:rPr>
            </w:pPr>
            <w:r>
              <w:rPr>
                <w:rFonts w:hint="eastAsia" w:ascii="宋体" w:hAnsi="宋体" w:cs="宋体"/>
                <w:szCs w:val="21"/>
              </w:rPr>
              <w:t>了解磁场的基本概念，掌握磁场对电流的作用力公式和左手定则；</w:t>
            </w:r>
          </w:p>
          <w:p>
            <w:pPr>
              <w:widowControl/>
              <w:numPr>
                <w:ilvl w:val="0"/>
                <w:numId w:val="10"/>
              </w:numPr>
              <w:spacing w:line="240" w:lineRule="exact"/>
              <w:rPr>
                <w:rFonts w:ascii="宋体" w:hAnsi="宋体" w:cs="宋体"/>
                <w:szCs w:val="21"/>
              </w:rPr>
            </w:pPr>
            <w:r>
              <w:rPr>
                <w:rFonts w:hint="eastAsia" w:ascii="宋体" w:hAnsi="宋体" w:cs="宋体"/>
                <w:szCs w:val="21"/>
              </w:rPr>
              <w:t>了解电磁感应现象、产生感应电流的条件，掌握楞次定律和右手定则；</w:t>
            </w:r>
          </w:p>
          <w:p>
            <w:pPr>
              <w:widowControl/>
              <w:numPr>
                <w:ilvl w:val="0"/>
                <w:numId w:val="10"/>
              </w:numPr>
              <w:spacing w:line="240" w:lineRule="exact"/>
              <w:rPr>
                <w:rFonts w:ascii="宋体" w:hAnsi="宋体" w:cs="宋体"/>
                <w:szCs w:val="21"/>
              </w:rPr>
            </w:pPr>
            <w:r>
              <w:rPr>
                <w:rFonts w:hint="eastAsia" w:ascii="宋体" w:hAnsi="宋体" w:cs="宋体"/>
                <w:szCs w:val="21"/>
              </w:rPr>
              <w:t>了解自感现象和互感现象及其在实际中的应用；</w:t>
            </w:r>
          </w:p>
          <w:p>
            <w:pPr>
              <w:widowControl/>
              <w:numPr>
                <w:ilvl w:val="0"/>
                <w:numId w:val="10"/>
              </w:numPr>
              <w:spacing w:line="240" w:lineRule="exact"/>
              <w:rPr>
                <w:rFonts w:ascii="宋体" w:hAnsi="宋体" w:cs="宋体"/>
                <w:szCs w:val="21"/>
              </w:rPr>
            </w:pPr>
            <w:r>
              <w:rPr>
                <w:rFonts w:hint="eastAsia" w:ascii="宋体" w:hAnsi="宋体" w:cs="宋体"/>
                <w:szCs w:val="21"/>
              </w:rPr>
              <w:t>了解变压器的基本构造和工作原理，掌握变压器的变压变换、电流变换和阻抗变换的变化关系；</w:t>
            </w:r>
          </w:p>
          <w:p>
            <w:pPr>
              <w:widowControl/>
              <w:numPr>
                <w:ilvl w:val="0"/>
                <w:numId w:val="10"/>
              </w:numPr>
              <w:spacing w:line="240" w:lineRule="exact"/>
              <w:rPr>
                <w:rFonts w:ascii="宋体" w:hAnsi="宋体" w:cs="宋体"/>
                <w:szCs w:val="21"/>
              </w:rPr>
            </w:pPr>
            <w:r>
              <w:rPr>
                <w:rFonts w:hint="eastAsia" w:ascii="宋体" w:hAnsi="宋体" w:cs="宋体"/>
                <w:szCs w:val="21"/>
              </w:rPr>
              <w:t>了解点火线圈的作用，掌握点火线圈的工作原理；</w:t>
            </w:r>
          </w:p>
          <w:p>
            <w:pPr>
              <w:widowControl/>
              <w:numPr>
                <w:ilvl w:val="0"/>
                <w:numId w:val="10"/>
              </w:numPr>
              <w:spacing w:line="240" w:lineRule="exact"/>
              <w:rPr>
                <w:rFonts w:ascii="宋体" w:hAnsi="宋体" w:cs="宋体"/>
                <w:szCs w:val="21"/>
              </w:rPr>
            </w:pPr>
            <w:r>
              <w:rPr>
                <w:rFonts w:hint="eastAsia" w:ascii="宋体" w:hAnsi="宋体" w:cs="宋体"/>
                <w:szCs w:val="21"/>
              </w:rPr>
              <w:t>掌握直流电动机的结构与工作原理；</w:t>
            </w:r>
          </w:p>
          <w:p>
            <w:pPr>
              <w:widowControl/>
              <w:numPr>
                <w:ilvl w:val="0"/>
                <w:numId w:val="10"/>
              </w:numPr>
              <w:spacing w:line="240" w:lineRule="exact"/>
              <w:rPr>
                <w:rFonts w:ascii="宋体" w:hAnsi="宋体" w:cs="宋体"/>
                <w:szCs w:val="21"/>
              </w:rPr>
            </w:pPr>
            <w:r>
              <w:rPr>
                <w:rFonts w:hint="eastAsia" w:ascii="宋体" w:hAnsi="宋体" w:cs="宋体"/>
                <w:szCs w:val="21"/>
              </w:rPr>
              <w:t>掌握三相异步电机的结构与工作原理；</w:t>
            </w:r>
          </w:p>
          <w:p>
            <w:pPr>
              <w:widowControl/>
              <w:numPr>
                <w:ilvl w:val="0"/>
                <w:numId w:val="10"/>
              </w:numPr>
              <w:spacing w:line="240" w:lineRule="exact"/>
              <w:rPr>
                <w:rFonts w:ascii="宋体" w:hAnsi="宋体" w:cs="宋体"/>
                <w:szCs w:val="21"/>
              </w:rPr>
            </w:pPr>
            <w:r>
              <w:rPr>
                <w:rFonts w:hint="eastAsia" w:ascii="宋体" w:hAnsi="宋体" w:cs="宋体"/>
                <w:szCs w:val="21"/>
              </w:rPr>
              <w:t>了解继电器的作用与种类，掌握继电器的工作原理</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243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电子学基础</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1、PN结及晶体二极管</w:t>
            </w:r>
          </w:p>
          <w:p>
            <w:pPr>
              <w:spacing w:line="240" w:lineRule="exact"/>
              <w:rPr>
                <w:rFonts w:ascii="宋体" w:hAnsi="宋体" w:cs="宋体"/>
                <w:szCs w:val="21"/>
              </w:rPr>
            </w:pPr>
            <w:r>
              <w:rPr>
                <w:rFonts w:hint="eastAsia" w:ascii="宋体" w:hAnsi="宋体" w:cs="宋体"/>
                <w:szCs w:val="21"/>
              </w:rPr>
              <w:t>2、晶体三极管</w:t>
            </w:r>
          </w:p>
          <w:p>
            <w:pPr>
              <w:spacing w:line="240" w:lineRule="exact"/>
              <w:rPr>
                <w:rFonts w:ascii="宋体" w:hAnsi="宋体" w:cs="宋体"/>
                <w:szCs w:val="21"/>
              </w:rPr>
            </w:pPr>
            <w:r>
              <w:rPr>
                <w:rFonts w:hint="eastAsia" w:ascii="宋体" w:hAnsi="宋体" w:cs="宋体"/>
                <w:szCs w:val="21"/>
              </w:rPr>
              <w:t>3、三极管基本放大电路</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1"/>
              </w:numPr>
              <w:spacing w:line="240" w:lineRule="exact"/>
              <w:rPr>
                <w:rFonts w:ascii="宋体" w:hAnsi="宋体" w:cs="宋体"/>
                <w:szCs w:val="21"/>
              </w:rPr>
            </w:pPr>
            <w:r>
              <w:rPr>
                <w:rFonts w:hint="eastAsia" w:ascii="宋体" w:hAnsi="宋体" w:cs="宋体"/>
                <w:szCs w:val="21"/>
              </w:rPr>
              <w:t>掌握PN结单向导电特性；</w:t>
            </w:r>
          </w:p>
          <w:p>
            <w:pPr>
              <w:widowControl/>
              <w:numPr>
                <w:ilvl w:val="0"/>
                <w:numId w:val="11"/>
              </w:numPr>
              <w:spacing w:line="240" w:lineRule="exact"/>
              <w:rPr>
                <w:rFonts w:ascii="宋体" w:hAnsi="宋体" w:cs="宋体"/>
                <w:szCs w:val="21"/>
              </w:rPr>
            </w:pPr>
            <w:r>
              <w:rPr>
                <w:rFonts w:hint="eastAsia" w:ascii="宋体" w:hAnsi="宋体" w:cs="宋体"/>
                <w:szCs w:val="21"/>
              </w:rPr>
              <w:t>掌握二极管的分类，型号和主要参数；</w:t>
            </w:r>
          </w:p>
          <w:p>
            <w:pPr>
              <w:widowControl/>
              <w:numPr>
                <w:ilvl w:val="0"/>
                <w:numId w:val="11"/>
              </w:numPr>
              <w:spacing w:line="240" w:lineRule="exact"/>
              <w:rPr>
                <w:rFonts w:ascii="宋体" w:hAnsi="宋体" w:cs="宋体"/>
                <w:szCs w:val="21"/>
              </w:rPr>
            </w:pPr>
            <w:r>
              <w:rPr>
                <w:rFonts w:hint="eastAsia" w:ascii="宋体" w:hAnsi="宋体" w:cs="宋体"/>
                <w:szCs w:val="21"/>
              </w:rPr>
              <w:t>了解常用的几种特殊二极管的功能和使用常识；</w:t>
            </w:r>
          </w:p>
          <w:p>
            <w:pPr>
              <w:widowControl/>
              <w:numPr>
                <w:ilvl w:val="0"/>
                <w:numId w:val="11"/>
              </w:numPr>
              <w:spacing w:line="240" w:lineRule="exact"/>
              <w:rPr>
                <w:rFonts w:ascii="宋体" w:hAnsi="宋体" w:cs="宋体"/>
                <w:szCs w:val="21"/>
              </w:rPr>
            </w:pPr>
            <w:r>
              <w:rPr>
                <w:rFonts w:hint="eastAsia" w:ascii="宋体" w:hAnsi="宋体" w:cs="宋体"/>
                <w:szCs w:val="21"/>
              </w:rPr>
              <w:t>了解三极管的结构；</w:t>
            </w:r>
          </w:p>
          <w:p>
            <w:pPr>
              <w:spacing w:line="240" w:lineRule="exact"/>
              <w:rPr>
                <w:rFonts w:ascii="宋体" w:hAnsi="宋体" w:cs="宋体"/>
                <w:szCs w:val="21"/>
              </w:rPr>
            </w:pPr>
            <w:r>
              <w:rPr>
                <w:rFonts w:hint="eastAsia" w:ascii="宋体" w:hAnsi="宋体" w:cs="宋体"/>
                <w:szCs w:val="21"/>
              </w:rPr>
              <w:t>（5）掌握三极管的分类和型号，掌握三极管的电流分配和放大作用，掌握三极管的输入、输出特性曲线及其三个工作区域的划分</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243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数字电路</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1、数字电路的基本知识</w:t>
            </w:r>
          </w:p>
          <w:p>
            <w:pPr>
              <w:spacing w:line="240" w:lineRule="exact"/>
              <w:rPr>
                <w:rFonts w:ascii="宋体" w:hAnsi="宋体" w:cs="宋体"/>
                <w:szCs w:val="21"/>
              </w:rPr>
            </w:pPr>
            <w:r>
              <w:rPr>
                <w:rFonts w:hint="eastAsia" w:ascii="宋体" w:hAnsi="宋体" w:cs="宋体"/>
                <w:szCs w:val="21"/>
              </w:rPr>
              <w:t>2、基本逻辑门电路</w:t>
            </w:r>
          </w:p>
          <w:p>
            <w:pPr>
              <w:spacing w:line="240" w:lineRule="exact"/>
              <w:rPr>
                <w:rFonts w:ascii="宋体" w:hAnsi="宋体" w:cs="宋体"/>
                <w:szCs w:val="21"/>
              </w:rPr>
            </w:pPr>
            <w:r>
              <w:rPr>
                <w:rFonts w:hint="eastAsia" w:ascii="宋体" w:hAnsi="宋体" w:cs="宋体"/>
                <w:szCs w:val="21"/>
              </w:rPr>
              <w:t>3、组合逻辑电路</w:t>
            </w:r>
          </w:p>
          <w:p>
            <w:pPr>
              <w:spacing w:line="240" w:lineRule="exact"/>
              <w:rPr>
                <w:rFonts w:ascii="宋体" w:hAnsi="宋体" w:cs="宋体"/>
                <w:szCs w:val="21"/>
              </w:rPr>
            </w:pPr>
            <w:r>
              <w:rPr>
                <w:rFonts w:hint="eastAsia" w:ascii="宋体" w:hAnsi="宋体" w:cs="宋体"/>
                <w:szCs w:val="21"/>
              </w:rPr>
              <w:t>4、汽车上的集成电路</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2"/>
              </w:numPr>
              <w:spacing w:line="240" w:lineRule="exact"/>
              <w:rPr>
                <w:rFonts w:ascii="宋体" w:hAnsi="宋体" w:cs="宋体"/>
                <w:szCs w:val="21"/>
              </w:rPr>
            </w:pPr>
            <w:r>
              <w:rPr>
                <w:rFonts w:hint="eastAsia" w:ascii="宋体" w:hAnsi="宋体" w:cs="宋体"/>
                <w:szCs w:val="21"/>
              </w:rPr>
              <w:t>掌握数制和码制的基本概念及相互转换的方法；</w:t>
            </w:r>
          </w:p>
          <w:p>
            <w:pPr>
              <w:widowControl/>
              <w:numPr>
                <w:ilvl w:val="0"/>
                <w:numId w:val="12"/>
              </w:numPr>
              <w:spacing w:line="240" w:lineRule="exact"/>
              <w:rPr>
                <w:rFonts w:ascii="宋体" w:hAnsi="宋体" w:cs="宋体"/>
                <w:szCs w:val="21"/>
              </w:rPr>
            </w:pPr>
            <w:r>
              <w:rPr>
                <w:rFonts w:hint="eastAsia" w:ascii="宋体" w:hAnsi="宋体" w:cs="宋体"/>
                <w:szCs w:val="21"/>
              </w:rPr>
              <w:t>掌握逻辑事件的基本描述方法及各种方法的特点与作用；</w:t>
            </w:r>
          </w:p>
          <w:p>
            <w:pPr>
              <w:widowControl/>
              <w:numPr>
                <w:ilvl w:val="0"/>
                <w:numId w:val="12"/>
              </w:numPr>
              <w:spacing w:line="240" w:lineRule="exact"/>
              <w:rPr>
                <w:rFonts w:ascii="宋体" w:hAnsi="宋体" w:cs="宋体"/>
                <w:szCs w:val="21"/>
              </w:rPr>
            </w:pPr>
            <w:r>
              <w:rPr>
                <w:rFonts w:hint="eastAsia" w:ascii="宋体" w:hAnsi="宋体" w:cs="宋体"/>
                <w:szCs w:val="21"/>
              </w:rPr>
              <w:t>掌握组合逻辑电路的基本特点以及典型组合逻辑电路的工作原理、分析与设计方法；</w:t>
            </w:r>
          </w:p>
          <w:p>
            <w:pPr>
              <w:widowControl/>
              <w:numPr>
                <w:ilvl w:val="0"/>
                <w:numId w:val="12"/>
              </w:numPr>
              <w:spacing w:line="240" w:lineRule="exact"/>
              <w:rPr>
                <w:rFonts w:ascii="宋体" w:hAnsi="宋体" w:cs="宋体"/>
                <w:szCs w:val="21"/>
              </w:rPr>
            </w:pPr>
            <w:r>
              <w:rPr>
                <w:rFonts w:hint="eastAsia" w:ascii="宋体" w:hAnsi="宋体" w:cs="宋体"/>
                <w:szCs w:val="21"/>
              </w:rPr>
              <w:t>了解并掌握汽车上常见的集成电路的工作原理</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2438" w:hRule="atLeast"/>
          <w:jc w:val="center"/>
        </w:trPr>
        <w:tc>
          <w:tcPr>
            <w:tcW w:w="953"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汽车电子控制基础</w:t>
            </w:r>
          </w:p>
        </w:tc>
        <w:tc>
          <w:tcPr>
            <w:tcW w:w="23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3"/>
              </w:numPr>
              <w:spacing w:line="240" w:lineRule="exact"/>
              <w:rPr>
                <w:rFonts w:ascii="宋体" w:hAnsi="宋体" w:cs="宋体"/>
                <w:szCs w:val="21"/>
              </w:rPr>
            </w:pPr>
            <w:r>
              <w:rPr>
                <w:rFonts w:hint="eastAsia" w:ascii="宋体" w:hAnsi="宋体" w:cs="宋体"/>
                <w:szCs w:val="21"/>
              </w:rPr>
              <w:t>汽车电子控制系统概述</w:t>
            </w:r>
          </w:p>
          <w:p>
            <w:pPr>
              <w:widowControl/>
              <w:numPr>
                <w:ilvl w:val="0"/>
                <w:numId w:val="13"/>
              </w:numPr>
              <w:spacing w:line="240" w:lineRule="exact"/>
              <w:rPr>
                <w:rFonts w:ascii="宋体" w:hAnsi="宋体" w:cs="宋体"/>
                <w:szCs w:val="21"/>
              </w:rPr>
            </w:pPr>
            <w:r>
              <w:rPr>
                <w:rFonts w:hint="eastAsia" w:ascii="宋体" w:hAnsi="宋体" w:cs="宋体"/>
                <w:szCs w:val="21"/>
              </w:rPr>
              <w:t>汽车电子控制系统的组成及原理</w:t>
            </w:r>
          </w:p>
          <w:p>
            <w:pPr>
              <w:widowControl/>
              <w:numPr>
                <w:ilvl w:val="0"/>
                <w:numId w:val="13"/>
              </w:numPr>
              <w:spacing w:line="240" w:lineRule="exact"/>
              <w:rPr>
                <w:rFonts w:ascii="宋体" w:hAnsi="宋体" w:cs="宋体"/>
                <w:szCs w:val="21"/>
              </w:rPr>
            </w:pPr>
            <w:r>
              <w:rPr>
                <w:rFonts w:hint="eastAsia" w:ascii="宋体" w:hAnsi="宋体" w:cs="宋体"/>
                <w:szCs w:val="21"/>
              </w:rPr>
              <w:t>汽车电脑故障诊断仪</w:t>
            </w:r>
          </w:p>
        </w:tc>
        <w:tc>
          <w:tcPr>
            <w:tcW w:w="43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4"/>
              </w:numPr>
              <w:spacing w:line="240" w:lineRule="exact"/>
              <w:rPr>
                <w:rFonts w:ascii="宋体" w:hAnsi="宋体" w:cs="宋体"/>
                <w:szCs w:val="21"/>
              </w:rPr>
            </w:pPr>
            <w:r>
              <w:rPr>
                <w:rFonts w:hint="eastAsia" w:ascii="宋体" w:hAnsi="宋体" w:cs="宋体"/>
                <w:szCs w:val="21"/>
              </w:rPr>
              <w:t>了解并掌握汽车电子控制系统的类型及应用；</w:t>
            </w:r>
          </w:p>
          <w:p>
            <w:pPr>
              <w:widowControl/>
              <w:numPr>
                <w:ilvl w:val="0"/>
                <w:numId w:val="14"/>
              </w:numPr>
              <w:spacing w:line="240" w:lineRule="exact"/>
              <w:rPr>
                <w:rFonts w:ascii="宋体" w:hAnsi="宋体" w:cs="宋体"/>
                <w:szCs w:val="21"/>
              </w:rPr>
            </w:pPr>
            <w:r>
              <w:rPr>
                <w:rFonts w:hint="eastAsia" w:ascii="宋体" w:hAnsi="宋体" w:cs="宋体"/>
                <w:szCs w:val="21"/>
              </w:rPr>
              <w:t>了解汽车电子控制技术的发展趋势；</w:t>
            </w:r>
          </w:p>
          <w:p>
            <w:pPr>
              <w:widowControl/>
              <w:numPr>
                <w:ilvl w:val="0"/>
                <w:numId w:val="14"/>
              </w:numPr>
              <w:spacing w:line="240" w:lineRule="exact"/>
              <w:rPr>
                <w:rFonts w:ascii="宋体" w:hAnsi="宋体" w:cs="宋体"/>
                <w:szCs w:val="21"/>
              </w:rPr>
            </w:pPr>
            <w:r>
              <w:rPr>
                <w:rFonts w:hint="eastAsia" w:ascii="宋体" w:hAnsi="宋体" w:cs="宋体"/>
                <w:szCs w:val="21"/>
              </w:rPr>
              <w:t>掌握汽车电控系统各组成的结构及原理；</w:t>
            </w:r>
          </w:p>
          <w:p>
            <w:pPr>
              <w:widowControl/>
              <w:numPr>
                <w:ilvl w:val="0"/>
                <w:numId w:val="14"/>
              </w:numPr>
              <w:spacing w:line="240" w:lineRule="exact"/>
              <w:rPr>
                <w:rFonts w:ascii="宋体" w:hAnsi="宋体" w:cs="宋体"/>
                <w:szCs w:val="21"/>
              </w:rPr>
            </w:pPr>
            <w:r>
              <w:rPr>
                <w:rFonts w:hint="eastAsia" w:ascii="宋体" w:hAnsi="宋体" w:cs="宋体"/>
                <w:szCs w:val="21"/>
              </w:rPr>
              <w:t>了解汽车故障诊断仪器的不同类型；</w:t>
            </w:r>
          </w:p>
          <w:p>
            <w:pPr>
              <w:widowControl/>
              <w:numPr>
                <w:ilvl w:val="0"/>
                <w:numId w:val="14"/>
              </w:numPr>
              <w:spacing w:line="240" w:lineRule="exact"/>
              <w:rPr>
                <w:rFonts w:ascii="宋体" w:hAnsi="宋体" w:cs="宋体"/>
                <w:szCs w:val="21"/>
              </w:rPr>
            </w:pPr>
            <w:r>
              <w:rPr>
                <w:rFonts w:hint="eastAsia" w:ascii="宋体" w:hAnsi="宋体" w:cs="宋体"/>
                <w:szCs w:val="21"/>
              </w:rPr>
              <w:t>掌握X-431解码器的结构、基本配置及工作原理</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340" w:hRule="atLeast"/>
          <w:jc w:val="center"/>
        </w:trPr>
        <w:tc>
          <w:tcPr>
            <w:tcW w:w="7685" w:type="dxa"/>
            <w:gridSpan w:val="3"/>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合计</w:t>
            </w:r>
          </w:p>
        </w:tc>
        <w:tc>
          <w:tcPr>
            <w:tcW w:w="71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28</w:t>
            </w:r>
          </w:p>
        </w:tc>
        <w:tc>
          <w:tcPr>
            <w:tcW w:w="8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36</w:t>
            </w:r>
          </w:p>
        </w:tc>
      </w:tr>
      <w:tr>
        <w:tblPrEx>
          <w:tblCellMar>
            <w:top w:w="0" w:type="dxa"/>
            <w:left w:w="10" w:type="dxa"/>
            <w:bottom w:w="0" w:type="dxa"/>
            <w:right w:w="10" w:type="dxa"/>
          </w:tblCellMar>
        </w:tblPrEx>
        <w:trPr>
          <w:cantSplit/>
          <w:trHeight w:val="340" w:hRule="atLeast"/>
          <w:jc w:val="center"/>
        </w:trPr>
        <w:tc>
          <w:tcPr>
            <w:tcW w:w="7685" w:type="dxa"/>
            <w:gridSpan w:val="3"/>
            <w:tcBorders>
              <w:top w:val="single" w:color="000000" w:sz="6" w:space="0"/>
              <w:left w:val="single" w:color="000000" w:sz="12" w:space="0"/>
              <w:bottom w:val="single" w:color="000000" w:sz="12"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总计学时数</w:t>
            </w:r>
          </w:p>
        </w:tc>
        <w:tc>
          <w:tcPr>
            <w:tcW w:w="1601" w:type="dxa"/>
            <w:gridSpan w:val="2"/>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64</w:t>
            </w:r>
          </w:p>
        </w:tc>
      </w:tr>
    </w:tbl>
    <w:p>
      <w:pPr>
        <w:spacing w:line="360" w:lineRule="auto"/>
        <w:ind w:firstLine="240"/>
        <w:rPr>
          <w:sz w:val="24"/>
          <w:szCs w:val="24"/>
        </w:rPr>
      </w:pPr>
    </w:p>
    <w:p>
      <w:pPr>
        <w:spacing w:line="500" w:lineRule="exact"/>
        <w:ind w:firstLine="480"/>
        <w:rPr>
          <w:rFonts w:ascii="宋体" w:hAnsi="宋体" w:cs="宋体"/>
          <w:sz w:val="24"/>
          <w:szCs w:val="24"/>
        </w:rPr>
      </w:pPr>
      <w:r>
        <w:rPr>
          <w:rFonts w:hint="eastAsia" w:ascii="宋体" w:hAnsi="宋体" w:cs="宋体"/>
          <w:sz w:val="24"/>
          <w:szCs w:val="24"/>
        </w:rPr>
        <w:t>执笔人：冯义志                  审核人：李冰岳</w:t>
      </w:r>
    </w:p>
    <w:p>
      <w:pPr>
        <w:spacing w:line="500" w:lineRule="exact"/>
        <w:ind w:firstLine="480"/>
        <w:rPr>
          <w:rFonts w:ascii="宋体" w:hAnsi="宋体" w:cs="宋体"/>
          <w:sz w:val="24"/>
          <w:szCs w:val="24"/>
        </w:rPr>
      </w:pPr>
      <w:r>
        <w:rPr>
          <w:rFonts w:hint="eastAsia" w:ascii="宋体" w:hAnsi="宋体" w:cs="宋体"/>
          <w:sz w:val="24"/>
          <w:szCs w:val="24"/>
        </w:rPr>
        <w:t>制定（修订）日期：2022.9</w:t>
      </w:r>
      <w:r>
        <w:br w:type="page"/>
      </w:r>
    </w:p>
    <w:p>
      <w:pPr>
        <w:keepNext/>
        <w:keepLines/>
        <w:spacing w:line="500" w:lineRule="exact"/>
        <w:jc w:val="center"/>
        <w:rPr>
          <w:rFonts w:ascii="黑体" w:hAnsi="黑体" w:eastAsia="黑体" w:cs="黑体"/>
          <w:b/>
          <w:bCs/>
          <w:sz w:val="36"/>
          <w:szCs w:val="36"/>
        </w:rPr>
      </w:pPr>
      <w:r>
        <w:rPr>
          <w:rFonts w:hint="eastAsia" w:ascii="黑体" w:hAnsi="黑体" w:eastAsia="黑体" w:cs="黑体"/>
          <w:b/>
          <w:bCs/>
          <w:sz w:val="36"/>
          <w:szCs w:val="36"/>
        </w:rPr>
        <w:t>《汽车构造》课程标准</w:t>
      </w:r>
    </w:p>
    <w:p>
      <w:pPr>
        <w:spacing w:line="500" w:lineRule="exact"/>
        <w:ind w:firstLine="480"/>
        <w:rPr>
          <w:rFonts w:ascii="黑体" w:hAnsi="黑体" w:eastAsia="黑体" w:cs="黑体"/>
          <w:bCs/>
          <w:caps/>
          <w:sz w:val="24"/>
          <w:szCs w:val="24"/>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课程性质：专业基础课程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ZN121086</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学时数：64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开设学期：1</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适用对象：三年制新能源汽车专业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w:t>
      </w:r>
      <w:r>
        <w:rPr>
          <w:rFonts w:hint="eastAsia" w:ascii="黑体" w:eastAsia="黑体"/>
          <w:b/>
          <w:kern w:val="2"/>
          <w:sz w:val="24"/>
        </w:rPr>
        <w:t>智能与航空学院</w:t>
      </w:r>
    </w:p>
    <w:p>
      <w:pPr>
        <w:spacing w:line="500" w:lineRule="exact"/>
        <w:ind w:firstLine="482"/>
        <w:rPr>
          <w:b/>
          <w:sz w:val="24"/>
        </w:rPr>
      </w:pPr>
    </w:p>
    <w:p>
      <w:pPr>
        <w:spacing w:line="500" w:lineRule="exact"/>
        <w:ind w:firstLine="723"/>
        <w:rPr>
          <w:rFonts w:ascii="黑体" w:hAnsi="黑体" w:eastAsia="黑体"/>
          <w:b/>
          <w:sz w:val="36"/>
          <w:szCs w:val="36"/>
        </w:rPr>
      </w:pPr>
      <w:r>
        <w:rPr>
          <w:rFonts w:hint="eastAsia" w:ascii="黑体" w:hAnsi="黑体" w:eastAsia="黑体"/>
          <w:b/>
          <w:sz w:val="36"/>
          <w:szCs w:val="36"/>
        </w:rPr>
        <w:t>一、课程性质</w:t>
      </w:r>
    </w:p>
    <w:p>
      <w:pPr>
        <w:spacing w:line="500" w:lineRule="exact"/>
        <w:ind w:firstLine="560"/>
        <w:rPr>
          <w:rFonts w:ascii="黑体" w:hAnsi="黑体" w:eastAsia="黑体"/>
          <w:sz w:val="28"/>
          <w:szCs w:val="28"/>
        </w:rPr>
      </w:pPr>
      <w:r>
        <w:rPr>
          <w:rFonts w:hint="eastAsia" w:ascii="黑体" w:hAnsi="黑体" w:eastAsia="黑体"/>
          <w:sz w:val="28"/>
          <w:szCs w:val="28"/>
        </w:rPr>
        <w:t>（一）课程定位</w:t>
      </w:r>
    </w:p>
    <w:p>
      <w:pPr>
        <w:pStyle w:val="31"/>
        <w:spacing w:line="500" w:lineRule="exact"/>
        <w:ind w:firstLine="480"/>
        <w:rPr>
          <w:sz w:val="24"/>
        </w:rPr>
      </w:pPr>
      <w:r>
        <w:rPr>
          <w:rFonts w:hint="eastAsia" w:ascii="宋体" w:hAnsi="宋体"/>
          <w:sz w:val="24"/>
        </w:rPr>
        <w:t>本课程是新能源汽车技术专业的一门专业基础课程。本课程的学习内容是基于工作过程开发的，使学生熟悉掌握汽车的总体构造和基本工作原理，了解新结构、新技术在汽车上的应用。要求学生牢固掌握汽车各总成的基本结构、功用和工作原理；主要零件的工作条件、使用材料，各零件间的连接关系。本课程学习前，应当具备机械制图、机械基础等相关课程的学习基础，主要培养学生熟练掌握常用工具的使用方法，正确拆装汽车各总成（部件），了解各总成的主要调整项目、调整部位和调整方法，同时注重培养学生的社会能力和方法能力，</w:t>
      </w:r>
      <w:r>
        <w:rPr>
          <w:rFonts w:ascii="宋体" w:hAnsi="宋体"/>
          <w:sz w:val="24"/>
        </w:rPr>
        <w:t>为其职业发展、终身学习和服务社会奠定基础。</w:t>
      </w:r>
    </w:p>
    <w:p>
      <w:pPr>
        <w:spacing w:line="500" w:lineRule="exact"/>
        <w:ind w:firstLine="560"/>
        <w:rPr>
          <w:rFonts w:ascii="黑体" w:hAnsi="黑体" w:eastAsia="黑体"/>
          <w:sz w:val="28"/>
          <w:szCs w:val="28"/>
        </w:rPr>
      </w:pPr>
      <w:r>
        <w:rPr>
          <w:rFonts w:hint="eastAsia" w:ascii="黑体" w:hAnsi="黑体" w:eastAsia="黑体"/>
          <w:sz w:val="28"/>
          <w:szCs w:val="28"/>
        </w:rPr>
        <w:t>（二）设计思路</w:t>
      </w:r>
    </w:p>
    <w:p>
      <w:pPr>
        <w:widowControl/>
        <w:spacing w:line="500" w:lineRule="exact"/>
        <w:ind w:firstLine="480"/>
        <w:jc w:val="left"/>
        <w:rPr>
          <w:rFonts w:ascii="宋体" w:hAnsi="宋体"/>
          <w:sz w:val="24"/>
        </w:rPr>
      </w:pPr>
      <w:r>
        <w:rPr>
          <w:rFonts w:hint="eastAsia" w:ascii="宋体" w:hAnsi="宋体"/>
          <w:sz w:val="24"/>
        </w:rPr>
        <w:t>为了更好的实现课程教学目标，本课程的开发基于行业企业的需求分析，体现工学结合的人才培养模式，教学内容以汽车维修岗位知识和职业能力为主导，充分体现了学习过程的职业性、实践性和开放性的要求。基于工作过程为导向的课程建设理念，课程设计以典型工作任务为载体，以汽车各总成的维修流程为主线，以情境化教学为手段设计课程和实施教学。依据行动导向来组织学生学习，使学生通过“学中做，做中学”，深入理解并掌握从事汽车维修的理论与实践知识，培养爱岗敬业、踏实肯干、勇于创新、善于沟通、团结合作的职业品质，为实现增强职业变化的适应能力和继续学习能力打下一定基础。课堂教学过程中由教师布置学习任务，发放任务工单，学生组成学习小组共同完成工作任务。通过情境实施，培养学生的方法能力、社会能力及职业素质，使学生自觉学习与练习，获取知识与技能，并在实施过程中，注重学生团队协作、沟通、自学等能力的培养。</w:t>
      </w:r>
    </w:p>
    <w:p>
      <w:pPr>
        <w:spacing w:line="500" w:lineRule="exact"/>
        <w:ind w:firstLine="723"/>
        <w:rPr>
          <w:rFonts w:ascii="黑体" w:hAnsi="黑体" w:eastAsia="黑体"/>
          <w:b/>
          <w:sz w:val="36"/>
          <w:szCs w:val="36"/>
        </w:rPr>
      </w:pPr>
      <w:r>
        <w:rPr>
          <w:rFonts w:hint="eastAsia" w:ascii="黑体" w:hAnsi="黑体" w:eastAsia="黑体"/>
          <w:b/>
          <w:sz w:val="36"/>
          <w:szCs w:val="36"/>
        </w:rPr>
        <w:t>二、课程目标</w:t>
      </w:r>
    </w:p>
    <w:p>
      <w:pPr>
        <w:spacing w:line="500" w:lineRule="exact"/>
        <w:ind w:firstLine="560"/>
        <w:rPr>
          <w:rFonts w:ascii="黑体" w:hAnsi="黑体" w:eastAsia="黑体"/>
          <w:sz w:val="28"/>
          <w:szCs w:val="28"/>
        </w:rPr>
      </w:pPr>
      <w:r>
        <w:rPr>
          <w:rFonts w:hint="eastAsia" w:ascii="黑体" w:hAnsi="黑体" w:eastAsia="黑体"/>
          <w:sz w:val="28"/>
          <w:szCs w:val="28"/>
        </w:rPr>
        <w:t>（一）知识目标</w:t>
      </w:r>
    </w:p>
    <w:p>
      <w:pPr>
        <w:spacing w:line="500" w:lineRule="exact"/>
        <w:ind w:firstLine="480"/>
        <w:rPr>
          <w:rFonts w:ascii="宋体" w:hAnsi="宋体"/>
          <w:sz w:val="24"/>
        </w:rPr>
      </w:pPr>
      <w:r>
        <w:rPr>
          <w:rFonts w:hint="eastAsia" w:ascii="宋体" w:hAnsi="宋体"/>
          <w:sz w:val="24"/>
        </w:rPr>
        <w:t>1.了解汽车总体构造</w:t>
      </w:r>
    </w:p>
    <w:p>
      <w:pPr>
        <w:spacing w:line="500" w:lineRule="exact"/>
        <w:ind w:firstLine="480"/>
        <w:rPr>
          <w:rFonts w:ascii="宋体" w:hAnsi="宋体"/>
          <w:sz w:val="24"/>
        </w:rPr>
      </w:pPr>
      <w:r>
        <w:rPr>
          <w:rFonts w:hint="eastAsia" w:ascii="宋体" w:hAnsi="宋体"/>
          <w:sz w:val="24"/>
        </w:rPr>
        <w:t>2. 熟悉掌握汽车各系统总成基本结构和工作原理。</w:t>
      </w:r>
    </w:p>
    <w:p>
      <w:pPr>
        <w:spacing w:line="500" w:lineRule="exact"/>
        <w:ind w:firstLine="560"/>
        <w:rPr>
          <w:rFonts w:ascii="黑体" w:hAnsi="黑体" w:eastAsia="黑体"/>
          <w:sz w:val="28"/>
          <w:szCs w:val="28"/>
        </w:rPr>
      </w:pPr>
      <w:r>
        <w:rPr>
          <w:rFonts w:hint="eastAsia" w:ascii="黑体" w:hAnsi="黑体" w:eastAsia="黑体"/>
          <w:sz w:val="28"/>
          <w:szCs w:val="28"/>
        </w:rPr>
        <w:t>（二）能力目标</w:t>
      </w:r>
    </w:p>
    <w:p>
      <w:pPr>
        <w:spacing w:line="500" w:lineRule="exact"/>
        <w:ind w:firstLine="480"/>
        <w:rPr>
          <w:rFonts w:ascii="宋体" w:hAnsi="宋体"/>
          <w:sz w:val="24"/>
        </w:rPr>
      </w:pPr>
      <w:r>
        <w:rPr>
          <w:rFonts w:hint="eastAsia" w:ascii="宋体" w:hAnsi="宋体"/>
          <w:sz w:val="24"/>
        </w:rPr>
        <w:t>1.了解当前社会汽车所使用各部件，区分类型和功用；。</w:t>
      </w:r>
    </w:p>
    <w:p>
      <w:pPr>
        <w:spacing w:line="500" w:lineRule="exact"/>
        <w:ind w:firstLine="480"/>
        <w:rPr>
          <w:rFonts w:ascii="宋体" w:hAnsi="宋体"/>
          <w:sz w:val="24"/>
        </w:rPr>
      </w:pPr>
      <w:r>
        <w:rPr>
          <w:rFonts w:hint="eastAsia" w:ascii="宋体" w:hAnsi="宋体"/>
          <w:sz w:val="24"/>
        </w:rPr>
        <w:t>2.能够分析汽车各个部件工作过程及作用</w:t>
      </w:r>
    </w:p>
    <w:p>
      <w:pPr>
        <w:spacing w:line="500" w:lineRule="exact"/>
        <w:ind w:firstLine="560"/>
        <w:rPr>
          <w:rFonts w:ascii="黑体" w:hAnsi="黑体" w:eastAsia="黑体"/>
          <w:sz w:val="28"/>
          <w:szCs w:val="28"/>
        </w:rPr>
      </w:pPr>
      <w:r>
        <w:rPr>
          <w:rFonts w:hint="eastAsia" w:ascii="黑体" w:hAnsi="黑体" w:eastAsia="黑体"/>
          <w:sz w:val="28"/>
          <w:szCs w:val="28"/>
        </w:rPr>
        <w:t>（三）素质目标</w:t>
      </w:r>
    </w:p>
    <w:p>
      <w:pPr>
        <w:widowControl/>
        <w:spacing w:line="500" w:lineRule="exact"/>
        <w:ind w:firstLine="480"/>
        <w:jc w:val="left"/>
        <w:rPr>
          <w:rFonts w:ascii="宋体" w:hAnsi="宋体"/>
          <w:sz w:val="24"/>
        </w:rPr>
      </w:pPr>
      <w:r>
        <w:rPr>
          <w:rFonts w:hint="eastAsia" w:ascii="宋体" w:hAnsi="宋体"/>
          <w:sz w:val="24"/>
        </w:rPr>
        <w:t>1.遵守安全操作规程，严格执行维修工艺标准，保证质量；</w:t>
      </w:r>
    </w:p>
    <w:p>
      <w:pPr>
        <w:widowControl/>
        <w:spacing w:line="500" w:lineRule="exact"/>
        <w:ind w:firstLine="480"/>
        <w:jc w:val="left"/>
        <w:rPr>
          <w:rFonts w:ascii="宋体" w:hAnsi="宋体"/>
          <w:sz w:val="24"/>
        </w:rPr>
      </w:pPr>
      <w:r>
        <w:rPr>
          <w:rFonts w:hint="eastAsia" w:ascii="宋体" w:hAnsi="宋体"/>
          <w:sz w:val="24"/>
        </w:rPr>
        <w:t>2.爱岗敬业，工作负责，团结协作，自觉履行各项职责；</w:t>
      </w:r>
    </w:p>
    <w:p>
      <w:pPr>
        <w:widowControl/>
        <w:spacing w:line="500" w:lineRule="exact"/>
        <w:ind w:firstLine="480"/>
        <w:jc w:val="left"/>
        <w:rPr>
          <w:rFonts w:ascii="宋体" w:hAnsi="宋体"/>
          <w:sz w:val="24"/>
        </w:rPr>
      </w:pPr>
      <w:r>
        <w:rPr>
          <w:rFonts w:hint="eastAsia" w:ascii="宋体" w:hAnsi="宋体"/>
          <w:sz w:val="24"/>
        </w:rPr>
        <w:t>3.具有良好的客户服务意识，具备较好的表达能力，能与客户及同事进行有效的沟通；</w:t>
      </w:r>
    </w:p>
    <w:p>
      <w:pPr>
        <w:spacing w:line="500" w:lineRule="exact"/>
        <w:ind w:firstLine="480"/>
        <w:rPr>
          <w:rFonts w:ascii="宋体" w:hAnsi="宋体"/>
          <w:sz w:val="24"/>
        </w:rPr>
      </w:pPr>
      <w:r>
        <w:rPr>
          <w:rFonts w:hint="eastAsia" w:ascii="宋体" w:hAnsi="宋体"/>
          <w:sz w:val="24"/>
        </w:rPr>
        <w:t>4.刻苦学习，钻研业务，努力提高思想和科学文化素质。培养爱岗敬业、踏实肯干、勇于创新、善于沟通、团结合作的职业品质。</w:t>
      </w:r>
    </w:p>
    <w:p>
      <w:pPr>
        <w:spacing w:line="500" w:lineRule="exact"/>
        <w:ind w:firstLine="723"/>
        <w:rPr>
          <w:rFonts w:ascii="黑体" w:hAnsi="黑体" w:eastAsia="黑体"/>
          <w:b/>
          <w:sz w:val="36"/>
          <w:szCs w:val="36"/>
        </w:rPr>
      </w:pPr>
      <w:r>
        <w:rPr>
          <w:rFonts w:hint="eastAsia" w:ascii="黑体" w:hAnsi="黑体" w:eastAsia="黑体"/>
          <w:b/>
          <w:sz w:val="36"/>
          <w:szCs w:val="36"/>
        </w:rPr>
        <w:t>三、课程思政教学设计</w:t>
      </w:r>
    </w:p>
    <w:tbl>
      <w:tblPr>
        <w:tblStyle w:val="23"/>
        <w:tblW w:w="9059" w:type="dxa"/>
        <w:jc w:val="center"/>
        <w:tblLayout w:type="autofit"/>
        <w:tblCellMar>
          <w:top w:w="0" w:type="dxa"/>
          <w:left w:w="10" w:type="dxa"/>
          <w:bottom w:w="0" w:type="dxa"/>
          <w:right w:w="10" w:type="dxa"/>
        </w:tblCellMar>
      </w:tblPr>
      <w:tblGrid>
        <w:gridCol w:w="1232"/>
        <w:gridCol w:w="2075"/>
        <w:gridCol w:w="2464"/>
        <w:gridCol w:w="2183"/>
        <w:gridCol w:w="1105"/>
      </w:tblGrid>
      <w:tr>
        <w:tblPrEx>
          <w:tblCellMar>
            <w:top w:w="0" w:type="dxa"/>
            <w:left w:w="10" w:type="dxa"/>
            <w:bottom w:w="0" w:type="dxa"/>
            <w:right w:w="10" w:type="dxa"/>
          </w:tblCellMar>
        </w:tblPrEx>
        <w:trPr>
          <w:cantSplit/>
          <w:trHeight w:val="586" w:hRule="atLeast"/>
          <w:jc w:val="center"/>
        </w:trPr>
        <w:tc>
          <w:tcPr>
            <w:tcW w:w="1232"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2075"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464"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183"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1105"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737"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汽车总体结构的认识</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视频我国汽车工业发展历程</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737"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2.1</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发动机的工作原理和总体构造</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环保意识</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绿水青山就是金山银山</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757"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2.2</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曲柄连杆机构</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典型人物介绍案例:胡双钱，在30年的航空技术制造工作中，他经手的零件上千万，没有出过一次质量差错。</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2.3</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配气机构</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18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案例长征火箭“心脏”的焊接人高凤林，凭借高超的技艺，用“工匠精神”锻造了“中国品质”</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906"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汽油机燃料供给系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18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冷却系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18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李　斌（上海电气液压气动有限公司总工艺师，中华技能大奖全国技术能手，全国知识型职工标兵）　　工匠感言——做工人就要有一颗匠心</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1386"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2.6</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润滑系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18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3.1</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传动系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弘扬工匠精神</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李克强总理讲话</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行驶系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3.3</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转向系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18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案例李万君（中车长春轨道客车股份有限公司高级技师，全国劳动模范，中华技能大奖得主，被誉为“高铁焊接大师”和“工人院士”</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1351"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3.4</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制动系</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18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汽车车身及其附属装置</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安全行车</w:t>
            </w:r>
          </w:p>
        </w:tc>
        <w:tc>
          <w:tcPr>
            <w:tcW w:w="2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道路交通安全法</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232"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20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汽车电气</w:t>
            </w:r>
          </w:p>
        </w:tc>
        <w:tc>
          <w:tcPr>
            <w:tcW w:w="2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18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邓建军（黑牡丹(集团)股份有限公司技术总监，全国劳动模范，工匠感言——工匠精神，是在中华文明传承过程中历经千年而不朽的民族精粹</w:t>
            </w:r>
          </w:p>
        </w:tc>
        <w:tc>
          <w:tcPr>
            <w:tcW w:w="110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1465" w:hRule="atLeast"/>
          <w:jc w:val="center"/>
        </w:trPr>
        <w:tc>
          <w:tcPr>
            <w:tcW w:w="1232"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207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w:t>
            </w:r>
          </w:p>
        </w:tc>
        <w:tc>
          <w:tcPr>
            <w:tcW w:w="2464"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183" w:type="dxa"/>
            <w:vMerge w:val="continue"/>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tc>
        <w:tc>
          <w:tcPr>
            <w:tcW w:w="1105"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bl>
    <w:p>
      <w:pPr>
        <w:spacing w:line="500" w:lineRule="exact"/>
        <w:ind w:firstLine="723"/>
        <w:rPr>
          <w:rFonts w:ascii="黑体" w:hAnsi="黑体" w:eastAsia="黑体"/>
          <w:b/>
          <w:sz w:val="36"/>
          <w:szCs w:val="36"/>
        </w:rPr>
      </w:pPr>
      <w:r>
        <w:rPr>
          <w:rFonts w:hint="eastAsia" w:ascii="黑体" w:hAnsi="黑体" w:eastAsia="黑体"/>
          <w:b/>
          <w:sz w:val="36"/>
          <w:szCs w:val="36"/>
        </w:rPr>
        <w:t>四、实施建议</w:t>
      </w:r>
    </w:p>
    <w:p>
      <w:pPr>
        <w:spacing w:line="360" w:lineRule="auto"/>
        <w:ind w:firstLine="560"/>
        <w:rPr>
          <w:rFonts w:ascii="黑体" w:hAnsi="黑体" w:eastAsia="黑体"/>
          <w:sz w:val="28"/>
          <w:szCs w:val="28"/>
        </w:rPr>
      </w:pPr>
      <w:r>
        <w:rPr>
          <w:rFonts w:hint="eastAsia" w:ascii="黑体" w:hAnsi="黑体" w:eastAsia="黑体"/>
          <w:sz w:val="28"/>
          <w:szCs w:val="28"/>
        </w:rPr>
        <w:t>（一）教学基本要求</w:t>
      </w:r>
    </w:p>
    <w:p>
      <w:pPr>
        <w:pStyle w:val="31"/>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spacing w:line="500" w:lineRule="exact"/>
        <w:ind w:firstLine="480"/>
        <w:rPr>
          <w:rFonts w:ascii="宋体" w:hAnsi="宋体"/>
          <w:sz w:val="24"/>
        </w:rPr>
      </w:pPr>
      <w:r>
        <w:rPr>
          <w:rFonts w:hint="eastAsia" w:ascii="宋体" w:hAnsi="宋体"/>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sz w:val="18"/>
          <w:szCs w:val="18"/>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0"/>
        <w:rPr>
          <w:rFonts w:ascii="宋体" w:hAnsi="宋体"/>
          <w:sz w:val="24"/>
        </w:rPr>
      </w:pPr>
      <w:r>
        <w:rPr>
          <w:rFonts w:hint="eastAsia" w:ascii="宋体" w:hAnsi="宋体"/>
          <w:sz w:val="24"/>
        </w:rPr>
        <w:t>3.教学资源</w:t>
      </w:r>
    </w:p>
    <w:p>
      <w:pPr>
        <w:spacing w:line="500" w:lineRule="exact"/>
        <w:ind w:firstLine="480"/>
        <w:rPr>
          <w:rFonts w:ascii="宋体" w:hAnsi="宋体"/>
          <w:sz w:val="24"/>
        </w:rPr>
      </w:pPr>
      <w:r>
        <w:rPr>
          <w:rFonts w:hint="eastAsia" w:ascii="宋体" w:hAnsi="宋体"/>
          <w:sz w:val="24"/>
        </w:rPr>
        <w:t>本课程应具备的教学资源：</w:t>
      </w:r>
    </w:p>
    <w:p>
      <w:pPr>
        <w:spacing w:line="500" w:lineRule="exact"/>
        <w:ind w:firstLine="480"/>
        <w:rPr>
          <w:rFonts w:ascii="宋体" w:hAnsi="宋体"/>
          <w:sz w:val="24"/>
        </w:rPr>
      </w:pPr>
      <w:r>
        <w:rPr>
          <w:rFonts w:hint="eastAsia" w:ascii="宋体" w:hAnsi="宋体"/>
          <w:sz w:val="24"/>
        </w:rPr>
        <w:t>3.1  校本教材</w:t>
      </w:r>
    </w:p>
    <w:p>
      <w:pPr>
        <w:spacing w:line="500" w:lineRule="exact"/>
        <w:ind w:firstLine="480"/>
        <w:rPr>
          <w:sz w:val="24"/>
        </w:rPr>
      </w:pPr>
      <w:r>
        <w:rPr>
          <w:rFonts w:hint="eastAsia" w:ascii="宋体" w:hAnsi="宋体"/>
          <w:sz w:val="24"/>
        </w:rPr>
        <w:t>（1）</w:t>
      </w:r>
      <w:r>
        <w:rPr>
          <w:sz w:val="24"/>
        </w:rPr>
        <w:t>必须依据本课程标准编写教材，教材应充分体现任务引领、实践导向课程的设计思想。</w:t>
      </w:r>
    </w:p>
    <w:p>
      <w:pPr>
        <w:spacing w:line="500" w:lineRule="exact"/>
        <w:ind w:firstLine="480"/>
        <w:rPr>
          <w:sz w:val="24"/>
        </w:rPr>
      </w:pPr>
      <w:r>
        <w:rPr>
          <w:rFonts w:hint="eastAsia" w:ascii="宋体" w:hAnsi="宋体"/>
          <w:sz w:val="24"/>
        </w:rPr>
        <w:t>（2）</w:t>
      </w:r>
      <w:r>
        <w:rPr>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spacing w:line="500" w:lineRule="exact"/>
        <w:ind w:firstLine="480"/>
        <w:rPr>
          <w:sz w:val="24"/>
        </w:rPr>
      </w:pPr>
      <w:r>
        <w:rPr>
          <w:rFonts w:hint="eastAsia" w:ascii="宋体" w:hAnsi="宋体"/>
          <w:sz w:val="24"/>
        </w:rPr>
        <w:t>（3）</w:t>
      </w:r>
      <w:r>
        <w:rPr>
          <w:sz w:val="24"/>
        </w:rPr>
        <w:t xml:space="preserve">教材应图文并茂，提高学习兴趣，加深学生对平面构成的认识和理解。教材表达必须精炼、准确、科学。 </w:t>
      </w:r>
    </w:p>
    <w:p>
      <w:pPr>
        <w:spacing w:line="500" w:lineRule="exact"/>
        <w:ind w:firstLine="480"/>
        <w:rPr>
          <w:sz w:val="24"/>
        </w:rPr>
      </w:pPr>
      <w:r>
        <w:rPr>
          <w:rFonts w:hint="eastAsia" w:ascii="宋体" w:hAnsi="宋体"/>
          <w:sz w:val="24"/>
        </w:rPr>
        <w:t>（4）</w:t>
      </w:r>
      <w:r>
        <w:rPr>
          <w:sz w:val="24"/>
        </w:rPr>
        <w:t>教材内容应体现先进性、通用性、实用性，要将本专业新技术、新工艺、新材料及时地纳入教材，使教材更贴近专业的发展和实际的需要。</w:t>
      </w:r>
    </w:p>
    <w:p>
      <w:pPr>
        <w:spacing w:line="500" w:lineRule="exact"/>
        <w:ind w:firstLine="480"/>
        <w:rPr>
          <w:sz w:val="24"/>
        </w:rPr>
      </w:pPr>
      <w:r>
        <w:rPr>
          <w:rFonts w:hint="eastAsia" w:ascii="宋体" w:hAnsi="宋体"/>
          <w:sz w:val="24"/>
        </w:rPr>
        <w:t>（5）</w:t>
      </w:r>
      <w:r>
        <w:rPr>
          <w:sz w:val="24"/>
        </w:rPr>
        <w:t xml:space="preserve">教材中活动设计的内容要具体，并具有可操作性。 </w:t>
      </w:r>
    </w:p>
    <w:p>
      <w:pPr>
        <w:spacing w:line="500" w:lineRule="exact"/>
        <w:ind w:firstLine="480"/>
        <w:rPr>
          <w:rFonts w:ascii="宋体" w:hAnsi="宋体"/>
          <w:sz w:val="24"/>
        </w:rPr>
      </w:pPr>
      <w:r>
        <w:rPr>
          <w:rFonts w:hint="eastAsia" w:ascii="宋体" w:hAnsi="宋体"/>
          <w:sz w:val="24"/>
        </w:rPr>
        <w:t>（6）教材内容要反映汽车底盘电控的新技术、新材料，文字表述力求简洁。</w:t>
      </w:r>
    </w:p>
    <w:p>
      <w:pPr>
        <w:spacing w:line="500" w:lineRule="exact"/>
        <w:ind w:firstLine="480"/>
        <w:rPr>
          <w:rFonts w:ascii="宋体" w:hAnsi="宋体"/>
          <w:sz w:val="24"/>
        </w:rPr>
      </w:pPr>
      <w:r>
        <w:rPr>
          <w:rFonts w:hint="eastAsia" w:ascii="宋体" w:hAnsi="宋体"/>
          <w:sz w:val="24"/>
        </w:rPr>
        <w:t>3.2  课程资源的开发和利用</w:t>
      </w:r>
    </w:p>
    <w:p>
      <w:pPr>
        <w:widowControl/>
        <w:spacing w:line="500" w:lineRule="exact"/>
        <w:ind w:firstLine="480"/>
        <w:jc w:val="left"/>
        <w:rPr>
          <w:rFonts w:ascii="宋体" w:hAnsi="宋体" w:cs="Arial"/>
          <w:sz w:val="24"/>
        </w:rPr>
      </w:pPr>
      <w:r>
        <w:rPr>
          <w:rFonts w:hint="eastAsia" w:ascii="宋体" w:hAnsi="宋体" w:cs="Arial"/>
          <w:sz w:val="24"/>
        </w:rPr>
        <w:t>（1）注重实训指导书和实训教材的开发和应用。</w:t>
      </w:r>
    </w:p>
    <w:p>
      <w:pPr>
        <w:widowControl/>
        <w:spacing w:line="500" w:lineRule="exact"/>
        <w:ind w:firstLine="480"/>
        <w:jc w:val="left"/>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widowControl/>
        <w:spacing w:line="500" w:lineRule="exact"/>
        <w:ind w:firstLine="480"/>
        <w:jc w:val="left"/>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widowControl/>
        <w:spacing w:line="500" w:lineRule="exact"/>
        <w:ind w:firstLine="480"/>
        <w:jc w:val="left"/>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widowControl/>
        <w:spacing w:line="500" w:lineRule="exact"/>
        <w:ind w:firstLine="480"/>
        <w:jc w:val="left"/>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spacing w:line="500" w:lineRule="exact"/>
        <w:ind w:firstLine="560"/>
        <w:rPr>
          <w:rFonts w:ascii="黑体" w:hAnsi="黑体" w:eastAsia="黑体"/>
          <w:sz w:val="28"/>
          <w:szCs w:val="28"/>
        </w:rPr>
      </w:pPr>
      <w:r>
        <w:rPr>
          <w:rFonts w:hint="eastAsia" w:ascii="黑体" w:hAnsi="黑体" w:eastAsia="黑体"/>
          <w:sz w:val="28"/>
          <w:szCs w:val="28"/>
        </w:rPr>
        <w:t>（二）教学建议</w:t>
      </w:r>
    </w:p>
    <w:p>
      <w:pPr>
        <w:spacing w:line="500" w:lineRule="exact"/>
        <w:ind w:firstLine="480"/>
        <w:rPr>
          <w:rFonts w:ascii="宋体" w:hAnsi="宋体"/>
          <w:sz w:val="24"/>
        </w:rPr>
      </w:pPr>
      <w:r>
        <w:rPr>
          <w:rFonts w:hint="eastAsia" w:ascii="宋体" w:hAnsi="宋体"/>
          <w:sz w:val="24"/>
        </w:rPr>
        <w:t>1.在教学过程中，应立足于加强学生实际操作能力的培养，采用项目教学，提高学生学习兴趣，激发学生的成就感。</w:t>
      </w:r>
    </w:p>
    <w:p>
      <w:pPr>
        <w:spacing w:line="500" w:lineRule="exact"/>
        <w:ind w:firstLine="480"/>
        <w:rPr>
          <w:rFonts w:ascii="宋体" w:hAnsi="宋体"/>
          <w:sz w:val="24"/>
        </w:rPr>
      </w:pPr>
      <w:r>
        <w:rPr>
          <w:rFonts w:hint="eastAsia" w:ascii="宋体" w:hAnsi="宋体"/>
          <w:sz w:val="24"/>
        </w:rPr>
        <w:t>2.本课程教学的关键是以汽车底盘电控设备修理实际工作过程为载体。在教学过程中，教师示范和学生分组操作训练互动，学生提问与教师解答、指导有机结合，让学生在项目实践过程中，学会对汽车底盘电控原理及故障进行分析。</w:t>
      </w:r>
    </w:p>
    <w:p>
      <w:pPr>
        <w:spacing w:line="500" w:lineRule="exact"/>
        <w:ind w:firstLine="480"/>
        <w:rPr>
          <w:rFonts w:ascii="宋体" w:hAnsi="宋体"/>
          <w:sz w:val="24"/>
        </w:rPr>
      </w:pPr>
      <w:r>
        <w:rPr>
          <w:rFonts w:hint="eastAsia" w:ascii="宋体" w:hAnsi="宋体"/>
          <w:sz w:val="24"/>
        </w:rPr>
        <w:t>3.在教学过程中，要创设工作情境，要紧密结合职业技能证书的考核要求，加强实际操作训练。在操作训练中，使学生掌握对故障判断的技能技巧，提高学生的岗位适应能力。</w:t>
      </w:r>
    </w:p>
    <w:p>
      <w:pPr>
        <w:spacing w:line="500" w:lineRule="exact"/>
        <w:ind w:firstLine="480"/>
        <w:rPr>
          <w:rFonts w:ascii="宋体" w:hAnsi="宋体"/>
          <w:sz w:val="24"/>
        </w:rPr>
      </w:pPr>
      <w:r>
        <w:rPr>
          <w:rFonts w:hint="eastAsia" w:ascii="宋体" w:hAnsi="宋体"/>
          <w:sz w:val="24"/>
        </w:rPr>
        <w:t>4.在教学过程中，要结合实例进行讲解，帮助学生理解。</w:t>
      </w:r>
    </w:p>
    <w:p>
      <w:pPr>
        <w:spacing w:line="500" w:lineRule="exact"/>
        <w:ind w:firstLine="480"/>
        <w:rPr>
          <w:rFonts w:ascii="宋体" w:hAnsi="宋体"/>
          <w:sz w:val="24"/>
        </w:rPr>
      </w:pPr>
      <w:r>
        <w:rPr>
          <w:rFonts w:hint="eastAsia" w:ascii="宋体" w:hAnsi="宋体"/>
          <w:sz w:val="24"/>
        </w:rPr>
        <w:t>5.在教学过程中，要关注本专业领域新技术、新工艺、新设备的发展趋势。为学生能够准确做出未来底盘电控设备科技趋势提供必要支撑，努力培养学生的创新精神和职业能力。</w:t>
      </w:r>
    </w:p>
    <w:p>
      <w:pPr>
        <w:spacing w:line="500" w:lineRule="exact"/>
        <w:ind w:firstLine="480"/>
        <w:rPr>
          <w:rFonts w:ascii="宋体" w:hAnsi="宋体"/>
          <w:sz w:val="24"/>
        </w:rPr>
      </w:pPr>
      <w:r>
        <w:rPr>
          <w:rFonts w:hint="eastAsia" w:ascii="宋体" w:hAnsi="宋体"/>
          <w:sz w:val="24"/>
        </w:rPr>
        <w:t>6.教学过程中教师应积极引导学生提升职业素养，提高职业道德。</w:t>
      </w:r>
    </w:p>
    <w:p>
      <w:pPr>
        <w:spacing w:line="500" w:lineRule="exact"/>
        <w:ind w:firstLine="560"/>
        <w:rPr>
          <w:rStyle w:val="51"/>
        </w:rPr>
      </w:pPr>
      <w:r>
        <w:rPr>
          <w:rFonts w:hint="eastAsia" w:ascii="黑体" w:hAnsi="黑体" w:eastAsia="黑体"/>
          <w:sz w:val="28"/>
          <w:szCs w:val="28"/>
        </w:rPr>
        <w:t>（三）参考书</w:t>
      </w:r>
    </w:p>
    <w:p>
      <w:pPr>
        <w:spacing w:line="500" w:lineRule="exact"/>
        <w:ind w:firstLine="480"/>
        <w:rPr>
          <w:rFonts w:ascii="宋体" w:hAnsi="宋体"/>
          <w:sz w:val="24"/>
        </w:rPr>
      </w:pPr>
      <w:r>
        <w:rPr>
          <w:rFonts w:hint="eastAsia" w:ascii="宋体" w:hAnsi="宋体"/>
          <w:sz w:val="24"/>
        </w:rPr>
        <w:t>1.李春明.汽车构造（普通高等教育“十三五”汽车类规划教材）.第二版.北京机械工业出版社.2018</w:t>
      </w:r>
    </w:p>
    <w:p>
      <w:pPr>
        <w:spacing w:line="500" w:lineRule="exact"/>
        <w:ind w:firstLine="723"/>
        <w:rPr>
          <w:rFonts w:ascii="黑体" w:hAnsi="黑体" w:eastAsia="黑体"/>
          <w:b/>
          <w:sz w:val="36"/>
          <w:szCs w:val="36"/>
        </w:rPr>
      </w:pPr>
      <w:r>
        <w:rPr>
          <w:rFonts w:hint="eastAsia" w:ascii="黑体" w:hAnsi="黑体" w:eastAsia="黑体"/>
          <w:b/>
          <w:sz w:val="36"/>
          <w:szCs w:val="36"/>
        </w:rPr>
        <w:t>五、学生考核与评价</w:t>
      </w:r>
    </w:p>
    <w:p>
      <w:pPr>
        <w:spacing w:line="500" w:lineRule="exact"/>
        <w:ind w:firstLine="480"/>
        <w:rPr>
          <w:rFonts w:ascii="宋体" w:hAnsi="宋体"/>
          <w:sz w:val="24"/>
        </w:rPr>
      </w:pPr>
      <w:r>
        <w:rPr>
          <w:rFonts w:hint="eastAsia" w:ascii="宋体" w:hAnsi="宋体"/>
          <w:sz w:val="24"/>
        </w:rPr>
        <w:t>过程考核与期末考核相结合形式进行全面考核，考核方式见下表。</w:t>
      </w:r>
    </w:p>
    <w:tbl>
      <w:tblPr>
        <w:tblStyle w:val="23"/>
        <w:tblW w:w="9178" w:type="dxa"/>
        <w:jc w:val="center"/>
        <w:tblLayout w:type="autofit"/>
        <w:tblCellMar>
          <w:top w:w="0" w:type="dxa"/>
          <w:left w:w="10" w:type="dxa"/>
          <w:bottom w:w="0" w:type="dxa"/>
          <w:right w:w="10" w:type="dxa"/>
        </w:tblCellMar>
      </w:tblPr>
      <w:tblGrid>
        <w:gridCol w:w="1402"/>
        <w:gridCol w:w="3070"/>
        <w:gridCol w:w="2759"/>
        <w:gridCol w:w="1947"/>
      </w:tblGrid>
      <w:tr>
        <w:tblPrEx>
          <w:tblCellMar>
            <w:top w:w="0" w:type="dxa"/>
            <w:left w:w="10" w:type="dxa"/>
            <w:bottom w:w="0" w:type="dxa"/>
            <w:right w:w="10" w:type="dxa"/>
          </w:tblCellMar>
        </w:tblPrEx>
        <w:trPr>
          <w:trHeight w:val="454" w:hRule="atLeast"/>
          <w:jc w:val="center"/>
        </w:trPr>
        <w:tc>
          <w:tcPr>
            <w:tcW w:w="1402"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考评方式</w:t>
            </w:r>
          </w:p>
        </w:tc>
        <w:tc>
          <w:tcPr>
            <w:tcW w:w="5829" w:type="dxa"/>
            <w:gridSpan w:val="2"/>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过程考评</w:t>
            </w:r>
          </w:p>
        </w:tc>
        <w:tc>
          <w:tcPr>
            <w:tcW w:w="1947"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期末考评</w:t>
            </w:r>
          </w:p>
        </w:tc>
      </w:tr>
      <w:tr>
        <w:tblPrEx>
          <w:tblCellMar>
            <w:top w:w="0" w:type="dxa"/>
            <w:left w:w="10" w:type="dxa"/>
            <w:bottom w:w="0" w:type="dxa"/>
            <w:right w:w="10" w:type="dxa"/>
          </w:tblCellMar>
        </w:tblPrEx>
        <w:trPr>
          <w:trHeight w:val="454" w:hRule="atLeast"/>
          <w:jc w:val="center"/>
        </w:trPr>
        <w:tc>
          <w:tcPr>
            <w:tcW w:w="1402"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素质考评</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技能考评</w:t>
            </w:r>
          </w:p>
        </w:tc>
        <w:tc>
          <w:tcPr>
            <w:tcW w:w="1947"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r>
      <w:tr>
        <w:tblPrEx>
          <w:tblCellMar>
            <w:top w:w="0" w:type="dxa"/>
            <w:left w:w="10" w:type="dxa"/>
            <w:bottom w:w="0" w:type="dxa"/>
            <w:right w:w="10" w:type="dxa"/>
          </w:tblCellMar>
        </w:tblPrEx>
        <w:trPr>
          <w:trHeight w:val="454" w:hRule="atLeast"/>
          <w:jc w:val="center"/>
        </w:trPr>
        <w:tc>
          <w:tcPr>
            <w:tcW w:w="1402"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15</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35</w:t>
            </w:r>
          </w:p>
        </w:tc>
        <w:tc>
          <w:tcPr>
            <w:tcW w:w="194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50</w:t>
            </w:r>
          </w:p>
        </w:tc>
      </w:tr>
      <w:tr>
        <w:tblPrEx>
          <w:tblCellMar>
            <w:top w:w="0" w:type="dxa"/>
            <w:left w:w="10" w:type="dxa"/>
            <w:bottom w:w="0" w:type="dxa"/>
            <w:right w:w="10" w:type="dxa"/>
          </w:tblCellMar>
        </w:tblPrEx>
        <w:trPr>
          <w:trHeight w:val="1002" w:hRule="atLeast"/>
          <w:jc w:val="center"/>
        </w:trPr>
        <w:tc>
          <w:tcPr>
            <w:tcW w:w="1402"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考评实施</w:t>
            </w:r>
          </w:p>
        </w:tc>
        <w:tc>
          <w:tcPr>
            <w:tcW w:w="30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由教师根据学生表现集中考评</w:t>
            </w:r>
          </w:p>
        </w:tc>
        <w:tc>
          <w:tcPr>
            <w:tcW w:w="275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由教师根据学生完成技能考核的情况考评</w:t>
            </w:r>
          </w:p>
        </w:tc>
        <w:tc>
          <w:tcPr>
            <w:tcW w:w="194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学院组织期末考试考评</w:t>
            </w:r>
          </w:p>
        </w:tc>
      </w:tr>
    </w:tbl>
    <w:p>
      <w:pPr>
        <w:spacing w:line="500" w:lineRule="exact"/>
        <w:ind w:firstLine="723"/>
        <w:rPr>
          <w:rFonts w:ascii="黑体" w:hAnsi="黑体" w:eastAsia="黑体"/>
          <w:b/>
          <w:sz w:val="36"/>
          <w:szCs w:val="36"/>
        </w:rPr>
      </w:pPr>
      <w:r>
        <w:rPr>
          <w:rFonts w:hint="eastAsia" w:ascii="黑体" w:hAnsi="黑体" w:eastAsia="黑体"/>
          <w:b/>
          <w:sz w:val="36"/>
          <w:szCs w:val="36"/>
        </w:rPr>
        <w:t>六、课程整体设计</w:t>
      </w:r>
    </w:p>
    <w:tbl>
      <w:tblPr>
        <w:tblStyle w:val="23"/>
        <w:tblW w:w="9050" w:type="dxa"/>
        <w:jc w:val="center"/>
        <w:tblLayout w:type="autofit"/>
        <w:tblCellMar>
          <w:top w:w="0" w:type="dxa"/>
          <w:left w:w="10" w:type="dxa"/>
          <w:bottom w:w="0" w:type="dxa"/>
          <w:right w:w="10" w:type="dxa"/>
        </w:tblCellMar>
      </w:tblPr>
      <w:tblGrid>
        <w:gridCol w:w="652"/>
        <w:gridCol w:w="752"/>
        <w:gridCol w:w="879"/>
        <w:gridCol w:w="3180"/>
        <w:gridCol w:w="1848"/>
        <w:gridCol w:w="1069"/>
        <w:gridCol w:w="670"/>
      </w:tblGrid>
      <w:tr>
        <w:tblPrEx>
          <w:tblCellMar>
            <w:top w:w="0" w:type="dxa"/>
            <w:left w:w="10" w:type="dxa"/>
            <w:bottom w:w="0" w:type="dxa"/>
            <w:right w:w="10" w:type="dxa"/>
          </w:tblCellMar>
        </w:tblPrEx>
        <w:trPr>
          <w:trHeight w:val="850" w:hRule="atLeas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教学设计</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cantSplit/>
          <w:trHeight w:val="946" w:hRule="atLeas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汽车总体构造</w:t>
            </w: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汽车总体结构的认识</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1.了解汽车的分类及编号规则，汽车各部分的功用及组成；</w:t>
            </w:r>
          </w:p>
          <w:p>
            <w:pPr>
              <w:spacing w:line="240" w:lineRule="exact"/>
              <w:rPr>
                <w:rFonts w:ascii="宋体" w:hAnsi="宋体" w:cs="宋体"/>
                <w:szCs w:val="21"/>
              </w:rPr>
            </w:pPr>
            <w:r>
              <w:rPr>
                <w:rFonts w:hint="eastAsia" w:ascii="宋体" w:hAnsi="宋体" w:cs="宋体"/>
                <w:szCs w:val="21"/>
              </w:rPr>
              <w:t>2.理解汽车的主要性能参数；</w:t>
            </w:r>
          </w:p>
          <w:p>
            <w:pPr>
              <w:spacing w:line="240" w:lineRule="exact"/>
              <w:rPr>
                <w:rFonts w:ascii="宋体" w:hAnsi="宋体" w:cs="宋体"/>
                <w:szCs w:val="21"/>
              </w:rPr>
            </w:pPr>
            <w:r>
              <w:rPr>
                <w:rFonts w:hint="eastAsia" w:ascii="宋体" w:hAnsi="宋体" w:cs="宋体"/>
                <w:szCs w:val="21"/>
              </w:rPr>
              <w:t>3.掌握汽车的总体构造。</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1.能够正确识别汽车的各主要总成；</w:t>
            </w:r>
          </w:p>
          <w:p>
            <w:pPr>
              <w:spacing w:line="240" w:lineRule="exact"/>
              <w:rPr>
                <w:rFonts w:ascii="宋体" w:hAnsi="宋体" w:cs="宋体"/>
                <w:szCs w:val="21"/>
              </w:rPr>
            </w:pPr>
            <w:r>
              <w:rPr>
                <w:rFonts w:hint="eastAsia" w:ascii="宋体" w:hAnsi="宋体" w:cs="宋体"/>
                <w:szCs w:val="21"/>
              </w:rPr>
              <w:t>2.能正确识别汽车的VIN码及型号；</w:t>
            </w:r>
          </w:p>
          <w:p>
            <w:pPr>
              <w:spacing w:line="240" w:lineRule="exact"/>
              <w:rPr>
                <w:rFonts w:ascii="宋体" w:hAnsi="宋体" w:cs="宋体"/>
                <w:szCs w:val="21"/>
              </w:rPr>
            </w:pPr>
            <w:r>
              <w:rPr>
                <w:rFonts w:hint="eastAsia" w:ascii="宋体" w:hAnsi="宋体" w:cs="宋体"/>
                <w:szCs w:val="21"/>
              </w:rPr>
              <w:t>3.能够正确阐述汽车的各总成及连接关系。</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jc w:val="center"/>
        </w:trPr>
        <w:tc>
          <w:tcPr>
            <w:tcW w:w="6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7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发动机认知</w:t>
            </w:r>
          </w:p>
          <w:p>
            <w:pPr>
              <w:spacing w:line="240" w:lineRule="exact"/>
              <w:jc w:val="center"/>
              <w:rPr>
                <w:rFonts w:ascii="宋体" w:hAnsi="宋体" w:cs="宋体"/>
                <w:szCs w:val="21"/>
              </w:rPr>
            </w:p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发动机的工作原理和总体构造</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1.了解汽车发动机的分类及编号规则；</w:t>
            </w:r>
          </w:p>
          <w:p>
            <w:pPr>
              <w:spacing w:line="240" w:lineRule="exact"/>
              <w:rPr>
                <w:rFonts w:ascii="宋体" w:hAnsi="宋体" w:cs="宋体"/>
                <w:szCs w:val="21"/>
              </w:rPr>
            </w:pPr>
            <w:r>
              <w:rPr>
                <w:rFonts w:hint="eastAsia" w:ascii="宋体" w:hAnsi="宋体" w:cs="宋体"/>
                <w:szCs w:val="21"/>
              </w:rPr>
              <w:t>2.理解汽车常用的基本技术术语；</w:t>
            </w:r>
          </w:p>
          <w:p>
            <w:pPr>
              <w:spacing w:line="240" w:lineRule="exact"/>
              <w:rPr>
                <w:rFonts w:ascii="宋体" w:hAnsi="宋体" w:cs="宋体"/>
                <w:szCs w:val="21"/>
              </w:rPr>
            </w:pPr>
            <w:r>
              <w:rPr>
                <w:rFonts w:hint="eastAsia" w:ascii="宋体" w:hAnsi="宋体" w:cs="宋体"/>
                <w:szCs w:val="21"/>
              </w:rPr>
              <w:t>3.掌握四冲程汽（柴）油机的工作原理、柴油机与汽油机的主要区别、发动机的总体构造。</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1.能够正确识别发动机的型号；</w:t>
            </w:r>
          </w:p>
          <w:p>
            <w:pPr>
              <w:spacing w:line="240" w:lineRule="exact"/>
              <w:rPr>
                <w:rFonts w:ascii="宋体" w:hAnsi="宋体" w:cs="宋体"/>
                <w:szCs w:val="21"/>
              </w:rPr>
            </w:pPr>
            <w:r>
              <w:rPr>
                <w:rFonts w:hint="eastAsia" w:ascii="宋体" w:hAnsi="宋体" w:cs="宋体"/>
                <w:szCs w:val="21"/>
              </w:rPr>
              <w:t>2.（拆装）能够正确识别发动机的各主要总成。</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曲柄连杆机构</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1.了解曲柄连杆机构的工作条件及受力情况；</w:t>
            </w:r>
          </w:p>
          <w:p>
            <w:pPr>
              <w:spacing w:line="240" w:lineRule="exact"/>
              <w:rPr>
                <w:rFonts w:ascii="宋体" w:hAnsi="宋体" w:cs="宋体"/>
                <w:szCs w:val="21"/>
              </w:rPr>
            </w:pPr>
            <w:r>
              <w:rPr>
                <w:rFonts w:hint="eastAsia" w:ascii="宋体" w:hAnsi="宋体" w:cs="宋体"/>
                <w:szCs w:val="21"/>
              </w:rPr>
              <w:t>2.理解曲柄连杆机构的功用与组成；</w:t>
            </w:r>
          </w:p>
          <w:p>
            <w:pPr>
              <w:spacing w:line="240" w:lineRule="exact"/>
              <w:rPr>
                <w:rFonts w:ascii="宋体" w:hAnsi="宋体" w:cs="宋体"/>
                <w:szCs w:val="21"/>
              </w:rPr>
            </w:pPr>
            <w:r>
              <w:rPr>
                <w:rFonts w:hint="eastAsia" w:ascii="宋体" w:hAnsi="宋体" w:cs="宋体"/>
                <w:szCs w:val="21"/>
              </w:rPr>
              <w:t>3.掌握气缸体、气缸盖、活塞（环、销）、连杆、曲轴、飞轮等主要零件的结构特点，掌握各零部件的相互安装位置关系。</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1.能正确使用工具拆装曲柄连杆机构；</w:t>
            </w:r>
          </w:p>
          <w:p>
            <w:pPr>
              <w:spacing w:line="240" w:lineRule="exact"/>
              <w:rPr>
                <w:rFonts w:ascii="宋体" w:hAnsi="宋体" w:cs="宋体"/>
                <w:szCs w:val="21"/>
              </w:rPr>
            </w:pPr>
            <w:r>
              <w:rPr>
                <w:rFonts w:hint="eastAsia" w:ascii="宋体" w:hAnsi="宋体" w:cs="宋体"/>
                <w:szCs w:val="21"/>
              </w:rPr>
              <w:t>2.能正确使用量具对缸体、活塞、曲轴进行检测。</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配气机构</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1.了解配气相位的概念及主要内容，气门间隙的概念及调整方法；</w:t>
            </w:r>
          </w:p>
          <w:p>
            <w:pPr>
              <w:spacing w:line="240" w:lineRule="exact"/>
              <w:rPr>
                <w:rFonts w:ascii="宋体" w:hAnsi="宋体" w:cs="宋体"/>
                <w:szCs w:val="21"/>
              </w:rPr>
            </w:pPr>
            <w:r>
              <w:rPr>
                <w:rFonts w:hint="eastAsia" w:ascii="宋体" w:hAnsi="宋体" w:cs="宋体"/>
                <w:szCs w:val="21"/>
              </w:rPr>
              <w:t>2.理解配气机构的功用、分类及组成；</w:t>
            </w:r>
          </w:p>
          <w:p>
            <w:pPr>
              <w:spacing w:line="240" w:lineRule="exact"/>
              <w:rPr>
                <w:rFonts w:ascii="宋体" w:hAnsi="宋体" w:cs="宋体"/>
                <w:szCs w:val="21"/>
              </w:rPr>
            </w:pPr>
            <w:r>
              <w:rPr>
                <w:rFonts w:hint="eastAsia" w:ascii="宋体" w:hAnsi="宋体" w:cs="宋体"/>
                <w:szCs w:val="21"/>
              </w:rPr>
              <w:t>3.掌握主要零件（气门、气门座、凸轮轴）的结构特点和工作情况，掌握各零部件的相互安装位置关系。</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1.能正确使用工具拆装配气机构；</w:t>
            </w:r>
          </w:p>
          <w:p>
            <w:pPr>
              <w:spacing w:line="240" w:lineRule="exact"/>
              <w:rPr>
                <w:rFonts w:ascii="宋体" w:hAnsi="宋体" w:cs="宋体"/>
                <w:szCs w:val="21"/>
              </w:rPr>
            </w:pPr>
            <w:r>
              <w:rPr>
                <w:rFonts w:hint="eastAsia" w:ascii="宋体" w:hAnsi="宋体" w:cs="宋体"/>
                <w:szCs w:val="21"/>
              </w:rPr>
              <w:t>2.能正确铰削、研磨气门；能正确装配配气正时机构。</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汽油机燃料供给系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1.了解发动机负荷与工况的概念，可燃混合气成分的表示方法，汽油机的排气净化和常用的措施；</w:t>
            </w:r>
          </w:p>
          <w:p>
            <w:pPr>
              <w:spacing w:line="240" w:lineRule="exact"/>
              <w:rPr>
                <w:rFonts w:ascii="宋体" w:hAnsi="宋体" w:cs="宋体"/>
                <w:szCs w:val="21"/>
              </w:rPr>
            </w:pPr>
            <w:r>
              <w:rPr>
                <w:rFonts w:hint="eastAsia" w:ascii="宋体" w:hAnsi="宋体" w:cs="宋体"/>
                <w:szCs w:val="21"/>
              </w:rPr>
              <w:t>2.理解可燃混合气的形成，可燃混合气成分对发动机工作的影响，发动机各工况对混合气成分的要求；</w:t>
            </w:r>
          </w:p>
          <w:p>
            <w:pPr>
              <w:spacing w:line="240" w:lineRule="exact"/>
              <w:rPr>
                <w:rFonts w:ascii="宋体" w:hAnsi="宋体" w:cs="宋体"/>
                <w:szCs w:val="21"/>
              </w:rPr>
            </w:pPr>
            <w:r>
              <w:rPr>
                <w:rFonts w:hint="eastAsia" w:ascii="宋体" w:hAnsi="宋体" w:cs="宋体"/>
                <w:szCs w:val="21"/>
              </w:rPr>
              <w:t>3.掌握简单化油器的构造和工作原理，化油器五大装置的工作情况及工作时机；</w:t>
            </w:r>
          </w:p>
          <w:p>
            <w:pPr>
              <w:spacing w:line="240" w:lineRule="exact"/>
              <w:rPr>
                <w:rFonts w:ascii="宋体" w:hAnsi="宋体" w:cs="宋体"/>
                <w:szCs w:val="21"/>
              </w:rPr>
            </w:pPr>
            <w:r>
              <w:rPr>
                <w:rFonts w:hint="eastAsia" w:ascii="宋体" w:hAnsi="宋体" w:cs="宋体"/>
                <w:szCs w:val="21"/>
              </w:rPr>
              <w:t>4.了解电控燃油喷射系统的基本组成与工作原理。</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1.能正确拆装汽油泵与化油器；</w:t>
            </w:r>
          </w:p>
          <w:p>
            <w:pPr>
              <w:spacing w:line="240" w:lineRule="exact"/>
              <w:rPr>
                <w:rFonts w:ascii="宋体" w:hAnsi="宋体" w:cs="宋体"/>
                <w:szCs w:val="21"/>
              </w:rPr>
            </w:pPr>
            <w:r>
              <w:rPr>
                <w:rFonts w:hint="eastAsia" w:ascii="宋体" w:hAnsi="宋体" w:cs="宋体"/>
                <w:szCs w:val="21"/>
              </w:rPr>
              <w:t>2.能正确识别电控燃油喷射系统的各部件；</w:t>
            </w:r>
          </w:p>
          <w:p>
            <w:pPr>
              <w:spacing w:line="240" w:lineRule="exact"/>
              <w:rPr>
                <w:rFonts w:ascii="宋体" w:hAnsi="宋体" w:cs="宋体"/>
                <w:szCs w:val="21"/>
              </w:rPr>
            </w:pPr>
            <w:r>
              <w:rPr>
                <w:rFonts w:hint="eastAsia" w:ascii="宋体" w:hAnsi="宋体" w:cs="宋体"/>
                <w:szCs w:val="21"/>
              </w:rPr>
              <w:t>3.能初步使用故障诊断仪、万用表等仪器对电控燃油喷射系统进行检修。</w:t>
            </w:r>
          </w:p>
          <w:p>
            <w:pPr>
              <w:spacing w:line="240" w:lineRule="exact"/>
              <w:rPr>
                <w:rFonts w:ascii="宋体" w:hAnsi="宋体" w:cs="宋体"/>
                <w:szCs w:val="21"/>
              </w:rPr>
            </w:pP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冷却系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1.了解设置冷却系的必要性，冷却系的类型，风扇离合器的构造和工作原理；</w:t>
            </w:r>
          </w:p>
          <w:p>
            <w:pPr>
              <w:spacing w:line="240" w:lineRule="exact"/>
              <w:rPr>
                <w:rFonts w:ascii="宋体" w:hAnsi="宋体" w:cs="宋体"/>
                <w:szCs w:val="21"/>
              </w:rPr>
            </w:pPr>
            <w:r>
              <w:rPr>
                <w:rFonts w:hint="eastAsia" w:ascii="宋体" w:hAnsi="宋体" w:cs="宋体"/>
                <w:szCs w:val="21"/>
              </w:rPr>
              <w:t>2.理解发动机的正常工作温度，发动机过热过冷的危害，冷却水的大、小循环路线；</w:t>
            </w:r>
          </w:p>
          <w:p>
            <w:pPr>
              <w:spacing w:line="240" w:lineRule="exact"/>
              <w:rPr>
                <w:rFonts w:ascii="宋体" w:hAnsi="宋体" w:cs="宋体"/>
                <w:szCs w:val="21"/>
              </w:rPr>
            </w:pPr>
            <w:r>
              <w:rPr>
                <w:rFonts w:hint="eastAsia" w:ascii="宋体" w:hAnsi="宋体" w:cs="宋体"/>
                <w:szCs w:val="21"/>
              </w:rPr>
              <w:t>3.掌握冷却系的组成，主要零部件（水泵、散热器、散热器盖、蜡式节温器）的结构特点和工作情况。</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1.能正确拆装发动机冷却系统各部件；</w:t>
            </w:r>
          </w:p>
          <w:p>
            <w:pPr>
              <w:spacing w:line="240" w:lineRule="exact"/>
              <w:rPr>
                <w:rFonts w:ascii="宋体" w:hAnsi="宋体" w:cs="宋体"/>
                <w:szCs w:val="21"/>
              </w:rPr>
            </w:pPr>
            <w:r>
              <w:rPr>
                <w:rFonts w:hint="eastAsia" w:ascii="宋体" w:hAnsi="宋体" w:cs="宋体"/>
                <w:szCs w:val="21"/>
              </w:rPr>
              <w:t>2.能正确分析发动机冷却水的循环路线。</w:t>
            </w:r>
          </w:p>
          <w:p>
            <w:pPr>
              <w:spacing w:line="240" w:lineRule="exact"/>
              <w:rPr>
                <w:rFonts w:ascii="宋体" w:hAnsi="宋体" w:cs="宋体"/>
                <w:szCs w:val="21"/>
              </w:rPr>
            </w:pP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润滑系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1.了解润滑的原理，润滑方式，曲轴箱通风的必要性和通风装置类型；</w:t>
            </w:r>
          </w:p>
          <w:p>
            <w:pPr>
              <w:spacing w:line="240" w:lineRule="exact"/>
              <w:rPr>
                <w:rFonts w:ascii="宋体" w:hAnsi="宋体" w:cs="宋体"/>
                <w:szCs w:val="21"/>
              </w:rPr>
            </w:pPr>
            <w:r>
              <w:rPr>
                <w:rFonts w:hint="eastAsia" w:ascii="宋体" w:hAnsi="宋体" w:cs="宋体"/>
                <w:szCs w:val="21"/>
              </w:rPr>
              <w:t>2.理解典型发动机的润滑油路；</w:t>
            </w:r>
          </w:p>
          <w:p>
            <w:pPr>
              <w:spacing w:line="240" w:lineRule="exact"/>
              <w:rPr>
                <w:rFonts w:ascii="宋体" w:hAnsi="宋体" w:cs="宋体"/>
                <w:szCs w:val="21"/>
              </w:rPr>
            </w:pPr>
            <w:r>
              <w:rPr>
                <w:rFonts w:hint="eastAsia" w:ascii="宋体" w:hAnsi="宋体" w:cs="宋体"/>
                <w:szCs w:val="21"/>
              </w:rPr>
              <w:t>3.掌握润滑系的功用与组成，主要零部件（机油泵、限压阀、旁通阀、机油滤清器、机油散热器）的结构特点和工作情况。</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1.能正确拆装发动机润滑系统各部件；</w:t>
            </w:r>
          </w:p>
          <w:p>
            <w:pPr>
              <w:spacing w:line="240" w:lineRule="exact"/>
              <w:rPr>
                <w:rFonts w:ascii="宋体" w:hAnsi="宋体" w:cs="宋体"/>
                <w:szCs w:val="21"/>
              </w:rPr>
            </w:pPr>
            <w:r>
              <w:rPr>
                <w:rFonts w:hint="eastAsia" w:ascii="宋体" w:hAnsi="宋体" w:cs="宋体"/>
                <w:szCs w:val="21"/>
              </w:rPr>
              <w:t>2.能正确分析发动机润滑系的油路。</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jc w:val="center"/>
        </w:trPr>
        <w:tc>
          <w:tcPr>
            <w:tcW w:w="6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7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传动系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1.了解汽车行驶的基本原理，传动系的功用、组成与布置类型；</w:t>
            </w:r>
          </w:p>
          <w:p>
            <w:pPr>
              <w:spacing w:line="240" w:lineRule="exact"/>
              <w:rPr>
                <w:rFonts w:ascii="宋体" w:hAnsi="宋体" w:cs="宋体"/>
                <w:szCs w:val="21"/>
              </w:rPr>
            </w:pPr>
            <w:r>
              <w:rPr>
                <w:rFonts w:hint="eastAsia" w:ascii="宋体" w:hAnsi="宋体" w:cs="宋体"/>
                <w:szCs w:val="21"/>
              </w:rPr>
              <w:t>2.理解对传动系各组成部分（离合器、变速器、万向传动装置、驱动桥）的要求，离合器踏板自由行程的概念及其调整部位和调整方法；</w:t>
            </w:r>
          </w:p>
          <w:p>
            <w:pPr>
              <w:spacing w:line="240" w:lineRule="exact"/>
              <w:rPr>
                <w:rFonts w:ascii="宋体" w:hAnsi="宋体" w:cs="宋体"/>
                <w:szCs w:val="21"/>
              </w:rPr>
            </w:pPr>
            <w:r>
              <w:rPr>
                <w:rFonts w:hint="eastAsia" w:ascii="宋体" w:hAnsi="宋体" w:cs="宋体"/>
                <w:szCs w:val="21"/>
              </w:rPr>
              <w:t>3.掌握传动系各组成部分（离合器、变速器、万向传动装置、驱动桥）的结构与工作情况。</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1.能正确拆装与调整传动系各总成部件；</w:t>
            </w:r>
          </w:p>
          <w:p>
            <w:pPr>
              <w:spacing w:line="240" w:lineRule="exact"/>
              <w:rPr>
                <w:rFonts w:ascii="宋体" w:hAnsi="宋体" w:cs="宋体"/>
                <w:szCs w:val="21"/>
              </w:rPr>
            </w:pPr>
            <w:r>
              <w:rPr>
                <w:rFonts w:hint="eastAsia" w:ascii="宋体" w:hAnsi="宋体" w:cs="宋体"/>
                <w:szCs w:val="21"/>
              </w:rPr>
              <w:t>2.能正确阐述汽车行驶的基本原理。</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行驶系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1.了解汽车行驶系的功用、组成；</w:t>
            </w:r>
          </w:p>
          <w:p>
            <w:pPr>
              <w:spacing w:line="240" w:lineRule="exact"/>
              <w:rPr>
                <w:rFonts w:ascii="宋体" w:hAnsi="宋体" w:cs="宋体"/>
                <w:szCs w:val="21"/>
              </w:rPr>
            </w:pPr>
            <w:r>
              <w:rPr>
                <w:rFonts w:hint="eastAsia" w:ascii="宋体" w:hAnsi="宋体" w:cs="宋体"/>
                <w:szCs w:val="21"/>
              </w:rPr>
              <w:t>2.理解独立悬架和非独立悬架的概念，转向轮定位的内容，行驶系统各组成部分的相互安装位置关系；</w:t>
            </w:r>
          </w:p>
          <w:p>
            <w:pPr>
              <w:spacing w:line="240" w:lineRule="exact"/>
              <w:rPr>
                <w:rFonts w:ascii="宋体" w:hAnsi="宋体" w:cs="宋体"/>
                <w:szCs w:val="21"/>
              </w:rPr>
            </w:pPr>
            <w:r>
              <w:rPr>
                <w:rFonts w:hint="eastAsia" w:ascii="宋体" w:hAnsi="宋体" w:cs="宋体"/>
                <w:szCs w:val="21"/>
              </w:rPr>
              <w:t>3.掌握车架、车桥的结构类型，车轮的组成、轮胎的结构及轮胎规格的表示方法，悬架的组成及结构，减振器的工作原理。</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1.能正确拆装与调整行驶系各总成部件；</w:t>
            </w:r>
          </w:p>
          <w:p>
            <w:pPr>
              <w:spacing w:line="240" w:lineRule="exact"/>
              <w:rPr>
                <w:rFonts w:ascii="宋体" w:hAnsi="宋体" w:cs="宋体"/>
                <w:szCs w:val="21"/>
              </w:rPr>
            </w:pPr>
            <w:r>
              <w:rPr>
                <w:rFonts w:hint="eastAsia" w:ascii="宋体" w:hAnsi="宋体" w:cs="宋体"/>
                <w:szCs w:val="21"/>
              </w:rPr>
              <w:t>2.能正确阐述车轮定位的基本内容。</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转向系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1.了解汽车转向系的功用、组成，动力转向；</w:t>
            </w:r>
          </w:p>
          <w:p>
            <w:pPr>
              <w:spacing w:line="240" w:lineRule="exact"/>
              <w:rPr>
                <w:rFonts w:ascii="宋体" w:hAnsi="宋体" w:cs="宋体"/>
                <w:szCs w:val="21"/>
              </w:rPr>
            </w:pPr>
            <w:r>
              <w:rPr>
                <w:rFonts w:hint="eastAsia" w:ascii="宋体" w:hAnsi="宋体" w:cs="宋体"/>
                <w:szCs w:val="21"/>
              </w:rPr>
              <w:t>2.理解转向中心、转向梯形、转向盘自由行程的概念，；</w:t>
            </w:r>
          </w:p>
          <w:p>
            <w:pPr>
              <w:spacing w:line="240" w:lineRule="exact"/>
              <w:rPr>
                <w:rFonts w:ascii="宋体" w:hAnsi="宋体" w:cs="宋体"/>
                <w:szCs w:val="21"/>
              </w:rPr>
            </w:pPr>
            <w:r>
              <w:rPr>
                <w:rFonts w:hint="eastAsia" w:ascii="宋体" w:hAnsi="宋体" w:cs="宋体"/>
                <w:szCs w:val="21"/>
              </w:rPr>
              <w:t>3.掌握转向器、转向传动机构的结构类型及其工作情况。</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能正确拆装与调整转向系各总成部件。</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jc w:val="center"/>
        </w:trPr>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制动系</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1.了解汽车制动系的功用、组成，制动力的产生和制动原理；</w:t>
            </w:r>
          </w:p>
          <w:p>
            <w:pPr>
              <w:spacing w:line="240" w:lineRule="exact"/>
              <w:rPr>
                <w:rFonts w:ascii="宋体" w:hAnsi="宋体" w:cs="宋体"/>
                <w:szCs w:val="21"/>
              </w:rPr>
            </w:pPr>
            <w:r>
              <w:rPr>
                <w:rFonts w:hint="eastAsia" w:ascii="宋体" w:hAnsi="宋体" w:cs="宋体"/>
                <w:szCs w:val="21"/>
              </w:rPr>
              <w:t>2.理解对汽车制动系的要求，车轮制动器的类型；</w:t>
            </w:r>
          </w:p>
          <w:p>
            <w:pPr>
              <w:spacing w:line="240" w:lineRule="exact"/>
              <w:rPr>
                <w:rFonts w:ascii="宋体" w:hAnsi="宋体" w:cs="宋体"/>
                <w:szCs w:val="21"/>
              </w:rPr>
            </w:pPr>
            <w:r>
              <w:rPr>
                <w:rFonts w:hint="eastAsia" w:ascii="宋体" w:hAnsi="宋体" w:cs="宋体"/>
                <w:szCs w:val="21"/>
              </w:rPr>
              <w:t>3.掌握车轮制动器、驻车制动器和制动传动装置的构造和工作情况，制动踏板自由行程的概念和调整。</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能正确拆装与调整制动系各总成部件。</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汽车车身</w:t>
            </w: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汽车车身及其附属装置</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1.了解汽车车身的功用、组成及类型；</w:t>
            </w:r>
          </w:p>
          <w:p>
            <w:pPr>
              <w:spacing w:line="240" w:lineRule="exact"/>
              <w:rPr>
                <w:rFonts w:ascii="宋体" w:hAnsi="宋体" w:cs="宋体"/>
                <w:szCs w:val="21"/>
              </w:rPr>
            </w:pPr>
            <w:r>
              <w:rPr>
                <w:rFonts w:hint="eastAsia" w:ascii="宋体" w:hAnsi="宋体" w:cs="宋体"/>
                <w:szCs w:val="21"/>
              </w:rPr>
              <w:t>2.理解常用车身附属装置（门锁、刮水器、安全装置等）的基本结构和工作原理；</w:t>
            </w:r>
          </w:p>
          <w:p>
            <w:pPr>
              <w:spacing w:line="240" w:lineRule="exact"/>
              <w:rPr>
                <w:rFonts w:ascii="宋体" w:hAnsi="宋体" w:cs="宋体"/>
                <w:szCs w:val="21"/>
              </w:rPr>
            </w:pPr>
            <w:r>
              <w:rPr>
                <w:rFonts w:hint="eastAsia" w:ascii="宋体" w:hAnsi="宋体" w:cs="宋体"/>
                <w:szCs w:val="21"/>
              </w:rPr>
              <w:t>掌握常见车身的结构。</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能正确识别车身类型。</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汽车电气</w:t>
            </w: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汽车电气</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1.了解汽车电气设备的功用、组成及类型；</w:t>
            </w:r>
          </w:p>
          <w:p>
            <w:pPr>
              <w:spacing w:line="240" w:lineRule="exact"/>
              <w:rPr>
                <w:rFonts w:ascii="宋体" w:hAnsi="宋体" w:cs="宋体"/>
                <w:szCs w:val="21"/>
              </w:rPr>
            </w:pPr>
            <w:r>
              <w:rPr>
                <w:rFonts w:hint="eastAsia" w:ascii="宋体" w:hAnsi="宋体" w:cs="宋体"/>
                <w:szCs w:val="21"/>
              </w:rPr>
              <w:t>2.理解常用气设备的基本结构和工作原理；</w:t>
            </w:r>
          </w:p>
          <w:p>
            <w:pPr>
              <w:spacing w:line="240" w:lineRule="exact"/>
              <w:rPr>
                <w:rFonts w:ascii="宋体" w:hAnsi="宋体" w:cs="宋体"/>
                <w:szCs w:val="21"/>
              </w:rPr>
            </w:pPr>
            <w:r>
              <w:rPr>
                <w:rFonts w:hint="eastAsia" w:ascii="宋体" w:hAnsi="宋体" w:cs="宋体"/>
                <w:szCs w:val="21"/>
              </w:rPr>
              <w:t>3.掌握汽车电气设备的功用、组成及类型。</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能正确识别汽车电气设备</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w:t>
            </w:r>
          </w:p>
        </w:tc>
        <w:tc>
          <w:tcPr>
            <w:tcW w:w="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w:t>
            </w:r>
          </w:p>
        </w:tc>
        <w:tc>
          <w:tcPr>
            <w:tcW w:w="3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1.了解新能源汽车类型；</w:t>
            </w:r>
          </w:p>
          <w:p>
            <w:pPr>
              <w:spacing w:line="240" w:lineRule="exact"/>
              <w:rPr>
                <w:rFonts w:ascii="宋体" w:hAnsi="宋体" w:cs="宋体"/>
                <w:szCs w:val="21"/>
              </w:rPr>
            </w:pPr>
            <w:r>
              <w:rPr>
                <w:rFonts w:hint="eastAsia" w:ascii="宋体" w:hAnsi="宋体" w:cs="宋体"/>
                <w:szCs w:val="21"/>
              </w:rPr>
              <w:t>2.理解新能源汽车的基本结构和工作原理；</w:t>
            </w:r>
          </w:p>
          <w:p>
            <w:pPr>
              <w:spacing w:line="240" w:lineRule="exact"/>
              <w:rPr>
                <w:rFonts w:ascii="宋体" w:hAnsi="宋体" w:cs="宋体"/>
                <w:szCs w:val="21"/>
              </w:rPr>
            </w:pPr>
            <w:r>
              <w:rPr>
                <w:rFonts w:hint="eastAsia" w:ascii="宋体" w:hAnsi="宋体" w:cs="宋体"/>
                <w:szCs w:val="21"/>
              </w:rPr>
              <w:t>3.掌握新能源汽车基本结构，优缺点。</w:t>
            </w:r>
          </w:p>
        </w:tc>
        <w:tc>
          <w:tcPr>
            <w:tcW w:w="1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能正确识别新能源汽车类型</w:t>
            </w:r>
          </w:p>
        </w:tc>
        <w:tc>
          <w:tcPr>
            <w:tcW w:w="1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481" w:hRule="atLeast"/>
          <w:jc w:val="center"/>
        </w:trPr>
        <w:tc>
          <w:tcPr>
            <w:tcW w:w="6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77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复习考试</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bl>
    <w:p>
      <w:pPr>
        <w:spacing w:line="360" w:lineRule="auto"/>
        <w:ind w:firstLine="240"/>
        <w:rPr>
          <w:rFonts w:ascii="宋体" w:hAnsi="宋体" w:cs="宋体"/>
          <w:sz w:val="24"/>
          <w:szCs w:val="24"/>
        </w:rPr>
      </w:pPr>
    </w:p>
    <w:p>
      <w:pPr>
        <w:spacing w:line="500" w:lineRule="exact"/>
        <w:ind w:firstLine="240"/>
        <w:rPr>
          <w:rFonts w:ascii="宋体" w:hAnsi="宋体" w:cs="宋体"/>
          <w:sz w:val="24"/>
          <w:szCs w:val="24"/>
        </w:rPr>
      </w:pPr>
    </w:p>
    <w:p>
      <w:pPr>
        <w:spacing w:line="500" w:lineRule="exact"/>
        <w:ind w:firstLine="240"/>
        <w:rPr>
          <w:rFonts w:ascii="宋体" w:hAnsi="宋体" w:cs="宋体"/>
          <w:sz w:val="24"/>
          <w:szCs w:val="24"/>
        </w:rPr>
      </w:pPr>
      <w:r>
        <w:rPr>
          <w:rFonts w:hint="eastAsia" w:ascii="宋体" w:hAnsi="宋体" w:cs="宋体"/>
          <w:sz w:val="24"/>
          <w:szCs w:val="24"/>
        </w:rPr>
        <w:t>执笔人：          程亚栋                        审核人：李冰岳</w:t>
      </w:r>
    </w:p>
    <w:p>
      <w:pPr>
        <w:spacing w:line="500" w:lineRule="exact"/>
        <w:ind w:firstLine="240"/>
        <w:rPr>
          <w:rFonts w:ascii="宋体" w:hAnsi="宋体" w:cs="宋体"/>
          <w:sz w:val="24"/>
          <w:szCs w:val="24"/>
        </w:rPr>
      </w:pPr>
      <w:r>
        <w:rPr>
          <w:rFonts w:hint="eastAsia" w:ascii="宋体" w:hAnsi="宋体" w:cs="宋体"/>
          <w:sz w:val="24"/>
          <w:szCs w:val="24"/>
        </w:rPr>
        <w:t>制定（修订）日期：2022.9</w:t>
      </w:r>
    </w:p>
    <w:p>
      <w:pPr>
        <w:pStyle w:val="36"/>
        <w:jc w:val="both"/>
        <w:rPr>
          <w:rFonts w:cs="宋体"/>
          <w:sz w:val="84"/>
          <w:szCs w:val="84"/>
        </w:rPr>
      </w:pPr>
      <w:bookmarkStart w:id="168" w:name="_Toc93483858"/>
      <w:bookmarkEnd w:id="168"/>
      <w:bookmarkStart w:id="169" w:name="_Toc93484388"/>
      <w:bookmarkEnd w:id="169"/>
    </w:p>
    <w:p>
      <w:pPr>
        <w:keepNext/>
        <w:keepLines/>
        <w:pBdr>
          <w:top w:val="none" w:color="auto" w:sz="0" w:space="0"/>
          <w:left w:val="none" w:color="auto" w:sz="0" w:space="0"/>
          <w:bottom w:val="none" w:color="auto" w:sz="0" w:space="0"/>
          <w:right w:val="none" w:color="auto" w:sz="0" w:space="0"/>
          <w:between w:val="none" w:color="auto" w:sz="0" w:space="0"/>
        </w:pBdr>
        <w:spacing w:before="340" w:after="330" w:line="578" w:lineRule="auto"/>
        <w:jc w:val="center"/>
        <w:outlineLvl w:val="0"/>
        <w:rPr>
          <w:rFonts w:ascii="黑体" w:hAnsi="宋体" w:eastAsia="黑体"/>
          <w:b/>
          <w:caps/>
          <w:kern w:val="2"/>
          <w:szCs w:val="21"/>
        </w:rPr>
      </w:pPr>
      <w:r>
        <w:rPr>
          <w:rFonts w:hint="eastAsia" w:ascii="黑体" w:hAnsi="Times New Roman" w:eastAsia="黑体"/>
          <w:b/>
          <w:bCs/>
          <w:kern w:val="44"/>
          <w:sz w:val="36"/>
          <w:szCs w:val="36"/>
        </w:rPr>
        <w:t>《汽车机械制图》课程标准</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课程性质：职业基础课程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课程代码：46070119</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学时数：152学时</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学分数：8学分</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开设学期：2/3</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eastAsia="黑体" w:cs="Times New Roman"/>
          <w:b/>
          <w:kern w:val="2"/>
          <w:sz w:val="24"/>
        </w:rPr>
      </w:pPr>
      <w:r>
        <w:rPr>
          <w:rFonts w:hint="eastAsia" w:ascii="黑体" w:eastAsia="黑体" w:cs="Times New Roman"/>
          <w:b/>
          <w:kern w:val="2"/>
          <w:sz w:val="24"/>
        </w:rPr>
        <w:t>适用对象：三年制高职汽车类各专业专业</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b/>
          <w:kern w:val="2"/>
          <w:sz w:val="24"/>
          <w:szCs w:val="24"/>
        </w:rPr>
      </w:pPr>
      <w:r>
        <w:rPr>
          <w:rFonts w:hint="eastAsia" w:ascii="黑体" w:hAnsi="Times New Roman" w:eastAsia="黑体"/>
          <w:b/>
          <w:kern w:val="2"/>
          <w:szCs w:val="21"/>
        </w:rPr>
        <w:t>开课系部：</w:t>
      </w:r>
      <w:r>
        <w:rPr>
          <w:rFonts w:hint="eastAsia" w:ascii="黑体" w:eastAsia="黑体"/>
          <w:b/>
          <w:kern w:val="2"/>
          <w:sz w:val="24"/>
        </w:rPr>
        <w:t>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r>
        <w:rPr>
          <w:rFonts w:hint="eastAsia" w:ascii="黑体" w:hAnsi="Times New Roman" w:eastAsia="黑体"/>
          <w:b/>
          <w:kern w:val="2"/>
          <w:sz w:val="32"/>
          <w:szCs w:val="32"/>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rPr>
        <w:t>《汽车机械制图》</w:t>
      </w:r>
      <w:r>
        <w:rPr>
          <w:rFonts w:hint="eastAsia" w:ascii="宋体" w:hAnsi="宋体" w:cs="宋体"/>
          <w:kern w:val="2"/>
          <w:sz w:val="24"/>
          <w:szCs w:val="24"/>
        </w:rPr>
        <w:t>是汽车类各专业的一门实践性</w:t>
      </w:r>
      <w:r>
        <w:rPr>
          <w:rFonts w:hint="eastAsia" w:ascii="Times New Roman" w:hAnsi="Times New Roman"/>
          <w:kern w:val="2"/>
          <w:sz w:val="24"/>
          <w:szCs w:val="24"/>
        </w:rPr>
        <w:t>、综合性较强的职业技能基础课程，是联系汽车零部件制造、修理及汽车构造自学的一门综合性课程。它的任务是培养学生绘制和识读机械图样的能力，为全面了解汽车结构及各零部件的具体构造及作用打下坚实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Times New Roman" w:hAnsi="Times New Roman"/>
          <w:kern w:val="2"/>
          <w:sz w:val="24"/>
          <w:szCs w:val="24"/>
        </w:rPr>
        <w:t>本课程是一门既有系统理论性又有较强实践性的课程，是探讨机械图样的绘制与识读理论和方法的技术基础课。本课程共包括三个部分：画法几何、制图基础、机械图。</w:t>
      </w:r>
      <w:r>
        <w:rPr>
          <w:rFonts w:hint="eastAsia" w:ascii="宋体" w:hAnsi="宋体"/>
          <w:kern w:val="2"/>
          <w:sz w:val="24"/>
          <w:szCs w:val="24"/>
        </w:rPr>
        <w:t>学生应具备能通过制图员国家职业资格鉴定的相关知识与能力，为后续的专业课程打下必不可少的基础。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bCs/>
          <w:kern w:val="2"/>
          <w:sz w:val="24"/>
          <w:szCs w:val="24"/>
        </w:rPr>
      </w:pPr>
      <w:r>
        <w:rPr>
          <w:rFonts w:hint="eastAsia" w:ascii="宋体" w:hAnsi="宋体"/>
          <w:bCs/>
          <w:kern w:val="2"/>
          <w:sz w:val="24"/>
          <w:szCs w:val="24"/>
        </w:rPr>
        <w:t>先修课程：数学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i/>
          <w:kern w:val="2"/>
          <w:szCs w:val="21"/>
        </w:rPr>
      </w:pPr>
      <w:r>
        <w:rPr>
          <w:rFonts w:hint="eastAsia" w:ascii="宋体" w:hAnsi="宋体"/>
          <w:bCs/>
          <w:kern w:val="2"/>
          <w:sz w:val="24"/>
          <w:szCs w:val="24"/>
        </w:rPr>
        <w:t>后续课程：汽车构造</w:t>
      </w:r>
      <w:r>
        <w:rPr>
          <w:rFonts w:hint="eastAsia" w:ascii="宋体" w:hAnsi="宋体"/>
          <w:kern w:val="2"/>
          <w:sz w:val="24"/>
          <w:szCs w:val="24"/>
        </w:rPr>
        <w:t>；</w:t>
      </w:r>
      <w:r>
        <w:rPr>
          <w:rFonts w:hint="eastAsia" w:ascii="宋体" w:hAnsi="宋体"/>
          <w:bCs/>
          <w:kern w:val="2"/>
          <w:sz w:val="24"/>
          <w:szCs w:val="24"/>
        </w:rPr>
        <w:t>毕业设计；</w:t>
      </w:r>
      <w:r>
        <w:rPr>
          <w:rFonts w:hint="eastAsia" w:ascii="宋体" w:hAnsi="宋体"/>
          <w:kern w:val="2"/>
          <w:sz w:val="24"/>
          <w:szCs w:val="24"/>
        </w:rPr>
        <w:t>岗位实习。</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 w:val="24"/>
          <w:szCs w:val="24"/>
        </w:rPr>
      </w:pPr>
      <w:r>
        <w:rPr>
          <w:rFonts w:hint="eastAsia" w:ascii="Times New Roman" w:hAnsi="Times New Roman"/>
          <w:kern w:val="2"/>
          <w:szCs w:val="24"/>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本课程按照“以能力为本位，以职业实践为主线，以核心课程+项目教学的专业课程体系”的总体设计要求，一工作任务为中心构建项目课程体系 。彻底打破学科课程的设计思路，紧紧围绕工作任务完成的需要来选择和组织课程内容，突出工作任务与知识的联系，让学生在职业实践活动的基础上掌握知识，增强课程内容与职业岗位能力要求的相关性，提高学生的就业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学习程度用语主要使用“了解”、“理解”、“能”或“会”等用语来表达。“了解”用于表达事实性知识的学习程度，“理解”用于表达原理性知识的学习程度，“能”或“会”用于表达技能的学习程度。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r>
        <w:rPr>
          <w:rFonts w:hint="eastAsia" w:ascii="黑体" w:hAnsi="Times New Roman" w:eastAsia="黑体"/>
          <w:b/>
          <w:kern w:val="2"/>
          <w:sz w:val="32"/>
          <w:szCs w:val="32"/>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bCs/>
          <w:kern w:val="2"/>
          <w:sz w:val="24"/>
          <w:szCs w:val="24"/>
        </w:rPr>
      </w:pPr>
      <w:r>
        <w:rPr>
          <w:rFonts w:hint="eastAsia" w:ascii="宋体" w:hAnsi="宋体"/>
          <w:bCs/>
          <w:kern w:val="2"/>
          <w:sz w:val="24"/>
          <w:szCs w:val="24"/>
        </w:rPr>
        <w:t>1.</w:t>
      </w:r>
      <w:r>
        <w:rPr>
          <w:rFonts w:ascii="宋体" w:hAnsi="宋体" w:cs="宋体"/>
          <w:kern w:val="0"/>
          <w:sz w:val="24"/>
          <w:szCs w:val="24"/>
        </w:rPr>
        <w:t>认识</w:t>
      </w:r>
      <w:r>
        <w:rPr>
          <w:rFonts w:hint="eastAsia" w:ascii="宋体" w:hAnsi="宋体" w:cs="宋体"/>
          <w:kern w:val="0"/>
          <w:sz w:val="24"/>
          <w:szCs w:val="24"/>
        </w:rPr>
        <w:t>汽车机械制图的重要作用</w:t>
      </w:r>
      <w:r>
        <w:rPr>
          <w:rFonts w:hint="eastAsia" w:ascii="宋体" w:hAnsi="宋体"/>
          <w:bCs/>
          <w:kern w:val="2"/>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479" w:leftChars="228"/>
        <w:rPr>
          <w:rFonts w:ascii="宋体" w:hAnsi="宋体" w:cs="宋体"/>
          <w:kern w:val="0"/>
          <w:sz w:val="24"/>
          <w:szCs w:val="24"/>
        </w:rPr>
      </w:pPr>
      <w:r>
        <w:rPr>
          <w:rFonts w:hint="eastAsia" w:ascii="宋体" w:hAnsi="宋体"/>
          <w:bCs/>
          <w:kern w:val="2"/>
          <w:sz w:val="24"/>
          <w:szCs w:val="24"/>
        </w:rPr>
        <w:t>2.</w:t>
      </w:r>
      <w:r>
        <w:rPr>
          <w:rFonts w:hint="eastAsia" w:ascii="宋体" w:hAnsi="宋体" w:cs="宋体"/>
          <w:kern w:val="0"/>
          <w:sz w:val="24"/>
          <w:szCs w:val="24"/>
        </w:rPr>
        <w:t>学习正投影基本理论，为绘制和应用各种工程图样打下良好理论基础。</w:t>
      </w:r>
    </w:p>
    <w:p>
      <w:pPr>
        <w:pBdr>
          <w:top w:val="none" w:color="auto" w:sz="0" w:space="0"/>
          <w:left w:val="none" w:color="auto" w:sz="0" w:space="0"/>
          <w:bottom w:val="none" w:color="auto" w:sz="0" w:space="0"/>
          <w:right w:val="none" w:color="auto" w:sz="0" w:space="0"/>
          <w:between w:val="none" w:color="auto" w:sz="0" w:space="0"/>
        </w:pBdr>
        <w:spacing w:line="360" w:lineRule="auto"/>
        <w:ind w:left="479" w:leftChars="228"/>
        <w:rPr>
          <w:rFonts w:ascii="宋体" w:hAnsi="宋体"/>
          <w:bCs/>
          <w:kern w:val="2"/>
          <w:sz w:val="24"/>
          <w:szCs w:val="24"/>
        </w:rPr>
      </w:pPr>
      <w:r>
        <w:rPr>
          <w:rFonts w:hint="eastAsia" w:ascii="宋体" w:hAnsi="宋体"/>
          <w:bCs/>
          <w:kern w:val="2"/>
          <w:sz w:val="24"/>
          <w:szCs w:val="24"/>
        </w:rPr>
        <w:t>3掌握机械零件的各种表达方法。</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bCs/>
          <w:kern w:val="2"/>
          <w:sz w:val="24"/>
          <w:szCs w:val="24"/>
        </w:rPr>
      </w:pPr>
      <w:r>
        <w:rPr>
          <w:rFonts w:hint="eastAsia" w:ascii="宋体" w:hAnsi="宋体"/>
          <w:bCs/>
          <w:kern w:val="2"/>
          <w:sz w:val="24"/>
          <w:szCs w:val="24"/>
        </w:rPr>
        <w:t>4.</w:t>
      </w:r>
      <w:r>
        <w:rPr>
          <w:rFonts w:ascii="宋体" w:hAnsi="宋体" w:cs="宋体"/>
          <w:kern w:val="0"/>
          <w:sz w:val="24"/>
          <w:szCs w:val="24"/>
        </w:rPr>
        <w:t>掌握</w:t>
      </w:r>
      <w:r>
        <w:rPr>
          <w:rFonts w:hint="eastAsia" w:ascii="宋体" w:hAnsi="宋体" w:cs="宋体"/>
          <w:kern w:val="0"/>
          <w:sz w:val="24"/>
          <w:szCs w:val="24"/>
        </w:rPr>
        <w:t>装配图的画法及识读方法。</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cs="宋体"/>
          <w:kern w:val="0"/>
          <w:sz w:val="24"/>
          <w:szCs w:val="24"/>
        </w:rPr>
        <w:t>1．学习正投影基本理论，为绘制和应用各种工程图样打下良好理论基础。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cs="宋体"/>
          <w:kern w:val="0"/>
          <w:sz w:val="24"/>
          <w:szCs w:val="24"/>
        </w:rPr>
        <w:t>2．培养形象思维能力、空间想象能力、空间分析能力。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cs="宋体"/>
          <w:kern w:val="0"/>
          <w:sz w:val="24"/>
          <w:szCs w:val="24"/>
        </w:rPr>
        <w:t>3．能够具有绘制和阅读机械零件图和装配图的基本能力。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cs="宋体"/>
          <w:kern w:val="0"/>
          <w:sz w:val="24"/>
          <w:szCs w:val="24"/>
        </w:rPr>
        <w:t>4．能够具有查阅和使用标准和手册的初步技能。</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cs="宋体"/>
          <w:kern w:val="0"/>
          <w:sz w:val="24"/>
          <w:szCs w:val="24"/>
        </w:rPr>
        <w:t>5．能够以团队工作方式完成工程施工技术工作任务；具有解决问题和与人协作的能力。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职业道德、职业素质、职业规范、中国特色社会主义和中国梦教育、社会主义核心价值观教育、法治教育、劳动教育等在本课程中的具体表现。</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1．具有自我学习、独立思考的能力。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2．具有诚实、敬业、守信、吃苦耐劳的良好职业道德。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3．具有务实的工作作风，并具备团队精神、创新精神。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r>
        <w:rPr>
          <w:rFonts w:hint="eastAsia" w:ascii="黑体" w:hAnsi="Times New Roman" w:eastAsia="黑体"/>
          <w:b/>
          <w:kern w:val="2"/>
          <w:sz w:val="32"/>
          <w:szCs w:val="32"/>
        </w:rPr>
        <w:t>三、课程内容与要求</w:t>
      </w:r>
    </w:p>
    <w:tbl>
      <w:tblPr>
        <w:tblStyle w:val="23"/>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83"/>
        <w:gridCol w:w="1283"/>
        <w:gridCol w:w="2165"/>
        <w:gridCol w:w="3068"/>
        <w:gridCol w:w="92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b/>
                <w:kern w:val="2"/>
                <w:szCs w:val="21"/>
              </w:rPr>
            </w:pPr>
            <w:r>
              <w:rPr>
                <w:rFonts w:hint="eastAsia" w:ascii="Times New Roman" w:hAnsi="Times New Roman"/>
                <w:b/>
                <w:kern w:val="2"/>
                <w:szCs w:val="21"/>
              </w:rPr>
              <w:t>序号</w:t>
            </w:r>
          </w:p>
        </w:tc>
        <w:tc>
          <w:tcPr>
            <w:tcW w:w="1283" w:type="dxa"/>
            <w:tcBorders>
              <w:top w:val="outset" w:color="000000" w:sz="6" w:space="0"/>
              <w:left w:val="outset" w:color="000000" w:sz="6" w:space="0"/>
              <w:bottom w:val="outset" w:color="000000" w:sz="6" w:space="0"/>
              <w:right w:val="outset" w:color="000000" w:sz="6" w:space="0"/>
            </w:tcBorders>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b/>
                <w:kern w:val="2"/>
                <w:szCs w:val="21"/>
              </w:rPr>
            </w:pPr>
            <w:r>
              <w:rPr>
                <w:rFonts w:hint="eastAsia" w:ascii="Times New Roman" w:hAnsi="Times New Roman"/>
                <w:b/>
                <w:kern w:val="2"/>
                <w:szCs w:val="21"/>
              </w:rPr>
              <w:t>工作任务</w:t>
            </w:r>
          </w:p>
        </w:tc>
        <w:tc>
          <w:tcPr>
            <w:tcW w:w="2165" w:type="dxa"/>
            <w:tcBorders>
              <w:top w:val="outset" w:color="000000" w:sz="6" w:space="0"/>
              <w:left w:val="outset" w:color="000000" w:sz="6" w:space="0"/>
              <w:bottom w:val="outset" w:color="000000" w:sz="6" w:space="0"/>
              <w:right w:val="outset" w:color="000000" w:sz="6" w:space="0"/>
            </w:tcBorders>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b/>
                <w:kern w:val="2"/>
                <w:szCs w:val="21"/>
              </w:rPr>
            </w:pPr>
            <w:r>
              <w:rPr>
                <w:rFonts w:hint="eastAsia" w:ascii="Times New Roman" w:hAnsi="Times New Roman"/>
                <w:b/>
                <w:kern w:val="2"/>
                <w:szCs w:val="21"/>
              </w:rPr>
              <w:t>知识内容及要求</w:t>
            </w:r>
          </w:p>
        </w:tc>
        <w:tc>
          <w:tcPr>
            <w:tcW w:w="3068" w:type="dxa"/>
            <w:tcBorders>
              <w:top w:val="outset" w:color="000000" w:sz="6" w:space="0"/>
              <w:left w:val="outset" w:color="000000" w:sz="6" w:space="0"/>
              <w:bottom w:val="outset" w:color="000000" w:sz="6" w:space="0"/>
              <w:right w:val="outset" w:color="000000" w:sz="6" w:space="0"/>
            </w:tcBorders>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b/>
                <w:kern w:val="2"/>
                <w:szCs w:val="21"/>
              </w:rPr>
            </w:pPr>
            <w:r>
              <w:rPr>
                <w:rFonts w:hint="eastAsia" w:ascii="Times New Roman" w:hAnsi="Times New Roman"/>
                <w:b/>
                <w:kern w:val="2"/>
                <w:szCs w:val="21"/>
              </w:rPr>
              <w:t>技能要求及内容</w:t>
            </w:r>
          </w:p>
        </w:tc>
        <w:tc>
          <w:tcPr>
            <w:tcW w:w="929" w:type="dxa"/>
            <w:tcBorders>
              <w:top w:val="outset" w:color="000000" w:sz="6" w:space="0"/>
              <w:left w:val="outset" w:color="000000" w:sz="6" w:space="0"/>
              <w:bottom w:val="outset" w:color="000000" w:sz="6" w:space="0"/>
              <w:right w:val="outset" w:color="000000" w:sz="6" w:space="0"/>
            </w:tcBorders>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b/>
                <w:kern w:val="2"/>
                <w:szCs w:val="21"/>
              </w:rPr>
            </w:pPr>
            <w:r>
              <w:rPr>
                <w:rFonts w:hint="eastAsia" w:ascii="Times New Roman" w:hAnsi="Times New Roman"/>
                <w:b/>
                <w:kern w:val="2"/>
                <w:szCs w:val="21"/>
              </w:rPr>
              <w:t>课时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绘制与识读平面图形</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国家标准的有关规定</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简单平面图</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绘制与识读平面图形</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①具备使用国家标准的基本能力</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②具备绘制识读平面图形基本能力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2</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绘制与识读立体的三视图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认知投影法</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认知点线面的投影</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绘制与识读基本体、切割体、相惯体三视图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①具备具体解决点线面三面投影的能力</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②具备指导砌块砌体施工及验收的能力绘制与识读基本体、切割体、相惯体三视图的能力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3</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绘制轴测图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绘制正等轴测图</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绘制斜二轴测图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具备绘制正等轴测图的能力</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具备绘制斜二轴测图的能力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4</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绘制与识读组合体三视图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绘制组合体三视图</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标准与识读组合体尺寸</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识读组合体视图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①具备绘制识读组合体三视图的能力</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②具备组合体尺寸标注的能力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5</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选择与识读机件的基本表达方法</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选择与识读机件视图的表达方法</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绘制与识读剖视图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具备选择、绘制、识读机件表达方法的能力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24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6</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认知常用机件的表达方法</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认知螺纹及紧固件</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认知齿轮传动</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认知其他标准件</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具备选择标准件、紧固件及绘图能力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7</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绘制与识读零件图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选择零件图表达方法</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标注与识读零件图尺寸</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认知零件的典型结构及技术要求</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识读及绘制零件图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具备选择识读绘制零件图及有关技术标注的能力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8</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认识装配图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选择装配图的表达方法</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认知装配图的其他内容</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识读装配图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具备选择、绘制、识读装配图的能力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9</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绘制与识读电路图</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电路图的表达方法</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认识常用电器符号</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识读和绘制电路图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具备认知、识读、绘制电路图的基本能力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10</w:t>
            </w:r>
          </w:p>
        </w:tc>
        <w:tc>
          <w:tcPr>
            <w:tcW w:w="1283"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计算机绘图基础</w:t>
            </w:r>
          </w:p>
        </w:tc>
        <w:tc>
          <w:tcPr>
            <w:tcW w:w="2165"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绘制勾头键</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绘制六角螺母</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绘制平面图</w:t>
            </w: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绘制三视图</w:t>
            </w:r>
          </w:p>
        </w:tc>
        <w:tc>
          <w:tcPr>
            <w:tcW w:w="3068"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left"/>
              <w:rPr>
                <w:rFonts w:ascii="宋体" w:hAnsi="宋体" w:cs="Arial"/>
                <w:kern w:val="2"/>
                <w:szCs w:val="21"/>
              </w:rPr>
            </w:pPr>
            <w:r>
              <w:rPr>
                <w:rFonts w:hint="eastAsia" w:ascii="宋体" w:hAnsi="宋体" w:cs="Arial"/>
                <w:kern w:val="2"/>
                <w:szCs w:val="21"/>
              </w:rPr>
              <w:t>基本计算机绘图的初步能力</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Cs w:val="21"/>
              </w:rPr>
            </w:pPr>
            <w:r>
              <w:rPr>
                <w:rFonts w:hint="eastAsia" w:ascii="宋体" w:hAnsi="宋体" w:cs="Arial"/>
                <w:kern w:val="2"/>
                <w:szCs w:val="21"/>
              </w:rPr>
              <w:t>26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7199" w:type="dxa"/>
            <w:gridSpan w:val="4"/>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Arial"/>
                <w:kern w:val="2"/>
                <w:sz w:val="24"/>
                <w:szCs w:val="24"/>
              </w:rPr>
            </w:pPr>
            <w:r>
              <w:rPr>
                <w:rFonts w:hint="eastAsia" w:ascii="宋体" w:hAnsi="宋体" w:cs="Arial"/>
                <w:kern w:val="2"/>
                <w:sz w:val="24"/>
                <w:szCs w:val="24"/>
              </w:rPr>
              <w:t>总课时</w:t>
            </w:r>
          </w:p>
        </w:tc>
        <w:tc>
          <w:tcPr>
            <w:tcW w:w="929" w:type="dxa"/>
            <w:tcBorders>
              <w:top w:val="outset" w:color="000000" w:sz="6" w:space="0"/>
              <w:left w:val="outset" w:color="000000" w:sz="6" w:space="0"/>
              <w:bottom w:val="outset" w:color="000000" w:sz="6" w:space="0"/>
              <w:right w:val="outset" w:color="000000" w:sz="6"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400" w:lineRule="exact"/>
              <w:jc w:val="center"/>
              <w:rPr>
                <w:rFonts w:ascii="宋体" w:hAnsi="宋体" w:cs="Arial"/>
                <w:kern w:val="2"/>
                <w:sz w:val="24"/>
                <w:szCs w:val="24"/>
              </w:rPr>
            </w:pPr>
            <w:r>
              <w:rPr>
                <w:rFonts w:hint="eastAsia" w:ascii="宋体" w:hAnsi="宋体" w:cs="Arial"/>
                <w:kern w:val="2"/>
                <w:sz w:val="24"/>
                <w:szCs w:val="24"/>
              </w:rPr>
              <w:t>152</w:t>
            </w:r>
          </w:p>
        </w:tc>
      </w:tr>
    </w:tbl>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r>
        <w:rPr>
          <w:rFonts w:hint="eastAsia" w:ascii="黑体" w:hAnsi="Times New Roman" w:eastAsia="黑体"/>
          <w:b/>
          <w:kern w:val="2"/>
          <w:sz w:val="32"/>
          <w:szCs w:val="32"/>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（1）在团队构成方面（专兼职教师结构教学团队、职称结构、学历结构、学缘结构等）；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2.实训条件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 xml:space="preserve">本课程应具备的教学资源： </w:t>
      </w:r>
    </w:p>
    <w:p>
      <w:pPr>
        <w:pBdr>
          <w:top w:val="none" w:color="auto" w:sz="0" w:space="0"/>
          <w:left w:val="none" w:color="auto" w:sz="0" w:space="0"/>
          <w:bottom w:val="none" w:color="auto" w:sz="0" w:space="0"/>
          <w:right w:val="none" w:color="auto" w:sz="0" w:space="0"/>
          <w:between w:val="none" w:color="auto" w:sz="0" w:space="0"/>
        </w:pBdr>
        <w:spacing w:line="360" w:lineRule="auto"/>
        <w:ind w:firstLine="435"/>
        <w:rPr>
          <w:rFonts w:ascii="宋体" w:hAnsi="宋体"/>
          <w:kern w:val="2"/>
          <w:sz w:val="24"/>
          <w:szCs w:val="24"/>
        </w:rPr>
      </w:pPr>
      <w:r>
        <w:rPr>
          <w:rFonts w:hint="eastAsia" w:ascii="宋体" w:hAnsi="宋体"/>
          <w:kern w:val="2"/>
          <w:sz w:val="24"/>
          <w:szCs w:val="24"/>
        </w:rPr>
        <w:t>3.1  校本教材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宋体" w:hAnsi="宋体"/>
          <w:kern w:val="2"/>
          <w:sz w:val="24"/>
          <w:szCs w:val="24"/>
        </w:rPr>
        <w:t>（1）</w:t>
      </w:r>
      <w:r>
        <w:rPr>
          <w:rFonts w:hint="eastAsia" w:ascii="Times New Roman" w:hAnsi="Times New Roman"/>
          <w:kern w:val="2"/>
          <w:sz w:val="24"/>
          <w:szCs w:val="24"/>
        </w:rPr>
        <w:t>必须依据本课程标准编写教材，教材应充分体现任务引领、实践导向课程的设计思想。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宋体" w:hAnsi="宋体"/>
          <w:kern w:val="2"/>
          <w:sz w:val="24"/>
          <w:szCs w:val="24"/>
        </w:rPr>
        <w:t>（2）</w:t>
      </w:r>
      <w:r>
        <w:rPr>
          <w:rFonts w:hint="eastAsia" w:ascii="Times New Roman" w:hAnsi="Times New Roman"/>
          <w:kern w:val="2"/>
          <w:sz w:val="24"/>
          <w:szCs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宋体" w:hAnsi="宋体"/>
          <w:kern w:val="2"/>
          <w:sz w:val="24"/>
          <w:szCs w:val="24"/>
        </w:rPr>
        <w:t>（3）</w:t>
      </w:r>
      <w:r>
        <w:rPr>
          <w:rFonts w:hint="eastAsia" w:ascii="Times New Roman" w:hAnsi="Times New Roman"/>
          <w:kern w:val="2"/>
          <w:sz w:val="24"/>
          <w:szCs w:val="24"/>
        </w:rPr>
        <w:t xml:space="preserve">教材应图文并茂，提高学习兴趣，加深学生对平面构成的认识和理解。教材表达必须精炼、准确、科学。 </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宋体" w:hAnsi="宋体"/>
          <w:kern w:val="2"/>
          <w:sz w:val="24"/>
          <w:szCs w:val="24"/>
        </w:rPr>
        <w:t>（4）</w:t>
      </w:r>
      <w:r>
        <w:rPr>
          <w:rFonts w:hint="eastAsia" w:ascii="Times New Roman" w:hAnsi="Times New Roman"/>
          <w:kern w:val="2"/>
          <w:sz w:val="24"/>
          <w:szCs w:val="24"/>
        </w:rPr>
        <w:t>教材内容应体现先进性、通用性、实用性，要将本专业新技术、新工艺、新材料及时地纳入教材，使教材更贴近专业的发展和实际的需要。</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宋体" w:hAnsi="宋体"/>
          <w:kern w:val="2"/>
          <w:sz w:val="24"/>
          <w:szCs w:val="24"/>
        </w:rPr>
        <w:t>（5）</w:t>
      </w:r>
      <w:r>
        <w:rPr>
          <w:rFonts w:hint="eastAsia" w:ascii="Times New Roman" w:hAnsi="Times New Roman"/>
          <w:kern w:val="2"/>
          <w:sz w:val="24"/>
          <w:szCs w:val="24"/>
        </w:rPr>
        <w:t xml:space="preserve">教材中活动设计的内容要具体，并具有可操作性。 </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（6）教材内容要反映绘画造型的新技术、新材料，文字表述力求简洁。</w:t>
      </w:r>
    </w:p>
    <w:p>
      <w:pPr>
        <w:pBdr>
          <w:top w:val="none" w:color="auto" w:sz="0" w:space="0"/>
          <w:left w:val="none" w:color="auto" w:sz="0" w:space="0"/>
          <w:bottom w:val="none" w:color="auto" w:sz="0" w:space="0"/>
          <w:right w:val="none" w:color="auto" w:sz="0" w:space="0"/>
          <w:between w:val="none" w:color="auto" w:sz="0" w:space="0"/>
        </w:pBdr>
        <w:spacing w:line="360" w:lineRule="auto"/>
        <w:ind w:firstLine="435"/>
        <w:rPr>
          <w:rFonts w:ascii="宋体" w:hAnsi="宋体"/>
          <w:kern w:val="2"/>
          <w:sz w:val="24"/>
          <w:szCs w:val="24"/>
        </w:rPr>
      </w:pPr>
      <w:r>
        <w:rPr>
          <w:rFonts w:hint="eastAsia" w:ascii="宋体" w:hAnsi="宋体"/>
          <w:kern w:val="2"/>
          <w:sz w:val="24"/>
          <w:szCs w:val="24"/>
        </w:rPr>
        <w:t>3.2  课程资源的开发和利用</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2"/>
        <w:jc w:val="left"/>
        <w:rPr>
          <w:rFonts w:ascii="宋体" w:hAnsi="宋体" w:cs="Arial"/>
          <w:kern w:val="2"/>
          <w:sz w:val="24"/>
          <w:szCs w:val="24"/>
        </w:rPr>
      </w:pPr>
      <w:r>
        <w:rPr>
          <w:rFonts w:hint="eastAsia" w:ascii="宋体" w:hAnsi="宋体" w:cs="Arial"/>
          <w:kern w:val="2"/>
          <w:sz w:val="24"/>
          <w:szCs w:val="24"/>
        </w:rPr>
        <w:t>（1）注重实训指导书和实训教材的开发和应用。</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2"/>
        <w:jc w:val="left"/>
        <w:rPr>
          <w:rFonts w:ascii="宋体" w:hAnsi="宋体" w:cs="Arial"/>
          <w:kern w:val="2"/>
          <w:sz w:val="24"/>
          <w:szCs w:val="24"/>
        </w:rPr>
      </w:pPr>
      <w:r>
        <w:rPr>
          <w:rFonts w:hint="eastAsia" w:ascii="宋体" w:hAnsi="宋体" w:cs="Arial"/>
          <w:kern w:val="2"/>
          <w:sz w:val="24"/>
          <w:szCs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2"/>
        <w:jc w:val="left"/>
        <w:rPr>
          <w:rFonts w:ascii="宋体" w:hAnsi="宋体" w:cs="Arial"/>
          <w:kern w:val="2"/>
          <w:sz w:val="24"/>
          <w:szCs w:val="24"/>
        </w:rPr>
      </w:pPr>
      <w:r>
        <w:rPr>
          <w:rFonts w:hint="eastAsia" w:ascii="宋体" w:hAnsi="宋体" w:cs="Arial"/>
          <w:kern w:val="2"/>
          <w:sz w:val="24"/>
          <w:szCs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2"/>
        <w:jc w:val="left"/>
        <w:rPr>
          <w:rFonts w:ascii="宋体" w:hAnsi="宋体" w:cs="Arial"/>
          <w:kern w:val="2"/>
          <w:sz w:val="24"/>
          <w:szCs w:val="24"/>
        </w:rPr>
      </w:pPr>
      <w:r>
        <w:rPr>
          <w:rFonts w:hint="eastAsia" w:ascii="宋体" w:hAnsi="宋体" w:cs="Arial"/>
          <w:kern w:val="2"/>
          <w:sz w:val="24"/>
          <w:szCs w:val="24"/>
        </w:rPr>
        <w:t>（4）充分利用本行业典型的企业资源，加强校企合作，建立实习实训基地，实践工学交替，满足学生的实习实训需求，同时为学生的就业创造机会。</w:t>
      </w:r>
    </w:p>
    <w:p>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482"/>
        <w:jc w:val="left"/>
        <w:rPr>
          <w:rFonts w:ascii="宋体" w:hAnsi="宋体" w:cs="Arial"/>
          <w:kern w:val="2"/>
          <w:sz w:val="24"/>
          <w:szCs w:val="24"/>
        </w:rPr>
      </w:pPr>
      <w:r>
        <w:rPr>
          <w:rFonts w:hint="eastAsia" w:ascii="宋体" w:hAnsi="宋体" w:cs="Arial"/>
          <w:kern w:val="2"/>
          <w:sz w:val="24"/>
          <w:szCs w:val="24"/>
        </w:rPr>
        <w:t>（5）扩建本专业的开放实训中心，使之具备现场教学、实践实训、职业技能考证的功能，实现教学与实训合一、教学与培训合一、教学与考证合一，满足学生综合职业能力培养的要求。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（二）教学建议</w:t>
      </w:r>
    </w:p>
    <w:p>
      <w:pPr>
        <w:widowControl/>
        <w:numPr>
          <w:ilvl w:val="0"/>
          <w:numId w:val="15"/>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宋体" w:hAnsi="宋体" w:cs="Arial"/>
          <w:kern w:val="2"/>
          <w:sz w:val="24"/>
          <w:szCs w:val="24"/>
        </w:rPr>
      </w:pPr>
      <w:r>
        <w:rPr>
          <w:rFonts w:hint="eastAsia" w:ascii="宋体" w:hAnsi="宋体" w:cs="Arial"/>
          <w:kern w:val="2"/>
          <w:sz w:val="24"/>
          <w:szCs w:val="24"/>
        </w:rPr>
        <w:t>在教学过程中，应立足于加强学生实际操作能力的培养，采用项目教学，提高学生学习兴趣，激发学生的成就感。</w:t>
      </w:r>
    </w:p>
    <w:p>
      <w:pPr>
        <w:widowControl/>
        <w:numPr>
          <w:ilvl w:val="0"/>
          <w:numId w:val="15"/>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宋体" w:hAnsi="宋体" w:cs="Arial"/>
          <w:kern w:val="2"/>
          <w:sz w:val="24"/>
          <w:szCs w:val="24"/>
        </w:rPr>
      </w:pPr>
      <w:r>
        <w:rPr>
          <w:rFonts w:hint="eastAsia" w:ascii="宋体" w:hAnsi="宋体" w:cs="Arial"/>
          <w:kern w:val="2"/>
          <w:sz w:val="24"/>
          <w:szCs w:val="24"/>
        </w:rPr>
        <w:t>本课程教学的关键是以具体的汽车零部件为载体。在教学过程中，教师示范和学生分组操作训练互动，学生提问与教师解答、指导有机结合，让学生在项目实践过程中，学会对机械图样进行分析。</w:t>
      </w:r>
    </w:p>
    <w:p>
      <w:pPr>
        <w:widowControl/>
        <w:numPr>
          <w:ilvl w:val="0"/>
          <w:numId w:val="15"/>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宋体" w:hAnsi="宋体" w:cs="Arial"/>
          <w:kern w:val="2"/>
          <w:sz w:val="24"/>
          <w:szCs w:val="24"/>
        </w:rPr>
      </w:pPr>
      <w:r>
        <w:rPr>
          <w:rFonts w:hint="eastAsia" w:ascii="宋体" w:hAnsi="宋体" w:cs="Arial"/>
          <w:kern w:val="2"/>
          <w:sz w:val="24"/>
          <w:szCs w:val="24"/>
        </w:rPr>
        <w:t>在教学过程中，要创设工作情境，要紧密结合职业技能证书的考核要求，加强实际操作训练。在操作训练中，使学生掌握对汽车机械制图的技能技巧，提高学生的岗位适应能力。</w:t>
      </w:r>
    </w:p>
    <w:p>
      <w:pPr>
        <w:widowControl/>
        <w:numPr>
          <w:ilvl w:val="0"/>
          <w:numId w:val="15"/>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宋体" w:hAnsi="宋体" w:cs="Arial"/>
          <w:kern w:val="2"/>
          <w:sz w:val="24"/>
          <w:szCs w:val="24"/>
        </w:rPr>
      </w:pPr>
      <w:r>
        <w:rPr>
          <w:rFonts w:hint="eastAsia" w:ascii="宋体" w:hAnsi="宋体" w:cs="Arial"/>
          <w:kern w:val="2"/>
          <w:sz w:val="24"/>
          <w:szCs w:val="24"/>
        </w:rPr>
        <w:t>在教学过程中，要结合实例进行讲解，帮助学生理解。</w:t>
      </w:r>
    </w:p>
    <w:p>
      <w:pPr>
        <w:widowControl/>
        <w:numPr>
          <w:ilvl w:val="0"/>
          <w:numId w:val="15"/>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宋体" w:hAnsi="宋体" w:cs="Arial"/>
          <w:kern w:val="2"/>
          <w:sz w:val="24"/>
          <w:szCs w:val="24"/>
        </w:rPr>
      </w:pPr>
      <w:r>
        <w:rPr>
          <w:rFonts w:hint="eastAsia" w:ascii="宋体" w:hAnsi="宋体" w:cs="Arial"/>
          <w:kern w:val="2"/>
          <w:sz w:val="24"/>
          <w:szCs w:val="24"/>
        </w:rPr>
        <w:t>教学过程中教师应积极引导学生提升职业素养，提高职业道德。</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szCs w:val="24"/>
        </w:rPr>
      </w:pPr>
    </w:p>
    <w:p>
      <w:pPr>
        <w:numPr>
          <w:ilvl w:val="0"/>
          <w:numId w:val="16"/>
        </w:num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32"/>
          <w:szCs w:val="32"/>
        </w:rPr>
      </w:pPr>
      <w:r>
        <w:rPr>
          <w:rFonts w:hint="eastAsia" w:ascii="黑体" w:hAnsi="Times New Roman" w:eastAsia="黑体"/>
          <w:b/>
          <w:kern w:val="2"/>
          <w:sz w:val="32"/>
          <w:szCs w:val="32"/>
        </w:rPr>
        <w:t>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b/>
          <w:kern w:val="2"/>
          <w:sz w:val="24"/>
          <w:szCs w:val="24"/>
        </w:rPr>
      </w:pPr>
      <w:r>
        <w:rPr>
          <w:rFonts w:hint="eastAsia" w:ascii="宋体" w:hAnsi="宋体" w:cs="宋体"/>
          <w:b/>
          <w:kern w:val="2"/>
          <w:sz w:val="24"/>
          <w:szCs w:val="24"/>
        </w:rPr>
        <w:t xml:space="preserve"> 采取过程考核与集中考核相结合方法</w:t>
      </w:r>
    </w:p>
    <w:p>
      <w:pPr>
        <w:keepNext/>
        <w:keepLines/>
        <w:pBdr>
          <w:top w:val="none" w:color="auto" w:sz="0" w:space="0"/>
          <w:left w:val="none" w:color="auto" w:sz="0" w:space="0"/>
          <w:bottom w:val="none" w:color="auto" w:sz="0" w:space="0"/>
          <w:right w:val="none" w:color="auto" w:sz="0" w:space="0"/>
          <w:between w:val="none" w:color="auto" w:sz="0" w:space="0"/>
        </w:pBdr>
        <w:spacing w:before="260" w:after="260" w:line="360" w:lineRule="auto"/>
        <w:outlineLvl w:val="2"/>
        <w:rPr>
          <w:rFonts w:ascii="宋体" w:hAnsi="宋体"/>
          <w:bCs/>
          <w:kern w:val="2"/>
          <w:sz w:val="24"/>
          <w:szCs w:val="24"/>
        </w:rPr>
      </w:pPr>
      <w:r>
        <w:rPr>
          <w:rFonts w:hint="eastAsia" w:ascii="宋体" w:hAnsi="宋体"/>
          <w:bCs/>
          <w:kern w:val="2"/>
          <w:sz w:val="24"/>
          <w:szCs w:val="24"/>
        </w:rPr>
        <w:t>1．教材选用建议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教材《汽车机械制图》，曹静 李亚平主编，机械工业出版社。</w:t>
      </w:r>
    </w:p>
    <w:p>
      <w:pPr>
        <w:keepNext/>
        <w:keepLines/>
        <w:pBdr>
          <w:top w:val="none" w:color="auto" w:sz="0" w:space="0"/>
          <w:left w:val="none" w:color="auto" w:sz="0" w:space="0"/>
          <w:bottom w:val="none" w:color="auto" w:sz="0" w:space="0"/>
          <w:right w:val="none" w:color="auto" w:sz="0" w:space="0"/>
          <w:between w:val="none" w:color="auto" w:sz="0" w:space="0"/>
        </w:pBdr>
        <w:spacing w:before="260" w:after="260" w:line="360" w:lineRule="auto"/>
        <w:outlineLvl w:val="2"/>
        <w:rPr>
          <w:rFonts w:ascii="宋体" w:hAnsi="宋体"/>
          <w:bCs/>
          <w:kern w:val="2"/>
          <w:sz w:val="24"/>
          <w:szCs w:val="24"/>
        </w:rPr>
      </w:pPr>
      <w:r>
        <w:rPr>
          <w:rFonts w:hint="eastAsia" w:ascii="宋体" w:hAnsi="宋体"/>
          <w:bCs/>
          <w:kern w:val="2"/>
          <w:sz w:val="24"/>
          <w:szCs w:val="24"/>
        </w:rPr>
        <w:t>2．教学参考书及参考资料</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0"/>
          <w:sz w:val="24"/>
          <w:szCs w:val="24"/>
        </w:rPr>
      </w:pPr>
      <w:r>
        <w:rPr>
          <w:rFonts w:hint="eastAsia" w:ascii="宋体" w:hAnsi="宋体"/>
          <w:kern w:val="2"/>
          <w:sz w:val="24"/>
          <w:szCs w:val="24"/>
        </w:rPr>
        <w:t>1.</w:t>
      </w:r>
      <w:r>
        <w:rPr>
          <w:rFonts w:hint="eastAsia" w:ascii="宋体" w:hAnsi="宋体" w:cs="宋体"/>
          <w:kern w:val="0"/>
          <w:sz w:val="24"/>
          <w:szCs w:val="24"/>
        </w:rPr>
        <w:t>《机械制图》   杨老记 马英主编机械工业出版社工业出版社</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w:t>
      </w:r>
      <w:r>
        <w:rPr>
          <w:rFonts w:hint="eastAsia" w:ascii="宋体" w:hAnsi="宋体" w:cs="宋体"/>
          <w:kern w:val="0"/>
          <w:sz w:val="24"/>
          <w:szCs w:val="24"/>
        </w:rPr>
        <w:t>《机械零件手册》    化学工业出版社</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黑体" w:hAnsi="Times New Roman" w:eastAsia="黑体"/>
          <w:b/>
          <w:bCs/>
          <w:kern w:val="44"/>
          <w:sz w:val="36"/>
          <w:szCs w:val="36"/>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Cs w:val="21"/>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Cs w:val="21"/>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《汽车单片机技术》课程标准</w:t>
      </w:r>
    </w:p>
    <w:p>
      <w:pPr>
        <w:pBdr>
          <w:top w:val="none" w:color="auto" w:sz="0" w:space="0"/>
          <w:left w:val="none" w:color="auto" w:sz="0" w:space="0"/>
          <w:bottom w:val="none" w:color="auto" w:sz="0" w:space="0"/>
          <w:right w:val="none" w:color="auto" w:sz="0" w:space="0"/>
          <w:between w:val="none" w:color="auto" w:sz="0" w:space="0"/>
        </w:pBdr>
        <w:ind w:firstLine="4138" w:firstLineChars="1145"/>
        <w:rPr>
          <w:rFonts w:ascii="黑体" w:hAnsi="黑体" w:eastAsia="黑体"/>
          <w:b/>
          <w:kern w:val="2"/>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课程性质：</w:t>
      </w:r>
      <w:r>
        <w:rPr>
          <w:rFonts w:hint="eastAsia" w:ascii="黑体" w:hAnsi="宋体" w:eastAsia="黑体"/>
          <w:caps/>
          <w:kern w:val="2"/>
          <w:sz w:val="24"/>
        </w:rPr>
        <w:t>专业基础课</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kern w:val="2"/>
          <w:szCs w:val="21"/>
        </w:rPr>
      </w:pPr>
      <w:r>
        <w:rPr>
          <w:rFonts w:hint="eastAsia" w:ascii="黑体" w:hAnsi="宋体" w:eastAsia="黑体"/>
          <w:b/>
          <w:caps/>
          <w:kern w:val="2"/>
          <w:sz w:val="24"/>
        </w:rPr>
        <w:t>课程代码：</w:t>
      </w:r>
      <w:r>
        <w:rPr>
          <w:rFonts w:hint="eastAsia" w:ascii="黑体" w:hAnsi="宋体" w:eastAsia="黑体"/>
          <w:caps/>
          <w:kern w:val="2"/>
          <w:sz w:val="24"/>
        </w:rPr>
        <w:t>ZN1210100</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时 数：</w:t>
      </w:r>
      <w:r>
        <w:rPr>
          <w:rFonts w:hint="eastAsia" w:ascii="黑体" w:hAnsi="宋体" w:eastAsia="黑体"/>
          <w:caps/>
          <w:kern w:val="2"/>
          <w:sz w:val="24"/>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学 分 数：</w:t>
      </w:r>
      <w:r>
        <w:rPr>
          <w:rFonts w:hint="eastAsia" w:ascii="黑体" w:hAnsi="宋体" w:eastAsia="黑体"/>
          <w:caps/>
          <w:kern w:val="2"/>
          <w:sz w:val="24"/>
        </w:rPr>
        <w:t>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开设学期：</w:t>
      </w:r>
      <w:r>
        <w:rPr>
          <w:rFonts w:hint="eastAsia" w:ascii="黑体" w:hAnsi="宋体" w:eastAsia="黑体"/>
          <w:caps/>
          <w:kern w:val="2"/>
          <w:sz w:val="24"/>
        </w:rPr>
        <w:t>2</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适用对象：</w:t>
      </w:r>
      <w:r>
        <w:rPr>
          <w:rFonts w:hint="eastAsia" w:ascii="黑体" w:hAnsi="宋体" w:eastAsia="黑体"/>
          <w:caps/>
          <w:kern w:val="2"/>
          <w:sz w:val="24"/>
        </w:rPr>
        <w:t>三年制高职新能源汽车技术专业</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r>
        <w:rPr>
          <w:rFonts w:hint="eastAsia" w:ascii="黑体" w:eastAsia="黑体"/>
          <w:b/>
          <w:kern w:val="2"/>
          <w:sz w:val="24"/>
        </w:rPr>
        <w:t>开课系部：智能与航空学院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本课程是新能源汽车技术专业专业的基础课程，是为从事新能源汽车等机电产品的生产企业，培养具有单片机应用产品设计、分析、调试、制作、安装与维护能力的实践型人才，对学生职业岗位能力的培养和职业素质的养成起主要支撑作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本课程的作用是</w:t>
      </w:r>
      <w:r>
        <w:rPr>
          <w:kern w:val="2"/>
          <w:sz w:val="24"/>
        </w:rPr>
        <w:t>通过课堂教学和实践教学相结合，使学生能清楚的了解单片机的结构与工作流程，建立起单片机系统的概念，最终能够掌握</w:t>
      </w:r>
      <w:r>
        <w:rPr>
          <w:rFonts w:hint="eastAsia"/>
          <w:kern w:val="2"/>
          <w:sz w:val="24"/>
        </w:rPr>
        <w:t>新能源汽车</w:t>
      </w:r>
      <w:r>
        <w:rPr>
          <w:kern w:val="2"/>
          <w:sz w:val="24"/>
        </w:rPr>
        <w:t>技术领域中单片机控制的基本方法、基本技能，能够用单片机控制各种常见的执行机构，完成产品的硬件电路的设计及驱动程序的编制，培养单片机控制系统的分析、设计、调试与制作的综合应用能力，培养科学的思维方法，灵活运用知识的能力，实验操作能力，使学生具有较强的发现问题、分析问题、解决问题的能力，具有毕业后的直接上岗能力（或经短期培训后上岗），并且毕业时已具备一定的单片机控制系统开发经验。</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本课程以“电子技术”、“电子产品制作”等基本知识、技能为基础学习，为学生进入汽车产品生产企业中，从事单片机应用产品设计、分析、调试、制作、安装与维护、管理与营销等岗位打下基础。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Cs w:val="24"/>
        </w:rPr>
      </w:pPr>
      <w:bookmarkStart w:id="170" w:name="_Toc144018384"/>
      <w:r>
        <w:rPr>
          <w:rFonts w:hint="eastAsia" w:ascii="等线" w:hAnsi="等线" w:eastAsia="等线"/>
          <w:kern w:val="2"/>
          <w:sz w:val="24"/>
          <w:szCs w:val="24"/>
        </w:rPr>
        <w:t>本课程强调对学生职业岗位能力的培养和职业素养的养成。在课程设计过程中，针对高职学生的特点和认知规律，对教学内容进行认真的选择与序化，以任务或项目为载体，按照由简单到复杂的原则重构课程内容。构建融多媒体教室、实验室、实训室于一体的校内实训基地和校外实训基地并在此完成所有的教学环节。针对不同环节，采用恰当的教学方法和手段，有意识、有步骤地将职业能力的训练和职业素养的养成融入到实际的教学过程中。</w:t>
      </w:r>
      <w:bookmarkEnd w:id="170"/>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1.了解5</w:t>
      </w:r>
      <w:r>
        <w:rPr>
          <w:rFonts w:ascii="宋体" w:hAnsi="宋体"/>
          <w:kern w:val="2"/>
          <w:sz w:val="24"/>
        </w:rPr>
        <w:t>1</w:t>
      </w:r>
      <w:r>
        <w:rPr>
          <w:rFonts w:hint="eastAsia" w:ascii="宋体" w:hAnsi="宋体"/>
          <w:kern w:val="2"/>
          <w:sz w:val="24"/>
        </w:rPr>
        <w:t>单片机的硬件结构及其内部构成；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2.掌握单片机控制程序编写、调试和硬件电路的设计。</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w:t>
      </w:r>
      <w:r>
        <w:rPr>
          <w:rFonts w:hint="eastAsia"/>
          <w:kern w:val="2"/>
          <w:sz w:val="24"/>
        </w:rPr>
        <w:t>具备</w:t>
      </w:r>
      <w:r>
        <w:rPr>
          <w:kern w:val="2"/>
          <w:sz w:val="24"/>
        </w:rPr>
        <w:t>阅读分析程序和编写程序的能力</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2.具备调试程序的能力；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3.会对单片机硬件电路设计、焊接、故障排除；</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.通过动手实践</w:t>
      </w:r>
      <w:r>
        <w:rPr>
          <w:rFonts w:hint="eastAsia"/>
          <w:kern w:val="2"/>
          <w:sz w:val="24"/>
        </w:rPr>
        <w:t>，让学生</w:t>
      </w:r>
      <w:r>
        <w:rPr>
          <w:kern w:val="2"/>
          <w:sz w:val="24"/>
        </w:rPr>
        <w:t>具备吃苦耐劳的职业素质</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2.通过对程序的优化，培养学生的精益求精的工匠精神；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 w:val="24"/>
          <w:szCs w:val="24"/>
        </w:rPr>
      </w:pPr>
      <w:r>
        <w:rPr>
          <w:rFonts w:hint="eastAsia" w:ascii="宋体" w:hAnsi="宋体"/>
          <w:kern w:val="2"/>
          <w:sz w:val="24"/>
        </w:rPr>
        <w:t>3.通过对单片机硬件电路的焊接，培养学生的绿色环保意识；</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黑体"/>
          <w:kern w:val="2"/>
        </w:rPr>
      </w:pPr>
      <w:r>
        <w:rPr>
          <w:rFonts w:hint="eastAsia" w:ascii="黑体" w:eastAsia="黑体"/>
          <w:b/>
          <w:kern w:val="2"/>
          <w:sz w:val="28"/>
          <w:szCs w:val="28"/>
        </w:rPr>
        <w:t>三、课程思政教学设计</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98"/>
        <w:gridCol w:w="1934"/>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398"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w:t>
            </w:r>
          </w:p>
        </w:tc>
        <w:tc>
          <w:tcPr>
            <w:tcW w:w="1934"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流水灯的设计与制作</w:t>
            </w:r>
          </w:p>
        </w:tc>
        <w:tc>
          <w:tcPr>
            <w:tcW w:w="2398"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r>
              <w:rPr>
                <w:rFonts w:ascii="宋体" w:hAnsi="宋体" w:cs="宋体"/>
                <w:kern w:val="2"/>
                <w:szCs w:val="21"/>
              </w:rPr>
              <w:t>1单片机的认识</w:t>
            </w:r>
          </w:p>
        </w:tc>
        <w:tc>
          <w:tcPr>
            <w:tcW w:w="1934"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lang w:val="zh-CN"/>
              </w:rPr>
            </w:pPr>
            <w:r>
              <w:rPr>
                <w:rFonts w:ascii="宋体" w:hAnsi="宋体" w:cs="宋体"/>
                <w:kern w:val="2"/>
                <w:lang w:val="zh-CN"/>
              </w:rPr>
              <w:t>治学严谨</w:t>
            </w:r>
            <w:r>
              <w:rPr>
                <w:rFonts w:hint="eastAsia" w:ascii="宋体" w:hAnsi="宋体" w:cs="宋体"/>
                <w:kern w:val="2"/>
                <w:lang w:val="zh-CN"/>
              </w:rPr>
              <w:t>、</w:t>
            </w:r>
            <w:r>
              <w:rPr>
                <w:rFonts w:ascii="宋体" w:hAnsi="宋体" w:cs="宋体"/>
                <w:kern w:val="2"/>
                <w:lang w:val="zh-CN"/>
              </w:rPr>
              <w:t>吃苦耐劳</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交通信号灯的设计与制作</w:t>
            </w:r>
          </w:p>
        </w:tc>
        <w:tc>
          <w:tcPr>
            <w:tcW w:w="2398"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交通信号灯逻辑</w:t>
            </w:r>
          </w:p>
        </w:tc>
        <w:tc>
          <w:tcPr>
            <w:tcW w:w="1934"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遵循规则意识</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交通法规意识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秒表</w:t>
            </w:r>
            <w:r>
              <w:rPr>
                <w:rFonts w:ascii="宋体" w:hAnsi="宋体" w:cs="宋体"/>
                <w:kern w:val="2"/>
                <w:szCs w:val="21"/>
              </w:rPr>
              <w:t>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秒表程序的仿真软件延时</w:t>
            </w:r>
            <w:r>
              <w:rPr>
                <w:rFonts w:hint="eastAsia" w:ascii="宋体" w:hAnsi="宋体" w:cs="宋体"/>
                <w:kern w:val="2"/>
                <w:szCs w:val="21"/>
              </w:rPr>
              <w:t>1s</w:t>
            </w:r>
            <w:r>
              <w:rPr>
                <w:rFonts w:ascii="宋体" w:hAnsi="宋体" w:cs="宋体"/>
                <w:kern w:val="2"/>
                <w:szCs w:val="21"/>
              </w:rPr>
              <w:t>程序</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时间观念</w:t>
            </w:r>
            <w:r>
              <w:rPr>
                <w:rFonts w:hint="eastAsia" w:ascii="宋体" w:hAnsi="宋体" w:cs="宋体"/>
                <w:kern w:val="2"/>
                <w:szCs w:val="21"/>
              </w:rPr>
              <w:t>、</w:t>
            </w:r>
            <w:r>
              <w:rPr>
                <w:rFonts w:ascii="宋体" w:hAnsi="宋体" w:cs="宋体"/>
                <w:kern w:val="2"/>
                <w:szCs w:val="21"/>
              </w:rPr>
              <w:t>刻苦努力</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国旗升降系统设计与制作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单片机控制步进电机</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爱国</w:t>
            </w:r>
            <w:r>
              <w:rPr>
                <w:rFonts w:hint="eastAsia" w:ascii="宋体" w:hAnsi="宋体" w:cs="宋体"/>
                <w:kern w:val="2"/>
                <w:szCs w:val="21"/>
              </w:rPr>
              <w:t>、树立</w:t>
            </w:r>
            <w:r>
              <w:rPr>
                <w:rFonts w:ascii="宋体" w:hAnsi="宋体" w:cs="宋体"/>
                <w:kern w:val="2"/>
                <w:szCs w:val="21"/>
              </w:rPr>
              <w:t>民族自信</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《我和我的祖国》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智能分类垃圾桶的设计与制作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超声波测距</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环保</w:t>
            </w:r>
            <w:r>
              <w:rPr>
                <w:rFonts w:hint="eastAsia" w:ascii="宋体" w:hAnsi="宋体" w:cs="宋体"/>
                <w:kern w:val="2"/>
                <w:szCs w:val="21"/>
              </w:rPr>
              <w:t>、</w:t>
            </w:r>
            <w:r>
              <w:rPr>
                <w:rFonts w:ascii="宋体" w:hAnsi="宋体" w:cs="宋体"/>
                <w:kern w:val="2"/>
                <w:szCs w:val="21"/>
              </w:rPr>
              <w:t>绿色</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绿色低碳环保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数字时钟的设计与制作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定时器知识</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精益求精</w:t>
            </w:r>
            <w:r>
              <w:rPr>
                <w:rFonts w:hint="eastAsia" w:ascii="宋体" w:hAnsi="宋体" w:cs="宋体"/>
                <w:kern w:val="2"/>
                <w:szCs w:val="21"/>
              </w:rPr>
              <w:t>、</w:t>
            </w:r>
            <w:r>
              <w:rPr>
                <w:rFonts w:ascii="宋体" w:hAnsi="宋体" w:cs="宋体"/>
                <w:kern w:val="2"/>
                <w:szCs w:val="21"/>
              </w:rPr>
              <w:t>工匠精神</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体温计的设计与制作</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D</w:t>
            </w:r>
            <w:r>
              <w:rPr>
                <w:rFonts w:ascii="宋体" w:hAnsi="宋体" w:cs="宋体"/>
                <w:kern w:val="2"/>
                <w:szCs w:val="21"/>
              </w:rPr>
              <w:t>S18B20的应用</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社会责任感</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疫情防控</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rPr>
      </w:pPr>
      <w:r>
        <w:rPr>
          <w:rFonts w:hint="eastAsia" w:ascii="宋体" w:hAnsi="宋体"/>
          <w:kern w:val="2"/>
          <w:sz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（2）在教师素质方面，主讲教师应具有教师资格证，要通过学院职业教育教学能力测评；获取了相关职业资格证书，能够不断学习掌握新技术，具有一定的科研能力。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2.实训条件</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4.2.1 校内教学场所</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本课程开展教学活动的场所是集理论教学、操作训练、设计调试于一体的实训室或模拟研发部，实施教学的场所必需配置以下硬件设备：</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电脑（程序编译软件、PCB绘图软件、虚拟仿真软件等）、制作调试用各种电子仪器和工具、单片机产品实物等。</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4.2.2 校外实训基地</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学生在校外实训基地可以实现与企业生产岗位的近距离接触，体会产品的实际生产过程，加深对课程的理解，加深对社会、企业的认识，使学生对自己、对社会、对企业有一个准确的认识与定位。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本课程应具备的教学资源：</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国家级</w:t>
      </w:r>
      <w:r>
        <w:rPr>
          <w:rFonts w:ascii="宋体" w:hAnsi="宋体"/>
          <w:kern w:val="2"/>
          <w:sz w:val="24"/>
        </w:rPr>
        <w:t>精品资源课</w:t>
      </w:r>
      <w:r>
        <w:rPr>
          <w:rFonts w:hint="eastAsia" w:ascii="宋体" w:hAnsi="宋体"/>
          <w:kern w:val="2"/>
          <w:sz w:val="24"/>
        </w:rPr>
        <w:t>--《单片机技术与应用》深圳职业技术学院。</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学习通网课资源</w:t>
      </w:r>
      <w:r>
        <w:rPr>
          <w:rFonts w:hint="eastAsia" w:ascii="宋体" w:hAnsi="宋体"/>
          <w:kern w:val="2"/>
          <w:sz w:val="24"/>
        </w:rPr>
        <w:t>。</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单片机技术与应用校本教材</w:t>
      </w:r>
      <w:r>
        <w:rPr>
          <w:rFonts w:hint="eastAsia" w:ascii="宋体" w:hAnsi="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1.在教学模式上，采取任务驱动教学模式，采用6步教学法实施教学，第一步 “分配任务”，让学生熟知具体任务点；第二步 “任务分析和知识导入”，教师讲解本任务所需要的的知识点；第三步“学生分组讨论作出设计方案”；第四步“学生对方案进行软件仿真”；第五步“硬件电路的焊接与调试”；第六步“教师对学生作品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2.在教学方法上，采用启发式、任务驱动、分组讨论、头脑风暴法等多种形式。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kern w:val="2"/>
        </w:rPr>
      </w:pPr>
      <w:r>
        <w:rPr>
          <w:rFonts w:hint="eastAsia" w:ascii="黑体"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1.王静霞.单片机应用技术（ “十三五”职业教育国家规划教材）. 北京：电子工业出版社2021</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2.刘守义.单片机应用技术（第二版）.西安：西安电子科技大学出版社，2007</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.1</w:t>
      </w:r>
      <w:r>
        <w:rPr>
          <w:rFonts w:hint="eastAsia"/>
          <w:kern w:val="2"/>
          <w:sz w:val="24"/>
        </w:rPr>
        <w:t xml:space="preserve">  过程与目标结合评价，结合课堂提问、现场操作、课后作业、单元测验等手段，加强实践性教学环节的考核，并注重平时采分。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.2</w:t>
      </w:r>
      <w:r>
        <w:rPr>
          <w:rFonts w:hint="eastAsia"/>
          <w:kern w:val="2"/>
          <w:sz w:val="24"/>
        </w:rPr>
        <w:t xml:space="preserve">  强调理论与实践一体化评价，注重引导学生进行学习方式的改变。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.3</w:t>
      </w:r>
      <w:r>
        <w:rPr>
          <w:rFonts w:hint="eastAsia"/>
          <w:kern w:val="2"/>
          <w:sz w:val="24"/>
        </w:rPr>
        <w:t xml:space="preserve">  强调课程结束后综合评价，结合真实产品，充分发挥学生的主动性和创造力，注重考核学生所拥有的综合职业能力及水平。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.4</w:t>
      </w:r>
      <w:r>
        <w:rPr>
          <w:rFonts w:hint="eastAsia"/>
          <w:kern w:val="2"/>
          <w:sz w:val="24"/>
        </w:rPr>
        <w:t xml:space="preserve">  建议在教学中分任务模块评分，课程结束时进行综合模块考核。</w:t>
      </w:r>
    </w:p>
    <w:p>
      <w:pPr>
        <w:pBdr>
          <w:top w:val="none" w:color="auto" w:sz="0" w:space="0"/>
          <w:left w:val="none" w:color="auto" w:sz="0" w:space="0"/>
          <w:bottom w:val="none" w:color="auto" w:sz="0" w:space="0"/>
          <w:right w:val="none" w:color="auto" w:sz="0" w:space="0"/>
          <w:between w:val="none" w:color="auto" w:sz="0" w:space="0"/>
        </w:pBdr>
        <w:spacing w:line="440" w:lineRule="exact"/>
        <w:ind w:firstLine="420" w:firstLineChars="200"/>
        <w:rPr>
          <w:rFonts w:ascii="宋体" w:hAnsi="宋体"/>
          <w:kern w:val="2"/>
        </w:rPr>
      </w:pPr>
      <w:r>
        <w:rPr>
          <w:rFonts w:hint="eastAsia" w:ascii="仿宋_GB2312" w:hAnsi="宋体" w:eastAsia="仿宋_GB2312"/>
          <w:kern w:val="2"/>
        </w:rPr>
        <w:t xml:space="preserve">                          </w:t>
      </w:r>
      <w:r>
        <w:rPr>
          <w:rFonts w:hint="eastAsia" w:ascii="宋体" w:hAnsi="宋体"/>
          <w:kern w:val="2"/>
        </w:rPr>
        <w:t xml:space="preserve">    配分评分标准</w:t>
      </w:r>
    </w:p>
    <w:tbl>
      <w:tblPr>
        <w:tblStyle w:val="23"/>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0"/>
        <w:gridCol w:w="2205"/>
        <w:gridCol w:w="630"/>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序号</w:t>
            </w:r>
          </w:p>
        </w:tc>
        <w:tc>
          <w:tcPr>
            <w:tcW w:w="147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考核项目</w:t>
            </w:r>
          </w:p>
        </w:tc>
        <w:tc>
          <w:tcPr>
            <w:tcW w:w="2205"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考核内容及要求</w:t>
            </w:r>
          </w:p>
        </w:tc>
        <w:tc>
          <w:tcPr>
            <w:tcW w:w="63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配分</w:t>
            </w:r>
          </w:p>
        </w:tc>
        <w:tc>
          <w:tcPr>
            <w:tcW w:w="4313"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设备的使用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调试设备的连接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正确连接计算机、仿真器、实验板、电源 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1470"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软件的使用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WAVE软件的设置</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①正确设置CPU、仿真头、芯片型号 得1分；②设置使用硬件仿真器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程序录入、存盘、编译</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①正确输入程序并以.ASM为后缀存盘 得1分；②正确编译得1分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PROTUES软件的绘图与仿真</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①正确绘制电路图 得7分；②正确装载程序 得2分；③正确运行程序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3</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硬件电路图</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外设特性及其与单片机的连接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正确绘制电路原理图  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流程图设计</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流程图</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正确绘制流程图，且能反映程序设计思路 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编写程序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程序清单</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根据流程图正确编写程序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6</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调试程序</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程序语法错位检查；程序功能检查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①能够修改程序中的语法错误，通过编译 得5分；②能够根据现象判断程序中的错误，实现正确功能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7</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操作习惯</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操作环境</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调试结束后，环境整洁 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8</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总结能力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调试中遇到的问题及解决方法；学习心得</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撰写调试中遇到的问题，以及解决问题的方法；撰写学习心得者得10分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9</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与同组和外组共同协作解决设计中的问题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能够与同组和外组共同协作解决设计中遇到的问题 得4分</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说明：</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1</w:t>
      </w:r>
      <w:r>
        <w:rPr>
          <w:rFonts w:hint="eastAsia"/>
          <w:kern w:val="2"/>
          <w:sz w:val="24"/>
        </w:rPr>
        <w:t>．形成性评价，是在教学过程中对学生的学习态度和各类作业情况进行的评价。具体的评价手段可以采用观查、现场操作、实训报告、随堂考试、提问等方式进行；总结性评价，是在教学模块结束时，对学生整体技能情况的评价。本课程是技能要求比较高的课程，因此加强过程性的考核非常重要，模块考评中同时采用形成性评价和总结性评价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2</w:t>
      </w:r>
      <w:r>
        <w:rPr>
          <w:rFonts w:hint="eastAsia"/>
          <w:kern w:val="2"/>
          <w:sz w:val="24"/>
        </w:rPr>
        <w:t>．本课程分2学期讲授，模块1安排在第3学期，模块2和模块3安排在第4学期，分别按百分制考评，</w:t>
      </w:r>
      <w:r>
        <w:rPr>
          <w:kern w:val="2"/>
          <w:sz w:val="24"/>
        </w:rPr>
        <w:t>60</w:t>
      </w:r>
      <w:r>
        <w:rPr>
          <w:rFonts w:hint="eastAsia"/>
          <w:kern w:val="2"/>
          <w:sz w:val="24"/>
        </w:rPr>
        <w:t>分为合格。模块4为课程设计（综合训练），在第4学期的课程讲完之后，按优、良、中、及格、不及格考核。</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1"/>
        <w:gridCol w:w="1871"/>
        <w:gridCol w:w="1335"/>
        <w:gridCol w:w="1144"/>
        <w:gridCol w:w="140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项目（或情境、任务、模块）</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知识点</w:t>
            </w:r>
          </w:p>
        </w:tc>
        <w:tc>
          <w:tcPr>
            <w:tcW w:w="1335"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技能训练</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教学重点</w:t>
            </w:r>
          </w:p>
        </w:tc>
        <w:tc>
          <w:tcPr>
            <w:tcW w:w="140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教学设计（或教学情景）</w:t>
            </w:r>
          </w:p>
        </w:tc>
        <w:tc>
          <w:tcPr>
            <w:tcW w:w="583"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建议</w:t>
            </w:r>
          </w:p>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流水灯的设计与制作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r>
              <w:rPr>
                <w:rFonts w:ascii="宋体" w:hAnsi="宋体" w:cs="宋体"/>
                <w:kern w:val="2"/>
                <w:szCs w:val="21"/>
              </w:rPr>
              <w:t>1单片机的认识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单片机最小系统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复位电路和晶振电路</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认识K</w:t>
            </w:r>
            <w:r>
              <w:rPr>
                <w:rFonts w:ascii="宋体" w:hAnsi="宋体" w:cs="宋体"/>
                <w:kern w:val="2"/>
                <w:szCs w:val="21"/>
              </w:rPr>
              <w:t>EIL51与proteus软件</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软件熟悉</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kern w:val="2"/>
                <w:szCs w:val="21"/>
              </w:rPr>
              <w:t>K</w:t>
            </w:r>
            <w:r>
              <w:rPr>
                <w:rFonts w:hint="eastAsia" w:ascii="宋体" w:hAnsi="宋体"/>
                <w:kern w:val="2"/>
                <w:szCs w:val="21"/>
              </w:rPr>
              <w:t>eil</w:t>
            </w:r>
            <w:r>
              <w:rPr>
                <w:rFonts w:ascii="宋体" w:hAnsi="宋体"/>
                <w:kern w:val="2"/>
                <w:szCs w:val="21"/>
              </w:rPr>
              <w:t>步骤</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流水灯的程序编制与仿真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交通信号灯逻辑</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交通灯逻辑分析</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交通灯逻辑分析</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5</w:t>
            </w:r>
            <w:r>
              <w:rPr>
                <w:rFonts w:ascii="宋体" w:hAnsi="宋体" w:cs="宋体"/>
                <w:kern w:val="2"/>
                <w:szCs w:val="21"/>
              </w:rPr>
              <w:t>1单片机的程序结构</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流程图绘制</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流程图绘制</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硬件设计与制作</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kern w:val="2"/>
                <w:szCs w:val="21"/>
              </w:rPr>
              <w:t>硬件焊接</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精益求精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焊接与调试</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秒表</w:t>
            </w:r>
            <w:r>
              <w:rPr>
                <w:rFonts w:ascii="宋体" w:hAnsi="宋体" w:cs="宋体"/>
                <w:kern w:val="2"/>
                <w:szCs w:val="21"/>
              </w:rPr>
              <w:t>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软件延时</w:t>
            </w:r>
            <w:r>
              <w:rPr>
                <w:rFonts w:hint="eastAsia" w:ascii="宋体" w:hAnsi="宋体" w:cs="宋体"/>
                <w:kern w:val="2"/>
                <w:szCs w:val="21"/>
              </w:rPr>
              <w:t>1s</w:t>
            </w:r>
            <w:r>
              <w:rPr>
                <w:rFonts w:ascii="宋体" w:hAnsi="宋体" w:cs="宋体"/>
                <w:kern w:val="2"/>
                <w:szCs w:val="21"/>
              </w:rPr>
              <w:t>程序</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静态数码管显示</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编码</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编码</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秒表程序的仿真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仿真与调试</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仿真与调试</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国旗升降系统设计与制作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单片机控制步进电机</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步进电机控制</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步进电机控制</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程序设计</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ascii="宋体" w:hAnsi="宋体" w:cs="宋体"/>
                <w:kern w:val="2"/>
                <w:szCs w:val="21"/>
              </w:rPr>
              <w:t>Proteus仿真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软件仿真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5</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智能分类垃圾桶的设计与制作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超声波测距</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超声波测距知识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超声波测距原理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程序调试</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电路焊接与调试</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焊接调试</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数字时钟的设计与制作</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定时器知识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定时器原理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定时器原理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定时程序结构</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流程图</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程序编写</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程序仿真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7</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体温计的设计与制作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D</w:t>
            </w:r>
            <w:r>
              <w:rPr>
                <w:rFonts w:ascii="宋体" w:hAnsi="宋体" w:cs="宋体"/>
                <w:kern w:val="2"/>
                <w:szCs w:val="21"/>
              </w:rPr>
              <w:t>S18b20参数</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D</w:t>
            </w:r>
            <w:r>
              <w:rPr>
                <w:rFonts w:ascii="宋体" w:hAnsi="宋体" w:cs="宋体"/>
                <w:kern w:val="2"/>
                <w:szCs w:val="21"/>
              </w:rPr>
              <w:t>S18b20芯片</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D</w:t>
            </w:r>
            <w:r>
              <w:rPr>
                <w:rFonts w:ascii="宋体" w:hAnsi="宋体" w:cs="宋体"/>
                <w:kern w:val="2"/>
                <w:szCs w:val="21"/>
              </w:rPr>
              <w:t>S18b20芯片</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原理分析</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串行通信</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电路仿真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仿真</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kern w:val="2"/>
          <w:sz w:val="24"/>
        </w:rPr>
      </w:pPr>
      <w:r>
        <w:rPr>
          <w:rFonts w:hint="eastAsia"/>
          <w:kern w:val="2"/>
          <w:sz w:val="24"/>
        </w:rPr>
        <w:t>执笔人：冯义志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kern w:val="2"/>
          <w:sz w:val="24"/>
        </w:rPr>
      </w:pPr>
      <w:r>
        <w:rPr>
          <w:rFonts w:hint="eastAsia"/>
          <w:kern w:val="2"/>
          <w:sz w:val="24"/>
        </w:rPr>
        <w:t>制定（修订）日期：2022.9</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keepNext/>
        <w:keepLines/>
        <w:pBdr>
          <w:top w:val="none" w:color="auto" w:sz="0" w:space="0"/>
          <w:left w:val="none" w:color="auto" w:sz="0" w:space="0"/>
          <w:bottom w:val="none" w:color="auto" w:sz="0" w:space="0"/>
          <w:right w:val="none" w:color="auto" w:sz="0" w:space="0"/>
          <w:between w:val="none" w:color="auto" w:sz="0" w:space="0"/>
        </w:pBdr>
        <w:spacing w:before="340" w:after="330" w:line="578" w:lineRule="auto"/>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《新能源汽车技术》课程标准</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 w:val="24"/>
          <w:szCs w:val="24"/>
        </w:rPr>
      </w:pPr>
      <w:r>
        <w:rPr>
          <w:rFonts w:hint="eastAsia" w:ascii="黑体" w:hAnsi="宋体" w:eastAsia="黑体"/>
          <w:b/>
          <w:caps/>
          <w:kern w:val="2"/>
          <w:sz w:val="24"/>
          <w:szCs w:val="24"/>
        </w:rPr>
        <w:t>课程性质：</w:t>
      </w:r>
      <w:r>
        <w:rPr>
          <w:rFonts w:hint="eastAsia" w:ascii="宋体" w:hAnsi="宋体" w:cs="宋体"/>
          <w:b/>
          <w:bCs/>
          <w:kern w:val="2"/>
          <w:sz w:val="24"/>
          <w:szCs w:val="24"/>
        </w:rPr>
        <w:t>专业基础课程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 w:val="24"/>
          <w:szCs w:val="24"/>
        </w:rPr>
      </w:pPr>
      <w:r>
        <w:rPr>
          <w:rFonts w:hint="eastAsia" w:ascii="黑体" w:hAnsi="宋体" w:eastAsia="黑体"/>
          <w:b/>
          <w:caps/>
          <w:kern w:val="2"/>
          <w:sz w:val="24"/>
          <w:szCs w:val="24"/>
        </w:rPr>
        <w:t>课程代码：</w:t>
      </w:r>
      <w:r>
        <w:rPr>
          <w:rFonts w:hint="eastAsia" w:ascii="宋体" w:hAnsi="宋体" w:cs="宋体"/>
          <w:b/>
          <w:bCs/>
          <w:kern w:val="2"/>
          <w:sz w:val="24"/>
          <w:szCs w:val="24"/>
        </w:rPr>
        <w:t>ZN1210101</w:t>
      </w:r>
    </w:p>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黑体" w:hAnsi="宋体" w:eastAsia="黑体"/>
          <w:caps/>
          <w:kern w:val="2"/>
          <w:sz w:val="24"/>
          <w:szCs w:val="24"/>
          <w:lang w:val="en-US" w:eastAsia="zh-CN"/>
        </w:rPr>
      </w:pPr>
      <w:r>
        <w:rPr>
          <w:rFonts w:hint="eastAsia" w:ascii="黑体" w:hAnsi="宋体" w:eastAsia="黑体"/>
          <w:b/>
          <w:caps/>
          <w:kern w:val="2"/>
          <w:sz w:val="24"/>
          <w:szCs w:val="24"/>
        </w:rPr>
        <w:t>学时数：</w:t>
      </w:r>
      <w:r>
        <w:rPr>
          <w:rFonts w:hint="eastAsia" w:ascii="黑体" w:hAnsi="宋体" w:eastAsia="黑体"/>
          <w:caps/>
          <w:kern w:val="2"/>
          <w:sz w:val="24"/>
          <w:szCs w:val="24"/>
          <w:lang w:val="en-US" w:eastAsia="zh-CN"/>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aps/>
          <w:kern w:val="2"/>
          <w:sz w:val="24"/>
          <w:szCs w:val="24"/>
          <w:lang w:val="en-US" w:eastAsia="zh-CN"/>
        </w:rPr>
      </w:pPr>
      <w:r>
        <w:rPr>
          <w:rFonts w:hint="eastAsia" w:ascii="黑体" w:hAnsi="宋体" w:eastAsia="黑体"/>
          <w:b/>
          <w:caps/>
          <w:kern w:val="2"/>
          <w:sz w:val="24"/>
          <w:szCs w:val="24"/>
        </w:rPr>
        <w:t>学分数：</w:t>
      </w:r>
      <w:r>
        <w:rPr>
          <w:rFonts w:hint="eastAsia" w:ascii="黑体" w:hAnsi="宋体" w:eastAsia="黑体"/>
          <w:b/>
          <w:caps/>
          <w:kern w:val="2"/>
          <w:sz w:val="24"/>
          <w:szCs w:val="24"/>
          <w:lang w:val="en-US" w:eastAsia="zh-CN"/>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开设学期：第3学期</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适用对象：</w:t>
      </w:r>
      <w:r>
        <w:rPr>
          <w:rFonts w:hint="eastAsia" w:ascii="黑体" w:hAnsi="宋体" w:eastAsia="黑体"/>
          <w:caps/>
          <w:kern w:val="2"/>
          <w:sz w:val="24"/>
          <w:szCs w:val="24"/>
        </w:rPr>
        <w:t>三年制高职新能源汽车专业</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黑体"/>
          <w:b/>
          <w:kern w:val="2"/>
          <w:sz w:val="24"/>
          <w:szCs w:val="24"/>
        </w:rPr>
      </w:pPr>
      <w:r>
        <w:rPr>
          <w:rFonts w:hint="eastAsia" w:ascii="黑体" w:hAnsi="Times New Roman" w:eastAsia="黑体"/>
          <w:b/>
          <w:kern w:val="2"/>
          <w:sz w:val="24"/>
          <w:szCs w:val="24"/>
        </w:rPr>
        <w:t>开课系部：智能</w:t>
      </w:r>
      <w:r>
        <w:rPr>
          <w:rFonts w:hint="eastAsia" w:ascii="黑体" w:hAnsi="Times New Roman" w:eastAsia="黑体"/>
          <w:b/>
          <w:kern w:val="2"/>
          <w:sz w:val="24"/>
          <w:szCs w:val="24"/>
          <w:lang w:eastAsia="zh-CN"/>
        </w:rPr>
        <w:t>与航空</w:t>
      </w:r>
      <w:r>
        <w:rPr>
          <w:rFonts w:hint="eastAsia" w:ascii="黑体" w:hAnsi="Times New Roman" w:eastAsia="黑体"/>
          <w:b/>
          <w:kern w:val="2"/>
          <w:sz w:val="24"/>
          <w:szCs w:val="24"/>
        </w:rPr>
        <w:t>学院</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ascii="Times New Roman" w:hAnsi="Times New Roman"/>
          <w:b/>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18"/>
          <w:szCs w:val="18"/>
        </w:rPr>
      </w:pPr>
      <w:r>
        <w:rPr>
          <w:rFonts w:hint="eastAsia" w:ascii="宋体" w:hAnsi="宋体" w:cs="宋体"/>
          <w:kern w:val="2"/>
          <w:sz w:val="24"/>
          <w:szCs w:val="24"/>
        </w:rPr>
        <w:t>本课程是新能源汽车专业学生</w:t>
      </w:r>
      <w:r>
        <w:rPr>
          <w:rFonts w:hint="eastAsia" w:ascii="宋体" w:hAnsi="宋体" w:cs="宋体"/>
          <w:spacing w:val="2"/>
          <w:kern w:val="2"/>
          <w:sz w:val="24"/>
          <w:szCs w:val="24"/>
        </w:rPr>
        <w:t>必的专业核心</w:t>
      </w:r>
      <w:r>
        <w:rPr>
          <w:rFonts w:hint="eastAsia" w:ascii="宋体" w:hAnsi="宋体" w:cs="宋体"/>
          <w:spacing w:val="-10"/>
          <w:kern w:val="2"/>
          <w:sz w:val="24"/>
          <w:szCs w:val="24"/>
        </w:rPr>
        <w:t>课程。</w:t>
      </w:r>
      <w:r>
        <w:rPr>
          <w:rFonts w:hint="eastAsia" w:ascii="宋体" w:hAnsi="宋体" w:cs="宋体"/>
          <w:kern w:val="2"/>
          <w:sz w:val="24"/>
          <w:szCs w:val="24"/>
        </w:rPr>
        <w:t>在该专业课程体系中，先修课程为《汽车发动机》、《汽车底盘》等，后续课程为《汽车网络技术》、《智能汽车》等。</w:t>
      </w:r>
      <w:r>
        <w:rPr>
          <w:rFonts w:hint="eastAsia" w:ascii="宋体" w:hAnsi="宋体" w:cs="宋体"/>
          <w:spacing w:val="-10"/>
          <w:kern w:val="2"/>
          <w:sz w:val="24"/>
          <w:szCs w:val="24"/>
        </w:rPr>
        <w:t>学生通过学习本课程，能够了解新能源汽车的基本构成</w:t>
      </w:r>
      <w:r>
        <w:rPr>
          <w:rFonts w:hint="eastAsia" w:ascii="宋体" w:hAnsi="宋体" w:cs="宋体"/>
          <w:spacing w:val="-8"/>
          <w:kern w:val="2"/>
          <w:sz w:val="24"/>
          <w:szCs w:val="24"/>
        </w:rPr>
        <w:t>，</w:t>
      </w:r>
      <w:r>
        <w:rPr>
          <w:rFonts w:hint="eastAsia" w:ascii="宋体" w:hAnsi="宋体" w:cs="宋体"/>
          <w:kern w:val="2"/>
          <w:sz w:val="24"/>
          <w:szCs w:val="24"/>
        </w:rPr>
        <w:t>使学生掌握新能源汽车的发展方向，培养学生开拓创新等方面的职业能力和职业素养，</w:t>
      </w:r>
      <w:r>
        <w:rPr>
          <w:rFonts w:hint="eastAsia" w:ascii="宋体" w:hAnsi="宋体" w:cs="宋体"/>
          <w:spacing w:val="-8"/>
          <w:kern w:val="2"/>
          <w:sz w:val="24"/>
          <w:szCs w:val="24"/>
        </w:rPr>
        <w:t>为其职业发展、终身学习</w:t>
      </w:r>
      <w:r>
        <w:rPr>
          <w:rFonts w:hint="eastAsia" w:ascii="宋体" w:hAnsi="宋体" w:cs="宋体"/>
          <w:kern w:val="2"/>
          <w:sz w:val="24"/>
          <w:szCs w:val="24"/>
        </w:rPr>
        <w:t>和服务社会奠定基础。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cs="宋体"/>
          <w:kern w:val="2"/>
          <w:sz w:val="24"/>
          <w:szCs w:val="24"/>
        </w:rPr>
      </w:pPr>
      <w:r>
        <w:rPr>
          <w:rFonts w:hint="eastAsia" w:ascii="宋体" w:hAnsi="宋体" w:cs="宋体"/>
          <w:kern w:val="2"/>
          <w:sz w:val="24"/>
          <w:szCs w:val="24"/>
        </w:rPr>
        <w:t>本课程教学内容是依据学习新能源汽车的技术发展需要选取的，本课程通过企业调研、专家座谈等形式，分析职业岗位能力对汽车材料的要求，通过对职业岗位（群）和素质、知识、能力结构的调查分析，结合学生的认知特点以及新能源汽车从业低压电工操作资格标准，以新能源汽车三纵（纯电动汽车、混合动力电动汽车、燃料电池汽车）三横（电池及管理系统、电机及控制系统、动力总成控制系统）为依据，安全用电及防护为关键，将课程内容项目化、情境化实施教学。</w:t>
      </w:r>
    </w:p>
    <w:p>
      <w:pPr>
        <w:pBdr>
          <w:top w:val="none" w:color="auto" w:sz="0" w:space="0"/>
          <w:left w:val="none" w:color="auto" w:sz="0" w:space="0"/>
          <w:bottom w:val="none" w:color="auto" w:sz="0" w:space="0"/>
          <w:right w:val="none" w:color="auto" w:sz="0" w:space="0"/>
          <w:between w:val="none" w:color="auto" w:sz="0" w:space="0"/>
        </w:pBdr>
        <w:spacing w:line="360" w:lineRule="auto"/>
        <w:ind w:firstLine="562" w:firstLineChars="200"/>
        <w:jc w:val="center"/>
        <w:rPr>
          <w:rFonts w:ascii="黑体" w:hAnsi="Times New Roman" w:eastAsia="黑体"/>
          <w:b/>
          <w:kern w:val="2"/>
          <w:sz w:val="28"/>
          <w:szCs w:val="28"/>
        </w:rPr>
      </w:pPr>
      <w:r>
        <w:rPr>
          <w:rFonts w:hint="eastAsia" w:ascii="黑体" w:hAnsi="Times New Roman"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（1）具有良好的思想品德修养和职业道德素养；</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（2）具各较强的语言表达能力、组织协调能力和人际沟通能力；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（3）能进行自我检讨，诚恳接受他人的批评；</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（4）具有良好的心理素质和较强的自控能力，具有较强的社会、环境适应能力；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（5）具有强烈的责任感、良好的团队合作精神和客户服务意识；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（6）具有一定的人文社会科学知识、具有良好的文化基础和修养；</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（7）身心健康。具有乐观、向上、宽容的态度，具备承受挫折、百折不挠的精神。。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（二）知识目标</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（1）了解新能源汽车发展概述；</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（2）掌握纯电动汽车结构、工作原理及常见车型；</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（3）掌握混合动力汽车结构、工作原理及常见车型；</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（4）掌握燃料电池电动汽车结构、工作原理及常见车型；</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（5）了解其它新能源汽车分类及结构；</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480"/>
        <w:jc w:val="left"/>
        <w:rPr>
          <w:rFonts w:ascii="Times New Roman" w:hAnsi="Times New Roman"/>
          <w:kern w:val="0"/>
          <w:sz w:val="24"/>
          <w:szCs w:val="24"/>
        </w:rPr>
      </w:pPr>
      <w:r>
        <w:rPr>
          <w:rFonts w:hint="eastAsia" w:ascii="宋体" w:hAnsi="宋体" w:cs="宋体"/>
          <w:kern w:val="0"/>
          <w:sz w:val="24"/>
          <w:szCs w:val="24"/>
        </w:rPr>
        <w:t>（6）掌握新能源汽车的使用与维护，安全用电常识。</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（三）能力目标</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firstLine="720" w:firstLineChars="300"/>
        <w:jc w:val="left"/>
        <w:rPr>
          <w:rFonts w:ascii="Times New Roman" w:hAnsi="Times New Roman"/>
          <w:kern w:val="0"/>
          <w:sz w:val="24"/>
          <w:szCs w:val="24"/>
        </w:rPr>
      </w:pPr>
      <w:r>
        <w:rPr>
          <w:rFonts w:hint="eastAsia" w:ascii="宋体" w:hAnsi="宋体" w:cs="宋体"/>
          <w:kern w:val="0"/>
          <w:sz w:val="24"/>
          <w:szCs w:val="24"/>
        </w:rPr>
        <w:t>（1）具有较好的学习新知识、新技术和技能的能力；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jc w:val="left"/>
        <w:rPr>
          <w:rFonts w:ascii="Times New Roman" w:hAnsi="Times New Roman"/>
          <w:kern w:val="0"/>
          <w:sz w:val="24"/>
          <w:szCs w:val="24"/>
        </w:rPr>
      </w:pPr>
      <w:r>
        <w:rPr>
          <w:rFonts w:hint="eastAsia" w:ascii="宋体" w:hAnsi="宋体" w:cs="宋体"/>
          <w:kern w:val="0"/>
          <w:sz w:val="24"/>
          <w:szCs w:val="24"/>
        </w:rPr>
        <w:t>   （2）具有解决问题的方法能力和制定工作计划的能力；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jc w:val="left"/>
        <w:rPr>
          <w:rFonts w:ascii="Times New Roman" w:hAnsi="Times New Roman"/>
          <w:kern w:val="0"/>
          <w:sz w:val="24"/>
          <w:szCs w:val="24"/>
        </w:rPr>
      </w:pPr>
      <w:r>
        <w:rPr>
          <w:rFonts w:hint="eastAsia" w:ascii="宋体" w:hAnsi="宋体" w:cs="宋体"/>
          <w:kern w:val="0"/>
          <w:sz w:val="24"/>
          <w:szCs w:val="24"/>
        </w:rPr>
        <w:t>   （3）具有查找维修资料和获取信息的能力；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jc w:val="left"/>
        <w:rPr>
          <w:rFonts w:ascii="Times New Roman" w:hAnsi="Times New Roman"/>
          <w:kern w:val="0"/>
          <w:sz w:val="24"/>
          <w:szCs w:val="24"/>
        </w:rPr>
      </w:pPr>
      <w:r>
        <w:rPr>
          <w:rFonts w:hint="eastAsia" w:ascii="宋体" w:hAnsi="宋体" w:cs="宋体"/>
          <w:kern w:val="0"/>
          <w:sz w:val="24"/>
          <w:szCs w:val="24"/>
        </w:rPr>
        <w:t>   （4）具备总结、积累维修经验从个案中寻找共性和规律的能力；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jc w:val="left"/>
        <w:rPr>
          <w:rFonts w:ascii="Times New Roman" w:hAnsi="Times New Roman"/>
          <w:kern w:val="0"/>
          <w:sz w:val="24"/>
          <w:szCs w:val="24"/>
        </w:rPr>
      </w:pPr>
      <w:r>
        <w:rPr>
          <w:rFonts w:hint="eastAsia" w:ascii="宋体" w:hAnsi="宋体" w:cs="宋体"/>
          <w:kern w:val="0"/>
          <w:sz w:val="24"/>
          <w:szCs w:val="24"/>
        </w:rPr>
        <w:t>   （5）具备能优化工作过程节约时间，降低成本的能力；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jc w:val="left"/>
        <w:rPr>
          <w:rFonts w:ascii="Times New Roman" w:hAnsi="Times New Roman"/>
          <w:kern w:val="0"/>
          <w:sz w:val="24"/>
          <w:szCs w:val="24"/>
        </w:rPr>
      </w:pPr>
      <w:r>
        <w:rPr>
          <w:rFonts w:hint="eastAsia" w:ascii="宋体" w:hAnsi="宋体" w:cs="宋体"/>
          <w:kern w:val="0"/>
          <w:sz w:val="24"/>
          <w:szCs w:val="24"/>
        </w:rPr>
        <w:t>   （6）具备安全用电的能力；</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23" w:lineRule="atLeast"/>
        <w:ind w:left="720" w:hanging="720" w:hangingChars="300"/>
        <w:jc w:val="left"/>
        <w:rPr>
          <w:rFonts w:ascii="Times New Roman" w:hAnsi="Times New Roman"/>
          <w:kern w:val="0"/>
          <w:sz w:val="24"/>
          <w:szCs w:val="24"/>
        </w:rPr>
      </w:pPr>
      <w:r>
        <w:rPr>
          <w:rFonts w:hint="eastAsia" w:ascii="宋体" w:hAnsi="宋体" w:cs="宋体"/>
          <w:kern w:val="0"/>
          <w:sz w:val="24"/>
          <w:szCs w:val="24"/>
        </w:rPr>
        <w:t>   （7）具备根据故障现象进行故障诊断和分析，并能正确选择检测设备和仪器对电控系统零部件进行检测和排除故障的能力。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2" w:firstLineChars="200"/>
        <w:jc w:val="center"/>
        <w:rPr>
          <w:rFonts w:ascii="黑体" w:hAnsi="Times New Roman"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62" w:firstLineChars="200"/>
        <w:jc w:val="center"/>
        <w:rPr>
          <w:rFonts w:ascii="黑体" w:hAnsi="Times New Roman" w:eastAsia="黑体"/>
          <w:b/>
          <w:kern w:val="2"/>
          <w:sz w:val="28"/>
          <w:szCs w:val="28"/>
        </w:rPr>
      </w:pPr>
      <w:r>
        <w:rPr>
          <w:rFonts w:hint="eastAsia" w:ascii="黑体" w:hAnsi="Times New Roman" w:eastAsia="黑体"/>
          <w:b/>
          <w:kern w:val="2"/>
          <w:sz w:val="28"/>
          <w:szCs w:val="28"/>
        </w:rPr>
        <w:t>三、课程思政教学设计</w:t>
      </w:r>
    </w:p>
    <w:tbl>
      <w:tblPr>
        <w:tblStyle w:val="23"/>
        <w:tblW w:w="63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627"/>
        <w:gridCol w:w="1302"/>
        <w:gridCol w:w="12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08"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教学单元</w:t>
            </w:r>
          </w:p>
        </w:tc>
        <w:tc>
          <w:tcPr>
            <w:tcW w:w="2627"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主要知识点、技能点</w:t>
            </w:r>
          </w:p>
        </w:tc>
        <w:tc>
          <w:tcPr>
            <w:tcW w:w="1302"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1252"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08" w:type="dxa"/>
            <w:tcBorders>
              <w:top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 w:val="24"/>
                <w:szCs w:val="21"/>
              </w:rPr>
            </w:pPr>
            <w:r>
              <w:rPr>
                <w:rFonts w:hint="eastAsia" w:ascii="宋体" w:hAnsi="宋体" w:cs="宋体"/>
                <w:kern w:val="0"/>
                <w:szCs w:val="21"/>
              </w:rPr>
              <w:t>项目一</w:t>
            </w:r>
          </w:p>
        </w:tc>
        <w:tc>
          <w:tcPr>
            <w:tcW w:w="2627" w:type="dxa"/>
            <w:tcBorders>
              <w:top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 w:val="24"/>
                <w:szCs w:val="21"/>
              </w:rPr>
            </w:pPr>
            <w:r>
              <w:rPr>
                <w:rFonts w:hint="eastAsia" w:ascii="宋体" w:hAnsi="宋体" w:cs="宋体"/>
                <w:kern w:val="0"/>
                <w:szCs w:val="21"/>
              </w:rPr>
              <w:t>新能源汽车概况</w:t>
            </w:r>
          </w:p>
        </w:tc>
        <w:tc>
          <w:tcPr>
            <w:tcW w:w="1302"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4"/>
              </w:rPr>
            </w:pPr>
            <w:r>
              <w:rPr>
                <w:rFonts w:hint="eastAsia" w:ascii="宋体" w:hAnsi="宋体" w:cs="宋体"/>
                <w:kern w:val="2"/>
                <w:szCs w:val="24"/>
              </w:rPr>
              <w:t>创新、爱国</w:t>
            </w:r>
          </w:p>
        </w:tc>
        <w:tc>
          <w:tcPr>
            <w:tcW w:w="1252"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比亚迪汽车发展史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08" w:type="dxa"/>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项目三</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p>
        </w:tc>
        <w:tc>
          <w:tcPr>
            <w:tcW w:w="2627" w:type="dxa"/>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混合动力汽车</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302" w:type="dxa"/>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节能环保</w:t>
            </w:r>
          </w:p>
        </w:tc>
        <w:tc>
          <w:tcPr>
            <w:tcW w:w="1252"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混合动力汽车优势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08" w:type="dxa"/>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Cs w:val="21"/>
              </w:rPr>
            </w:pPr>
            <w:r>
              <w:rPr>
                <w:rFonts w:hint="eastAsia" w:ascii="宋体" w:hAnsi="宋体" w:cs="宋体"/>
                <w:kern w:val="0"/>
                <w:szCs w:val="21"/>
              </w:rPr>
              <w:t>项目四</w:t>
            </w:r>
          </w:p>
        </w:tc>
        <w:tc>
          <w:tcPr>
            <w:tcW w:w="2627"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燃料电池电动汽车及其他新能源汽车</w:t>
            </w:r>
          </w:p>
        </w:tc>
        <w:tc>
          <w:tcPr>
            <w:tcW w:w="1302" w:type="dxa"/>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工匠精神</w:t>
            </w:r>
          </w:p>
        </w:tc>
        <w:tc>
          <w:tcPr>
            <w:tcW w:w="1252"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世界工匠大赛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08" w:type="dxa"/>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Cs w:val="21"/>
              </w:rPr>
            </w:pPr>
            <w:r>
              <w:rPr>
                <w:rFonts w:hint="eastAsia" w:ascii="宋体" w:hAnsi="宋体" w:cs="宋体"/>
                <w:kern w:val="0"/>
                <w:szCs w:val="21"/>
              </w:rPr>
              <w:t>项目五</w:t>
            </w:r>
          </w:p>
        </w:tc>
        <w:tc>
          <w:tcPr>
            <w:tcW w:w="2627"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动力电池及充电技术</w:t>
            </w:r>
          </w:p>
        </w:tc>
        <w:tc>
          <w:tcPr>
            <w:tcW w:w="1302" w:type="dxa"/>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节能环保</w:t>
            </w:r>
          </w:p>
        </w:tc>
        <w:tc>
          <w:tcPr>
            <w:tcW w:w="1252"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我国动力电池优势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08" w:type="dxa"/>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Cs w:val="21"/>
              </w:rPr>
            </w:pPr>
            <w:r>
              <w:rPr>
                <w:rFonts w:hint="eastAsia" w:ascii="宋体" w:hAnsi="宋体" w:cs="宋体"/>
                <w:kern w:val="0"/>
                <w:szCs w:val="21"/>
              </w:rPr>
              <w:t>项目六</w:t>
            </w:r>
          </w:p>
        </w:tc>
        <w:tc>
          <w:tcPr>
            <w:tcW w:w="2627"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电机及控制技术</w:t>
            </w:r>
          </w:p>
        </w:tc>
        <w:tc>
          <w:tcPr>
            <w:tcW w:w="1302" w:type="dxa"/>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爱国</w:t>
            </w:r>
          </w:p>
        </w:tc>
        <w:tc>
          <w:tcPr>
            <w:tcW w:w="1252"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我国电机发展现状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08" w:type="dxa"/>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宋体" w:hAnsi="宋体" w:cs="宋体"/>
                <w:kern w:val="0"/>
                <w:szCs w:val="21"/>
              </w:rPr>
            </w:pPr>
            <w:r>
              <w:rPr>
                <w:rFonts w:hint="eastAsia" w:ascii="宋体" w:hAnsi="宋体" w:cs="宋体"/>
                <w:kern w:val="0"/>
                <w:szCs w:val="21"/>
              </w:rPr>
              <w:t>项目七</w:t>
            </w:r>
          </w:p>
        </w:tc>
        <w:tc>
          <w:tcPr>
            <w:tcW w:w="2627"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新能源汽车高压安全与防护</w:t>
            </w:r>
          </w:p>
        </w:tc>
        <w:tc>
          <w:tcPr>
            <w:tcW w:w="1302" w:type="dxa"/>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安全</w:t>
            </w:r>
          </w:p>
        </w:tc>
        <w:tc>
          <w:tcPr>
            <w:tcW w:w="1252" w:type="dxa"/>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高压电池使用</w:t>
            </w:r>
          </w:p>
        </w:tc>
      </w:tr>
    </w:tbl>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ind w:firstLine="480" w:firstLineChars="200"/>
        <w:jc w:val="left"/>
        <w:rPr>
          <w:rFonts w:ascii="宋体" w:hAnsi="宋体"/>
          <w:kern w:val="2"/>
          <w:sz w:val="24"/>
          <w:szCs w:val="24"/>
        </w:rPr>
      </w:pPr>
      <w:r>
        <w:rPr>
          <w:rFonts w:hint="eastAsia" w:ascii="宋体" w:hAnsi="宋体"/>
          <w:kern w:val="2"/>
          <w:sz w:val="24"/>
          <w:szCs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2"/>
          <w:sz w:val="24"/>
          <w:szCs w:val="24"/>
        </w:rPr>
      </w:pPr>
      <w:r>
        <w:rPr>
          <w:rFonts w:hint="eastAsia" w:ascii="宋体" w:hAnsi="宋体" w:cs="宋体"/>
          <w:kern w:val="2"/>
          <w:sz w:val="24"/>
          <w:szCs w:val="24"/>
        </w:rPr>
        <w:t>（1）在团队构成方面,本课程教学团队由3名校内专职主讲教师和N名企业兼职教师形成“1+N”教学团队。应采用老中青结合的团队结构。职称结构要合理，包括高级、中级、初级职称。教学团队成员毕业于吉林大学、山东理工大学。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2"/>
          <w:sz w:val="24"/>
          <w:szCs w:val="24"/>
        </w:rPr>
      </w:pPr>
      <w:r>
        <w:rPr>
          <w:rFonts w:hint="eastAsia" w:ascii="宋体" w:hAnsi="宋体" w:cs="宋体"/>
          <w:kern w:val="2"/>
          <w:sz w:val="24"/>
          <w:szCs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cs="宋体"/>
          <w:kern w:val="2"/>
          <w:sz w:val="24"/>
          <w:szCs w:val="24"/>
        </w:rPr>
      </w:pPr>
      <w:r>
        <w:rPr>
          <w:rFonts w:hint="eastAsia" w:ascii="宋体" w:hAnsi="宋体" w:cs="宋体"/>
          <w:kern w:val="2"/>
          <w:sz w:val="24"/>
          <w:szCs w:val="24"/>
        </w:rPr>
        <w:t>企业兼职教师在企业需是技术骨干或业务骨干，本科学历，具有中级及以上职称。要具有较高的师德修养，懂得教学规律。应遵守学校教学管理制度。积极参与专业建设和课程建设</w:t>
      </w:r>
    </w:p>
    <w:p>
      <w:pPr>
        <w:numPr>
          <w:ilvl w:val="0"/>
          <w:numId w:val="18"/>
        </w:num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实训条件</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kern w:val="2"/>
          <w:szCs w:val="24"/>
        </w:rPr>
      </w:pPr>
      <w:r>
        <w:rPr>
          <w:rFonts w:hint="eastAsia" w:ascii="Times New Roman" w:hAnsi="Times New Roman"/>
          <w:kern w:val="2"/>
          <w:szCs w:val="24"/>
        </w:rPr>
        <w:t xml:space="preserve">    </w:t>
      </w:r>
      <w:r>
        <w:rPr>
          <w:rFonts w:hint="eastAsia" w:ascii="Times New Roman" w:hAnsi="Times New Roman"/>
          <w:kern w:val="2"/>
          <w:sz w:val="24"/>
          <w:szCs w:val="24"/>
        </w:rPr>
        <w:t>联系新能源汽车4S店，同时可以利用我校教师拥有的新能源汽车，结合我校现有的新能源汽车部分车型进行学习。</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本课程应具备的教学资源按照本校制定的、课程标准、授课计划、教案进行教学，同时在上课时利用媒体手段进行展示。</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1.在教学模式上，采取“教学做”一体化教学模式，教学内容整合为不同模块，增强学生的动手实践能力。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2.在教学方法上，采用多媒体教学手段，并辅以实物进行教学，使讲授更生动，学生更易于接受。根据教学内容可采用讲授法、演示法、分组讨论法、项目教学法、头脑风暴法、案例教学法等。</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Times New Roman" w:hAnsi="Times New Roman"/>
          <w:kern w:val="2"/>
          <w:szCs w:val="21"/>
        </w:rPr>
      </w:pPr>
      <w:r>
        <w:rPr>
          <w:rFonts w:hint="eastAsia" w:ascii="黑体" w:hAnsi="Times New Roman" w:eastAsia="黑体"/>
          <w:kern w:val="2"/>
          <w:sz w:val="28"/>
          <w:szCs w:val="28"/>
        </w:rPr>
        <w:t>（三）参考书</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360" w:lineRule="auto"/>
        <w:ind w:firstLine="539"/>
        <w:jc w:val="left"/>
        <w:rPr>
          <w:rFonts w:ascii="Times New Roman" w:hAnsi="Times New Roman"/>
          <w:kern w:val="0"/>
          <w:sz w:val="24"/>
          <w:szCs w:val="24"/>
        </w:rPr>
      </w:pPr>
      <w:r>
        <w:rPr>
          <w:rFonts w:hint="eastAsia" w:ascii="宋体" w:hAnsi="宋体" w:cs="宋体"/>
          <w:kern w:val="0"/>
          <w:sz w:val="24"/>
          <w:szCs w:val="24"/>
        </w:rPr>
        <w:t>1、张斌,蔡春华.新能源汽车概论[M].北京：机械工业出版社,2018</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360" w:lineRule="auto"/>
        <w:ind w:firstLine="539"/>
        <w:jc w:val="left"/>
        <w:rPr>
          <w:rFonts w:ascii="Times New Roman" w:hAnsi="Times New Roman"/>
          <w:kern w:val="0"/>
          <w:sz w:val="24"/>
          <w:szCs w:val="24"/>
        </w:rPr>
      </w:pPr>
      <w:r>
        <w:rPr>
          <w:rFonts w:hint="eastAsia" w:ascii="宋体" w:hAnsi="宋体" w:cs="宋体"/>
          <w:kern w:val="0"/>
          <w:sz w:val="24"/>
          <w:szCs w:val="24"/>
        </w:rPr>
        <w:t>2、尹力卉.新能源汽车技术[M].北京：机械工业出版社，2017</w:t>
      </w:r>
    </w:p>
    <w:p>
      <w:pPr>
        <w:widowControl/>
        <w:pBdr>
          <w:top w:val="none" w:color="auto" w:sz="0" w:space="0"/>
          <w:left w:val="none" w:color="auto" w:sz="0" w:space="0"/>
          <w:bottom w:val="none" w:color="auto" w:sz="0" w:space="0"/>
          <w:right w:val="none" w:color="auto" w:sz="0" w:space="0"/>
          <w:between w:val="none" w:color="auto" w:sz="0" w:space="0"/>
        </w:pBdr>
        <w:wordWrap w:val="0"/>
        <w:spacing w:before="150" w:line="360" w:lineRule="auto"/>
        <w:ind w:firstLine="539"/>
        <w:jc w:val="left"/>
        <w:rPr>
          <w:rFonts w:ascii="Times New Roman" w:hAnsi="Times New Roman"/>
          <w:kern w:val="0"/>
          <w:sz w:val="24"/>
          <w:szCs w:val="24"/>
        </w:rPr>
      </w:pPr>
      <w:r>
        <w:rPr>
          <w:rFonts w:hint="eastAsia" w:ascii="宋体" w:hAnsi="宋体" w:cs="宋体"/>
          <w:kern w:val="0"/>
          <w:sz w:val="24"/>
          <w:szCs w:val="24"/>
        </w:rPr>
        <w:t>3、孙旭.新能源汽车技术概论[M].北京：国防工业出版社，2017</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hAnsi="Times New Roman" w:eastAsia="黑体"/>
          <w:b/>
          <w:kern w:val="2"/>
          <w:sz w:val="28"/>
          <w:szCs w:val="28"/>
        </w:rPr>
      </w:pPr>
      <w:r>
        <w:rPr>
          <w:rFonts w:hint="eastAsia" w:ascii="黑体" w:hAnsi="Times New Roman"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根据本课程的特点和要求，在各个阶段采取多种形式对学生进行考核和检测。在测试命题中要注意客观型试题、主观型试题、记忆型试题和应用型试题的适当比例，避免过多使用多项选择题的偏向；同时，还要注意对学生的理解能力和表达能力进行更全面的考核和评估。考试是一种重要的评估手段，但不是唯一的评估手段。为了更全面地了解学生的实际水平和能力，为了更好地培养学生的思维能力、分析能力和创造能力，应采取灵活多样的方式对学生的学习情况进行评估。</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平时课堂表现、作业情况、实践课完成质量等，均纳入期评。学期末进行一次考试，采用闭卷，主要考查学生的专业知识运用能力和知识迁移能力，考试以课本内容为主要依据。在考核专业知识的同时,着重考核学生实际运用的能力,要做到科学,公平和规范。</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2. 考核评价标准</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笔试题型以主、客观题综合型。</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课程采用百分制，满分100分。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imes New Roman" w:hAnsi="Times New Roman"/>
          <w:kern w:val="2"/>
          <w:szCs w:val="24"/>
          <w:lang w:val="zh-CN"/>
        </w:rPr>
      </w:pPr>
      <w:r>
        <w:rPr>
          <w:rFonts w:hint="eastAsia" w:ascii="Times New Roman" w:hAnsi="Times New Roman"/>
          <w:kern w:val="2"/>
          <w:szCs w:val="24"/>
          <w:lang w:val="zh-CN"/>
        </w:rPr>
        <w:t>期末考试（50%）、平时成绩（20%）、课程报告（30%）相结合的综合评价方式。 </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p>
      <w:pPr>
        <w:numPr>
          <w:ilvl w:val="0"/>
          <w:numId w:val="19"/>
        </w:num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课程整体设计</w:t>
      </w:r>
    </w:p>
    <w:tbl>
      <w:tblPr>
        <w:tblStyle w:val="2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9"/>
        <w:gridCol w:w="1778"/>
        <w:gridCol w:w="2804"/>
        <w:gridCol w:w="1835"/>
        <w:gridCol w:w="18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center"/>
              <w:rPr>
                <w:rFonts w:ascii="Times New Roman" w:hAnsi="Times New Roman"/>
                <w:kern w:val="0"/>
                <w:sz w:val="24"/>
                <w:szCs w:val="24"/>
              </w:rPr>
            </w:pPr>
            <w:r>
              <w:rPr>
                <w:rFonts w:hint="eastAsia" w:ascii="宋体" w:hAnsi="宋体" w:cs="宋体"/>
                <w:kern w:val="0"/>
                <w:szCs w:val="21"/>
              </w:rPr>
              <w:t>序号</w:t>
            </w:r>
          </w:p>
        </w:tc>
        <w:tc>
          <w:tcPr>
            <w:tcW w:w="19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center"/>
              <w:rPr>
                <w:rFonts w:ascii="Times New Roman" w:hAnsi="Times New Roman"/>
                <w:kern w:val="0"/>
                <w:sz w:val="24"/>
                <w:szCs w:val="24"/>
              </w:rPr>
            </w:pPr>
            <w:r>
              <w:rPr>
                <w:rFonts w:hint="eastAsia" w:ascii="宋体" w:hAnsi="宋体" w:cs="宋体"/>
                <w:kern w:val="0"/>
                <w:szCs w:val="21"/>
              </w:rPr>
              <w:t>教学项目</w:t>
            </w:r>
          </w:p>
        </w:tc>
        <w:tc>
          <w:tcPr>
            <w:tcW w:w="31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center"/>
              <w:rPr>
                <w:rFonts w:ascii="Times New Roman" w:hAnsi="Times New Roman"/>
                <w:kern w:val="0"/>
                <w:sz w:val="24"/>
                <w:szCs w:val="24"/>
              </w:rPr>
            </w:pPr>
            <w:r>
              <w:rPr>
                <w:rFonts w:hint="eastAsia" w:ascii="宋体" w:hAnsi="宋体" w:cs="宋体"/>
                <w:kern w:val="0"/>
                <w:szCs w:val="21"/>
              </w:rPr>
              <w:t>教学内容</w:t>
            </w:r>
          </w:p>
        </w:tc>
        <w:tc>
          <w:tcPr>
            <w:tcW w:w="1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 w:val="18"/>
                <w:szCs w:val="18"/>
              </w:rPr>
              <w:t>能力培养对应的实验与实训项目序号</w:t>
            </w:r>
          </w:p>
        </w:tc>
        <w:tc>
          <w:tcPr>
            <w:tcW w:w="1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center"/>
              <w:rPr>
                <w:rFonts w:ascii="Times New Roman" w:hAnsi="Times New Roman"/>
                <w:kern w:val="0"/>
                <w:sz w:val="24"/>
                <w:szCs w:val="24"/>
              </w:rPr>
            </w:pPr>
            <w:r>
              <w:rPr>
                <w:rFonts w:hint="eastAsia" w:ascii="宋体" w:hAnsi="宋体" w:cs="宋体"/>
                <w:kern w:val="0"/>
                <w:szCs w:val="21"/>
              </w:rPr>
              <w:t>参考学时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center"/>
              <w:rPr>
                <w:rFonts w:ascii="Times New Roman" w:hAnsi="Times New Roman"/>
                <w:kern w:val="0"/>
                <w:sz w:val="24"/>
                <w:szCs w:val="24"/>
              </w:rPr>
            </w:pPr>
            <w:r>
              <w:rPr>
                <w:rFonts w:hint="eastAsia" w:ascii="宋体" w:hAnsi="宋体" w:cs="宋体"/>
                <w:kern w:val="0"/>
                <w:szCs w:val="21"/>
              </w:rPr>
              <w:t>1</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项目一：新能源汽车概况</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1、 新能源汽车认知；</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2、新能源汽车发展的必要性认知；</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3、新能源汽车发展趋势认知。</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实验一：新能源车识别</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2</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项目二：纯电动汽车</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1、纯电动汽车的类型；</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2、纯电动汽车的结构及原理；</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3、纯电动汽车驱动系统布置形式；</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4、纯电动汽车的特点；</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left"/>
              <w:rPr>
                <w:rFonts w:ascii="Times New Roman" w:hAnsi="Times New Roman"/>
                <w:kern w:val="0"/>
                <w:sz w:val="24"/>
                <w:szCs w:val="24"/>
              </w:rPr>
            </w:pPr>
            <w:r>
              <w:rPr>
                <w:rFonts w:hint="eastAsia" w:ascii="宋体" w:hAnsi="宋体" w:cs="宋体"/>
                <w:kern w:val="0"/>
                <w:szCs w:val="21"/>
              </w:rPr>
              <w:t>5、纯电动汽车车型性能分析。</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实验二：纯电动汽车结构认识</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3</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项目三：混合动力汽车</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1、混合动力电动汽车的定义与分类；</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2、混合动力电动汽车的结构及原理；</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3、混合动力电动汽车的特点；</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4、混合动力电动汽车车型性能分析。</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实验三：混合动力汽车结构认识</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4</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项目四：燃料电池电动汽车及其他新能源汽车</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1、燃料电池电动汽车的类型；</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2、燃料电池电动汽车结构及特点；</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3、太阳能汽车的结构；</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4、替代燃料汽车结构；</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ascii="Times New Roman" w:hAnsi="Times New Roman"/>
                <w:kern w:val="0"/>
                <w:sz w:val="24"/>
                <w:szCs w:val="24"/>
              </w:rPr>
              <w:t> </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5</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项目五：动力电池及充电技术</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1、电池基础知识；</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2、蓄电池；</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3、燃料电池；</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4、飞轮电池；</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5、电池管理系统</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6、充电桩的维护及充电技术</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实验四：动力电池维护</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6</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项目六：电机及控制技术</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1、直流电动机；</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2、永磁同步电动机；</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3、三相异步电动机；</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4、开关磁阻电机；</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5、电机功率控制器。</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实验五：电机控制电路连接及检测</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jc w:val="center"/>
              <w:rPr>
                <w:rFonts w:ascii="Times New Roman" w:hAnsi="Times New Roman"/>
                <w:kern w:val="0"/>
                <w:sz w:val="24"/>
                <w:szCs w:val="24"/>
              </w:rPr>
            </w:pPr>
            <w:r>
              <w:rPr>
                <w:rFonts w:hint="eastAsia" w:ascii="宋体" w:hAnsi="宋体" w:cs="宋体"/>
                <w:kern w:val="0"/>
                <w:szCs w:val="21"/>
              </w:rPr>
              <w:t>7</w:t>
            </w:r>
          </w:p>
        </w:tc>
        <w:tc>
          <w:tcPr>
            <w:tcW w:w="1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rPr>
                <w:rFonts w:ascii="Times New Roman" w:hAnsi="Times New Roman"/>
                <w:kern w:val="0"/>
                <w:sz w:val="24"/>
                <w:szCs w:val="24"/>
              </w:rPr>
            </w:pPr>
            <w:r>
              <w:rPr>
                <w:rFonts w:hint="eastAsia" w:ascii="宋体" w:hAnsi="宋体" w:cs="宋体"/>
                <w:kern w:val="0"/>
                <w:szCs w:val="21"/>
              </w:rPr>
              <w:t>项目七：新能源汽车高压安全与防护</w:t>
            </w:r>
          </w:p>
        </w:tc>
        <w:tc>
          <w:tcPr>
            <w:tcW w:w="3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1、新能源汽车高压安全；</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2、新能源汽车安全防护；</w:t>
            </w:r>
          </w:p>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200"/>
              <w:jc w:val="left"/>
              <w:rPr>
                <w:rFonts w:ascii="Times New Roman" w:hAnsi="Times New Roman"/>
                <w:kern w:val="0"/>
                <w:sz w:val="24"/>
                <w:szCs w:val="24"/>
              </w:rPr>
            </w:pPr>
            <w:r>
              <w:rPr>
                <w:rFonts w:hint="eastAsia" w:ascii="宋体" w:hAnsi="宋体" w:cs="宋体"/>
                <w:kern w:val="0"/>
                <w:szCs w:val="21"/>
              </w:rPr>
              <w:t>3、电动汽车充电技术</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实验六：电动汽车充电及维护</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797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宋体" w:hAnsi="宋体" w:cs="宋体"/>
                <w:kern w:val="0"/>
                <w:szCs w:val="21"/>
              </w:rPr>
              <w:t>合计</w:t>
            </w:r>
          </w:p>
        </w:tc>
        <w:tc>
          <w:tcPr>
            <w:tcW w:w="1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wordWrap w:val="0"/>
              <w:spacing w:line="23" w:lineRule="atLeast"/>
              <w:ind w:firstLine="420"/>
              <w:jc w:val="center"/>
              <w:rPr>
                <w:rFonts w:ascii="Times New Roman" w:hAnsi="Times New Roman"/>
                <w:kern w:val="0"/>
                <w:sz w:val="24"/>
                <w:szCs w:val="24"/>
              </w:rPr>
            </w:pPr>
            <w:r>
              <w:rPr>
                <w:rFonts w:hint="eastAsia" w:ascii="Times New Roman" w:hAnsi="Times New Roman"/>
                <w:kern w:val="0"/>
                <w:sz w:val="24"/>
                <w:szCs w:val="24"/>
              </w:rPr>
              <w:t>64</w:t>
            </w:r>
          </w:p>
        </w:tc>
      </w:tr>
    </w:tbl>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lang w:val="zh-CN"/>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r>
        <w:rPr>
          <w:rFonts w:hint="eastAsia" w:ascii="Times New Roman" w:hAnsi="Times New Roman"/>
          <w:kern w:val="2"/>
          <w:sz w:val="24"/>
          <w:szCs w:val="24"/>
        </w:rPr>
        <w:t>执笔人：郭克志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ind w:firstLine="6028" w:firstLineChars="2512"/>
        <w:rPr>
          <w:rFonts w:ascii="Times New Roman" w:hAnsi="Times New Roman"/>
          <w:kern w:val="2"/>
          <w:sz w:val="24"/>
          <w:szCs w:val="24"/>
        </w:rPr>
      </w:pPr>
      <w:r>
        <w:rPr>
          <w:rFonts w:hint="eastAsia" w:ascii="Times New Roman" w:hAnsi="Times New Roman"/>
          <w:kern w:val="2"/>
          <w:sz w:val="24"/>
          <w:szCs w:val="24"/>
        </w:rPr>
        <w:t>制定（修订）日期：</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 w:val="24"/>
          <w:szCs w:val="24"/>
        </w:rPr>
      </w:pPr>
      <w:r>
        <w:rPr>
          <w:rFonts w:hint="eastAsia" w:ascii="Times New Roman" w:hAnsi="Times New Roman"/>
          <w:kern w:val="2"/>
          <w:szCs w:val="24"/>
        </w:rPr>
        <w:t xml:space="preserve">                                                     </w:t>
      </w:r>
      <w:r>
        <w:rPr>
          <w:rFonts w:ascii="Times New Roman" w:hAnsi="Times New Roman"/>
          <w:kern w:val="2"/>
          <w:szCs w:val="24"/>
        </w:rPr>
        <w:t xml:space="preserve"> </w:t>
      </w:r>
      <w:r>
        <w:rPr>
          <w:rFonts w:hint="eastAsia" w:ascii="Times New Roman" w:hAnsi="Times New Roman"/>
          <w:kern w:val="2"/>
          <w:sz w:val="24"/>
          <w:szCs w:val="24"/>
        </w:rPr>
        <w:t xml:space="preserve"> 2022.9</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p>
      <w:pPr>
        <w:keepNext/>
        <w:keepLines/>
        <w:pBdr>
          <w:top w:val="none" w:color="auto" w:sz="0" w:space="0"/>
          <w:left w:val="none" w:color="auto" w:sz="0" w:space="0"/>
          <w:bottom w:val="none" w:color="auto" w:sz="0" w:space="0"/>
          <w:right w:val="none" w:color="auto" w:sz="0" w:space="0"/>
          <w:between w:val="none" w:color="auto" w:sz="0" w:space="0"/>
        </w:pBdr>
        <w:spacing w:before="340" w:after="330" w:line="578" w:lineRule="auto"/>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《电学基础与高压电安全》课程标准</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Cs w:val="21"/>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课程性质：</w:t>
      </w:r>
      <w:r>
        <w:rPr>
          <w:rFonts w:hint="eastAsia" w:ascii="黑体" w:hAnsi="宋体" w:eastAsia="黑体"/>
          <w:caps/>
          <w:kern w:val="2"/>
          <w:sz w:val="24"/>
          <w:szCs w:val="24"/>
        </w:rPr>
        <w:t>专业基础课程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 w:val="24"/>
          <w:szCs w:val="24"/>
        </w:rPr>
      </w:pPr>
      <w:r>
        <w:rPr>
          <w:rFonts w:hint="eastAsia" w:ascii="黑体" w:hAnsi="宋体" w:eastAsia="黑体"/>
          <w:b/>
          <w:caps/>
          <w:kern w:val="2"/>
          <w:sz w:val="24"/>
          <w:szCs w:val="24"/>
        </w:rPr>
        <w:t>课程代码：</w:t>
      </w:r>
      <w:r>
        <w:rPr>
          <w:rFonts w:hint="eastAsia" w:cs="宋体" w:asciiTheme="minorEastAsia" w:hAnsiTheme="minorEastAsia" w:eastAsiaTheme="minorEastAsia"/>
          <w:sz w:val="18"/>
          <w:szCs w:val="18"/>
        </w:rPr>
        <w:t>ZN1210102</w:t>
      </w:r>
    </w:p>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黑体" w:hAnsi="宋体" w:eastAsia="黑体" w:cs="Times New Roman"/>
          <w:caps/>
          <w:kern w:val="2"/>
          <w:sz w:val="24"/>
          <w:szCs w:val="24"/>
          <w:lang w:val="en-US" w:eastAsia="zh-CN"/>
        </w:rPr>
      </w:pPr>
      <w:r>
        <w:rPr>
          <w:rFonts w:hint="eastAsia" w:ascii="黑体" w:hAnsi="宋体" w:eastAsia="黑体"/>
          <w:b/>
          <w:caps/>
          <w:kern w:val="2"/>
          <w:sz w:val="24"/>
          <w:szCs w:val="24"/>
        </w:rPr>
        <w:t>学时数：</w:t>
      </w:r>
      <w:r>
        <w:rPr>
          <w:rFonts w:hint="eastAsia" w:ascii="黑体" w:hAnsi="宋体" w:eastAsia="黑体" w:cs="Times New Roman"/>
          <w:caps/>
          <w:kern w:val="2"/>
          <w:sz w:val="24"/>
          <w:szCs w:val="24"/>
          <w:lang w:val="en-US" w:eastAsia="zh-CN"/>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s="Times New Roman"/>
          <w:caps/>
          <w:kern w:val="2"/>
          <w:sz w:val="24"/>
          <w:szCs w:val="24"/>
          <w:lang w:val="en-US" w:eastAsia="zh-CN"/>
        </w:rPr>
      </w:pPr>
      <w:r>
        <w:rPr>
          <w:rFonts w:hint="eastAsia" w:ascii="黑体" w:hAnsi="宋体" w:eastAsia="黑体"/>
          <w:b/>
          <w:caps/>
          <w:kern w:val="2"/>
          <w:sz w:val="24"/>
          <w:szCs w:val="24"/>
        </w:rPr>
        <w:t>学分数：</w:t>
      </w:r>
      <w:r>
        <w:rPr>
          <w:rFonts w:hint="eastAsia" w:ascii="黑体" w:hAnsi="宋体" w:eastAsia="黑体" w:cs="Times New Roman"/>
          <w:caps/>
          <w:kern w:val="2"/>
          <w:sz w:val="24"/>
          <w:szCs w:val="24"/>
          <w:lang w:val="en-US" w:eastAsia="zh-CN"/>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开设学期：</w:t>
      </w:r>
      <w:r>
        <w:rPr>
          <w:rFonts w:hint="eastAsia" w:ascii="黑体" w:hAnsi="宋体" w:eastAsia="黑体"/>
          <w:caps/>
          <w:kern w:val="2"/>
          <w:sz w:val="24"/>
          <w:szCs w:val="24"/>
        </w:rPr>
        <w:t>1</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适用对象：</w:t>
      </w:r>
      <w:r>
        <w:rPr>
          <w:rFonts w:hint="eastAsia" w:ascii="黑体" w:hAnsi="宋体" w:eastAsia="黑体"/>
          <w:caps/>
          <w:kern w:val="2"/>
          <w:sz w:val="24"/>
          <w:szCs w:val="24"/>
        </w:rPr>
        <w:t>三年制新能源汽车</w:t>
      </w:r>
      <w:r>
        <w:rPr>
          <w:rFonts w:hint="eastAsia" w:ascii="黑体" w:hAnsi="宋体" w:eastAsia="黑体"/>
          <w:caps/>
          <w:kern w:val="2"/>
          <w:sz w:val="24"/>
          <w:szCs w:val="24"/>
          <w:lang w:eastAsia="zh-CN"/>
        </w:rPr>
        <w:t>技术</w:t>
      </w:r>
      <w:r>
        <w:rPr>
          <w:rFonts w:hint="eastAsia" w:ascii="黑体" w:hAnsi="宋体" w:eastAsia="黑体"/>
          <w:caps/>
          <w:kern w:val="2"/>
          <w:sz w:val="24"/>
          <w:szCs w:val="24"/>
        </w:rPr>
        <w:t>专业</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imes New Roman" w:hAnsi="Times New Roman" w:eastAsia="黑体"/>
          <w:b/>
          <w:kern w:val="2"/>
          <w:sz w:val="24"/>
          <w:szCs w:val="24"/>
          <w:lang w:eastAsia="zh-CN"/>
        </w:rPr>
      </w:pPr>
      <w:r>
        <w:rPr>
          <w:rFonts w:hint="eastAsia" w:ascii="黑体" w:hAnsi="Times New Roman" w:eastAsia="黑体"/>
          <w:b/>
          <w:kern w:val="2"/>
          <w:sz w:val="24"/>
          <w:szCs w:val="24"/>
        </w:rPr>
        <w:t>开课系部：</w:t>
      </w:r>
      <w:r>
        <w:rPr>
          <w:rFonts w:hint="eastAsia" w:ascii="黑体" w:hAnsi="Times New Roman" w:eastAsia="黑体"/>
          <w:bCs/>
          <w:kern w:val="2"/>
          <w:sz w:val="24"/>
          <w:szCs w:val="24"/>
          <w:lang w:eastAsia="zh-CN"/>
        </w:rPr>
        <w:t>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ascii="Times New Roman" w:hAnsi="Times New Roman"/>
          <w:b/>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18"/>
        </w:rPr>
      </w:pPr>
      <w:r>
        <w:rPr>
          <w:rFonts w:hint="eastAsia" w:ascii="Times New Roman" w:hAnsi="Times New Roman"/>
          <w:kern w:val="2"/>
          <w:sz w:val="24"/>
          <w:szCs w:val="18"/>
        </w:rPr>
        <w:t>本课程是新能源汽车专业学生</w:t>
      </w:r>
      <w:r>
        <w:rPr>
          <w:rFonts w:ascii="Times New Roman" w:hAnsi="Times New Roman"/>
          <w:spacing w:val="2"/>
          <w:kern w:val="2"/>
          <w:sz w:val="24"/>
          <w:szCs w:val="18"/>
        </w:rPr>
        <w:t>必修的</w:t>
      </w:r>
      <w:r>
        <w:rPr>
          <w:rFonts w:hint="eastAsia" w:ascii="Times New Roman" w:hAnsi="Times New Roman"/>
          <w:spacing w:val="2"/>
          <w:kern w:val="2"/>
          <w:sz w:val="24"/>
          <w:szCs w:val="18"/>
        </w:rPr>
        <w:t>专业基础</w:t>
      </w:r>
      <w:r>
        <w:rPr>
          <w:rFonts w:ascii="Times New Roman" w:hAnsi="Times New Roman"/>
          <w:spacing w:val="-10"/>
          <w:kern w:val="2"/>
          <w:sz w:val="24"/>
          <w:szCs w:val="18"/>
        </w:rPr>
        <w:t>课程。</w:t>
      </w:r>
      <w:r>
        <w:rPr>
          <w:rFonts w:hint="eastAsia" w:ascii="Times New Roman" w:hAnsi="Times New Roman"/>
          <w:kern w:val="2"/>
          <w:sz w:val="24"/>
          <w:szCs w:val="18"/>
        </w:rPr>
        <w:t>在该专业课程体系中，先修课程为《汽车电工电子技术》、《新能源汽车技术》等，后续课程为《汽车电器设备维修》、《新能源汽车电器技术等》等。</w:t>
      </w:r>
      <w:r>
        <w:rPr>
          <w:rFonts w:ascii="Times New Roman" w:hAnsi="Times New Roman"/>
          <w:spacing w:val="-10"/>
          <w:kern w:val="2"/>
          <w:sz w:val="24"/>
          <w:szCs w:val="18"/>
        </w:rPr>
        <w:t>学生通过学习本课程，</w:t>
      </w:r>
      <w:r>
        <w:rPr>
          <w:rFonts w:hint="eastAsia" w:ascii="Times New Roman" w:hAnsi="Times New Roman"/>
          <w:spacing w:val="-10"/>
          <w:kern w:val="2"/>
          <w:sz w:val="24"/>
          <w:szCs w:val="18"/>
        </w:rPr>
        <w:t>可以培养新能源汽车动力电池维护的操作能力，以及能够对新能源汽车整车进行高压检测和高压互锁等安全技术措施检测的水平。以上是机电维修工人应该具备的最基本的一些技能。所以说《电学基础与高压安全》课程对于机电维修和汽车检修来说有着重要的意义</w:t>
      </w:r>
      <w:r>
        <w:rPr>
          <w:rFonts w:hint="eastAsia" w:ascii="Times New Roman" w:hAnsi="Times New Roman"/>
          <w:kern w:val="2"/>
          <w:sz w:val="24"/>
          <w:szCs w:val="18"/>
        </w:rPr>
        <w:t>，</w:t>
      </w:r>
      <w:r>
        <w:rPr>
          <w:rFonts w:ascii="Times New Roman" w:hAnsi="Times New Roman"/>
          <w:spacing w:val="-8"/>
          <w:kern w:val="2"/>
          <w:sz w:val="24"/>
          <w:szCs w:val="18"/>
        </w:rPr>
        <w:t>为其职业发展、终身学习</w:t>
      </w:r>
      <w:r>
        <w:rPr>
          <w:rFonts w:ascii="Times New Roman" w:hAnsi="Times New Roman"/>
          <w:kern w:val="2"/>
          <w:sz w:val="24"/>
          <w:szCs w:val="18"/>
        </w:rPr>
        <w:t>和服务社会奠定基础。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18"/>
        </w:rPr>
      </w:pPr>
      <w:r>
        <w:rPr>
          <w:rFonts w:hint="eastAsia" w:ascii="Times New Roman" w:hAnsi="Times New Roman"/>
          <w:kern w:val="2"/>
          <w:sz w:val="24"/>
          <w:szCs w:val="18"/>
        </w:rPr>
        <w:t>本课程教学内容是依据《电学基础与高压安全》课程涉及的工作领域和工作任务范围选取的。在课程的内容的确定方面，我们从这样几点出发，一个是要完成一项工作任务的需求，学生的特点，职业能力形成的规律，学历证书中的相关的要求等。在教学中，学校要争取和企业合作的机会，建立实训基地，让学生能够实现一边学习一边工作，对于可以利用的课程资源要充分开发，争取给学生提供更多实践的可能，通过实践和理论以及有效的评价让学生的能力得到提升，课程融入思政元素加强对学生职业道德，修养的培养。</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left="420" w:leftChars="200" w:firstLine="560" w:firstLineChars="200"/>
        <w:rPr>
          <w:rFonts w:ascii="黑体" w:hAnsi="Times New Roman" w:eastAsia="黑体"/>
          <w:kern w:val="2"/>
          <w:sz w:val="28"/>
          <w:szCs w:val="28"/>
        </w:rPr>
      </w:pPr>
      <w:r>
        <w:rPr>
          <w:rFonts w:hint="eastAsia" w:ascii="黑体" w:hAnsi="Times New Roman" w:eastAsia="黑体"/>
          <w:kern w:val="2"/>
          <w:sz w:val="28"/>
          <w:szCs w:val="28"/>
        </w:rPr>
        <w:t>（一）素质目标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18"/>
        </w:rPr>
      </w:pPr>
      <w:r>
        <w:rPr>
          <w:rFonts w:hint="eastAsia" w:ascii="Times New Roman" w:hAnsi="Times New Roman"/>
          <w:kern w:val="2"/>
          <w:sz w:val="24"/>
          <w:szCs w:val="18"/>
        </w:rPr>
        <w:t>内容需要涉及到新能源汽车机电维修岗位一些重要的工作任务和工作过程中的技能、避免高压伤害的防护措施及维修车间安全防护与急救措施以及新能源汽车高压作业的检测及工具设备的使用，通过对这些知识的讲解让学生掌握基本的维修技能。课程融入工匠精神，社会主义现代化建设元素，加强对学生职业道德、职业素质、责任感的培养，为建成社会主义现代化强国提供人才。</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18"/>
        </w:rPr>
      </w:pPr>
      <w:r>
        <w:rPr>
          <w:rFonts w:hint="eastAsia" w:ascii="宋体" w:hAnsi="宋体"/>
          <w:kern w:val="2"/>
          <w:sz w:val="24"/>
          <w:szCs w:val="18"/>
        </w:rPr>
        <w:t>1.了解高压电车间安全管理的原则；</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18"/>
        </w:rPr>
      </w:pPr>
      <w:r>
        <w:rPr>
          <w:rFonts w:hint="eastAsia" w:ascii="宋体" w:hAnsi="宋体"/>
          <w:kern w:val="2"/>
          <w:sz w:val="24"/>
          <w:szCs w:val="18"/>
        </w:rPr>
        <w:t>2.能灵活运用万用表，兆欧表，接地电阻仪；</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18"/>
        </w:rPr>
      </w:pPr>
      <w:r>
        <w:rPr>
          <w:rFonts w:hint="eastAsia" w:ascii="宋体" w:hAnsi="宋体"/>
          <w:kern w:val="2"/>
          <w:sz w:val="24"/>
          <w:szCs w:val="18"/>
        </w:rPr>
        <w:t>3.能够识别电动汽车的基本部件；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18"/>
        </w:rPr>
      </w:pPr>
      <w:r>
        <w:rPr>
          <w:rFonts w:hint="eastAsia" w:ascii="宋体" w:hAnsi="宋体"/>
          <w:kern w:val="2"/>
          <w:sz w:val="24"/>
          <w:szCs w:val="18"/>
        </w:rPr>
        <w:t>4.能对车辆安全指标进行测试；</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18"/>
        </w:rPr>
      </w:pPr>
      <w:r>
        <w:rPr>
          <w:rFonts w:hint="eastAsia" w:ascii="宋体" w:hAnsi="宋体"/>
          <w:kern w:val="2"/>
          <w:sz w:val="24"/>
          <w:szCs w:val="18"/>
        </w:rPr>
        <w:t>5.能够正确处理各种高压安全事故。</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（三）能力目标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18"/>
        </w:rPr>
      </w:pPr>
      <w:r>
        <w:rPr>
          <w:rFonts w:hint="eastAsia" w:ascii="Times New Roman" w:hAnsi="Times New Roman"/>
          <w:kern w:val="2"/>
          <w:sz w:val="24"/>
          <w:szCs w:val="18"/>
        </w:rPr>
        <w:t>通过完成对数字万用表理论知识的学习，学生能运用数字万用表的使用方法，根据使用步骤，实现对电压，电流，电阻等常规电参数的测量。</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三、课程思政教学设计</w:t>
      </w: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教学项目</w:t>
            </w:r>
          </w:p>
        </w:tc>
        <w:tc>
          <w:tcPr>
            <w:tcW w:w="2152"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主要知识点、技能点</w:t>
            </w:r>
          </w:p>
        </w:tc>
        <w:tc>
          <w:tcPr>
            <w:tcW w:w="2180"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数字万用表的使用</w:t>
            </w:r>
          </w:p>
        </w:tc>
        <w:tc>
          <w:tcPr>
            <w:tcW w:w="2152"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kern w:val="2"/>
                <w:szCs w:val="21"/>
              </w:rPr>
              <w:t>数字万用表的分类与基本原理</w:t>
            </w:r>
          </w:p>
        </w:tc>
        <w:tc>
          <w:tcPr>
            <w:tcW w:w="2180"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lang w:val="zh-CN"/>
              </w:rPr>
            </w:pPr>
            <w:r>
              <w:rPr>
                <w:rFonts w:hint="eastAsia" w:ascii="宋体" w:hAnsi="宋体" w:cs="宋体"/>
                <w:kern w:val="2"/>
                <w:szCs w:val="21"/>
                <w:lang w:val="zh-CN"/>
              </w:rPr>
              <w:t>社会主义现代化融入</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观看讲解视频，让学生知道科技的发展离不开社会主义现代化建设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数字万用表的识别</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lang w:val="zh-CN"/>
              </w:rPr>
              <w:t>社会主义现代化融入</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观看讲解视频，让学生知道科技的发展离不开社会主义现代化建设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运用数字万用表进行实际操作</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观看《大国工匠》视频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w:t>
            </w: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p>
        </w:tc>
      </w:tr>
    </w:tbl>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（1）在团队构成方面,本课程教学团队由1名校内专职主讲教师和N名企业兼职教师形成“1+N”教学团队。应采用老中青结合的团队结构。职称结构要合理，应包括高级、中级、初级职称。该队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伍要由一些专业水平高，业务能力强的教师负责。同时教师应多参加竞赛活动，在竞赛中不断地提升自己</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充分结合教学资源，利用现代化的教学手段，更有效的开展课堂教学。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企业兼职教师在企业需是技术骨干或业务骨干，本科学历，具有中级及以上职称。要具有较高的师德修养，懂得教学规律。应遵守学校教学管理制度，积极参与专业建设和课程建设。</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2.实训条件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为保障本课程的教学目标能够实现，需要建设能够进行新能源汽车维护与保养训练的</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实训室，并配备所需的汽车维修资料和检测设备，我们还要建立相应数量的实训基地。</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本课程应具备的教学资源：（如网络课程、***级精品课程、课程标准、授课计划、教案、多媒体资料、试题、校本教材等）。</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宋体" w:hAnsi="宋体"/>
          <w:kern w:val="2"/>
          <w:sz w:val="24"/>
          <w:szCs w:val="24"/>
        </w:rPr>
      </w:pPr>
      <w:r>
        <w:rPr>
          <w:rFonts w:hint="eastAsia" w:ascii="黑体" w:hAns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1.在教学模式上，采取知识讲授和实操相结合的模式，在实操中掌握知识，果一些工作任务没有在校内实训车间内进行的条件，比如新能源汽车高压作业检测，可在校外新能源汽车综合性能检测站进行。</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2.在教学方法上，善于借助动画或者是图片来辅助我们的课堂教学，让学生能够直观的认识高压电防护和急救措施的要点。</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w:t>
      </w:r>
      <w:r>
        <w:rPr>
          <w:rFonts w:ascii="宋体" w:hAnsi="宋体"/>
          <w:kern w:val="2"/>
          <w:sz w:val="24"/>
          <w:szCs w:val="24"/>
        </w:rPr>
        <w:t>.</w:t>
      </w:r>
      <w:r>
        <w:rPr>
          <w:rFonts w:hint="eastAsia" w:ascii="宋体" w:hAnsi="宋体"/>
          <w:kern w:val="2"/>
          <w:sz w:val="24"/>
          <w:szCs w:val="24"/>
        </w:rPr>
        <w:t>为了能够让学生在教学中自身的实践能力有所提升，我们可以借助项目来带动学生学习的积极性，激发他们的欲望。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4</w:t>
      </w:r>
      <w:r>
        <w:rPr>
          <w:rFonts w:ascii="宋体" w:hAnsi="宋体"/>
          <w:kern w:val="2"/>
          <w:sz w:val="24"/>
          <w:szCs w:val="24"/>
        </w:rPr>
        <w:t>.</w:t>
      </w:r>
      <w:r>
        <w:rPr>
          <w:rFonts w:hint="eastAsia" w:ascii="宋体" w:hAnsi="宋体"/>
          <w:kern w:val="2"/>
          <w:sz w:val="24"/>
          <w:szCs w:val="24"/>
        </w:rPr>
        <w:t>教学同该专业相关的一些电工的证书考证结合，通过考证的训练提升学生对于岗位的适应力。</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Times New Roman" w:hAnsi="Times New Roman"/>
          <w:kern w:val="2"/>
          <w:szCs w:val="21"/>
        </w:rPr>
      </w:pPr>
      <w:r>
        <w:rPr>
          <w:rFonts w:hint="eastAsia" w:ascii="黑体" w:hAnsi="Times New Roman"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szCs w:val="24"/>
          <w:lang w:val="zh-CN"/>
        </w:rPr>
      </w:pPr>
      <w:r>
        <w:rPr>
          <w:rFonts w:ascii="宋体" w:hAnsi="宋体"/>
          <w:kern w:val="2"/>
          <w:sz w:val="24"/>
          <w:szCs w:val="24"/>
          <w:lang w:val="zh-CN"/>
        </w:rPr>
        <w:t>1.</w:t>
      </w:r>
      <w:r>
        <w:rPr>
          <w:rFonts w:hint="eastAsia" w:ascii="宋体" w:hAnsi="宋体"/>
          <w:kern w:val="2"/>
          <w:sz w:val="24"/>
          <w:szCs w:val="24"/>
          <w:lang w:val="zh-CN"/>
        </w:rPr>
        <w:t>谭婷，尹爱华.《新能源汽车电学基础与高压安全》[M] ，“十三五”规划教材，</w:t>
      </w:r>
      <w:r>
        <w:rPr>
          <w:rFonts w:ascii="宋体" w:hAnsi="宋体"/>
          <w:kern w:val="2"/>
          <w:sz w:val="24"/>
          <w:szCs w:val="24"/>
          <w:lang w:val="zh-CN"/>
        </w:rPr>
        <w:t xml:space="preserve">2017.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szCs w:val="24"/>
          <w:lang w:val="zh-CN"/>
        </w:rPr>
      </w:pPr>
      <w:r>
        <w:rPr>
          <w:rFonts w:ascii="宋体" w:hAnsi="宋体"/>
          <w:kern w:val="2"/>
          <w:sz w:val="24"/>
          <w:szCs w:val="24"/>
          <w:lang w:val="zh-CN"/>
        </w:rPr>
        <w:t>2.</w:t>
      </w:r>
      <w:r>
        <w:rPr>
          <w:rFonts w:hint="eastAsia" w:ascii="宋体" w:hAnsi="宋体"/>
          <w:kern w:val="2"/>
          <w:sz w:val="24"/>
          <w:szCs w:val="24"/>
          <w:lang w:val="zh-CN"/>
        </w:rPr>
        <w:t xml:space="preserve">贺敬良.《汽车构造》课程建设的探索与实践[J] ，中国科技信息，2013（1）.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szCs w:val="24"/>
          <w:lang w:val="zh-CN"/>
        </w:rPr>
      </w:pPr>
      <w:r>
        <w:rPr>
          <w:rFonts w:ascii="宋体" w:hAnsi="宋体"/>
          <w:kern w:val="2"/>
          <w:sz w:val="24"/>
          <w:szCs w:val="24"/>
          <w:lang w:val="zh-CN"/>
        </w:rPr>
        <w:t>3.</w:t>
      </w:r>
      <w:r>
        <w:rPr>
          <w:rFonts w:hint="eastAsia" w:ascii="宋体" w:hAnsi="宋体"/>
          <w:kern w:val="2"/>
          <w:sz w:val="24"/>
          <w:szCs w:val="24"/>
          <w:lang w:val="zh-CN"/>
        </w:rPr>
        <w:t>于天宝.《汽车使用与基本操作》课程建设改革初探[J] 才智，2011（9）</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hAnsi="Times New Roman" w:eastAsia="黑体"/>
          <w:b/>
          <w:kern w:val="2"/>
          <w:sz w:val="28"/>
          <w:szCs w:val="28"/>
        </w:rPr>
      </w:pPr>
      <w:r>
        <w:rPr>
          <w:rFonts w:hint="eastAsia" w:ascii="黑体" w:hAnsi="Times New Roman"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总评成绩</w:t>
      </w:r>
      <w:r>
        <w:rPr>
          <w:rFonts w:ascii="宋体" w:hAnsi="宋体"/>
          <w:kern w:val="2"/>
          <w:sz w:val="24"/>
          <w:szCs w:val="24"/>
        </w:rPr>
        <w:t>=平时成绩*50%+期末成绩*50%</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本课程过程性考核成绩占课程成绩的50%，具体如下：</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1.考勤5分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（1）本学期累计迟到5次或缺勤3次，考勤分数为零；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（2）迟到一次扣0.5分；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（3）缺勤一次扣1分；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2.课堂表现10分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（1）回答问题正确，一次计1分；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（2）上课讲话警告，一次扣0.5分；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3.学习通网课成绩15分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网课成绩=（作业40%+视频25%+课件20%+考勤15%）</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4.习题集作业成绩20分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每次作业成绩a=20/总作业次数</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kern w:val="2"/>
          <w:sz w:val="24"/>
          <w:szCs w:val="24"/>
        </w:rPr>
      </w:pPr>
      <w:r>
        <w:rPr>
          <w:rFonts w:hint="eastAsia" w:ascii="宋体" w:hAnsi="宋体"/>
          <w:kern w:val="2"/>
          <w:sz w:val="24"/>
          <w:szCs w:val="24"/>
        </w:rPr>
        <w:t>作业成绩=a*合格作业次数</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hAnsi="Times New Roman" w:eastAsia="黑体"/>
          <w:b/>
          <w:kern w:val="2"/>
          <w:sz w:val="28"/>
          <w:szCs w:val="28"/>
        </w:rPr>
      </w:pPr>
      <w:r>
        <w:rPr>
          <w:rFonts w:hint="eastAsia" w:ascii="黑体" w:hAnsi="Times New Roman"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301"/>
        <w:gridCol w:w="889"/>
        <w:gridCol w:w="1951"/>
        <w:gridCol w:w="2059"/>
        <w:gridCol w:w="72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任务</w:t>
            </w:r>
          </w:p>
        </w:tc>
        <w:tc>
          <w:tcPr>
            <w:tcW w:w="889"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知识点</w:t>
            </w:r>
          </w:p>
        </w:tc>
        <w:tc>
          <w:tcPr>
            <w:tcW w:w="19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技能训练</w:t>
            </w:r>
          </w:p>
        </w:tc>
        <w:tc>
          <w:tcPr>
            <w:tcW w:w="2059"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教学重点</w:t>
            </w:r>
          </w:p>
        </w:tc>
        <w:tc>
          <w:tcPr>
            <w:tcW w:w="72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教学设计</w:t>
            </w:r>
          </w:p>
        </w:tc>
        <w:tc>
          <w:tcPr>
            <w:tcW w:w="713"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建议</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1</w:t>
            </w:r>
          </w:p>
        </w:tc>
        <w:tc>
          <w:tcPr>
            <w:tcW w:w="1301" w:type="dxa"/>
            <w:vMerge w:val="restart"/>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电学参数及常用电子元件的测量</w:t>
            </w:r>
          </w:p>
        </w:tc>
        <w:tc>
          <w:tcPr>
            <w:tcW w:w="889"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电学参数的测量</w:t>
            </w:r>
          </w:p>
        </w:tc>
        <w:tc>
          <w:tcPr>
            <w:tcW w:w="1951"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使用数字万用表测量电压，电阻，电流等。</w:t>
            </w:r>
          </w:p>
        </w:tc>
        <w:tc>
          <w:tcPr>
            <w:tcW w:w="2059"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1</w:t>
            </w:r>
            <w:r>
              <w:rPr>
                <w:rFonts w:ascii="宋体" w:hAnsi="宋体"/>
                <w:kern w:val="2"/>
                <w:szCs w:val="21"/>
              </w:rPr>
              <w:t>.</w:t>
            </w:r>
            <w:r>
              <w:rPr>
                <w:rFonts w:hint="eastAsia" w:ascii="宋体" w:hAnsi="宋体"/>
                <w:kern w:val="2"/>
                <w:szCs w:val="21"/>
              </w:rPr>
              <w:t>数字万用表的结构。</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Times New Roman" w:hAnsi="Times New Roman"/>
                <w:kern w:val="2"/>
                <w:szCs w:val="24"/>
              </w:rPr>
              <w:t>2</w:t>
            </w:r>
            <w:r>
              <w:rPr>
                <w:rFonts w:ascii="Times New Roman" w:hAnsi="Times New Roman"/>
                <w:kern w:val="2"/>
                <w:szCs w:val="24"/>
              </w:rPr>
              <w:t>.</w:t>
            </w:r>
            <w:r>
              <w:rPr>
                <w:rFonts w:hint="eastAsia" w:ascii="Times New Roman" w:hAnsi="Times New Roman"/>
                <w:kern w:val="2"/>
                <w:szCs w:val="24"/>
              </w:rPr>
              <w:t>数字万用表的使用方法。</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Times New Roman" w:hAnsi="Times New Roman"/>
                <w:kern w:val="2"/>
                <w:szCs w:val="24"/>
              </w:rPr>
              <w:t>3</w:t>
            </w:r>
            <w:r>
              <w:rPr>
                <w:rFonts w:ascii="Times New Roman" w:hAnsi="Times New Roman"/>
                <w:kern w:val="2"/>
                <w:szCs w:val="24"/>
              </w:rPr>
              <w:t>.</w:t>
            </w:r>
            <w:r>
              <w:rPr>
                <w:rFonts w:hint="eastAsia" w:ascii="Times New Roman" w:hAnsi="Times New Roman"/>
                <w:kern w:val="2"/>
                <w:szCs w:val="24"/>
              </w:rPr>
              <w:t>运用数字万用表</w:t>
            </w:r>
            <w:r>
              <w:rPr>
                <w:rFonts w:hint="eastAsia" w:ascii="宋体" w:hAnsi="宋体"/>
                <w:kern w:val="2"/>
                <w:szCs w:val="21"/>
                <w:lang w:val="zh-CN"/>
              </w:rPr>
              <w:t>测量电压，电阻，电流等。</w:t>
            </w:r>
          </w:p>
        </w:tc>
        <w:tc>
          <w:tcPr>
            <w:tcW w:w="721"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场景训练</w:t>
            </w:r>
          </w:p>
        </w:tc>
        <w:tc>
          <w:tcPr>
            <w:tcW w:w="713"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1301"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889"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常用电子元件的测量</w:t>
            </w:r>
          </w:p>
        </w:tc>
        <w:tc>
          <w:tcPr>
            <w:tcW w:w="1951"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使用数字万用表进行二极管，三极管，熔断器，继电器等常用电子元件的测量；</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p>
        </w:tc>
        <w:tc>
          <w:tcPr>
            <w:tcW w:w="2059" w:type="dxa"/>
          </w:tcPr>
          <w:p>
            <w:pPr>
              <w:numPr>
                <w:ilvl w:val="0"/>
                <w:numId w:val="20"/>
              </w:num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Times New Roman" w:hAnsi="Times New Roman"/>
                <w:kern w:val="2"/>
                <w:szCs w:val="24"/>
              </w:rPr>
              <w:t>数字万用表的使用方法。</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ascii="Times New Roman" w:hAnsi="Times New Roman"/>
                <w:kern w:val="2"/>
                <w:szCs w:val="24"/>
              </w:rPr>
              <w:t>2.</w:t>
            </w:r>
            <w:r>
              <w:rPr>
                <w:rFonts w:hint="eastAsia" w:ascii="Times New Roman" w:hAnsi="Times New Roman"/>
                <w:kern w:val="2"/>
                <w:szCs w:val="24"/>
              </w:rPr>
              <w:t>数字万用表的使用时的注意事项</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Times New Roman" w:hAnsi="Times New Roman"/>
                <w:kern w:val="2"/>
                <w:szCs w:val="24"/>
              </w:rPr>
              <w:t>3</w:t>
            </w:r>
            <w:r>
              <w:rPr>
                <w:rFonts w:ascii="Times New Roman" w:hAnsi="Times New Roman"/>
                <w:kern w:val="2"/>
                <w:szCs w:val="24"/>
              </w:rPr>
              <w:t>.</w:t>
            </w:r>
            <w:r>
              <w:rPr>
                <w:rFonts w:hint="eastAsia" w:ascii="Times New Roman" w:hAnsi="Times New Roman"/>
                <w:kern w:val="2"/>
                <w:szCs w:val="24"/>
              </w:rPr>
              <w:t>运用数字万用表</w:t>
            </w:r>
            <w:r>
              <w:rPr>
                <w:rFonts w:hint="eastAsia" w:ascii="宋体" w:hAnsi="宋体"/>
                <w:kern w:val="2"/>
                <w:szCs w:val="21"/>
              </w:rPr>
              <w:t>测量进行二极管，三极管，熔断器，继电器等常用电子元件的测量。</w:t>
            </w:r>
          </w:p>
        </w:tc>
        <w:tc>
          <w:tcPr>
            <w:tcW w:w="721" w:type="dxa"/>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kern w:val="2"/>
                <w:szCs w:val="21"/>
              </w:rPr>
            </w:pPr>
            <w:r>
              <w:rPr>
                <w:rFonts w:hint="eastAsia" w:ascii="宋体" w:hAnsi="宋体"/>
                <w:kern w:val="2"/>
                <w:szCs w:val="21"/>
              </w:rPr>
              <w:t>场景训练</w:t>
            </w:r>
          </w:p>
        </w:tc>
        <w:tc>
          <w:tcPr>
            <w:tcW w:w="713"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w:t>
            </w:r>
          </w:p>
        </w:tc>
        <w:tc>
          <w:tcPr>
            <w:tcW w:w="1301"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kern w:val="2"/>
                <w:szCs w:val="21"/>
              </w:rPr>
            </w:pPr>
            <w:r>
              <w:rPr>
                <w:rFonts w:hint="eastAsia" w:ascii="宋体" w:hAnsi="宋体" w:cs="宋体"/>
                <w:kern w:val="2"/>
                <w:szCs w:val="21"/>
              </w:rPr>
              <w:t>兆欧表的使用</w:t>
            </w:r>
          </w:p>
        </w:tc>
        <w:tc>
          <w:tcPr>
            <w:tcW w:w="889" w:type="dxa"/>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宋体" w:hAnsi="宋体"/>
                <w:kern w:val="2"/>
                <w:szCs w:val="21"/>
              </w:rPr>
              <w:t>兆欧表表的分类与基本原理</w:t>
            </w:r>
            <w:r>
              <w:rPr>
                <w:rFonts w:hint="eastAsia" w:ascii="宋体" w:hAnsi="宋体"/>
                <w:kern w:val="2"/>
                <w:szCs w:val="24"/>
              </w:rPr>
              <w:t>.</w:t>
            </w:r>
          </w:p>
        </w:tc>
        <w:tc>
          <w:tcPr>
            <w:tcW w:w="195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观察兆欧表的结构，了解各按键功能</w:t>
            </w:r>
          </w:p>
        </w:tc>
        <w:tc>
          <w:tcPr>
            <w:tcW w:w="205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1</w:t>
            </w:r>
            <w:r>
              <w:rPr>
                <w:rFonts w:ascii="宋体" w:hAnsi="宋体"/>
                <w:kern w:val="2"/>
                <w:szCs w:val="21"/>
              </w:rPr>
              <w:t>.掌握的分类及破坏情况。</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Times New Roman" w:hAnsi="Times New Roman"/>
                <w:kern w:val="2"/>
                <w:szCs w:val="24"/>
              </w:rPr>
              <w:t>2</w:t>
            </w:r>
            <w:r>
              <w:rPr>
                <w:rFonts w:ascii="Times New Roman" w:hAnsi="Times New Roman"/>
                <w:kern w:val="2"/>
                <w:szCs w:val="24"/>
              </w:rPr>
              <w:t>.掌握兆欧表的分类。</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Times New Roman" w:hAnsi="Times New Roman"/>
                <w:kern w:val="2"/>
                <w:szCs w:val="24"/>
              </w:rPr>
              <w:t>3</w:t>
            </w:r>
            <w:r>
              <w:rPr>
                <w:rFonts w:ascii="Times New Roman" w:hAnsi="Times New Roman"/>
                <w:kern w:val="2"/>
                <w:szCs w:val="24"/>
              </w:rPr>
              <w:t>.掌握</w:t>
            </w:r>
            <w:r>
              <w:rPr>
                <w:rFonts w:hint="eastAsia" w:ascii="Times New Roman" w:hAnsi="Times New Roman"/>
                <w:kern w:val="2"/>
                <w:szCs w:val="24"/>
              </w:rPr>
              <w:t>表上各按键的功能。</w:t>
            </w:r>
          </w:p>
        </w:tc>
        <w:tc>
          <w:tcPr>
            <w:tcW w:w="72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场景训练</w:t>
            </w:r>
          </w:p>
        </w:tc>
        <w:tc>
          <w:tcPr>
            <w:tcW w:w="713"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1301"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kern w:val="2"/>
                <w:szCs w:val="21"/>
              </w:rPr>
            </w:pPr>
          </w:p>
        </w:tc>
        <w:tc>
          <w:tcPr>
            <w:tcW w:w="889" w:type="dxa"/>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kern w:val="2"/>
                <w:szCs w:val="24"/>
              </w:rPr>
            </w:pPr>
            <w:r>
              <w:rPr>
                <w:rFonts w:hint="eastAsia" w:ascii="宋体" w:hAnsi="宋体" w:cs="宋体"/>
                <w:kern w:val="2"/>
                <w:szCs w:val="21"/>
              </w:rPr>
              <w:t>运用数字万用表进行实际操作</w:t>
            </w:r>
          </w:p>
        </w:tc>
        <w:tc>
          <w:tcPr>
            <w:tcW w:w="195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运用兆欧表进行绝缘检测</w:t>
            </w:r>
          </w:p>
        </w:tc>
        <w:tc>
          <w:tcPr>
            <w:tcW w:w="205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完成新能源汽车高压绝缘的测量</w:t>
            </w:r>
          </w:p>
        </w:tc>
        <w:tc>
          <w:tcPr>
            <w:tcW w:w="72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场景训练</w:t>
            </w:r>
          </w:p>
        </w:tc>
        <w:tc>
          <w:tcPr>
            <w:tcW w:w="713"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3</w:t>
            </w:r>
          </w:p>
        </w:tc>
        <w:tc>
          <w:tcPr>
            <w:tcW w:w="1301"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接地电阻仪的使用</w:t>
            </w:r>
          </w:p>
        </w:tc>
        <w:tc>
          <w:tcPr>
            <w:tcW w:w="88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接地的概念</w:t>
            </w:r>
          </w:p>
        </w:tc>
        <w:tc>
          <w:tcPr>
            <w:tcW w:w="195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观察接地电阻测量仪的结构</w:t>
            </w:r>
          </w:p>
        </w:tc>
        <w:tc>
          <w:tcPr>
            <w:tcW w:w="205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1</w:t>
            </w:r>
            <w:r>
              <w:rPr>
                <w:rFonts w:ascii="宋体" w:hAnsi="宋体"/>
                <w:kern w:val="2"/>
                <w:szCs w:val="21"/>
              </w:rPr>
              <w:t>.接地的概念和分类</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ascii="宋体" w:hAnsi="宋体"/>
                <w:kern w:val="2"/>
                <w:szCs w:val="21"/>
              </w:rPr>
              <w:t>2接地电阻测量仪的结构</w:t>
            </w:r>
          </w:p>
        </w:tc>
        <w:tc>
          <w:tcPr>
            <w:tcW w:w="72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场景训练</w:t>
            </w:r>
          </w:p>
        </w:tc>
        <w:tc>
          <w:tcPr>
            <w:tcW w:w="713"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1301"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88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接地电阻仪的测量原理</w:t>
            </w:r>
          </w:p>
        </w:tc>
        <w:tc>
          <w:tcPr>
            <w:tcW w:w="195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运用接地电阻测量仪进行测量</w:t>
            </w:r>
          </w:p>
        </w:tc>
        <w:tc>
          <w:tcPr>
            <w:tcW w:w="2059"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r>
              <w:rPr>
                <w:rFonts w:ascii="宋体" w:hAnsi="宋体"/>
                <w:kern w:val="2"/>
                <w:szCs w:val="21"/>
              </w:rPr>
              <w:t>.</w:t>
            </w:r>
            <w:r>
              <w:rPr>
                <w:rFonts w:hint="eastAsia" w:ascii="宋体" w:hAnsi="宋体"/>
                <w:kern w:val="2"/>
                <w:szCs w:val="21"/>
              </w:rPr>
              <w:t>测量仪的工作原理</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r>
              <w:rPr>
                <w:rFonts w:hint="eastAsia" w:ascii="Times New Roman" w:hAnsi="Times New Roman"/>
                <w:kern w:val="2"/>
                <w:szCs w:val="24"/>
              </w:rPr>
              <w:t>2</w:t>
            </w:r>
            <w:r>
              <w:rPr>
                <w:rFonts w:ascii="Times New Roman" w:hAnsi="Times New Roman"/>
                <w:kern w:val="2"/>
                <w:szCs w:val="24"/>
              </w:rPr>
              <w:t>.接地电阻测量仪进行实际测量</w:t>
            </w:r>
          </w:p>
        </w:tc>
        <w:tc>
          <w:tcPr>
            <w:tcW w:w="72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场景训练</w:t>
            </w:r>
          </w:p>
        </w:tc>
        <w:tc>
          <w:tcPr>
            <w:tcW w:w="713"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130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88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195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2059"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721"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c>
          <w:tcPr>
            <w:tcW w:w="713" w:type="dxa"/>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r>
        <w:rPr>
          <w:rFonts w:hint="eastAsia" w:ascii="Times New Roman" w:hAnsi="Times New Roman"/>
          <w:kern w:val="2"/>
          <w:sz w:val="24"/>
          <w:szCs w:val="24"/>
        </w:rPr>
        <w:t>执笔人：李凯悦                               审核人：龙江周</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r>
        <w:rPr>
          <w:rFonts w:hint="eastAsia" w:ascii="Times New Roman" w:hAnsi="Times New Roman"/>
          <w:kern w:val="2"/>
          <w:sz w:val="24"/>
          <w:szCs w:val="24"/>
        </w:rPr>
        <w:t>制定（修订）日期：2022.9</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b/>
          <w:caps/>
          <w:kern w:val="2"/>
          <w:sz w:val="24"/>
          <w:szCs w:val="24"/>
        </w:rPr>
      </w:pPr>
    </w:p>
    <w:p>
      <w:pPr>
        <w:keepNext/>
        <w:keepLines/>
        <w:pBdr>
          <w:top w:val="none" w:color="auto" w:sz="0" w:space="0"/>
          <w:left w:val="none" w:color="auto" w:sz="0" w:space="0"/>
          <w:bottom w:val="none" w:color="auto" w:sz="0" w:space="0"/>
          <w:right w:val="none" w:color="auto" w:sz="0" w:space="0"/>
          <w:between w:val="none" w:color="auto" w:sz="0" w:space="0"/>
        </w:pBdr>
        <w:spacing w:before="340" w:after="330" w:line="578" w:lineRule="auto"/>
        <w:ind w:firstLine="1446" w:firstLineChars="400"/>
        <w:outlineLvl w:val="0"/>
        <w:rPr>
          <w:rFonts w:ascii="黑体" w:hAnsi="Times New Roman" w:eastAsia="黑体"/>
          <w:b/>
          <w:bCs/>
          <w:kern w:val="44"/>
          <w:sz w:val="36"/>
          <w:szCs w:val="36"/>
        </w:rPr>
      </w:pPr>
      <w:r>
        <w:rPr>
          <w:rFonts w:hint="eastAsia" w:ascii="黑体" w:hAnsi="Times New Roman" w:eastAsia="黑体"/>
          <w:b/>
          <w:bCs/>
          <w:kern w:val="44"/>
          <w:sz w:val="36"/>
          <w:szCs w:val="36"/>
        </w:rPr>
        <w:t>《新能源汽车电气技术》课程标准</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课程性质：</w:t>
      </w:r>
      <w:r>
        <w:rPr>
          <w:rFonts w:hint="eastAsia" w:ascii="黑体" w:hAnsi="宋体" w:eastAsia="黑体"/>
          <w:caps/>
          <w:kern w:val="2"/>
          <w:sz w:val="24"/>
          <w:szCs w:val="24"/>
        </w:rPr>
        <w:t>专业核心课程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Theme="minorEastAsia"/>
          <w:b/>
          <w:caps/>
          <w:kern w:val="2"/>
          <w:sz w:val="24"/>
          <w:szCs w:val="24"/>
          <w:lang w:val="en-US" w:eastAsia="zh-CN"/>
        </w:rPr>
      </w:pPr>
      <w:r>
        <w:rPr>
          <w:rFonts w:hint="eastAsia" w:ascii="黑体" w:hAnsi="宋体" w:eastAsia="黑体"/>
          <w:b/>
          <w:caps/>
          <w:kern w:val="2"/>
          <w:sz w:val="24"/>
          <w:szCs w:val="24"/>
        </w:rPr>
        <w:t>课程代码：</w:t>
      </w:r>
      <w:r>
        <w:rPr>
          <w:rFonts w:hint="eastAsia" w:ascii="黑体" w:hAnsi="宋体" w:eastAsia="黑体"/>
          <w:caps/>
          <w:kern w:val="2"/>
          <w:sz w:val="24"/>
          <w:szCs w:val="24"/>
        </w:rPr>
        <w:t>ZN121010</w:t>
      </w:r>
      <w:r>
        <w:rPr>
          <w:rFonts w:hint="eastAsia" w:ascii="黑体" w:hAnsi="宋体" w:eastAsia="黑体"/>
          <w:caps/>
          <w:kern w:val="2"/>
          <w:sz w:val="24"/>
          <w:szCs w:val="24"/>
          <w:lang w:val="en-US" w:eastAsia="zh-CN"/>
        </w:rPr>
        <w:t>3</w:t>
      </w:r>
    </w:p>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黑体" w:hAnsi="宋体" w:eastAsia="黑体"/>
          <w:caps/>
          <w:kern w:val="2"/>
          <w:sz w:val="24"/>
          <w:szCs w:val="24"/>
          <w:lang w:val="en-US" w:eastAsia="zh-CN"/>
        </w:rPr>
      </w:pPr>
      <w:r>
        <w:rPr>
          <w:rFonts w:hint="eastAsia" w:ascii="黑体" w:hAnsi="宋体" w:eastAsia="黑体"/>
          <w:b/>
          <w:caps/>
          <w:kern w:val="2"/>
          <w:sz w:val="24"/>
          <w:szCs w:val="24"/>
        </w:rPr>
        <w:t>学时数：</w:t>
      </w:r>
      <w:r>
        <w:rPr>
          <w:rFonts w:hint="eastAsia" w:ascii="黑体" w:hAnsi="宋体" w:eastAsia="黑体"/>
          <w:b/>
          <w:caps/>
          <w:kern w:val="2"/>
          <w:sz w:val="24"/>
          <w:szCs w:val="24"/>
          <w:lang w:val="en-US" w:eastAsia="zh-CN"/>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学分数：</w:t>
      </w:r>
      <w:r>
        <w:rPr>
          <w:rFonts w:hint="eastAsia" w:ascii="黑体" w:hAnsi="宋体" w:eastAsia="黑体"/>
          <w:caps/>
          <w:kern w:val="2"/>
          <w:sz w:val="24"/>
          <w:szCs w:val="24"/>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开设学期：</w:t>
      </w:r>
      <w:r>
        <w:rPr>
          <w:rFonts w:hint="eastAsia" w:ascii="黑体" w:hAnsi="宋体" w:eastAsia="黑体"/>
          <w:caps/>
          <w:kern w:val="2"/>
          <w:sz w:val="24"/>
          <w:szCs w:val="24"/>
        </w:rPr>
        <w:t>3、4</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szCs w:val="24"/>
        </w:rPr>
      </w:pPr>
      <w:r>
        <w:rPr>
          <w:rFonts w:hint="eastAsia" w:ascii="黑体" w:hAnsi="宋体" w:eastAsia="黑体"/>
          <w:b/>
          <w:caps/>
          <w:kern w:val="2"/>
          <w:sz w:val="24"/>
          <w:szCs w:val="24"/>
        </w:rPr>
        <w:t>适用对象：</w:t>
      </w:r>
      <w:r>
        <w:rPr>
          <w:rFonts w:hint="eastAsia" w:ascii="黑体" w:hAnsi="宋体" w:eastAsia="黑体"/>
          <w:caps/>
          <w:kern w:val="2"/>
          <w:sz w:val="24"/>
          <w:szCs w:val="24"/>
        </w:rPr>
        <w:t>三年制高职新能源汽车维修专业</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b/>
          <w:kern w:val="2"/>
          <w:sz w:val="24"/>
          <w:szCs w:val="24"/>
        </w:rPr>
      </w:pPr>
      <w:r>
        <w:rPr>
          <w:rFonts w:hint="eastAsia" w:ascii="黑体" w:hAnsi="Times New Roman" w:eastAsia="黑体"/>
          <w:b/>
          <w:kern w:val="2"/>
          <w:sz w:val="24"/>
          <w:szCs w:val="24"/>
        </w:rPr>
        <w:t>开课系部：</w:t>
      </w:r>
      <w:r>
        <w:rPr>
          <w:rFonts w:hint="eastAsia" w:ascii="黑体" w:hAnsi="Times New Roman" w:eastAsia="黑体"/>
          <w:kern w:val="2"/>
          <w:sz w:val="24"/>
          <w:szCs w:val="24"/>
        </w:rPr>
        <w:t>智能工程学院</w:t>
      </w:r>
    </w:p>
    <w:p>
      <w:pPr>
        <w:pBdr>
          <w:top w:val="none" w:color="auto" w:sz="0" w:space="0"/>
          <w:left w:val="none" w:color="auto" w:sz="0" w:space="0"/>
          <w:bottom w:val="none" w:color="auto" w:sz="0" w:space="0"/>
          <w:right w:val="none" w:color="auto" w:sz="0" w:space="0"/>
          <w:between w:val="none" w:color="auto" w:sz="0" w:space="0"/>
        </w:pBdr>
        <w:spacing w:line="360" w:lineRule="auto"/>
        <w:ind w:firstLine="2530" w:firstLineChars="900"/>
        <w:rPr>
          <w:rFonts w:ascii="黑体" w:hAnsi="Times New Roman" w:eastAsia="黑体"/>
          <w:b/>
          <w:kern w:val="2"/>
          <w:sz w:val="28"/>
          <w:szCs w:val="28"/>
        </w:rPr>
      </w:pPr>
      <w:r>
        <w:rPr>
          <w:rFonts w:hint="eastAsia" w:ascii="黑体" w:hAnsi="Times New Roman"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rPr>
        <w:t>本课程是新能源汽车维修专业学生</w:t>
      </w:r>
      <w:r>
        <w:rPr>
          <w:rFonts w:ascii="Times New Roman" w:hAnsi="Times New Roman"/>
          <w:spacing w:val="2"/>
          <w:kern w:val="2"/>
          <w:sz w:val="24"/>
          <w:szCs w:val="24"/>
        </w:rPr>
        <w:t>必修的</w:t>
      </w:r>
      <w:r>
        <w:rPr>
          <w:rFonts w:hint="eastAsia" w:ascii="Times New Roman" w:hAnsi="Times New Roman"/>
          <w:spacing w:val="2"/>
          <w:kern w:val="2"/>
          <w:sz w:val="24"/>
          <w:szCs w:val="24"/>
        </w:rPr>
        <w:t>专业核心</w:t>
      </w:r>
      <w:r>
        <w:rPr>
          <w:rFonts w:ascii="Times New Roman" w:hAnsi="Times New Roman"/>
          <w:spacing w:val="-10"/>
          <w:kern w:val="2"/>
          <w:sz w:val="24"/>
          <w:szCs w:val="24"/>
        </w:rPr>
        <w:t>课程。</w:t>
      </w:r>
      <w:r>
        <w:rPr>
          <w:rFonts w:hint="eastAsia" w:ascii="Times New Roman" w:hAnsi="Times New Roman"/>
          <w:kern w:val="2"/>
          <w:sz w:val="24"/>
          <w:szCs w:val="24"/>
        </w:rPr>
        <w:t>在该专业课程体系中，先修课程为《汽车电工电子技术、《汽车机械制图》等，后续课程为《汽车底盘电控技术》等。</w:t>
      </w:r>
      <w:r>
        <w:rPr>
          <w:rFonts w:ascii="Times New Roman" w:hAnsi="Times New Roman"/>
          <w:spacing w:val="-10"/>
          <w:kern w:val="2"/>
          <w:sz w:val="24"/>
          <w:szCs w:val="24"/>
        </w:rPr>
        <w:t>学生通过学习本课程，</w:t>
      </w:r>
      <w:r>
        <w:rPr>
          <w:rFonts w:hint="eastAsia" w:ascii="Times New Roman" w:hAnsi="Times New Roman"/>
          <w:kern w:val="2"/>
          <w:sz w:val="24"/>
          <w:szCs w:val="24"/>
        </w:rPr>
        <w:t>使学生掌握新能源汽车电气技术的有关知识，培养学生新能源汽车电气的理论及解决实际问题的职业能力和职业素养，</w:t>
      </w:r>
      <w:r>
        <w:rPr>
          <w:rFonts w:ascii="Times New Roman" w:hAnsi="Times New Roman"/>
          <w:spacing w:val="-8"/>
          <w:kern w:val="2"/>
          <w:sz w:val="24"/>
          <w:szCs w:val="24"/>
        </w:rPr>
        <w:t>为其职业发展、终身学习</w:t>
      </w:r>
      <w:r>
        <w:rPr>
          <w:rFonts w:ascii="Times New Roman" w:hAnsi="Times New Roman"/>
          <w:kern w:val="2"/>
          <w:sz w:val="24"/>
          <w:szCs w:val="24"/>
        </w:rPr>
        <w:t>和服务社会奠定基础。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rPr>
        <w:t>新能源汽车电气技术是新能源汽车的使用的维修和养护必须涉及到的问题。本课程通过企业调研、专家座谈等形式，分析职业岗位能力对新能源汽车电气技术的要求，选取了相关内容。以新能源汽车的电池结构原理、车身电气控制、相关知识运用、维修、美容过程所使用为主线，优化序列了这些内容，同时融入思政形成了由新能源汽车维修基础、汽车电源控制、汽车车身控制、空调系统、通信系统五大模块的教学内容。教学内容之间层次渐进、内容联贯、主线分明。</w:t>
      </w:r>
    </w:p>
    <w:p>
      <w:pPr>
        <w:pBdr>
          <w:top w:val="none" w:color="auto" w:sz="0" w:space="0"/>
          <w:left w:val="none" w:color="auto" w:sz="0" w:space="0"/>
          <w:bottom w:val="none" w:color="auto" w:sz="0" w:space="0"/>
          <w:right w:val="none" w:color="auto" w:sz="0" w:space="0"/>
          <w:between w:val="none" w:color="auto" w:sz="0" w:space="0"/>
        </w:pBdr>
        <w:spacing w:line="360" w:lineRule="auto"/>
        <w:ind w:firstLine="2811" w:firstLineChars="1000"/>
        <w:jc w:val="left"/>
        <w:rPr>
          <w:rFonts w:ascii="黑体" w:hAnsi="Times New Roman" w:eastAsia="黑体"/>
          <w:b/>
          <w:kern w:val="2"/>
          <w:sz w:val="28"/>
          <w:szCs w:val="28"/>
        </w:rPr>
      </w:pPr>
      <w:r>
        <w:rPr>
          <w:rFonts w:hint="eastAsia" w:ascii="黑体" w:hAnsi="Times New Roman"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（一）素质目标</w:t>
      </w:r>
    </w:p>
    <w:p>
      <w:pPr>
        <w:pBdr>
          <w:top w:val="none" w:color="auto" w:sz="0" w:space="0"/>
          <w:left w:val="none" w:color="auto" w:sz="0" w:space="0"/>
          <w:bottom w:val="none" w:color="auto" w:sz="0" w:space="0"/>
          <w:right w:val="none" w:color="auto" w:sz="0" w:space="0"/>
          <w:between w:val="none" w:color="auto" w:sz="0" w:space="0"/>
        </w:pBdr>
        <w:spacing w:line="360" w:lineRule="auto"/>
        <w:ind w:left="420" w:leftChars="200"/>
        <w:rPr>
          <w:rFonts w:ascii="宋体" w:hAnsi="宋体"/>
          <w:kern w:val="2"/>
          <w:sz w:val="24"/>
          <w:szCs w:val="24"/>
        </w:rPr>
      </w:pPr>
      <w:r>
        <w:rPr>
          <w:rFonts w:hint="eastAsia" w:ascii="宋体" w:hAnsi="宋体"/>
          <w:kern w:val="2"/>
          <w:sz w:val="24"/>
          <w:szCs w:val="24"/>
        </w:rPr>
        <w:t>1.具有中国特色社会主义核心价值观、严格遵守国纪国法。</w:t>
      </w:r>
    </w:p>
    <w:p>
      <w:pPr>
        <w:pBdr>
          <w:top w:val="none" w:color="auto" w:sz="0" w:space="0"/>
          <w:left w:val="none" w:color="auto" w:sz="0" w:space="0"/>
          <w:bottom w:val="none" w:color="auto" w:sz="0" w:space="0"/>
          <w:right w:val="none" w:color="auto" w:sz="0" w:space="0"/>
          <w:between w:val="none" w:color="auto" w:sz="0" w:space="0"/>
        </w:pBdr>
        <w:spacing w:line="360" w:lineRule="auto"/>
        <w:ind w:left="420" w:leftChars="200"/>
        <w:rPr>
          <w:rFonts w:ascii="宋体" w:hAnsi="宋体"/>
          <w:kern w:val="2"/>
          <w:sz w:val="24"/>
          <w:szCs w:val="24"/>
        </w:rPr>
      </w:pPr>
      <w:r>
        <w:rPr>
          <w:rFonts w:hint="eastAsia" w:ascii="宋体" w:hAnsi="宋体"/>
          <w:kern w:val="2"/>
          <w:sz w:val="24"/>
          <w:szCs w:val="24"/>
        </w:rPr>
        <w:t>2.具有职业道德、职业素质，严格遵守职业规范</w:t>
      </w:r>
    </w:p>
    <w:p>
      <w:pPr>
        <w:pBdr>
          <w:top w:val="none" w:color="auto" w:sz="0" w:space="0"/>
          <w:left w:val="none" w:color="auto" w:sz="0" w:space="0"/>
          <w:bottom w:val="none" w:color="auto" w:sz="0" w:space="0"/>
          <w:right w:val="none" w:color="auto" w:sz="0" w:space="0"/>
          <w:between w:val="none" w:color="auto" w:sz="0" w:space="0"/>
        </w:pBdr>
        <w:spacing w:line="360" w:lineRule="auto"/>
        <w:ind w:left="420" w:leftChars="200"/>
        <w:rPr>
          <w:rFonts w:ascii="宋体" w:hAnsi="宋体"/>
          <w:kern w:val="2"/>
          <w:sz w:val="24"/>
          <w:szCs w:val="24"/>
        </w:rPr>
      </w:pPr>
      <w:r>
        <w:rPr>
          <w:rFonts w:hint="eastAsia" w:ascii="宋体" w:hAnsi="宋体"/>
          <w:kern w:val="2"/>
          <w:sz w:val="24"/>
          <w:szCs w:val="24"/>
        </w:rPr>
        <w:t>3热爱劳动、团结同学，具有良好的团队协助能力。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1.了解新能源汽车电气系统的发展方向；</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2.理解新能源汽车电池管理系统及车身电气的工作原理；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3.掌握新能源汽车电气系统的一般故障判断及解决方法。</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（三）能力目标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通过完成本课程的学习，学生能运用所学理论知识及技能训练，</w:t>
      </w:r>
      <w:r>
        <w:rPr>
          <w:rFonts w:ascii="Times New Roman" w:hAnsi="Times New Roman"/>
          <w:kern w:val="2"/>
          <w:sz w:val="24"/>
          <w:szCs w:val="24"/>
        </w:rPr>
        <w:t>具有安全用电和使用常用汽车维修工具及仪器设备的能力；具有新能源汽车三电系统理论指导的基本能力；具有全面质量管理的基本知识和质量、成本意识；</w:t>
      </w:r>
      <w:r>
        <w:rPr>
          <w:rFonts w:hint="eastAsia" w:ascii="宋体" w:hAnsi="宋体"/>
          <w:kern w:val="2"/>
          <w:sz w:val="24"/>
          <w:szCs w:val="24"/>
        </w:rPr>
        <w:t>能根据具体车型的技术规范，依据所学知识，解决常见故障。</w:t>
      </w:r>
    </w:p>
    <w:p>
      <w:pPr>
        <w:pBdr>
          <w:top w:val="none" w:color="auto" w:sz="0" w:space="0"/>
          <w:left w:val="none" w:color="auto" w:sz="0" w:space="0"/>
          <w:bottom w:val="none" w:color="auto" w:sz="0" w:space="0"/>
          <w:right w:val="none" w:color="auto" w:sz="0" w:space="0"/>
          <w:between w:val="none" w:color="auto" w:sz="0" w:space="0"/>
        </w:pBdr>
        <w:spacing w:line="360" w:lineRule="auto"/>
        <w:ind w:firstLine="2530" w:firstLineChars="900"/>
        <w:rPr>
          <w:rFonts w:ascii="黑体" w:hAnsi="Times New Roman" w:eastAsia="黑体"/>
          <w:b/>
          <w:kern w:val="2"/>
          <w:sz w:val="28"/>
          <w:szCs w:val="28"/>
        </w:rPr>
      </w:pPr>
      <w:r>
        <w:rPr>
          <w:rFonts w:hint="eastAsia" w:ascii="黑体" w:hAnsi="Times New Roman" w:eastAsia="黑体"/>
          <w:b/>
          <w:kern w:val="2"/>
          <w:sz w:val="28"/>
          <w:szCs w:val="28"/>
        </w:rPr>
        <w:t>三、课程思政教学设计</w:t>
      </w: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152"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主要知识点、技能点</w:t>
            </w:r>
          </w:p>
        </w:tc>
        <w:tc>
          <w:tcPr>
            <w:tcW w:w="2180"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181" w:type="dxa"/>
            <w:vMerge w:val="restart"/>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1"/>
              </w:rPr>
            </w:pPr>
            <w:r>
              <w:rPr>
                <w:rFonts w:hint="eastAsia" w:ascii="Times New Roman" w:hAnsi="Times New Roman"/>
                <w:kern w:val="2"/>
                <w:szCs w:val="21"/>
              </w:rPr>
              <w:t>项目一</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r>
              <w:rPr>
                <w:rFonts w:hint="eastAsia" w:ascii="Times New Roman" w:hAnsi="Times New Roman"/>
                <w:kern w:val="2"/>
                <w:szCs w:val="24"/>
              </w:rPr>
              <w:t>新能源汽车维修基础</w:t>
            </w:r>
          </w:p>
        </w:tc>
        <w:tc>
          <w:tcPr>
            <w:tcW w:w="2152"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电路识读与分析</w:t>
            </w:r>
          </w:p>
        </w:tc>
        <w:tc>
          <w:tcPr>
            <w:tcW w:w="2180"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4"/>
                <w:lang w:val="zh-CN"/>
              </w:rPr>
            </w:pPr>
            <w:r>
              <w:rPr>
                <w:rFonts w:ascii="宋体" w:hAnsi="宋体" w:cs="宋体"/>
                <w:kern w:val="2"/>
                <w:szCs w:val="24"/>
                <w:lang w:val="zh-CN"/>
              </w:rPr>
              <w:t>新冠疫情防疫</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国家政策及要求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8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常用仪器的使用</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4"/>
              </w:rPr>
            </w:pPr>
            <w:r>
              <w:rPr>
                <w:rFonts w:ascii="宋体" w:hAnsi="宋体" w:cs="宋体"/>
                <w:kern w:val="2"/>
                <w:szCs w:val="24"/>
                <w:lang w:val="zh-CN"/>
              </w:rPr>
              <w:t>大国工匠精神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习总书记给首届大国工匠创新交流大会的贺信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项目二</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r>
              <w:rPr>
                <w:rFonts w:hint="eastAsia" w:ascii="Times New Roman" w:hAnsi="Times New Roman"/>
                <w:kern w:val="2"/>
                <w:szCs w:val="24"/>
              </w:rPr>
              <w:t>电源系统</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Times New Roman" w:hAnsi="Times New Roman"/>
                <w:kern w:val="2"/>
                <w:szCs w:val="24"/>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12V电源系统</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4"/>
                <w:lang w:val="zh-CN"/>
              </w:rPr>
              <w:t>职业道德及规范</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相关行业标准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动力电池管理及电机管理</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典型事例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项目三</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r>
              <w:rPr>
                <w:rFonts w:hint="eastAsia" w:ascii="Times New Roman" w:hAnsi="Times New Roman"/>
                <w:kern w:val="2"/>
                <w:szCs w:val="24"/>
              </w:rPr>
              <w:t>车身电气</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防盗系统、冷却系统</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典型事例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项目四</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r>
              <w:rPr>
                <w:rFonts w:hint="eastAsia" w:ascii="Times New Roman" w:hAnsi="Times New Roman"/>
                <w:kern w:val="2"/>
                <w:szCs w:val="24"/>
              </w:rPr>
              <w:t>空调系统</w:t>
            </w: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暖风系统、空调系统</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典型事例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项目五</w:t>
            </w:r>
          </w:p>
        </w:tc>
        <w:tc>
          <w:tcPr>
            <w:tcW w:w="2152"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整车控制及数据通信</w:t>
            </w:r>
          </w:p>
        </w:tc>
        <w:tc>
          <w:tcPr>
            <w:tcW w:w="2180"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大国工匠精神</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ascii="宋体" w:hAnsi="宋体" w:cs="宋体"/>
                <w:kern w:val="2"/>
                <w:szCs w:val="21"/>
              </w:rPr>
              <w:t>典型事例</w:t>
            </w:r>
          </w:p>
        </w:tc>
      </w:tr>
    </w:tbl>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Times New Roman" w:eastAsia="黑体"/>
          <w:b/>
          <w:kern w:val="2"/>
          <w:sz w:val="28"/>
          <w:szCs w:val="28"/>
        </w:rPr>
      </w:pPr>
      <w:r>
        <w:rPr>
          <w:rFonts w:hint="eastAsia" w:ascii="黑体" w:hAnsi="Times New Roman"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szCs w:val="24"/>
        </w:rPr>
      </w:pPr>
      <w:r>
        <w:rPr>
          <w:rFonts w:hint="eastAsia" w:ascii="宋体" w:hAnsi="宋体"/>
          <w:kern w:val="2"/>
          <w:sz w:val="24"/>
          <w:szCs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（1）在团队构成方面</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rPr>
        <w:t>在团队构成方面,本课程教学团队由1名校内专职主讲教师和N名企业兼职教师形成“1+N”教学团队。应采用老中青结合的团队结构。职称结构要合理，应包括高级、中级、初级职称。教学团队成员应毕业于综合类大学、理工类大学、专业类大学，学历均为本科以上学历。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（2）在教师素质方面</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firstLineChars="300"/>
        <w:rPr>
          <w:rFonts w:ascii="Times New Roman" w:hAnsi="Times New Roman"/>
          <w:kern w:val="2"/>
          <w:sz w:val="24"/>
          <w:szCs w:val="24"/>
        </w:rPr>
      </w:pPr>
      <w:r>
        <w:rPr>
          <w:rFonts w:hint="eastAsia" w:ascii="Times New Roman" w:hAnsi="Times New Roman"/>
          <w:kern w:val="2"/>
          <w:sz w:val="24"/>
          <w:szCs w:val="24"/>
        </w:rPr>
        <w:t>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2.实训条件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（1）专业基础技能实训：新能源汽车基础实训室</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（2）专业核心技能实训：电能及管理实训室、电机与控制实训室、整车实训室</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（3）专业拓展技能实训：新能源汽车电气系统实训室</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本课程应具备的教学资源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超星学习通网络课程、、课程标准、授课计划、教案、多媒体资料、试题、</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1.在教学模式上，采取任务驱动法教学模式，联系实际工作，把本课程内容与其他学科内容有机结合，提出各种问题并形成主题任务，进行任务驱动式教学。教学实施过程中，教师主导，学生主体，充分调动学习的主动性和积极性。</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 xml:space="preserve"> 2.在教学方法上， 实行教师主导学生主体的教学方法，将理论知识融入实习实训过程中。充分表达课程的开放性、职业性、实践性。</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hAnsi="Times New Roman" w:eastAsia="黑体"/>
          <w:kern w:val="2"/>
          <w:sz w:val="28"/>
          <w:szCs w:val="28"/>
        </w:rPr>
      </w:pPr>
      <w:r>
        <w:rPr>
          <w:rFonts w:hint="eastAsia" w:ascii="黑体" w:hAnsi="Times New Roman" w:eastAsia="黑体"/>
          <w:kern w:val="2"/>
          <w:sz w:val="28"/>
          <w:szCs w:val="28"/>
        </w:rPr>
        <w:t>（三）参考书（黑体，四号，左侧缩进2字符）</w:t>
      </w:r>
    </w:p>
    <w:p>
      <w:pPr>
        <w:pBdr>
          <w:top w:val="none" w:color="auto" w:sz="0" w:space="0"/>
          <w:left w:val="none" w:color="auto" w:sz="0" w:space="0"/>
          <w:bottom w:val="none" w:color="auto" w:sz="0" w:space="0"/>
          <w:right w:val="none" w:color="auto" w:sz="0" w:space="0"/>
          <w:between w:val="none" w:color="auto" w:sz="0" w:space="0"/>
        </w:pBdr>
        <w:shd w:val="clear" w:color="auto" w:fill="FFFFFF"/>
        <w:spacing w:line="390" w:lineRule="atLeast"/>
        <w:ind w:firstLine="480" w:firstLineChars="200"/>
        <w:rPr>
          <w:rFonts w:ascii="Helvetica" w:hAnsi="Helvetica" w:cs="Helvetica"/>
          <w:kern w:val="0"/>
          <w:sz w:val="24"/>
          <w:szCs w:val="24"/>
        </w:rPr>
      </w:pPr>
      <w:r>
        <w:rPr>
          <w:rFonts w:hint="eastAsia" w:ascii="宋体" w:hAnsi="宋体"/>
          <w:kern w:val="2"/>
          <w:sz w:val="24"/>
          <w:szCs w:val="24"/>
        </w:rPr>
        <w:t xml:space="preserve">新能源汽车电气技术    机械工业出版社  吴书龙 </w:t>
      </w:r>
      <w:r>
        <w:rPr>
          <w:rFonts w:hint="eastAsia" w:ascii="Helvetica" w:hAnsi="Helvetica" w:cs="Helvetica"/>
          <w:b/>
          <w:bCs/>
          <w:kern w:val="0"/>
          <w:sz w:val="24"/>
          <w:szCs w:val="24"/>
        </w:rPr>
        <w:t xml:space="preserve">  </w:t>
      </w:r>
      <w:r>
        <w:rPr>
          <w:rFonts w:ascii="Helvetica" w:hAnsi="Helvetica" w:cs="Helvetica"/>
          <w:kern w:val="0"/>
          <w:sz w:val="24"/>
          <w:szCs w:val="24"/>
        </w:rPr>
        <w:t>2020年2月</w:t>
      </w:r>
    </w:p>
    <w:p>
      <w:pPr>
        <w:pBdr>
          <w:top w:val="none" w:color="auto" w:sz="0" w:space="0"/>
          <w:left w:val="none" w:color="auto" w:sz="0" w:space="0"/>
          <w:bottom w:val="none" w:color="auto" w:sz="0" w:space="0"/>
          <w:right w:val="none" w:color="auto" w:sz="0" w:space="0"/>
          <w:between w:val="none" w:color="auto" w:sz="0" w:space="0"/>
        </w:pBdr>
        <w:shd w:val="clear" w:color="auto" w:fill="FFFFFF"/>
        <w:spacing w:line="390" w:lineRule="atLeast"/>
        <w:ind w:firstLine="480" w:firstLineChars="200"/>
        <w:rPr>
          <w:rFonts w:ascii="Helvetica" w:hAnsi="Helvetica" w:cs="Helvetica"/>
          <w:b/>
          <w:bCs/>
          <w:kern w:val="0"/>
          <w:sz w:val="24"/>
          <w:szCs w:val="24"/>
        </w:rPr>
      </w:pPr>
      <w:r>
        <w:rPr>
          <w:rFonts w:hint="eastAsia" w:ascii="Helvetica" w:hAnsi="Helvetica" w:cs="Helvetica"/>
          <w:kern w:val="0"/>
          <w:sz w:val="24"/>
          <w:szCs w:val="24"/>
        </w:rPr>
        <w:t>新能源汽车电气技术   机械工业出版社  谭婷 董隆 2020年7月</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lang w:val="zh-CN"/>
        </w:rPr>
      </w:pPr>
      <w:r>
        <w:rPr>
          <w:rFonts w:ascii="Times New Roman" w:hAnsi="Times New Roman"/>
          <w:kern w:val="2"/>
          <w:sz w:val="20"/>
          <w:szCs w:val="20"/>
          <w:lang w:val="zh-CN"/>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hAnsi="Times New Roman" w:eastAsia="黑体"/>
          <w:b/>
          <w:kern w:val="2"/>
          <w:sz w:val="28"/>
          <w:szCs w:val="28"/>
        </w:rPr>
      </w:pPr>
      <w:r>
        <w:rPr>
          <w:rFonts w:hint="eastAsia" w:ascii="黑体" w:hAnsi="Times New Roman"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left"/>
        <w:rPr>
          <w:rFonts w:ascii="宋体" w:hAnsi="宋体"/>
          <w:kern w:val="2"/>
          <w:sz w:val="24"/>
          <w:szCs w:val="24"/>
        </w:rPr>
      </w:pPr>
      <w:r>
        <w:rPr>
          <w:rFonts w:hint="eastAsia" w:ascii="宋体" w:hAnsi="宋体"/>
          <w:kern w:val="2"/>
          <w:sz w:val="24"/>
          <w:szCs w:val="24"/>
        </w:rPr>
        <w:t>建立过程考评（任务考评）与期末考评（课程考评）相结合的考评方法，强调过程考评的重要性。成绩权重为：过程考评60%，期末考评40%。</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hAnsi="Times New Roman" w:eastAsia="黑体"/>
          <w:b/>
          <w:kern w:val="2"/>
          <w:sz w:val="28"/>
          <w:szCs w:val="28"/>
        </w:rPr>
      </w:pPr>
      <w:r>
        <w:rPr>
          <w:rFonts w:hint="eastAsia" w:ascii="黑体" w:hAnsi="Times New Roman" w:eastAsia="黑体"/>
          <w:b/>
          <w:kern w:val="2"/>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386"/>
        <w:gridCol w:w="900"/>
        <w:gridCol w:w="1983"/>
        <w:gridCol w:w="1360"/>
        <w:gridCol w:w="14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序号</w:t>
            </w:r>
          </w:p>
        </w:tc>
        <w:tc>
          <w:tcPr>
            <w:tcW w:w="121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项目</w:t>
            </w:r>
          </w:p>
        </w:tc>
        <w:tc>
          <w:tcPr>
            <w:tcW w:w="1386"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任务</w:t>
            </w:r>
          </w:p>
        </w:tc>
        <w:tc>
          <w:tcPr>
            <w:tcW w:w="90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知识点</w:t>
            </w:r>
          </w:p>
        </w:tc>
        <w:tc>
          <w:tcPr>
            <w:tcW w:w="1983"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技能训练</w:t>
            </w:r>
          </w:p>
        </w:tc>
        <w:tc>
          <w:tcPr>
            <w:tcW w:w="136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教学重点</w:t>
            </w:r>
          </w:p>
        </w:tc>
        <w:tc>
          <w:tcPr>
            <w:tcW w:w="144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教学设计</w:t>
            </w:r>
          </w:p>
        </w:tc>
        <w:tc>
          <w:tcPr>
            <w:tcW w:w="72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建议</w:t>
            </w: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b/>
                <w:kern w:val="2"/>
                <w:szCs w:val="24"/>
              </w:rPr>
            </w:pPr>
            <w:r>
              <w:rPr>
                <w:rFonts w:hint="eastAsia" w:ascii="Times New Roman" w:hAnsi="Times New Roman"/>
                <w:b/>
                <w:kern w:val="2"/>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1</w:t>
            </w:r>
          </w:p>
        </w:tc>
        <w:tc>
          <w:tcPr>
            <w:tcW w:w="1211" w:type="dxa"/>
            <w:vMerge w:val="restart"/>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Times New Roman" w:hAnsi="Times New Roman"/>
                <w:kern w:val="2"/>
                <w:szCs w:val="24"/>
              </w:rPr>
              <w:t>新能源汽车维修基础</w:t>
            </w: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电路图识读及分析</w:t>
            </w:r>
          </w:p>
        </w:tc>
        <w:tc>
          <w:tcPr>
            <w:tcW w:w="900"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符号含义及逻辑关系</w:t>
            </w:r>
          </w:p>
        </w:tc>
        <w:tc>
          <w:tcPr>
            <w:tcW w:w="1983"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读图  分析</w:t>
            </w:r>
          </w:p>
        </w:tc>
        <w:tc>
          <w:tcPr>
            <w:tcW w:w="1360"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典型车型的电路图分析</w:t>
            </w:r>
          </w:p>
        </w:tc>
        <w:tc>
          <w:tcPr>
            <w:tcW w:w="1440"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图例分析</w:t>
            </w:r>
          </w:p>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p>
        </w:tc>
        <w:tc>
          <w:tcPr>
            <w:tcW w:w="720"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kern w:val="2"/>
                <w:szCs w:val="21"/>
              </w:rPr>
            </w:pPr>
            <w:r>
              <w:rPr>
                <w:rFonts w:hint="eastAsia" w:ascii="宋体" w:hAnsi="宋体"/>
                <w:kern w:val="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211"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常用仪器的使用</w:t>
            </w:r>
          </w:p>
        </w:tc>
        <w:tc>
          <w:tcPr>
            <w:tcW w:w="90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仪器的正确使用</w:t>
            </w:r>
          </w:p>
        </w:tc>
        <w:tc>
          <w:tcPr>
            <w:tcW w:w="19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使用方法训练</w:t>
            </w:r>
          </w:p>
        </w:tc>
        <w:tc>
          <w:tcPr>
            <w:tcW w:w="136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电流表、电压表的使用</w:t>
            </w:r>
          </w:p>
        </w:tc>
        <w:tc>
          <w:tcPr>
            <w:tcW w:w="14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任务驱动</w:t>
            </w:r>
          </w:p>
        </w:tc>
        <w:tc>
          <w:tcPr>
            <w:tcW w:w="72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211" w:type="dxa"/>
          </w:tcPr>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r>
              <w:rPr>
                <w:rFonts w:hint="eastAsia" w:ascii="Times New Roman" w:hAnsi="Times New Roman"/>
                <w:kern w:val="2"/>
                <w:szCs w:val="24"/>
              </w:rPr>
              <w:t>电源系统</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12V电源及动力电源</w:t>
            </w:r>
          </w:p>
        </w:tc>
        <w:tc>
          <w:tcPr>
            <w:tcW w:w="90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动力电池结构及12V转换</w:t>
            </w:r>
          </w:p>
        </w:tc>
        <w:tc>
          <w:tcPr>
            <w:tcW w:w="19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线束接线</w:t>
            </w:r>
          </w:p>
        </w:tc>
        <w:tc>
          <w:tcPr>
            <w:tcW w:w="136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DC/DC转换</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动力电池原理</w:t>
            </w:r>
          </w:p>
        </w:tc>
        <w:tc>
          <w:tcPr>
            <w:tcW w:w="14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任务驱动</w:t>
            </w:r>
          </w:p>
        </w:tc>
        <w:tc>
          <w:tcPr>
            <w:tcW w:w="72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211" w:type="dxa"/>
          </w:tcPr>
          <w:p>
            <w:pPr>
              <w:pBdr>
                <w:top w:val="none" w:color="auto" w:sz="0" w:space="0"/>
                <w:left w:val="none" w:color="auto" w:sz="0" w:space="0"/>
                <w:bottom w:val="none" w:color="auto" w:sz="0" w:space="0"/>
                <w:right w:val="none" w:color="auto" w:sz="0" w:space="0"/>
                <w:between w:val="none" w:color="auto" w:sz="0" w:space="0"/>
              </w:pBdr>
              <w:rPr>
                <w:rFonts w:ascii="Times New Roman" w:hAnsi="Times New Roman"/>
                <w:kern w:val="2"/>
                <w:szCs w:val="24"/>
              </w:rPr>
            </w:pPr>
            <w:r>
              <w:rPr>
                <w:rFonts w:hint="eastAsia" w:ascii="Times New Roman" w:hAnsi="Times New Roman"/>
                <w:kern w:val="2"/>
                <w:szCs w:val="24"/>
              </w:rPr>
              <w:t>车身电气</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防盗系统及舒适系统故障诊断排除</w:t>
            </w:r>
          </w:p>
        </w:tc>
        <w:tc>
          <w:tcPr>
            <w:tcW w:w="90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原理及故障诊断方法</w:t>
            </w:r>
          </w:p>
        </w:tc>
        <w:tc>
          <w:tcPr>
            <w:tcW w:w="19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工作原理分析及一般故障的排除</w:t>
            </w:r>
          </w:p>
        </w:tc>
        <w:tc>
          <w:tcPr>
            <w:tcW w:w="136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故障判断思路</w:t>
            </w:r>
          </w:p>
        </w:tc>
        <w:tc>
          <w:tcPr>
            <w:tcW w:w="14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任务驱动</w:t>
            </w:r>
          </w:p>
        </w:tc>
        <w:tc>
          <w:tcPr>
            <w:tcW w:w="72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211"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Times New Roman" w:hAnsi="Times New Roman"/>
                <w:kern w:val="2"/>
                <w:szCs w:val="24"/>
              </w:rPr>
              <w:t>空调系统</w:t>
            </w: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暖风系统及空调系统故障排除</w:t>
            </w:r>
          </w:p>
        </w:tc>
        <w:tc>
          <w:tcPr>
            <w:tcW w:w="90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原理及故障诊断方法</w:t>
            </w:r>
          </w:p>
        </w:tc>
        <w:tc>
          <w:tcPr>
            <w:tcW w:w="19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工作原理分析及一般故障的排除</w:t>
            </w:r>
          </w:p>
        </w:tc>
        <w:tc>
          <w:tcPr>
            <w:tcW w:w="136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故障判断思路</w:t>
            </w:r>
          </w:p>
        </w:tc>
        <w:tc>
          <w:tcPr>
            <w:tcW w:w="14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任务驱动</w:t>
            </w:r>
          </w:p>
        </w:tc>
        <w:tc>
          <w:tcPr>
            <w:tcW w:w="72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5</w:t>
            </w:r>
          </w:p>
        </w:tc>
        <w:tc>
          <w:tcPr>
            <w:tcW w:w="1211"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通信及整车控制</w:t>
            </w:r>
          </w:p>
        </w:tc>
        <w:tc>
          <w:tcPr>
            <w:tcW w:w="1386" w:type="dxa"/>
          </w:tcPr>
          <w:p>
            <w:pPr>
              <w:pBdr>
                <w:top w:val="none" w:color="auto" w:sz="0" w:space="0"/>
                <w:left w:val="none" w:color="auto" w:sz="0" w:space="0"/>
                <w:bottom w:val="none" w:color="auto" w:sz="0" w:space="0"/>
                <w:right w:val="none" w:color="auto" w:sz="0" w:space="0"/>
                <w:between w:val="none" w:color="auto" w:sz="0" w:space="0"/>
              </w:pBdr>
              <w:rPr>
                <w:rFonts w:ascii="宋体" w:hAnsi="宋体"/>
                <w:kern w:val="2"/>
                <w:szCs w:val="21"/>
              </w:rPr>
            </w:pPr>
            <w:r>
              <w:rPr>
                <w:rFonts w:hint="eastAsia" w:ascii="宋体" w:hAnsi="宋体"/>
                <w:kern w:val="2"/>
                <w:szCs w:val="21"/>
              </w:rPr>
              <w:t>车载网络原理及使用</w:t>
            </w:r>
          </w:p>
        </w:tc>
        <w:tc>
          <w:tcPr>
            <w:tcW w:w="90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通信原理</w:t>
            </w:r>
          </w:p>
        </w:tc>
        <w:tc>
          <w:tcPr>
            <w:tcW w:w="19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常见故障分析及排除</w:t>
            </w:r>
          </w:p>
        </w:tc>
        <w:tc>
          <w:tcPr>
            <w:tcW w:w="136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故障判断思路</w:t>
            </w:r>
          </w:p>
        </w:tc>
        <w:tc>
          <w:tcPr>
            <w:tcW w:w="144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任务驱动</w:t>
            </w:r>
          </w:p>
        </w:tc>
        <w:tc>
          <w:tcPr>
            <w:tcW w:w="720"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16</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r>
        <w:rPr>
          <w:rFonts w:hint="eastAsia" w:ascii="Times New Roman" w:hAnsi="Times New Roman"/>
          <w:kern w:val="2"/>
          <w:sz w:val="24"/>
          <w:szCs w:val="24"/>
        </w:rPr>
        <w:t>执笔人：黄殿山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r>
        <w:rPr>
          <w:rFonts w:hint="eastAsia" w:ascii="Times New Roman" w:hAnsi="Times New Roman"/>
          <w:kern w:val="2"/>
          <w:sz w:val="24"/>
          <w:szCs w:val="24"/>
        </w:rPr>
        <w:t>制定日期：2022.9</w:t>
      </w:r>
      <w:bookmarkStart w:id="171" w:name="_Toc19106"/>
      <w:bookmarkEnd w:id="171"/>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《电池及管理系统检修》课程标准</w:t>
      </w:r>
    </w:p>
    <w:p>
      <w:pPr>
        <w:pBdr>
          <w:top w:val="none" w:color="auto" w:sz="0" w:space="0"/>
          <w:left w:val="none" w:color="auto" w:sz="0" w:space="0"/>
          <w:bottom w:val="none" w:color="auto" w:sz="0" w:space="0"/>
          <w:right w:val="none" w:color="auto" w:sz="0" w:space="0"/>
          <w:between w:val="none" w:color="auto" w:sz="0" w:space="0"/>
        </w:pBdr>
        <w:ind w:firstLine="4138" w:firstLineChars="1145"/>
        <w:rPr>
          <w:rFonts w:ascii="黑体" w:hAnsi="黑体" w:eastAsia="黑体"/>
          <w:b/>
          <w:kern w:val="2"/>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课程性质：</w:t>
      </w:r>
      <w:r>
        <w:rPr>
          <w:rFonts w:hint="eastAsia" w:ascii="黑体" w:hAnsi="宋体" w:eastAsia="黑体"/>
          <w:caps/>
          <w:kern w:val="2"/>
          <w:sz w:val="24"/>
          <w:szCs w:val="24"/>
        </w:rPr>
        <w:t>专业核心课程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eastAsiaTheme="minorEastAsia"/>
          <w:kern w:val="2"/>
          <w:szCs w:val="21"/>
          <w:lang w:val="en-US" w:eastAsia="zh-CN"/>
        </w:rPr>
      </w:pPr>
      <w:r>
        <w:rPr>
          <w:rFonts w:hint="eastAsia" w:ascii="黑体" w:hAnsi="宋体" w:eastAsia="黑体"/>
          <w:b/>
          <w:caps/>
          <w:kern w:val="2"/>
          <w:sz w:val="24"/>
        </w:rPr>
        <w:t>课程代码：</w:t>
      </w:r>
      <w:r>
        <w:rPr>
          <w:rFonts w:hint="eastAsia" w:cs="宋体" w:asciiTheme="minorEastAsia" w:hAnsiTheme="minorEastAsia" w:eastAsiaTheme="minorEastAsia"/>
          <w:sz w:val="18"/>
          <w:szCs w:val="18"/>
        </w:rPr>
        <w:t>ZN121010</w:t>
      </w:r>
      <w:r>
        <w:rPr>
          <w:rFonts w:hint="eastAsia" w:cs="宋体" w:asciiTheme="minorEastAsia" w:hAnsiTheme="minorEastAsia" w:eastAsiaTheme="minorEastAsia"/>
          <w:sz w:val="18"/>
          <w:szCs w:val="18"/>
          <w:lang w:val="en-US" w:eastAsia="zh-CN"/>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黑体" w:hAnsi="宋体" w:eastAsia="黑体"/>
          <w:caps/>
          <w:kern w:val="2"/>
          <w:sz w:val="24"/>
          <w:lang w:val="en-US" w:eastAsia="zh-CN"/>
        </w:rPr>
      </w:pPr>
      <w:r>
        <w:rPr>
          <w:rFonts w:hint="eastAsia" w:ascii="黑体" w:hAnsi="宋体" w:eastAsia="黑体"/>
          <w:b/>
          <w:caps/>
          <w:kern w:val="2"/>
          <w:sz w:val="24"/>
        </w:rPr>
        <w:t>学 时 数：</w:t>
      </w:r>
      <w:r>
        <w:rPr>
          <w:rFonts w:hint="eastAsia" w:ascii="黑体" w:hAnsi="宋体" w:eastAsia="黑体"/>
          <w:b/>
          <w:caps/>
          <w:kern w:val="2"/>
          <w:sz w:val="24"/>
          <w:lang w:val="en-US" w:eastAsia="zh-CN"/>
        </w:rPr>
        <w:t>96</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aps/>
          <w:kern w:val="2"/>
          <w:sz w:val="24"/>
          <w:lang w:val="en-US" w:eastAsia="zh-CN"/>
        </w:rPr>
      </w:pPr>
      <w:r>
        <w:rPr>
          <w:rFonts w:hint="eastAsia" w:ascii="黑体" w:hAnsi="宋体" w:eastAsia="黑体"/>
          <w:b/>
          <w:caps/>
          <w:kern w:val="2"/>
          <w:sz w:val="24"/>
        </w:rPr>
        <w:t>学 分 数：</w:t>
      </w:r>
      <w:r>
        <w:rPr>
          <w:rFonts w:hint="eastAsia" w:ascii="黑体" w:hAnsi="宋体" w:eastAsia="黑体"/>
          <w:b/>
          <w:caps/>
          <w:kern w:val="2"/>
          <w:sz w:val="24"/>
          <w:lang w:val="en-US" w:eastAsia="zh-CN"/>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aps/>
          <w:kern w:val="2"/>
          <w:sz w:val="24"/>
          <w:lang w:val="en-US" w:eastAsia="zh-CN"/>
        </w:rPr>
      </w:pPr>
      <w:r>
        <w:rPr>
          <w:rFonts w:hint="eastAsia" w:ascii="黑体" w:hAnsi="宋体" w:eastAsia="黑体"/>
          <w:b/>
          <w:caps/>
          <w:kern w:val="2"/>
          <w:sz w:val="24"/>
        </w:rPr>
        <w:t>开设学期：</w:t>
      </w:r>
      <w:r>
        <w:rPr>
          <w:rFonts w:hint="eastAsia" w:ascii="黑体" w:hAnsi="宋体" w:eastAsia="黑体"/>
          <w:b/>
          <w:caps/>
          <w:kern w:val="2"/>
          <w:sz w:val="24"/>
          <w:lang w:val="en-US" w:eastAsia="zh-CN"/>
        </w:rPr>
        <w:t>4</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适用对象：</w:t>
      </w:r>
      <w:r>
        <w:rPr>
          <w:rFonts w:hint="eastAsia" w:ascii="黑体" w:hAnsi="宋体" w:eastAsia="黑体"/>
          <w:caps/>
          <w:kern w:val="2"/>
          <w:sz w:val="24"/>
        </w:rPr>
        <w:t>三年制高职新能源汽车技术专业</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r>
        <w:rPr>
          <w:rFonts w:hint="eastAsia" w:ascii="黑体" w:eastAsia="黑体"/>
          <w:b/>
          <w:kern w:val="2"/>
          <w:sz w:val="24"/>
        </w:rPr>
        <w:t>开课系部：智能与航空学院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本课程是新能源汽车技术专业专业的核心课程，是为从事新能源汽车相关企业等培养具有动力电池的设计、维护、维修、售后的实践型人才，对学生职业岗位能力的培养和职业素质的养成起主要支撑作用。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w:t>
      </w:r>
      <w:r>
        <w:rPr>
          <w:kern w:val="2"/>
          <w:sz w:val="24"/>
        </w:rPr>
        <w:t>通过课堂教学和实践教学相结合，使学生能清楚的了解</w:t>
      </w:r>
      <w:r>
        <w:rPr>
          <w:rFonts w:hint="eastAsia"/>
          <w:kern w:val="2"/>
          <w:sz w:val="24"/>
        </w:rPr>
        <w:t>动力电池系统</w:t>
      </w:r>
      <w:r>
        <w:rPr>
          <w:kern w:val="2"/>
          <w:sz w:val="24"/>
        </w:rPr>
        <w:t>的结构与</w:t>
      </w:r>
      <w:r>
        <w:rPr>
          <w:rFonts w:hint="eastAsia"/>
          <w:kern w:val="2"/>
          <w:sz w:val="24"/>
        </w:rPr>
        <w:t>充放电流程</w:t>
      </w:r>
      <w:r>
        <w:rPr>
          <w:kern w:val="2"/>
          <w:sz w:val="24"/>
        </w:rPr>
        <w:t>，</w:t>
      </w:r>
      <w:r>
        <w:rPr>
          <w:rFonts w:hint="eastAsia"/>
          <w:kern w:val="2"/>
          <w:sz w:val="24"/>
        </w:rPr>
        <w:t>掌握动力电池管理系统的工作原理。通过本课程的学习，使学生</w:t>
      </w:r>
      <w:r>
        <w:rPr>
          <w:kern w:val="2"/>
          <w:sz w:val="24"/>
        </w:rPr>
        <w:t>最终掌握</w:t>
      </w:r>
      <w:r>
        <w:rPr>
          <w:rFonts w:hint="eastAsia"/>
          <w:kern w:val="2"/>
          <w:sz w:val="24"/>
        </w:rPr>
        <w:t>新能源汽车动力电池检修</w:t>
      </w:r>
      <w:r>
        <w:rPr>
          <w:kern w:val="2"/>
          <w:sz w:val="24"/>
        </w:rPr>
        <w:t>的基本方法、基本技能</w:t>
      </w:r>
      <w:r>
        <w:rPr>
          <w:rFonts w:hint="eastAsia"/>
          <w:kern w:val="2"/>
          <w:sz w:val="24"/>
        </w:rPr>
        <w:t>。</w:t>
      </w:r>
      <w:r>
        <w:rPr>
          <w:kern w:val="2"/>
          <w:sz w:val="24"/>
        </w:rPr>
        <w:t>培养</w:t>
      </w:r>
      <w:r>
        <w:rPr>
          <w:rFonts w:hint="eastAsia"/>
          <w:kern w:val="2"/>
          <w:sz w:val="24"/>
        </w:rPr>
        <w:t>动力电池系统</w:t>
      </w:r>
      <w:r>
        <w:rPr>
          <w:kern w:val="2"/>
          <w:sz w:val="24"/>
        </w:rPr>
        <w:t>调试与</w:t>
      </w:r>
      <w:r>
        <w:rPr>
          <w:rFonts w:hint="eastAsia"/>
          <w:kern w:val="2"/>
          <w:sz w:val="24"/>
        </w:rPr>
        <w:t>维修</w:t>
      </w:r>
      <w:r>
        <w:rPr>
          <w:kern w:val="2"/>
          <w:sz w:val="24"/>
        </w:rPr>
        <w:t>能力，培养科学的思维方法，灵活运用知识的能力，实</w:t>
      </w:r>
      <w:r>
        <w:rPr>
          <w:rFonts w:hint="eastAsia"/>
          <w:kern w:val="2"/>
          <w:sz w:val="24"/>
        </w:rPr>
        <w:t>践</w:t>
      </w:r>
      <w:r>
        <w:rPr>
          <w:kern w:val="2"/>
          <w:sz w:val="24"/>
        </w:rPr>
        <w:t>操作能力，使学生具有较强的发现问题、分析问题、解决问题的能力，具有毕业后的直接上岗（或经短期培训后上岗）</w:t>
      </w:r>
      <w:r>
        <w:rPr>
          <w:rFonts w:hint="eastAsia"/>
          <w:kern w:val="2"/>
          <w:sz w:val="24"/>
        </w:rPr>
        <w:t>素养与</w:t>
      </w:r>
      <w:r>
        <w:rPr>
          <w:kern w:val="2"/>
          <w:sz w:val="24"/>
        </w:rPr>
        <w:t>能力</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本课程采用学习情境、学习任务形式进行，贴近企业实际工作，加入大量实操内容，强调对学生职业岗位能力的培养和职业素养的养成。在课程设计过程中，针对高职学生的特点和认知规律，对教学内容进行认真的选择与序化，以任务或项目为载体，按照由简单到复杂的原则重构课程内容。构建融多媒体教室、实验室、实训室于一体的校内实训基地和校外实训基地并在此完成所有的教学环节。针对不同环节，采用恰当的教学方法和手段，有意识、有步骤地将职业能力的训练和职业素养的养成融入到实际的教学过程中。</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1.动力电池系统的结构及其内部构成；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2.动力电池系统的管理策略。</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w:t>
      </w:r>
      <w:r>
        <w:rPr>
          <w:rFonts w:hint="eastAsia"/>
          <w:kern w:val="2"/>
          <w:sz w:val="24"/>
        </w:rPr>
        <w:t>具备识读动力电池系统电气原理图的能力；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2.具备动力电池系统的调试能力；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3.具备动力电池的故障排除能力；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.通过动手实践</w:t>
      </w:r>
      <w:r>
        <w:rPr>
          <w:rFonts w:hint="eastAsia"/>
          <w:kern w:val="2"/>
          <w:sz w:val="24"/>
        </w:rPr>
        <w:t>，让学生</w:t>
      </w:r>
      <w:r>
        <w:rPr>
          <w:kern w:val="2"/>
          <w:sz w:val="24"/>
        </w:rPr>
        <w:t>具备吃苦耐劳的职业素质</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2.通过动力电池系统的安装，培养学生的精益求精的工匠精神；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 w:val="24"/>
          <w:szCs w:val="24"/>
        </w:rPr>
      </w:pPr>
      <w:r>
        <w:rPr>
          <w:rFonts w:hint="eastAsia" w:ascii="宋体" w:hAnsi="宋体"/>
          <w:kern w:val="2"/>
          <w:sz w:val="24"/>
        </w:rPr>
        <w:t>3.通过对动力电池的发展及应用，培养学生的绿色环保意识；</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黑体"/>
          <w:kern w:val="2"/>
        </w:rPr>
      </w:pPr>
      <w:r>
        <w:rPr>
          <w:rFonts w:hint="eastAsia" w:ascii="黑体" w:eastAsia="黑体"/>
          <w:b/>
          <w:kern w:val="2"/>
          <w:sz w:val="28"/>
          <w:szCs w:val="28"/>
        </w:rPr>
        <w:t>三、课程思政教学设计</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98"/>
        <w:gridCol w:w="1934"/>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398"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w:t>
            </w:r>
          </w:p>
        </w:tc>
        <w:tc>
          <w:tcPr>
            <w:tcW w:w="1934"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动力电池组的认知</w:t>
            </w:r>
          </w:p>
        </w:tc>
        <w:tc>
          <w:tcPr>
            <w:tcW w:w="2398"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动力电池的认知、动力电池组的认知</w:t>
            </w:r>
          </w:p>
        </w:tc>
        <w:tc>
          <w:tcPr>
            <w:tcW w:w="1934"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lang w:val="zh-CN"/>
              </w:rPr>
            </w:pPr>
            <w:r>
              <w:rPr>
                <w:rFonts w:hint="eastAsia" w:ascii="宋体" w:hAnsi="宋体" w:cs="宋体"/>
                <w:kern w:val="2"/>
                <w:lang w:val="zh-CN"/>
              </w:rPr>
              <w:t>科技强国、自强不息</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宁德时代发展</w:t>
            </w:r>
            <w:r>
              <w:rPr>
                <w:rFonts w:ascii="宋体" w:hAnsi="宋体" w:cs="宋体"/>
                <w:kern w:val="2"/>
                <w:szCs w:val="21"/>
              </w:rPr>
              <w:t>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动力电池的拆装与检测</w:t>
            </w:r>
          </w:p>
        </w:tc>
        <w:tc>
          <w:tcPr>
            <w:tcW w:w="2398"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动力电池的安装、拆卸、均衡、与回收</w:t>
            </w:r>
          </w:p>
        </w:tc>
        <w:tc>
          <w:tcPr>
            <w:tcW w:w="1934"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遵循</w:t>
            </w:r>
            <w:r>
              <w:rPr>
                <w:rFonts w:hint="eastAsia" w:ascii="宋体" w:hAnsi="宋体" w:cs="宋体"/>
                <w:kern w:val="2"/>
                <w:szCs w:val="21"/>
              </w:rPr>
              <w:t>标准的</w:t>
            </w:r>
            <w:r>
              <w:rPr>
                <w:rFonts w:ascii="宋体" w:hAnsi="宋体" w:cs="宋体"/>
                <w:kern w:val="2"/>
                <w:szCs w:val="21"/>
              </w:rPr>
              <w:t>意识</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北京电池着火案例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单体电池故障诊断与维修</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单体电池性能参数及充放电方法、单体电池常见故障检测与维修</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工作严谨、一丝不苟、安全第一</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充电系统故障诊断与维修</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直流充电、交流充电</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遵循</w:t>
            </w:r>
            <w:r>
              <w:rPr>
                <w:rFonts w:hint="eastAsia" w:ascii="宋体" w:hAnsi="宋体" w:cs="宋体"/>
                <w:kern w:val="2"/>
                <w:szCs w:val="21"/>
              </w:rPr>
              <w:t>标准的</w:t>
            </w:r>
            <w:r>
              <w:rPr>
                <w:rFonts w:ascii="宋体" w:hAnsi="宋体" w:cs="宋体"/>
                <w:kern w:val="2"/>
                <w:szCs w:val="21"/>
              </w:rPr>
              <w:t>意识</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泰坦尼克号潜水艇爆炸案例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电池管理系统故障诊断与维修</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比亚迪E5</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lang w:val="zh-CN"/>
              </w:rPr>
              <w:t>科技强国、自强不息</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比亚迪发展案例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动力电池冷却系统故障诊断与维修</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比亚迪E5动力电池冷却系统</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ascii="宋体" w:hAnsi="宋体" w:cs="宋体"/>
                <w:kern w:val="2"/>
                <w:szCs w:val="21"/>
              </w:rPr>
              <w:t>精益求精</w:t>
            </w:r>
            <w:r>
              <w:rPr>
                <w:rFonts w:hint="eastAsia" w:ascii="宋体" w:hAnsi="宋体" w:cs="宋体"/>
                <w:kern w:val="2"/>
                <w:szCs w:val="21"/>
              </w:rPr>
              <w:t>、</w:t>
            </w:r>
            <w:r>
              <w:rPr>
                <w:rFonts w:ascii="宋体" w:hAnsi="宋体" w:cs="宋体"/>
                <w:kern w:val="2"/>
                <w:szCs w:val="21"/>
              </w:rPr>
              <w:t>工匠精神</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eastAsia="黑体"/>
          <w:b/>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rPr>
      </w:pPr>
      <w:r>
        <w:rPr>
          <w:rFonts w:hint="eastAsia" w:ascii="宋体" w:hAnsi="宋体"/>
          <w:kern w:val="2"/>
          <w:sz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（2）在教师素质方面，主讲教师应具有教师资格证，要通过学院职业教育教学能力测评；获取了相关职业资格证书，能够不断学习掌握新技术，具有一定的科研能力。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2.实训条件</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4.2.1 校内教学场所</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本课程开展教学活动的场所是集理论教学、操作训练、设计调试于一体的实训室或模拟研发部，实施教学的场所必需配置以下硬件设备：</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电脑、CAN卡（采集电池数据信息）、电池包</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4.2.2 校外实训基地</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学生在校外实训基地可以实现与企业生产岗位的近距离接触，体会产品的实际生产过程，加深对课程的理解，加深对社会、企业的认识，使学生对自己、对社会、对企业有一个准确的认识与定位。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本课程应具备的教学资源：</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学习通网课资源</w:t>
      </w:r>
      <w:r>
        <w:rPr>
          <w:rFonts w:hint="eastAsia" w:ascii="宋体" w:hAnsi="宋体"/>
          <w:kern w:val="2"/>
          <w:sz w:val="24"/>
        </w:rPr>
        <w:t>。</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电池及管理系统检修</w:t>
      </w:r>
      <w:r>
        <w:rPr>
          <w:rFonts w:ascii="宋体" w:hAnsi="宋体"/>
          <w:kern w:val="2"/>
          <w:sz w:val="24"/>
        </w:rPr>
        <w:t>教材</w:t>
      </w:r>
      <w:r>
        <w:rPr>
          <w:rFonts w:hint="eastAsia" w:ascii="宋体" w:hAnsi="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1.在教学模式上，采取任务驱动教学模式，采用6步教学法实施教学，第一步 “分配任务”，让学生熟知具体任务点；第二步 “任务分析和知识导入”，教师讲解本任务所需要的的知识点；第三步“学生分组讨论作出设计方案”；第四步“学生对方案进行操作实施”；第五步“方案实施问题与解决”；第六步“教师对学生作品评价”。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2.在教学方法上，采用启发式、任务驱动、分组讨论、头脑风暴法等多种形式。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kern w:val="2"/>
        </w:rPr>
      </w:pPr>
      <w:r>
        <w:rPr>
          <w:rFonts w:hint="eastAsia" w:ascii="黑体"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1.蔡泽光 .新能源汽车电池及管理系统检修 （ 新能源汽车产教融合系列教材）. 北京：机械工业出版社2021.9</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.1</w:t>
      </w:r>
      <w:r>
        <w:rPr>
          <w:rFonts w:hint="eastAsia"/>
          <w:kern w:val="2"/>
          <w:sz w:val="24"/>
        </w:rPr>
        <w:t xml:space="preserve">  过程与目标结合评价，结合课堂提问、现场操作、课后作业、单元测验等手段，加强实践性教学环节的考核，并注重平时采分。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.2</w:t>
      </w:r>
      <w:r>
        <w:rPr>
          <w:rFonts w:hint="eastAsia"/>
          <w:kern w:val="2"/>
          <w:sz w:val="24"/>
        </w:rPr>
        <w:t xml:space="preserve">  强调理论与实践一体化评价，注重引导学生进行学习方式的改变。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.3</w:t>
      </w:r>
      <w:r>
        <w:rPr>
          <w:rFonts w:hint="eastAsia"/>
          <w:kern w:val="2"/>
          <w:sz w:val="24"/>
        </w:rPr>
        <w:t xml:space="preserve">  强调课程结束后综合评价，结合真实产品，充分发挥学生的主动性和创造力，注重考核学生所拥有的综合职业能力及水平。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.4</w:t>
      </w:r>
      <w:r>
        <w:rPr>
          <w:rFonts w:hint="eastAsia"/>
          <w:kern w:val="2"/>
          <w:sz w:val="24"/>
        </w:rPr>
        <w:t xml:space="preserve">  建议在教学中分任务模块评分，课程结束时进行综合模块考核。</w:t>
      </w:r>
    </w:p>
    <w:p>
      <w:pPr>
        <w:pBdr>
          <w:top w:val="none" w:color="auto" w:sz="0" w:space="0"/>
          <w:left w:val="none" w:color="auto" w:sz="0" w:space="0"/>
          <w:bottom w:val="none" w:color="auto" w:sz="0" w:space="0"/>
          <w:right w:val="none" w:color="auto" w:sz="0" w:space="0"/>
          <w:between w:val="none" w:color="auto" w:sz="0" w:space="0"/>
        </w:pBdr>
        <w:spacing w:line="440" w:lineRule="exact"/>
        <w:ind w:firstLine="420" w:firstLineChars="200"/>
        <w:rPr>
          <w:rFonts w:ascii="宋体" w:hAnsi="宋体"/>
          <w:kern w:val="2"/>
        </w:rPr>
      </w:pPr>
      <w:r>
        <w:rPr>
          <w:rFonts w:hint="eastAsia" w:ascii="仿宋_GB2312" w:hAnsi="宋体" w:eastAsia="仿宋_GB2312"/>
          <w:kern w:val="2"/>
        </w:rPr>
        <w:t xml:space="preserve">                          </w:t>
      </w:r>
      <w:r>
        <w:rPr>
          <w:rFonts w:hint="eastAsia" w:ascii="宋体" w:hAnsi="宋体"/>
          <w:kern w:val="2"/>
        </w:rPr>
        <w:t xml:space="preserve">    配分评分标准</w:t>
      </w:r>
    </w:p>
    <w:tbl>
      <w:tblPr>
        <w:tblStyle w:val="23"/>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0"/>
        <w:gridCol w:w="2205"/>
        <w:gridCol w:w="630"/>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序号</w:t>
            </w:r>
          </w:p>
        </w:tc>
        <w:tc>
          <w:tcPr>
            <w:tcW w:w="147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考核项目</w:t>
            </w:r>
          </w:p>
        </w:tc>
        <w:tc>
          <w:tcPr>
            <w:tcW w:w="2205"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考核内容及要求</w:t>
            </w:r>
          </w:p>
        </w:tc>
        <w:tc>
          <w:tcPr>
            <w:tcW w:w="63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配分</w:t>
            </w:r>
          </w:p>
        </w:tc>
        <w:tc>
          <w:tcPr>
            <w:tcW w:w="4313"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设备的使用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CAN卡的连接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正确连接计算机、CAN卡、电池管理系统 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1470"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CANTEXT软件的使用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CAN卡的设置</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Style w:val="81"/>
              <w:pBdr>
                <w:top w:val="none" w:color="auto" w:sz="0" w:space="0"/>
                <w:left w:val="none" w:color="auto" w:sz="0" w:space="0"/>
                <w:bottom w:val="none" w:color="auto" w:sz="0" w:space="0"/>
                <w:right w:val="none" w:color="auto" w:sz="0" w:space="0"/>
                <w:between w:val="none" w:color="auto" w:sz="0" w:space="0"/>
              </w:pBdr>
              <w:spacing w:line="300" w:lineRule="exact"/>
              <w:ind w:left="360" w:firstLine="0" w:firstLineChars="0"/>
              <w:rPr>
                <w:rFonts w:ascii="宋体" w:hAnsi="宋体" w:cs="宋体"/>
                <w:kern w:val="2"/>
                <w:szCs w:val="21"/>
              </w:rPr>
            </w:pPr>
            <w:r>
              <w:rPr>
                <w:rFonts w:hint="eastAsia" w:ascii="宋体" w:hAnsi="宋体" w:cs="宋体"/>
                <w:kern w:val="2"/>
                <w:szCs w:val="21"/>
              </w:rPr>
              <w:t>①确设置波特率、采集口 得1分；②采集口与电池管理系统正确连接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数据保存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Style w:val="81"/>
              <w:pBdr>
                <w:top w:val="none" w:color="auto" w:sz="0" w:space="0"/>
                <w:left w:val="none" w:color="auto" w:sz="0" w:space="0"/>
                <w:bottom w:val="none" w:color="auto" w:sz="0" w:space="0"/>
                <w:right w:val="none" w:color="auto" w:sz="0" w:space="0"/>
                <w:between w:val="none" w:color="auto" w:sz="0" w:space="0"/>
              </w:pBdr>
              <w:spacing w:line="300" w:lineRule="exact"/>
              <w:ind w:left="360" w:firstLine="0" w:firstLineChars="0"/>
              <w:rPr>
                <w:rFonts w:ascii="宋体" w:hAnsi="宋体" w:cs="宋体"/>
                <w:kern w:val="2"/>
                <w:szCs w:val="21"/>
              </w:rPr>
            </w:pPr>
            <w:r>
              <w:rPr>
                <w:rFonts w:hint="eastAsia" w:ascii="宋体" w:hAnsi="宋体" w:cs="宋体"/>
                <w:kern w:val="2"/>
                <w:szCs w:val="21"/>
              </w:rPr>
              <w:t>①确打开应用程序 得1分；②正确采集到数据得1分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CANTEXT软件的使用</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①正确使用得7分；②正确装载程序 得2分；③正确运行程序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3</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硬件连接</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CAN卡与电池管理系统的连接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正确连接CAN总线  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数据采集步骤</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数据采集步骤</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正确操作数据采集步骤 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处理连接问题</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处理方法</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根据过程遇到的问题正确处理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6</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数据分析</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对采集的数据进行解析</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Style w:val="81"/>
              <w:pBdr>
                <w:top w:val="none" w:color="auto" w:sz="0" w:space="0"/>
                <w:left w:val="none" w:color="auto" w:sz="0" w:space="0"/>
                <w:bottom w:val="none" w:color="auto" w:sz="0" w:space="0"/>
                <w:right w:val="none" w:color="auto" w:sz="0" w:space="0"/>
                <w:between w:val="none" w:color="auto" w:sz="0" w:space="0"/>
              </w:pBdr>
              <w:spacing w:line="300" w:lineRule="exact"/>
              <w:ind w:left="360" w:firstLine="0" w:firstLineChars="0"/>
              <w:rPr>
                <w:rFonts w:ascii="宋体" w:hAnsi="宋体" w:cs="宋体"/>
                <w:kern w:val="2"/>
                <w:szCs w:val="21"/>
              </w:rPr>
            </w:pPr>
            <w:r>
              <w:rPr>
                <w:rFonts w:hint="eastAsia" w:ascii="宋体" w:hAnsi="宋体" w:cs="宋体"/>
                <w:kern w:val="2"/>
                <w:szCs w:val="21"/>
              </w:rPr>
              <w:t>①够正确打开采集数据 得5分；②能够正确显示数据波形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7</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操作习惯</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操作环境</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调试结束后，环境整洁 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8</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总结能力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调试中遇到的问题及解决方法；学习心得</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撰写调试中遇到的问题，以及解决问题的方法；撰写学习心得者得10分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9</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与同组和外组共同协作解决设计中的问题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能够与同组和外组共同协作解决设计中遇到的问题 得4分</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说明：</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1</w:t>
      </w:r>
      <w:r>
        <w:rPr>
          <w:rFonts w:hint="eastAsia"/>
          <w:kern w:val="2"/>
          <w:sz w:val="24"/>
        </w:rPr>
        <w:t>．形成性评价，是在教学过程中对学生的学习态度和各类作业情况进行的评价。具体的评价手段可以采用观查、现场操作、实训报告、随堂考试、提问等方式进行；总结性评价，是在教学模块结束时，对学生整体技能情况的评价。本课程是技能要求比较高的课程，因此加强过程性的考核非常重要，模块考评中同时采用形成性评价和总结性评价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2</w:t>
      </w:r>
      <w:r>
        <w:rPr>
          <w:rFonts w:hint="eastAsia"/>
          <w:kern w:val="2"/>
          <w:sz w:val="24"/>
        </w:rPr>
        <w:t>．本课程分1学期讲授，分别按百分制考评，</w:t>
      </w:r>
      <w:r>
        <w:rPr>
          <w:kern w:val="2"/>
          <w:sz w:val="24"/>
        </w:rPr>
        <w:t>60</w:t>
      </w:r>
      <w:r>
        <w:rPr>
          <w:rFonts w:hint="eastAsia"/>
          <w:kern w:val="2"/>
          <w:sz w:val="24"/>
        </w:rPr>
        <w:t>分为合格。按优、良、中、及格、不及格考核。</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1"/>
        <w:gridCol w:w="1871"/>
        <w:gridCol w:w="1335"/>
        <w:gridCol w:w="1144"/>
        <w:gridCol w:w="140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项目（或情境、任务、模块）</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知识点</w:t>
            </w:r>
          </w:p>
        </w:tc>
        <w:tc>
          <w:tcPr>
            <w:tcW w:w="1335"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技能训练</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教学重点</w:t>
            </w:r>
          </w:p>
        </w:tc>
        <w:tc>
          <w:tcPr>
            <w:tcW w:w="140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教学设计（或教学情景）</w:t>
            </w:r>
          </w:p>
        </w:tc>
        <w:tc>
          <w:tcPr>
            <w:tcW w:w="583"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建议</w:t>
            </w:r>
          </w:p>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动力电池组的认知</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动力电池的认知、</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动力电池单体的测量</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单体电压的测量</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动力电池组的认知</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动力电池组的测量</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电池组电压的测量</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动力电池的拆装与检测</w:t>
            </w:r>
            <w:r>
              <w:rPr>
                <w:rFonts w:ascii="宋体" w:hAnsi="宋体" w:cs="宋体"/>
                <w:kern w:val="2"/>
                <w:szCs w:val="21"/>
              </w:rPr>
              <w:t>作</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动力电池的安装</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正确安装动力电池</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接触器的安装、线束的安装</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动力电池的拆卸</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正确拆卸动力电池</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接触器拆卸、高低压线束拆卸</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单体电池故障诊断与维修</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单体电池性能参数及充放电方法</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电池充放电</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电池充放电</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单体电池常见故障检测与维修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故障检修与维修</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检测电池故障</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充电系统故障诊断与维修</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交流充电系统故障诊断与维修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完成交流充电</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交流充电过程问题的处理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直流充电系统故障诊断与维修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完成直流充电</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交流充电过程问题的处理</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5</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电池管理系统故障诊断与维修</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电池管理系统认知</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认识管理系统的各个部分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拆装管理系统的线束</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比亚迪E5管理系统故障诊断与维修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故障诊断与维修</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故障诊断</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动力电池冷却系统故障诊断与维修</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比亚迪E5动力电池冷却系统的认知</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认知冷却系统的各个部分</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冷却液的加装</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比亚迪E5动力电池冷却系统故障诊断与维修</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比亚迪E5动力电池冷却系统拆装</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管路的拆装</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执笔人：李志兴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制定（修订）日期：2023.11</w:t>
      </w:r>
    </w:p>
    <w:p/>
    <w:p/>
    <w:p/>
    <w:p/>
    <w:p/>
    <w:p/>
    <w:p/>
    <w:p/>
    <w:p/>
    <w:p/>
    <w:p/>
    <w:p/>
    <w:p/>
    <w:p/>
    <w:p/>
    <w:p/>
    <w:p>
      <w:pPr>
        <w:pBdr>
          <w:top w:val="none" w:color="auto" w:sz="0" w:space="0"/>
          <w:left w:val="none" w:color="auto" w:sz="0" w:space="0"/>
          <w:bottom w:val="none" w:color="auto" w:sz="0" w:space="0"/>
          <w:right w:val="none" w:color="auto" w:sz="0" w:space="0"/>
          <w:between w:val="none" w:color="auto" w:sz="0" w:space="0"/>
        </w:pBdr>
        <w:spacing w:line="360" w:lineRule="auto"/>
        <w:ind w:firstLine="240"/>
        <w:rPr>
          <w:rFonts w:ascii="Times New Roman" w:hAnsi="Times New Roman"/>
          <w:kern w:val="2"/>
          <w:sz w:val="24"/>
          <w:szCs w:val="24"/>
        </w:rPr>
      </w:pPr>
    </w:p>
    <w:p>
      <w:pPr>
        <w:keepNext/>
        <w:keepLines/>
        <w:pBdr>
          <w:top w:val="none" w:color="auto" w:sz="0" w:space="0"/>
          <w:left w:val="none" w:color="auto" w:sz="0" w:space="0"/>
          <w:bottom w:val="none" w:color="auto" w:sz="0" w:space="0"/>
          <w:right w:val="none" w:color="auto" w:sz="0" w:space="0"/>
          <w:between w:val="none" w:color="auto" w:sz="0" w:space="0"/>
        </w:pBdr>
        <w:spacing w:line="360" w:lineRule="auto"/>
        <w:ind w:firstLine="723" w:firstLineChars="200"/>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《电机及控制系统检修》课程标准</w:t>
      </w:r>
    </w:p>
    <w:p>
      <w:pPr>
        <w:pBdr>
          <w:top w:val="none" w:color="auto" w:sz="0" w:space="0"/>
          <w:left w:val="none" w:color="auto" w:sz="0" w:space="0"/>
          <w:bottom w:val="none" w:color="auto" w:sz="0" w:space="0"/>
          <w:right w:val="none" w:color="auto" w:sz="0" w:space="0"/>
          <w:between w:val="none" w:color="auto" w:sz="0" w:space="0"/>
        </w:pBdr>
        <w:ind w:firstLine="4138" w:firstLineChars="1145"/>
        <w:rPr>
          <w:rFonts w:ascii="黑体" w:hAnsi="黑体" w:eastAsia="黑体"/>
          <w:b/>
          <w:kern w:val="2"/>
          <w:sz w:val="36"/>
          <w:szCs w:val="3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b w:val="0"/>
          <w:bCs/>
          <w:caps/>
          <w:kern w:val="2"/>
          <w:sz w:val="24"/>
          <w:lang w:eastAsia="zh-CN"/>
        </w:rPr>
      </w:pPr>
      <w:r>
        <w:rPr>
          <w:rFonts w:hint="eastAsia" w:ascii="黑体" w:hAnsi="宋体" w:eastAsia="黑体"/>
          <w:b/>
          <w:caps/>
          <w:kern w:val="2"/>
          <w:sz w:val="24"/>
        </w:rPr>
        <w:t>课程性质：</w:t>
      </w:r>
      <w:r>
        <w:rPr>
          <w:rFonts w:hint="eastAsia" w:ascii="黑体" w:hAnsi="宋体" w:eastAsia="黑体"/>
          <w:b w:val="0"/>
          <w:bCs/>
          <w:caps/>
          <w:kern w:val="2"/>
          <w:sz w:val="24"/>
          <w:lang w:eastAsia="zh-CN"/>
        </w:rPr>
        <w:t>专业核心课程</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b w:val="0"/>
          <w:bCs/>
          <w:caps/>
          <w:kern w:val="2"/>
          <w:sz w:val="24"/>
          <w:lang w:val="en-US" w:eastAsia="zh-CN"/>
        </w:rPr>
      </w:pPr>
      <w:r>
        <w:rPr>
          <w:rFonts w:hint="eastAsia" w:ascii="黑体" w:hAnsi="宋体" w:eastAsia="黑体"/>
          <w:b/>
          <w:caps/>
          <w:kern w:val="2"/>
          <w:sz w:val="24"/>
        </w:rPr>
        <w:t>课程代码：</w:t>
      </w:r>
      <w:r>
        <w:rPr>
          <w:rFonts w:hint="eastAsia" w:ascii="黑体" w:hAnsi="宋体" w:eastAsia="黑体"/>
          <w:b w:val="0"/>
          <w:bCs/>
          <w:caps/>
          <w:kern w:val="2"/>
          <w:sz w:val="24"/>
          <w:lang w:eastAsia="zh-CN"/>
        </w:rPr>
        <w:t>ZN121010</w:t>
      </w:r>
      <w:r>
        <w:rPr>
          <w:rFonts w:hint="eastAsia" w:ascii="黑体" w:hAnsi="宋体" w:eastAsia="黑体"/>
          <w:b w:val="0"/>
          <w:bCs/>
          <w:caps/>
          <w:kern w:val="2"/>
          <w:sz w:val="24"/>
          <w:lang w:val="en-US" w:eastAsia="zh-CN"/>
        </w:rPr>
        <w:t>6</w:t>
      </w:r>
    </w:p>
    <w:p>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黑体" w:hAnsi="宋体" w:eastAsia="黑体"/>
          <w:caps/>
          <w:kern w:val="2"/>
          <w:sz w:val="24"/>
          <w:lang w:val="en-US" w:eastAsia="zh-CN"/>
        </w:rPr>
      </w:pPr>
      <w:r>
        <w:rPr>
          <w:rFonts w:hint="eastAsia" w:ascii="黑体" w:hAnsi="宋体" w:eastAsia="黑体"/>
          <w:b/>
          <w:caps/>
          <w:kern w:val="2"/>
          <w:sz w:val="24"/>
        </w:rPr>
        <w:t>学 时 数：</w:t>
      </w:r>
      <w:r>
        <w:rPr>
          <w:rFonts w:hint="eastAsia" w:ascii="黑体" w:hAnsi="宋体" w:eastAsia="黑体"/>
          <w:b/>
          <w:caps/>
          <w:kern w:val="2"/>
          <w:sz w:val="24"/>
          <w:lang w:val="en-US" w:eastAsia="zh-CN"/>
        </w:rPr>
        <w:t>96</w:t>
      </w:r>
      <w:bookmarkStart w:id="172" w:name="_GoBack"/>
      <w:bookmarkEnd w:id="172"/>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aps/>
          <w:kern w:val="2"/>
          <w:sz w:val="24"/>
          <w:lang w:val="en-US" w:eastAsia="zh-CN"/>
        </w:rPr>
      </w:pPr>
      <w:r>
        <w:rPr>
          <w:rFonts w:hint="eastAsia" w:ascii="黑体" w:hAnsi="宋体" w:eastAsia="黑体"/>
          <w:b/>
          <w:caps/>
          <w:kern w:val="2"/>
          <w:sz w:val="24"/>
        </w:rPr>
        <w:t>学 分 数：</w:t>
      </w:r>
      <w:r>
        <w:rPr>
          <w:rFonts w:hint="eastAsia" w:ascii="黑体" w:hAnsi="宋体" w:eastAsia="黑体"/>
          <w:b/>
          <w:caps/>
          <w:kern w:val="2"/>
          <w:sz w:val="24"/>
          <w:lang w:val="en-US" w:eastAsia="zh-CN"/>
        </w:rPr>
        <w:t>5</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黑体" w:hAnsi="宋体" w:eastAsia="黑体"/>
          <w:caps/>
          <w:kern w:val="2"/>
          <w:sz w:val="24"/>
          <w:lang w:val="en-US" w:eastAsia="zh-CN"/>
        </w:rPr>
      </w:pPr>
      <w:r>
        <w:rPr>
          <w:rFonts w:hint="eastAsia" w:ascii="黑体" w:hAnsi="宋体" w:eastAsia="黑体"/>
          <w:b/>
          <w:caps/>
          <w:kern w:val="2"/>
          <w:sz w:val="24"/>
        </w:rPr>
        <w:t>开设学期：</w:t>
      </w:r>
      <w:r>
        <w:rPr>
          <w:rFonts w:hint="eastAsia" w:ascii="黑体" w:hAnsi="宋体" w:eastAsia="黑体"/>
          <w:b/>
          <w:caps/>
          <w:kern w:val="2"/>
          <w:sz w:val="24"/>
          <w:lang w:val="en-US" w:eastAsia="zh-CN"/>
        </w:rPr>
        <w:t>4</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宋体" w:eastAsia="黑体"/>
          <w:caps/>
          <w:kern w:val="2"/>
          <w:sz w:val="24"/>
        </w:rPr>
      </w:pPr>
      <w:r>
        <w:rPr>
          <w:rFonts w:hint="eastAsia" w:ascii="黑体" w:hAnsi="宋体" w:eastAsia="黑体"/>
          <w:b/>
          <w:caps/>
          <w:kern w:val="2"/>
          <w:sz w:val="24"/>
        </w:rPr>
        <w:t>适用对象：</w:t>
      </w:r>
      <w:r>
        <w:rPr>
          <w:rFonts w:hint="eastAsia" w:ascii="黑体" w:hAnsi="宋体" w:eastAsia="黑体"/>
          <w:caps/>
          <w:kern w:val="2"/>
          <w:sz w:val="24"/>
        </w:rPr>
        <w:t>三年制高职新能源汽车技术专业</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r>
        <w:rPr>
          <w:rFonts w:hint="eastAsia" w:ascii="黑体" w:eastAsia="黑体"/>
          <w:b/>
          <w:kern w:val="2"/>
          <w:sz w:val="24"/>
        </w:rPr>
        <w:t>开课系部：智能与航空学院</w:t>
      </w:r>
    </w:p>
    <w:p>
      <w:pPr>
        <w:pBdr>
          <w:top w:val="none" w:color="auto" w:sz="0" w:space="0"/>
          <w:left w:val="none" w:color="auto" w:sz="0" w:space="0"/>
          <w:bottom w:val="none" w:color="auto" w:sz="0" w:space="0"/>
          <w:right w:val="none" w:color="auto" w:sz="0" w:space="0"/>
          <w:between w:val="none" w:color="auto" w:sz="0" w:space="0"/>
        </w:pBdr>
        <w:spacing w:line="360" w:lineRule="auto"/>
        <w:rPr>
          <w:b/>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一、课程性质</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（一）课程定位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本课程是新能源汽车技术专业专业的核心课程，是为从事新能源汽车相关企业等培养具有电机的的应用、维护、维修、售后的实践型人才，对学生职业岗位能力的培养和职业素质的养成起主要支撑作用。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80" w:firstLineChars="200"/>
        <w:rPr>
          <w:kern w:val="2"/>
          <w:sz w:val="24"/>
        </w:rPr>
      </w:pPr>
      <w:r>
        <w:rPr>
          <w:rFonts w:hint="eastAsia"/>
          <w:kern w:val="2"/>
          <w:sz w:val="24"/>
        </w:rPr>
        <w:t>本课程</w:t>
      </w:r>
      <w:r>
        <w:rPr>
          <w:kern w:val="2"/>
          <w:sz w:val="24"/>
        </w:rPr>
        <w:t>通过课堂教学和实践教学相结合，使学生能清楚的了解</w:t>
      </w:r>
      <w:r>
        <w:rPr>
          <w:rFonts w:hint="eastAsia"/>
          <w:kern w:val="2"/>
          <w:sz w:val="24"/>
        </w:rPr>
        <w:t>动力系统</w:t>
      </w:r>
      <w:r>
        <w:rPr>
          <w:kern w:val="2"/>
          <w:sz w:val="24"/>
        </w:rPr>
        <w:t>的结构，</w:t>
      </w:r>
      <w:r>
        <w:rPr>
          <w:rFonts w:hint="eastAsia"/>
          <w:kern w:val="2"/>
          <w:sz w:val="24"/>
        </w:rPr>
        <w:t>掌握动力系统的工作原理。通过本课程的学习，使学生</w:t>
      </w:r>
      <w:r>
        <w:rPr>
          <w:kern w:val="2"/>
          <w:sz w:val="24"/>
        </w:rPr>
        <w:t>最终掌握</w:t>
      </w:r>
      <w:r>
        <w:rPr>
          <w:rFonts w:hint="eastAsia"/>
          <w:kern w:val="2"/>
          <w:sz w:val="24"/>
        </w:rPr>
        <w:t>新能源汽车驱动系统的检修</w:t>
      </w:r>
      <w:r>
        <w:rPr>
          <w:kern w:val="2"/>
          <w:sz w:val="24"/>
        </w:rPr>
        <w:t>的基本方法、基本技能</w:t>
      </w:r>
      <w:r>
        <w:rPr>
          <w:rFonts w:hint="eastAsia"/>
          <w:kern w:val="2"/>
          <w:sz w:val="24"/>
        </w:rPr>
        <w:t>。</w:t>
      </w:r>
      <w:r>
        <w:rPr>
          <w:kern w:val="2"/>
          <w:sz w:val="24"/>
        </w:rPr>
        <w:t>培养</w:t>
      </w:r>
      <w:r>
        <w:rPr>
          <w:rFonts w:hint="eastAsia"/>
          <w:kern w:val="2"/>
          <w:sz w:val="24"/>
        </w:rPr>
        <w:t>电机驱动系统的</w:t>
      </w:r>
      <w:r>
        <w:rPr>
          <w:kern w:val="2"/>
          <w:sz w:val="24"/>
        </w:rPr>
        <w:t>调试与</w:t>
      </w:r>
      <w:r>
        <w:rPr>
          <w:rFonts w:hint="eastAsia"/>
          <w:kern w:val="2"/>
          <w:sz w:val="24"/>
        </w:rPr>
        <w:t>维修</w:t>
      </w:r>
      <w:r>
        <w:rPr>
          <w:kern w:val="2"/>
          <w:sz w:val="24"/>
        </w:rPr>
        <w:t>能力，培养科学的思维方法，灵活运用知识的能力，实</w:t>
      </w:r>
      <w:r>
        <w:rPr>
          <w:rFonts w:hint="eastAsia"/>
          <w:kern w:val="2"/>
          <w:sz w:val="24"/>
        </w:rPr>
        <w:t>践</w:t>
      </w:r>
      <w:r>
        <w:rPr>
          <w:kern w:val="2"/>
          <w:sz w:val="24"/>
        </w:rPr>
        <w:t>操作能力，使学生具有较强的发现问题、分析问题、解决问题的能力，具有毕业后的直接上岗（或经短期培训后上岗）</w:t>
      </w:r>
      <w:r>
        <w:rPr>
          <w:rFonts w:hint="eastAsia"/>
          <w:kern w:val="2"/>
          <w:sz w:val="24"/>
        </w:rPr>
        <w:t>素养与</w:t>
      </w:r>
      <w:r>
        <w:rPr>
          <w:kern w:val="2"/>
          <w:sz w:val="24"/>
        </w:rPr>
        <w:t>能力</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（二）设计思路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本课程采用学习情境、学习任务形式进行，贴近企业实际工作，加入大量实操内容，强调对学生职业岗位能力的培养和职业素养的养成。在课程设计过程中，针对高职学生的特点和认知规律，对教学内容进行认真的选择与序化，以任务或项目为载体，按照由简单到复杂的原则重构课程内容。构建融多媒体教室、实验室、实训室于一体的校内实训基地和校外实训基地并在此完成所有的教学环节。针对不同环节，采用恰当的教学方法和手段，有意识、有步骤地将职业能力的训练和职业素养的养成融入到实际的教学过程中。</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二、课程目标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（一）知识目标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1.电驱动系统结构及其驱动原理；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2.电驱动系统的能量传递和热管理系统。</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（二）能力目标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w:t>
      </w:r>
      <w:r>
        <w:rPr>
          <w:rFonts w:hint="eastAsia"/>
          <w:kern w:val="2"/>
          <w:sz w:val="24"/>
        </w:rPr>
        <w:t>具备识读驱动系统电气原理图的能力；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2.具备驱动系统的检修能力；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3.具备驱动系统的故障排除能力；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（三）素质目标</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w:t>
      </w:r>
      <w:r>
        <w:rPr>
          <w:kern w:val="2"/>
          <w:sz w:val="24"/>
        </w:rPr>
        <w:t>.通过动手实践</w:t>
      </w:r>
      <w:r>
        <w:rPr>
          <w:rFonts w:hint="eastAsia"/>
          <w:kern w:val="2"/>
          <w:sz w:val="24"/>
        </w:rPr>
        <w:t>，让学生</w:t>
      </w:r>
      <w:r>
        <w:rPr>
          <w:kern w:val="2"/>
          <w:sz w:val="24"/>
        </w:rPr>
        <w:t>具备吃苦耐劳的职业素质</w:t>
      </w:r>
      <w:r>
        <w:rPr>
          <w:rFonts w:hint="eastAsia"/>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2.通过电驱动系统的安装，培养学生的精益求精的工匠精神；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kern w:val="2"/>
          <w:sz w:val="24"/>
          <w:szCs w:val="24"/>
        </w:rPr>
      </w:pPr>
      <w:r>
        <w:rPr>
          <w:rFonts w:hint="eastAsia" w:ascii="宋体" w:hAnsi="宋体"/>
          <w:kern w:val="2"/>
          <w:sz w:val="24"/>
        </w:rPr>
        <w:t>3.通过对电驱动系统的发展及应用，培养学生的绿色环保意识；</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eastAsia="黑体"/>
          <w:kern w:val="2"/>
        </w:rPr>
      </w:pPr>
      <w:r>
        <w:rPr>
          <w:rFonts w:hint="eastAsia" w:ascii="黑体" w:eastAsia="黑体"/>
          <w:b/>
          <w:kern w:val="2"/>
          <w:sz w:val="28"/>
          <w:szCs w:val="28"/>
        </w:rPr>
        <w:t>三、课程思政教学设计</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98"/>
        <w:gridCol w:w="1934"/>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教学单元（项目或章节）</w:t>
            </w:r>
          </w:p>
        </w:tc>
        <w:tc>
          <w:tcPr>
            <w:tcW w:w="2398"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主要知识点</w:t>
            </w:r>
          </w:p>
        </w:tc>
        <w:tc>
          <w:tcPr>
            <w:tcW w:w="1934"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融入的思政元素</w:t>
            </w:r>
          </w:p>
        </w:tc>
        <w:tc>
          <w:tcPr>
            <w:tcW w:w="2087" w:type="dxa"/>
            <w:tcBorders>
              <w:top w:val="single" w:color="auto" w:sz="8" w:space="0"/>
              <w:bottom w:val="single" w:color="auto" w:sz="4" w:space="0"/>
            </w:tcBorders>
            <w:shd w:val="clear" w:color="auto" w:fill="FABF8F"/>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高压电驱动系统</w:t>
            </w:r>
          </w:p>
        </w:tc>
        <w:tc>
          <w:tcPr>
            <w:tcW w:w="2398"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高压电驱动系统的组成与识别；高压互锁与绝缘检测</w:t>
            </w:r>
          </w:p>
        </w:tc>
        <w:tc>
          <w:tcPr>
            <w:tcW w:w="1934"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lang w:val="zh-CN"/>
              </w:rPr>
            </w:pPr>
            <w:r>
              <w:rPr>
                <w:rFonts w:hint="eastAsia" w:ascii="宋体" w:hAnsi="宋体" w:cs="宋体"/>
                <w:kern w:val="2"/>
                <w:lang w:val="zh-CN"/>
              </w:rPr>
              <w:t>科技强国、自强不息</w:t>
            </w:r>
          </w:p>
        </w:tc>
        <w:tc>
          <w:tcPr>
            <w:tcW w:w="2087"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国产电驱动系统的发展</w:t>
            </w:r>
            <w:r>
              <w:rPr>
                <w:rFonts w:ascii="宋体" w:hAnsi="宋体" w:cs="宋体"/>
                <w:kern w:val="2"/>
                <w:szCs w:val="21"/>
              </w:rPr>
              <w:t>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top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驱动电机的结构与检修</w:t>
            </w:r>
          </w:p>
        </w:tc>
        <w:tc>
          <w:tcPr>
            <w:tcW w:w="2398"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驱动电机的基本知识；永磁同步电的结构与检测；三相异步电动机的结构与故障分析</w:t>
            </w:r>
          </w:p>
        </w:tc>
        <w:tc>
          <w:tcPr>
            <w:tcW w:w="1934" w:type="dxa"/>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创新</w:t>
            </w:r>
            <w:r>
              <w:rPr>
                <w:rFonts w:ascii="宋体" w:hAnsi="宋体" w:cs="宋体"/>
                <w:kern w:val="2"/>
                <w:szCs w:val="21"/>
              </w:rPr>
              <w:t>意识</w:t>
            </w:r>
          </w:p>
        </w:tc>
        <w:tc>
          <w:tcPr>
            <w:tcW w:w="2087"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一车多电机控制使用案例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电机控制器的结构与检修</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电机控制器的基本知识与外部特征；电机控制器的内部结构与检测</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工作严谨、一丝不苟、安全第一</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ascii="宋体" w:hAnsi="宋体" w:cs="宋体"/>
                <w:kern w:val="2"/>
                <w:szCs w:val="21"/>
              </w:rPr>
              <w:t>大国工匠案例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电驱动能量传递和热管理系统</w:t>
            </w:r>
          </w:p>
        </w:tc>
        <w:tc>
          <w:tcPr>
            <w:tcW w:w="2398"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电驱动能量传递系统；电驱动热管理系统</w:t>
            </w:r>
          </w:p>
        </w:tc>
        <w:tc>
          <w:tcPr>
            <w:tcW w:w="1934"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创新</w:t>
            </w:r>
            <w:r>
              <w:rPr>
                <w:rFonts w:ascii="宋体" w:hAnsi="宋体" w:cs="宋体"/>
                <w:kern w:val="2"/>
                <w:szCs w:val="21"/>
              </w:rPr>
              <w:t>意识</w:t>
            </w:r>
          </w:p>
        </w:tc>
        <w:tc>
          <w:tcPr>
            <w:tcW w:w="2087" w:type="dxa"/>
            <w:tcBorders>
              <w:top w:val="single" w:color="auto" w:sz="4" w:space="0"/>
              <w:left w:val="single" w:color="auto" w:sz="4" w:space="0"/>
              <w:bottom w:val="single" w:color="auto" w:sz="8"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2"/>
                <w:szCs w:val="21"/>
              </w:rPr>
            </w:pPr>
            <w:r>
              <w:rPr>
                <w:rFonts w:hint="eastAsia" w:ascii="宋体" w:hAnsi="宋体" w:cs="宋体"/>
                <w:kern w:val="2"/>
                <w:szCs w:val="21"/>
              </w:rPr>
              <w:t>特斯拉电机堵转加热案例</w:t>
            </w:r>
          </w:p>
        </w:tc>
      </w:tr>
    </w:tbl>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eastAsia="黑体"/>
          <w:b/>
          <w:kern w:val="2"/>
          <w:sz w:val="28"/>
          <w:szCs w:val="28"/>
        </w:rPr>
      </w:pPr>
      <w:r>
        <w:rPr>
          <w:rFonts w:hint="eastAsia" w:ascii="黑体" w:eastAsia="黑体"/>
          <w:b/>
          <w:kern w:val="2"/>
          <w:sz w:val="28"/>
          <w:szCs w:val="28"/>
        </w:rPr>
        <w:t>四、实施建议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（一）教学基本要求</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kern w:val="2"/>
          <w:sz w:val="24"/>
        </w:rPr>
      </w:pPr>
      <w:r>
        <w:rPr>
          <w:rFonts w:hint="eastAsia" w:ascii="宋体" w:hAnsi="宋体"/>
          <w:kern w:val="2"/>
          <w:sz w:val="24"/>
        </w:rPr>
        <w:t>1.教学团队</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（2）在教师素质方面，主讲教师应具有教师资格证，要通过学院职业教育教学能力测评；获取了相关职业资格证书，能够不断学习掌握新技术，具有一定的科研能力。</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企业兼职教师在企业需是技术骨干或业务骨干，本科学历，具有中级及以上职称。要具有较高的师德修养，懂得教学规律。应遵守学校教学管理制度。积极参与专业建设和课程建设等。</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2.实训条件</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4.2.1 校内教学场所</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本课程开展教学活动的场所是集理论教学、操作训练、设计调试于一体的实训室或模拟研发部，实施教学的场所必需配置以下硬件设备：</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电脑、CAN卡（采集电池数据信息）、动力驱动系统</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4.2.2 校外实训基地</w:t>
      </w:r>
    </w:p>
    <w:p>
      <w:pPr>
        <w:pBdr>
          <w:top w:val="none" w:color="auto" w:sz="0" w:space="0"/>
          <w:left w:val="none" w:color="auto" w:sz="0" w:space="0"/>
          <w:bottom w:val="none" w:color="auto" w:sz="0" w:space="0"/>
          <w:right w:val="none" w:color="auto" w:sz="0" w:space="0"/>
          <w:between w:val="none" w:color="auto" w:sz="0" w:space="0"/>
        </w:pBdr>
        <w:snapToGrid w:val="0"/>
        <w:spacing w:line="440" w:lineRule="atLeast"/>
        <w:ind w:firstLine="420"/>
        <w:rPr>
          <w:kern w:val="2"/>
          <w:sz w:val="24"/>
        </w:rPr>
      </w:pPr>
      <w:r>
        <w:rPr>
          <w:rFonts w:hint="eastAsia"/>
          <w:kern w:val="2"/>
          <w:sz w:val="24"/>
        </w:rPr>
        <w:t>学生在校外实训基地可以实现与企业生产岗位的近距离接触，体会产品的实际生产过程，加深对课程的理解，加深对社会、企业的认识，使学生对自己、对社会、对企业有一个准确的认识与定位。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3.教学资源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本课程应具备的教学资源：</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ascii="宋体" w:hAnsi="宋体"/>
          <w:kern w:val="2"/>
          <w:sz w:val="24"/>
        </w:rPr>
        <w:t>学习通网课资源</w:t>
      </w:r>
      <w:r>
        <w:rPr>
          <w:rFonts w:hint="eastAsia" w:ascii="宋体" w:hAnsi="宋体"/>
          <w:kern w:val="2"/>
          <w:sz w:val="24"/>
        </w:rPr>
        <w:t>。</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 w:val="24"/>
        </w:rPr>
      </w:pPr>
      <w:r>
        <w:rPr>
          <w:rFonts w:hint="eastAsia" w:ascii="宋体" w:hAnsi="宋体"/>
          <w:kern w:val="2"/>
          <w:sz w:val="24"/>
        </w:rPr>
        <w:t>电机及控制系统检修</w:t>
      </w:r>
      <w:r>
        <w:rPr>
          <w:rFonts w:ascii="宋体" w:hAnsi="宋体"/>
          <w:kern w:val="2"/>
          <w:sz w:val="24"/>
        </w:rPr>
        <w:t>教材</w:t>
      </w:r>
      <w:r>
        <w:rPr>
          <w:rFonts w:hint="eastAsia" w:ascii="宋体" w:hAnsi="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rFonts w:ascii="黑体" w:eastAsia="黑体"/>
          <w:kern w:val="2"/>
          <w:sz w:val="28"/>
          <w:szCs w:val="28"/>
        </w:rPr>
      </w:pPr>
      <w:r>
        <w:rPr>
          <w:rFonts w:hint="eastAsia" w:ascii="黑体" w:eastAsia="黑体"/>
          <w:kern w:val="2"/>
          <w:sz w:val="28"/>
          <w:szCs w:val="28"/>
        </w:rPr>
        <w:t>（二）教学建议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1.在教学模式上，采取任务驱动教学模式，采用6步教学法实施教学，第一步 “分配任务”，让学生熟知具体任务点；第二步 “任务分析和知识导入”，教师讲解本任务所需要的的知识点；第三步“学生分组讨论作出设计方案”；第四步“学生对方案进行操作实施”；第五步“方案实施问题处理与总结”；第六步“教师对学生作品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rPr>
      </w:pPr>
      <w:r>
        <w:rPr>
          <w:rFonts w:hint="eastAsia" w:ascii="宋体" w:hAnsi="宋体"/>
          <w:kern w:val="2"/>
          <w:sz w:val="24"/>
        </w:rPr>
        <w:t>2.在教学方法上，采用启发式、任务驱动、分组讨论、头脑风暴法等多种形式。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0" w:firstLineChars="200"/>
        <w:rPr>
          <w:kern w:val="2"/>
        </w:rPr>
      </w:pPr>
      <w:r>
        <w:rPr>
          <w:rFonts w:hint="eastAsia" w:ascii="黑体" w:eastAsia="黑体"/>
          <w:kern w:val="2"/>
          <w:sz w:val="28"/>
          <w:szCs w:val="28"/>
        </w:rPr>
        <w:t>（三）参考书</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1.吕冬明 杨运来 .新能源汽车电机及控制系统检修 （职业教育新能源汽车专业“十三五”规划教材）. 北京：机械工业出版社2018.6</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五、学生考核与评价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.1</w:t>
      </w:r>
      <w:r>
        <w:rPr>
          <w:rFonts w:hint="eastAsia"/>
          <w:kern w:val="2"/>
          <w:sz w:val="24"/>
        </w:rPr>
        <w:t xml:space="preserve">  过程与目标结合评价，结合课堂提问、现场操作、课后作业、单元测验等手段，加强实践性教学环节的考核，并注重平时采分。</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.2</w:t>
      </w:r>
      <w:r>
        <w:rPr>
          <w:rFonts w:hint="eastAsia"/>
          <w:kern w:val="2"/>
          <w:sz w:val="24"/>
        </w:rPr>
        <w:t xml:space="preserve">  强调理论与实践一体化评价，注重引导学生进行学习方式的改变。</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.3</w:t>
      </w:r>
      <w:r>
        <w:rPr>
          <w:rFonts w:hint="eastAsia"/>
          <w:kern w:val="2"/>
          <w:sz w:val="24"/>
        </w:rPr>
        <w:t xml:space="preserve">  强调课程结束后综合评价，结合真实产品，充分发挥学生的主动性和创造力，注重考核学生所拥有的综合职业能力及水平。</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5</w:t>
      </w:r>
      <w:r>
        <w:rPr>
          <w:kern w:val="2"/>
          <w:sz w:val="24"/>
        </w:rPr>
        <w:t>.4</w:t>
      </w:r>
      <w:r>
        <w:rPr>
          <w:rFonts w:hint="eastAsia"/>
          <w:kern w:val="2"/>
          <w:sz w:val="24"/>
        </w:rPr>
        <w:t xml:space="preserve">  建议在教学中分任务模块评分，课程结束时进行综合模块考核。</w:t>
      </w:r>
    </w:p>
    <w:p>
      <w:pPr>
        <w:pBdr>
          <w:top w:val="none" w:color="auto" w:sz="0" w:space="0"/>
          <w:left w:val="none" w:color="auto" w:sz="0" w:space="0"/>
          <w:bottom w:val="none" w:color="auto" w:sz="0" w:space="0"/>
          <w:right w:val="none" w:color="auto" w:sz="0" w:space="0"/>
          <w:between w:val="none" w:color="auto" w:sz="0" w:space="0"/>
        </w:pBdr>
        <w:spacing w:line="440" w:lineRule="exact"/>
        <w:ind w:firstLine="420" w:firstLineChars="200"/>
        <w:rPr>
          <w:rFonts w:ascii="宋体" w:hAnsi="宋体"/>
          <w:kern w:val="2"/>
        </w:rPr>
      </w:pPr>
      <w:r>
        <w:rPr>
          <w:rFonts w:hint="eastAsia" w:ascii="仿宋_GB2312" w:hAnsi="宋体" w:eastAsia="仿宋_GB2312"/>
          <w:kern w:val="2"/>
        </w:rPr>
        <w:t xml:space="preserve">                          </w:t>
      </w:r>
      <w:r>
        <w:rPr>
          <w:rFonts w:hint="eastAsia" w:ascii="宋体" w:hAnsi="宋体"/>
          <w:kern w:val="2"/>
        </w:rPr>
        <w:t xml:space="preserve">    配分评分标准</w:t>
      </w:r>
    </w:p>
    <w:tbl>
      <w:tblPr>
        <w:tblStyle w:val="23"/>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0"/>
        <w:gridCol w:w="2205"/>
        <w:gridCol w:w="630"/>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序号</w:t>
            </w:r>
          </w:p>
        </w:tc>
        <w:tc>
          <w:tcPr>
            <w:tcW w:w="147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考核项目</w:t>
            </w:r>
          </w:p>
        </w:tc>
        <w:tc>
          <w:tcPr>
            <w:tcW w:w="2205"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考核内容及要求</w:t>
            </w:r>
          </w:p>
        </w:tc>
        <w:tc>
          <w:tcPr>
            <w:tcW w:w="630"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配分</w:t>
            </w:r>
          </w:p>
        </w:tc>
        <w:tc>
          <w:tcPr>
            <w:tcW w:w="4313" w:type="dxa"/>
            <w:shd w:val="clear" w:color="auto" w:fill="FFCC99"/>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设备的使用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CANoe的连接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正确连接计算机、CANoe、驱动电机系统 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1470"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CANoe软件的使用</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CANoe的设置</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①确设置波特率、采集口 得1分；②采集口与MCU通讯的正确连接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数据保存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w:t>
            </w:r>
          </w:p>
        </w:tc>
        <w:tc>
          <w:tcPr>
            <w:tcW w:w="4313" w:type="dxa"/>
            <w:vAlign w:val="center"/>
          </w:tcPr>
          <w:p>
            <w:pPr>
              <w:pStyle w:val="81"/>
              <w:pBdr>
                <w:top w:val="none" w:color="auto" w:sz="0" w:space="0"/>
                <w:left w:val="none" w:color="auto" w:sz="0" w:space="0"/>
                <w:bottom w:val="none" w:color="auto" w:sz="0" w:space="0"/>
                <w:right w:val="none" w:color="auto" w:sz="0" w:space="0"/>
                <w:between w:val="none" w:color="auto" w:sz="0" w:space="0"/>
              </w:pBdr>
              <w:spacing w:line="300" w:lineRule="exact"/>
              <w:ind w:left="360" w:firstLine="0" w:firstLineChars="0"/>
              <w:rPr>
                <w:rFonts w:ascii="宋体" w:hAnsi="宋体" w:cs="宋体"/>
                <w:kern w:val="2"/>
                <w:szCs w:val="21"/>
              </w:rPr>
            </w:pPr>
            <w:r>
              <w:rPr>
                <w:rFonts w:hint="eastAsia" w:ascii="宋体" w:hAnsi="宋体" w:cs="宋体"/>
                <w:kern w:val="2"/>
                <w:szCs w:val="21"/>
              </w:rPr>
              <w:t>①确打开应用程序 得1分；②正确采集到数据得1分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470" w:type="dxa"/>
            <w:vMerge w:val="continue"/>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CANoe软件的使用</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①正确使用得7分；②正确装载程序 得2分；③正确运行程序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3</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硬件连接</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CANoe与MCU的通讯连接</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正确连接CAN总线  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数据采集步骤</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数据采集步骤</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正确操作数据采集步骤 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处理连接问题</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处理方法</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根据过程遇到的问题正确处理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6</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数据分析</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对采集的数据进行解析</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20</w:t>
            </w:r>
          </w:p>
        </w:tc>
        <w:tc>
          <w:tcPr>
            <w:tcW w:w="4313" w:type="dxa"/>
            <w:vAlign w:val="center"/>
          </w:tcPr>
          <w:p>
            <w:pPr>
              <w:pStyle w:val="81"/>
              <w:pBdr>
                <w:top w:val="none" w:color="auto" w:sz="0" w:space="0"/>
                <w:left w:val="none" w:color="auto" w:sz="0" w:space="0"/>
                <w:bottom w:val="none" w:color="auto" w:sz="0" w:space="0"/>
                <w:right w:val="none" w:color="auto" w:sz="0" w:space="0"/>
                <w:between w:val="none" w:color="auto" w:sz="0" w:space="0"/>
              </w:pBdr>
              <w:spacing w:line="300" w:lineRule="exact"/>
              <w:ind w:left="360" w:firstLine="0" w:firstLineChars="0"/>
              <w:rPr>
                <w:rFonts w:ascii="宋体" w:hAnsi="宋体" w:cs="宋体"/>
                <w:kern w:val="2"/>
                <w:szCs w:val="21"/>
              </w:rPr>
            </w:pPr>
            <w:r>
              <w:rPr>
                <w:rFonts w:hint="eastAsia" w:ascii="宋体" w:hAnsi="宋体" w:cs="宋体"/>
                <w:kern w:val="2"/>
                <w:szCs w:val="21"/>
              </w:rPr>
              <w:t>①够正确打开采集数据 得5分；②能够正确显示数据波形 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7</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操作习惯</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操作环境</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5</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调试结束后，环境整洁 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8</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总结能力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调试中遇到的问题及解决方法；学习心得</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10</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ascii="宋体" w:hAnsi="宋体" w:cs="宋体"/>
                <w:kern w:val="2"/>
                <w:szCs w:val="21"/>
              </w:rPr>
            </w:pPr>
            <w:r>
              <w:rPr>
                <w:rFonts w:hint="eastAsia" w:ascii="宋体" w:hAnsi="宋体" w:cs="宋体"/>
                <w:kern w:val="2"/>
                <w:szCs w:val="21"/>
              </w:rPr>
              <w:t>撰写调试中遇到的问题，以及解决问题的方法；撰写学习心得者得10分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9</w:t>
            </w:r>
          </w:p>
        </w:tc>
        <w:tc>
          <w:tcPr>
            <w:tcW w:w="147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交流能力</w:t>
            </w:r>
          </w:p>
        </w:tc>
        <w:tc>
          <w:tcPr>
            <w:tcW w:w="2205"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与同组和外组共同协作解决设计中的问题</w:t>
            </w:r>
          </w:p>
        </w:tc>
        <w:tc>
          <w:tcPr>
            <w:tcW w:w="630"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4</w:t>
            </w:r>
          </w:p>
        </w:tc>
        <w:tc>
          <w:tcPr>
            <w:tcW w:w="4313" w:type="dxa"/>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kern w:val="2"/>
                <w:szCs w:val="21"/>
              </w:rPr>
            </w:pPr>
            <w:r>
              <w:rPr>
                <w:rFonts w:hint="eastAsia" w:ascii="宋体" w:hAnsi="宋体" w:cs="宋体"/>
                <w:kern w:val="2"/>
                <w:szCs w:val="21"/>
              </w:rPr>
              <w:t>能够与同组和外组共同协作解决设计中遇到的问题 得4分</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rFonts w:hint="eastAsia"/>
          <w:kern w:val="2"/>
          <w:sz w:val="24"/>
        </w:rPr>
        <w:t>说明：</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1</w:t>
      </w:r>
      <w:r>
        <w:rPr>
          <w:rFonts w:hint="eastAsia"/>
          <w:kern w:val="2"/>
          <w:sz w:val="24"/>
        </w:rPr>
        <w:t>．形成性评价，是在教学过程中对学生的学习态度和各类作业情况进行的评价。具体的评价手段可以采用观查、现场操作、实训报告、随堂考试、提问等方式进行；总结性评价，是在教学模块结束时，对学生整体技能情况的评价。本课程是技能要求比较高的课程，因此加强过程性的考核非常重要，模块考评中同时采用形成性评价和总结性评价时。</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kern w:val="2"/>
          <w:sz w:val="24"/>
        </w:rPr>
      </w:pPr>
      <w:r>
        <w:rPr>
          <w:kern w:val="2"/>
          <w:sz w:val="24"/>
        </w:rPr>
        <w:t>2</w:t>
      </w:r>
      <w:r>
        <w:rPr>
          <w:rFonts w:hint="eastAsia"/>
          <w:kern w:val="2"/>
          <w:sz w:val="24"/>
        </w:rPr>
        <w:t>．本课程分1学期讲授，分别按百分制考评，</w:t>
      </w:r>
      <w:r>
        <w:rPr>
          <w:kern w:val="2"/>
          <w:sz w:val="24"/>
        </w:rPr>
        <w:t>60</w:t>
      </w:r>
      <w:r>
        <w:rPr>
          <w:rFonts w:hint="eastAsia"/>
          <w:kern w:val="2"/>
          <w:sz w:val="24"/>
        </w:rPr>
        <w:t>分为合格。按优、良、中、及格、不及格考核。</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jc w:val="center"/>
        <w:rPr>
          <w:rFonts w:ascii="黑体" w:eastAsia="黑体"/>
          <w:b/>
          <w:kern w:val="2"/>
          <w:sz w:val="28"/>
          <w:szCs w:val="28"/>
        </w:rPr>
      </w:pPr>
      <w:r>
        <w:rPr>
          <w:rFonts w:hint="eastAsia" w:ascii="黑体" w:eastAsia="黑体"/>
          <w:b/>
          <w:kern w:val="2"/>
          <w:sz w:val="28"/>
          <w:szCs w:val="28"/>
        </w:rPr>
        <w:t>六、课程整体设计</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1"/>
        <w:gridCol w:w="1871"/>
        <w:gridCol w:w="1335"/>
        <w:gridCol w:w="1144"/>
        <w:gridCol w:w="140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序号</w:t>
            </w:r>
          </w:p>
        </w:tc>
        <w:tc>
          <w:tcPr>
            <w:tcW w:w="130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项目（或情境、任务、模块）</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知识点</w:t>
            </w:r>
          </w:p>
        </w:tc>
        <w:tc>
          <w:tcPr>
            <w:tcW w:w="1335"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技能训练</w:t>
            </w:r>
          </w:p>
        </w:tc>
        <w:tc>
          <w:tcPr>
            <w:tcW w:w="1144"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教学重点</w:t>
            </w:r>
          </w:p>
        </w:tc>
        <w:tc>
          <w:tcPr>
            <w:tcW w:w="1408"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教学设计（或教学情景）</w:t>
            </w:r>
          </w:p>
        </w:tc>
        <w:tc>
          <w:tcPr>
            <w:tcW w:w="583" w:type="dxa"/>
            <w:vAlign w:val="center"/>
          </w:tcPr>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建议</w:t>
            </w:r>
          </w:p>
          <w:p>
            <w:pPr>
              <w:pBdr>
                <w:top w:val="none" w:color="auto" w:sz="0" w:space="0"/>
                <w:left w:val="none" w:color="auto" w:sz="0" w:space="0"/>
                <w:bottom w:val="none" w:color="auto" w:sz="0" w:space="0"/>
                <w:right w:val="none" w:color="auto" w:sz="0" w:space="0"/>
                <w:between w:val="none" w:color="auto" w:sz="0" w:space="0"/>
              </w:pBdr>
              <w:jc w:val="center"/>
              <w:rPr>
                <w:b/>
                <w:kern w:val="2"/>
              </w:rPr>
            </w:pPr>
            <w:r>
              <w:rPr>
                <w:rFonts w:hint="eastAsia"/>
                <w:b/>
                <w:kern w:val="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1</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高压电驱动系统</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高压电驱动系统的组成与识别</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电驱动系统的识别</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电机输入电压的测量</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高压互锁与绝缘检测</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高压互锁回路的接通与断开</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高压绝缘检测</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2</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驱动电机的结构与检修</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驱动电机的基本知识</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正确识别车上的驱动电机</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驱动电机的安装</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cs="宋体"/>
                <w:kern w:val="2"/>
                <w:szCs w:val="21"/>
              </w:rPr>
            </w:pPr>
            <w:r>
              <w:rPr>
                <w:rFonts w:hint="eastAsia" w:ascii="宋体" w:hAnsi="宋体" w:cs="宋体"/>
                <w:kern w:val="2"/>
                <w:szCs w:val="21"/>
              </w:rPr>
              <w:t>永磁同步电的结构与检测</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kern w:val="2"/>
                <w:szCs w:val="21"/>
              </w:rPr>
            </w:pPr>
            <w:r>
              <w:rPr>
                <w:rFonts w:hint="eastAsia" w:ascii="宋体" w:hAnsi="宋体"/>
                <w:kern w:val="2"/>
                <w:szCs w:val="21"/>
              </w:rPr>
              <w:t>正确认识永磁同步电机在车辆中的驱动作用</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kern w:val="2"/>
                <w:szCs w:val="21"/>
              </w:rPr>
            </w:pPr>
            <w:r>
              <w:rPr>
                <w:rFonts w:hint="eastAsia" w:ascii="宋体" w:hAnsi="宋体"/>
                <w:kern w:val="2"/>
                <w:szCs w:val="21"/>
              </w:rPr>
              <w:t>驱动电机运行数据的采集与分析</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三相异步电动机的结构与故障分析</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正确拆卸电机的连接线束</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编码器的电信号测量</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3</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电机控制器的结构与检修</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电机控制器的基本知识与外部特征</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识别电机控制器</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电机控制器输入输出测量</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电机控制器的内部结构与检测</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电机控制器的接口检测</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检测电机编码器</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4</w:t>
            </w:r>
          </w:p>
        </w:tc>
        <w:tc>
          <w:tcPr>
            <w:tcW w:w="1301" w:type="dxa"/>
            <w:vMerge w:val="restart"/>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电驱动能量传递和热管理系统</w:t>
            </w: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2"/>
                <w:szCs w:val="21"/>
              </w:rPr>
            </w:pPr>
            <w:r>
              <w:rPr>
                <w:rFonts w:hint="eastAsia" w:ascii="宋体" w:hAnsi="宋体" w:cs="宋体"/>
                <w:kern w:val="2"/>
                <w:szCs w:val="21"/>
              </w:rPr>
              <w:t>电驱动能量传递系统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电驱动能量传递系统的组成识别</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能量回收的实现</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28" w:type="dxa"/>
            <w:vMerge w:val="continue"/>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301"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p>
        </w:tc>
        <w:tc>
          <w:tcPr>
            <w:tcW w:w="1871" w:type="dxa"/>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cs="宋体"/>
                <w:kern w:val="2"/>
                <w:szCs w:val="21"/>
              </w:rPr>
              <w:t>电驱动热管理系统</w:t>
            </w:r>
          </w:p>
        </w:tc>
        <w:tc>
          <w:tcPr>
            <w:tcW w:w="1335"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热管理系统加热的启动</w:t>
            </w:r>
          </w:p>
        </w:tc>
        <w:tc>
          <w:tcPr>
            <w:tcW w:w="1144"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电机的散热阈值设定</w:t>
            </w:r>
          </w:p>
        </w:tc>
        <w:tc>
          <w:tcPr>
            <w:tcW w:w="1408"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实操</w:t>
            </w:r>
          </w:p>
        </w:tc>
        <w:tc>
          <w:tcPr>
            <w:tcW w:w="583" w:type="dxa"/>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kern w:val="2"/>
                <w:szCs w:val="21"/>
              </w:rPr>
            </w:pPr>
            <w:r>
              <w:rPr>
                <w:rFonts w:hint="eastAsia" w:ascii="宋体" w:hAnsi="宋体"/>
                <w:kern w:val="2"/>
                <w:szCs w:val="21"/>
              </w:rPr>
              <w:t>8</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执笔人：李志兴                               审核人:李冰岳</w:t>
      </w:r>
    </w:p>
    <w:p>
      <w:pPr>
        <w:pBdr>
          <w:top w:val="none" w:color="auto" w:sz="0" w:space="0"/>
          <w:left w:val="none" w:color="auto" w:sz="0" w:space="0"/>
          <w:bottom w:val="none" w:color="auto" w:sz="0" w:space="0"/>
          <w:right w:val="none" w:color="auto" w:sz="0" w:space="0"/>
          <w:between w:val="none" w:color="auto" w:sz="0" w:space="0"/>
        </w:pBdr>
        <w:spacing w:line="360" w:lineRule="auto"/>
        <w:rPr>
          <w:kern w:val="2"/>
          <w:sz w:val="24"/>
        </w:rPr>
      </w:pPr>
      <w:r>
        <w:rPr>
          <w:rFonts w:hint="eastAsia"/>
          <w:kern w:val="2"/>
          <w:sz w:val="24"/>
        </w:rPr>
        <w:t>制定（修订）日期：2023.11</w:t>
      </w:r>
    </w:p>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黑体" w:hAnsi="黑体" w:eastAsia="黑体" w:cs="黑体"/>
          <w:b/>
          <w:bCs/>
          <w:kern w:val="2"/>
          <w:sz w:val="52"/>
          <w:szCs w:val="5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黑体" w:hAnsi="黑体" w:eastAsia="黑体" w:cs="黑体"/>
          <w:b/>
          <w:bCs/>
          <w:kern w:val="2"/>
          <w:sz w:val="52"/>
          <w:szCs w:val="52"/>
        </w:rPr>
      </w:pPr>
      <w:r>
        <w:rPr>
          <w:rFonts w:hint="eastAsia" w:ascii="黑体" w:hAnsi="黑体" w:eastAsia="黑体" w:cs="黑体"/>
          <w:b/>
          <w:bCs/>
          <w:kern w:val="2"/>
          <w:sz w:val="52"/>
          <w:szCs w:val="52"/>
        </w:rPr>
        <w:t>新能源汽车技术专业调研报告</w:t>
      </w:r>
    </w:p>
    <w:p>
      <w:pPr>
        <w:numPr>
          <w:ilvl w:val="0"/>
          <w:numId w:val="21"/>
        </w:num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kern w:val="2"/>
          <w:sz w:val="28"/>
          <w:szCs w:val="28"/>
        </w:rPr>
      </w:pPr>
      <w:r>
        <w:rPr>
          <w:rFonts w:hint="eastAsia" w:ascii="宋体" w:hAnsi="宋体" w:cs="宋体"/>
          <w:b/>
          <w:kern w:val="2"/>
          <w:sz w:val="28"/>
          <w:szCs w:val="28"/>
        </w:rPr>
        <w:t>调研专业背景</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 w:val="24"/>
          <w:szCs w:val="24"/>
        </w:rPr>
      </w:pPr>
      <w:r>
        <w:rPr>
          <w:rFonts w:hint="eastAsia" w:ascii="宋体" w:hAnsi="宋体"/>
          <w:kern w:val="2"/>
          <w:sz w:val="24"/>
          <w:szCs w:val="24"/>
        </w:rPr>
        <w:t>国家《节能与新能源汽车产业发展规划(2012-2020)》明确，我国以纯电驱动为新能源汽车发展和汽车工业转型的主要战略取向，当前重点推进纯电动汽车和插电式混合动力车产业化。未来几年内，汽车后市场将会急缺以新型能源汽车技术为主的高技能人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宋体" w:hAnsi="宋体"/>
          <w:kern w:val="2"/>
          <w:szCs w:val="21"/>
        </w:rPr>
      </w:pPr>
      <w:r>
        <w:rPr>
          <w:rFonts w:ascii="宋体" w:hAnsi="宋体"/>
          <w:kern w:val="2"/>
          <w:sz w:val="24"/>
          <w:szCs w:val="24"/>
        </w:rPr>
        <w:t>目前，国家将新能源汽车作为发展方向，出台了大力扶持新能源汽车发展的政策。随着国家政策的倾向和资金的投放，新能源汽车将在中国快速发展。因此拥有一定理论基础和较高专业技能的新能源汽车后市场人才将受到市场和企业的青睐。我校理应抓住新能源汽车行业快速发展的契机，助推</w:t>
      </w:r>
      <w:r>
        <w:rPr>
          <w:rFonts w:hint="eastAsia" w:ascii="宋体" w:hAnsi="宋体"/>
          <w:kern w:val="2"/>
          <w:sz w:val="24"/>
          <w:szCs w:val="24"/>
        </w:rPr>
        <w:t>禹城</w:t>
      </w:r>
      <w:r>
        <w:rPr>
          <w:rFonts w:ascii="宋体" w:hAnsi="宋体"/>
          <w:kern w:val="2"/>
          <w:sz w:val="24"/>
          <w:szCs w:val="24"/>
        </w:rPr>
        <w:t>市新旧动能转换重大工程，服务当地经济发展，适时开设新能源汽车</w:t>
      </w:r>
      <w:r>
        <w:rPr>
          <w:rFonts w:hint="eastAsia" w:ascii="宋体" w:hAnsi="宋体"/>
          <w:kern w:val="2"/>
          <w:sz w:val="24"/>
          <w:szCs w:val="24"/>
        </w:rPr>
        <w:t>技术</w:t>
      </w:r>
      <w:r>
        <w:rPr>
          <w:rFonts w:ascii="宋体" w:hAnsi="宋体"/>
          <w:kern w:val="2"/>
          <w:sz w:val="24"/>
          <w:szCs w:val="24"/>
        </w:rPr>
        <w:t>专业。为更好地对这一专业建设提出发展性建议，对本课程体系建设提出指导性意见，为此进行了此次调研活动。此次调研对象有新能源汽车制造企业、销售公司、汽车售后维修企业以及同类院校。通过走访、面谈、电话调研、网络调研、第三方调研等进行调研</w:t>
      </w:r>
      <w:r>
        <w:rPr>
          <w:rFonts w:ascii="宋体" w:hAnsi="宋体"/>
          <w:kern w:val="2"/>
          <w:szCs w:val="21"/>
        </w:rPr>
        <w:t>。</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bCs/>
          <w:kern w:val="2"/>
          <w:sz w:val="24"/>
          <w:szCs w:val="24"/>
        </w:rPr>
      </w:pPr>
      <w:r>
        <w:rPr>
          <w:rFonts w:hint="eastAsia"/>
          <w:b/>
          <w:bCs/>
          <w:kern w:val="2"/>
          <w:sz w:val="28"/>
          <w:szCs w:val="28"/>
        </w:rPr>
        <w:t>二、调研基本情况</w:t>
      </w: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szCs w:val="24"/>
        </w:rPr>
      </w:pPr>
      <w:r>
        <w:rPr>
          <w:rFonts w:hint="eastAsia" w:ascii="宋体" w:hAnsi="宋体" w:cs="宋体"/>
          <w:b/>
          <w:bCs/>
          <w:kern w:val="2"/>
          <w:sz w:val="24"/>
          <w:szCs w:val="24"/>
        </w:rPr>
        <w:t>1.调研工作安排</w:t>
      </w:r>
    </w:p>
    <w:p>
      <w:pPr>
        <w:pBdr>
          <w:top w:val="none" w:color="auto" w:sz="0" w:space="0"/>
          <w:left w:val="none" w:color="auto" w:sz="0" w:space="0"/>
          <w:bottom w:val="none" w:color="auto" w:sz="0" w:space="0"/>
          <w:right w:val="none" w:color="auto" w:sz="0" w:space="0"/>
          <w:between w:val="none" w:color="auto" w:sz="0" w:space="0"/>
        </w:pBdr>
        <w:spacing w:line="440" w:lineRule="exact"/>
        <w:ind w:firstLine="720" w:firstLineChars="300"/>
        <w:rPr>
          <w:rFonts w:ascii="宋体" w:hAnsi="宋体" w:cs="宋体"/>
          <w:kern w:val="2"/>
          <w:sz w:val="24"/>
        </w:rPr>
      </w:pPr>
      <w:r>
        <w:rPr>
          <w:rFonts w:hint="eastAsia" w:ascii="宋体" w:hAnsi="宋体" w:cs="宋体"/>
          <w:kern w:val="2"/>
          <w:sz w:val="24"/>
        </w:rPr>
        <w:t>调研时间：202</w:t>
      </w:r>
      <w:r>
        <w:rPr>
          <w:rFonts w:hint="eastAsia" w:ascii="宋体" w:hAnsi="宋体" w:cs="宋体"/>
          <w:kern w:val="2"/>
          <w:sz w:val="24"/>
          <w:lang w:val="en-US" w:eastAsia="zh-CN"/>
        </w:rPr>
        <w:t>3</w:t>
      </w:r>
      <w:r>
        <w:rPr>
          <w:rFonts w:hint="eastAsia" w:ascii="宋体" w:hAnsi="宋体" w:cs="宋体"/>
          <w:kern w:val="2"/>
          <w:sz w:val="24"/>
        </w:rPr>
        <w:t>年</w:t>
      </w:r>
      <w:r>
        <w:rPr>
          <w:rFonts w:ascii="宋体" w:hAnsi="宋体" w:cs="宋体"/>
          <w:kern w:val="2"/>
          <w:sz w:val="24"/>
        </w:rPr>
        <w:t>3</w:t>
      </w:r>
      <w:r>
        <w:rPr>
          <w:rFonts w:hint="eastAsia" w:ascii="宋体" w:hAnsi="宋体" w:cs="宋体"/>
          <w:kern w:val="2"/>
          <w:sz w:val="24"/>
        </w:rPr>
        <w:t>月</w:t>
      </w:r>
      <w:r>
        <w:rPr>
          <w:rFonts w:ascii="宋体" w:hAnsi="宋体" w:cs="宋体"/>
          <w:kern w:val="2"/>
          <w:sz w:val="24"/>
        </w:rPr>
        <w:t>—202</w:t>
      </w:r>
      <w:r>
        <w:rPr>
          <w:rFonts w:hint="eastAsia" w:ascii="宋体" w:hAnsi="宋体" w:cs="宋体"/>
          <w:kern w:val="2"/>
          <w:sz w:val="24"/>
          <w:lang w:val="en-US" w:eastAsia="zh-CN"/>
        </w:rPr>
        <w:t>3</w:t>
      </w:r>
      <w:r>
        <w:rPr>
          <w:rFonts w:hint="eastAsia" w:ascii="宋体" w:hAnsi="宋体" w:cs="宋体"/>
          <w:kern w:val="2"/>
          <w:sz w:val="24"/>
        </w:rPr>
        <w:t>年</w:t>
      </w:r>
      <w:r>
        <w:rPr>
          <w:rFonts w:ascii="宋体" w:hAnsi="宋体" w:cs="宋体"/>
          <w:kern w:val="2"/>
          <w:sz w:val="24"/>
        </w:rPr>
        <w:t>5</w:t>
      </w:r>
      <w:r>
        <w:rPr>
          <w:rFonts w:hint="eastAsia" w:ascii="宋体" w:hAnsi="宋体" w:cs="宋体"/>
          <w:kern w:val="2"/>
          <w:sz w:val="24"/>
        </w:rPr>
        <w:t>月</w:t>
      </w:r>
    </w:p>
    <w:p>
      <w:pPr>
        <w:pBdr>
          <w:top w:val="none" w:color="auto" w:sz="0" w:space="0"/>
          <w:left w:val="none" w:color="auto" w:sz="0" w:space="0"/>
          <w:bottom w:val="none" w:color="auto" w:sz="0" w:space="0"/>
          <w:right w:val="none" w:color="auto" w:sz="0" w:space="0"/>
          <w:between w:val="none" w:color="auto" w:sz="0" w:space="0"/>
        </w:pBdr>
        <w:spacing w:line="440" w:lineRule="exact"/>
        <w:ind w:firstLine="720" w:firstLineChars="300"/>
        <w:rPr>
          <w:rFonts w:ascii="宋体" w:hAnsi="宋体" w:cs="宋体"/>
          <w:kern w:val="2"/>
          <w:sz w:val="24"/>
        </w:rPr>
      </w:pPr>
      <w:r>
        <w:rPr>
          <w:rFonts w:hint="eastAsia" w:ascii="宋体" w:hAnsi="宋体" w:cs="宋体"/>
          <w:kern w:val="2"/>
          <w:sz w:val="24"/>
        </w:rPr>
        <w:t>调研地点：济南润华汽车4s店</w:t>
      </w:r>
    </w:p>
    <w:p>
      <w:pPr>
        <w:pBdr>
          <w:top w:val="none" w:color="auto" w:sz="0" w:space="0"/>
          <w:left w:val="none" w:color="auto" w:sz="0" w:space="0"/>
          <w:bottom w:val="none" w:color="auto" w:sz="0" w:space="0"/>
          <w:right w:val="none" w:color="auto" w:sz="0" w:space="0"/>
          <w:between w:val="none" w:color="auto" w:sz="0" w:space="0"/>
        </w:pBdr>
        <w:spacing w:line="440" w:lineRule="exact"/>
        <w:ind w:firstLine="1920" w:firstLineChars="800"/>
        <w:rPr>
          <w:rFonts w:ascii="宋体" w:hAnsi="宋体" w:cs="宋体"/>
          <w:kern w:val="2"/>
          <w:sz w:val="24"/>
        </w:rPr>
      </w:pPr>
      <w:r>
        <w:rPr>
          <w:rFonts w:hint="eastAsia" w:ascii="宋体" w:hAnsi="宋体" w:cs="宋体"/>
          <w:kern w:val="2"/>
          <w:sz w:val="24"/>
        </w:rPr>
        <w:t>德州提艾斯科技有限公司；</w:t>
      </w:r>
    </w:p>
    <w:p>
      <w:pPr>
        <w:pBdr>
          <w:top w:val="none" w:color="auto" w:sz="0" w:space="0"/>
          <w:left w:val="none" w:color="auto" w:sz="0" w:space="0"/>
          <w:bottom w:val="none" w:color="auto" w:sz="0" w:space="0"/>
          <w:right w:val="none" w:color="auto" w:sz="0" w:space="0"/>
          <w:between w:val="none" w:color="auto" w:sz="0" w:space="0"/>
        </w:pBdr>
        <w:spacing w:line="440" w:lineRule="exact"/>
        <w:ind w:firstLine="1920" w:firstLineChars="800"/>
        <w:rPr>
          <w:rFonts w:ascii="宋体" w:hAnsi="宋体" w:cs="宋体"/>
          <w:kern w:val="2"/>
          <w:sz w:val="24"/>
        </w:rPr>
      </w:pPr>
      <w:r>
        <w:rPr>
          <w:rFonts w:hint="eastAsia" w:ascii="宋体" w:hAnsi="宋体" w:cs="宋体"/>
          <w:kern w:val="2"/>
          <w:sz w:val="24"/>
        </w:rPr>
        <w:t>迈特力重机（禹城）有限公司；</w:t>
      </w:r>
    </w:p>
    <w:p>
      <w:pPr>
        <w:pBdr>
          <w:top w:val="none" w:color="auto" w:sz="0" w:space="0"/>
          <w:left w:val="none" w:color="auto" w:sz="0" w:space="0"/>
          <w:bottom w:val="none" w:color="auto" w:sz="0" w:space="0"/>
          <w:right w:val="none" w:color="auto" w:sz="0" w:space="0"/>
          <w:between w:val="none" w:color="auto" w:sz="0" w:space="0"/>
        </w:pBdr>
        <w:spacing w:line="440" w:lineRule="exact"/>
        <w:ind w:firstLine="1920" w:firstLineChars="800"/>
        <w:rPr>
          <w:rFonts w:ascii="宋体" w:hAnsi="宋体" w:cs="宋体"/>
          <w:kern w:val="2"/>
          <w:sz w:val="24"/>
        </w:rPr>
      </w:pPr>
      <w:r>
        <w:rPr>
          <w:rFonts w:hint="eastAsia" w:ascii="宋体" w:hAnsi="宋体" w:cs="宋体"/>
          <w:kern w:val="2"/>
          <w:sz w:val="24"/>
        </w:rPr>
        <w:t>京东方（苏州）企业股份有限公司；</w:t>
      </w:r>
    </w:p>
    <w:p>
      <w:pPr>
        <w:pBdr>
          <w:top w:val="none" w:color="auto" w:sz="0" w:space="0"/>
          <w:left w:val="none" w:color="auto" w:sz="0" w:space="0"/>
          <w:bottom w:val="none" w:color="auto" w:sz="0" w:space="0"/>
          <w:right w:val="none" w:color="auto" w:sz="0" w:space="0"/>
          <w:between w:val="none" w:color="auto" w:sz="0" w:space="0"/>
        </w:pBdr>
        <w:spacing w:line="440" w:lineRule="exact"/>
        <w:ind w:firstLine="1920" w:firstLineChars="800"/>
        <w:rPr>
          <w:rFonts w:ascii="宋体" w:hAnsi="宋体" w:cs="宋体"/>
          <w:kern w:val="2"/>
          <w:sz w:val="24"/>
        </w:rPr>
      </w:pPr>
      <w:r>
        <w:rPr>
          <w:rFonts w:hint="eastAsia" w:ascii="宋体" w:hAnsi="宋体" w:cs="宋体"/>
          <w:kern w:val="2"/>
          <w:sz w:val="24"/>
        </w:rPr>
        <w:t>北汽福田汽车</w:t>
      </w:r>
      <w:r>
        <w:rPr>
          <w:rFonts w:ascii="宋体" w:hAnsi="宋体" w:cs="宋体"/>
          <w:kern w:val="2"/>
          <w:sz w:val="24"/>
        </w:rPr>
        <w:t>股份有限公司</w:t>
      </w:r>
    </w:p>
    <w:p>
      <w:pPr>
        <w:pBdr>
          <w:top w:val="none" w:color="auto" w:sz="0" w:space="0"/>
          <w:left w:val="none" w:color="auto" w:sz="0" w:space="0"/>
          <w:bottom w:val="none" w:color="auto" w:sz="0" w:space="0"/>
          <w:right w:val="none" w:color="auto" w:sz="0" w:space="0"/>
          <w:between w:val="none" w:color="auto" w:sz="0" w:space="0"/>
        </w:pBdr>
        <w:spacing w:line="440" w:lineRule="exact"/>
        <w:ind w:left="1830" w:leftChars="300" w:hanging="1200" w:hangingChars="500"/>
        <w:rPr>
          <w:rFonts w:ascii="宋体" w:hAnsi="宋体"/>
          <w:bCs/>
          <w:kern w:val="2"/>
          <w:szCs w:val="21"/>
        </w:rPr>
      </w:pPr>
      <w:r>
        <w:rPr>
          <w:rFonts w:hint="eastAsia" w:ascii="宋体" w:hAnsi="宋体" w:cs="宋体"/>
          <w:kern w:val="2"/>
          <w:sz w:val="24"/>
        </w:rPr>
        <w:t>参与人员：教学负责人、专业带头人</w:t>
      </w:r>
      <w:r>
        <w:rPr>
          <w:rFonts w:ascii="宋体" w:hAnsi="宋体" w:cs="宋体"/>
          <w:kern w:val="2"/>
          <w:sz w:val="24"/>
        </w:rPr>
        <w:t>、教学骨干</w:t>
      </w:r>
      <w:r>
        <w:rPr>
          <w:rFonts w:hint="eastAsia" w:ascii="宋体" w:hAnsi="宋体" w:cs="宋体"/>
          <w:kern w:val="2"/>
          <w:sz w:val="24"/>
        </w:rPr>
        <w:t>、企业</w:t>
      </w:r>
      <w:r>
        <w:rPr>
          <w:rFonts w:ascii="宋体" w:hAnsi="宋体" w:cs="宋体"/>
          <w:kern w:val="2"/>
          <w:sz w:val="24"/>
        </w:rPr>
        <w:t>人力资源</w:t>
      </w:r>
      <w:r>
        <w:rPr>
          <w:rFonts w:hint="eastAsia" w:ascii="宋体" w:hAnsi="宋体" w:cs="宋体"/>
          <w:kern w:val="2"/>
          <w:sz w:val="24"/>
        </w:rPr>
        <w:t>经理</w:t>
      </w:r>
      <w:r>
        <w:rPr>
          <w:rFonts w:ascii="宋体" w:hAnsi="宋体" w:cs="宋体"/>
          <w:kern w:val="2"/>
          <w:sz w:val="24"/>
        </w:rPr>
        <w:t>、车间主任等</w:t>
      </w: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szCs w:val="24"/>
        </w:rPr>
      </w:pPr>
      <w:r>
        <w:rPr>
          <w:rFonts w:hint="eastAsia" w:ascii="宋体" w:hAnsi="宋体" w:cs="宋体"/>
          <w:b/>
          <w:bCs/>
          <w:kern w:val="2"/>
          <w:sz w:val="24"/>
          <w:szCs w:val="24"/>
        </w:rPr>
        <w:t>2、调研基本思路和方法</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bCs/>
          <w:kern w:val="2"/>
          <w:sz w:val="24"/>
          <w:szCs w:val="24"/>
        </w:rPr>
      </w:pPr>
      <w:r>
        <w:rPr>
          <w:rFonts w:hint="eastAsia" w:ascii="宋体" w:hAnsi="宋体"/>
          <w:bCs/>
          <w:kern w:val="2"/>
          <w:sz w:val="24"/>
          <w:szCs w:val="24"/>
        </w:rPr>
        <w:t>为使新能源汽车技术专业人才培养的目标和规格凸显职业教育的针对性、实践性和先进性，与用人单位需求实现“零距离”对接，通过紧紧依靠行业、企业，深入与本专业联系较为紧密的行业协会、企业和兄弟学校等单位沟通，从而能从宏观上把握行业、用人单位的人才需求及职业学校人才培养的现状。在此基础上确定专业教学改革思路、培养目标等，提出汽修专业改革思路和建议。</w:t>
      </w: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szCs w:val="24"/>
        </w:rPr>
      </w:pPr>
      <w:r>
        <w:rPr>
          <w:rFonts w:hint="eastAsia" w:ascii="宋体" w:hAnsi="宋体" w:cs="宋体"/>
          <w:b/>
          <w:bCs/>
          <w:kern w:val="2"/>
          <w:sz w:val="24"/>
          <w:szCs w:val="24"/>
        </w:rPr>
        <w:t>3.职业岗位及行业规范</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宋体" w:hAnsi="宋体"/>
          <w:kern w:val="2"/>
          <w:szCs w:val="21"/>
        </w:rPr>
      </w:pPr>
    </w:p>
    <w:tbl>
      <w:tblPr>
        <w:tblStyle w:val="23"/>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303"/>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blHeader/>
          <w:jc w:val="center"/>
        </w:trPr>
        <w:tc>
          <w:tcPr>
            <w:tcW w:w="1110" w:type="dxa"/>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等线" w:hAnsi="等线" w:eastAsia="等线" w:cs="等线"/>
                <w:b/>
                <w:kern w:val="2"/>
                <w:sz w:val="24"/>
                <w:szCs w:val="24"/>
              </w:rPr>
            </w:pPr>
            <w:r>
              <w:rPr>
                <w:rFonts w:hint="eastAsia" w:ascii="等线" w:hAnsi="等线" w:eastAsia="等线" w:cs="等线"/>
                <w:b/>
                <w:kern w:val="2"/>
                <w:sz w:val="24"/>
                <w:szCs w:val="24"/>
              </w:rPr>
              <w:t>核心工作岗位</w:t>
            </w:r>
          </w:p>
          <w:p>
            <w:pPr>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等线" w:hAnsi="等线" w:eastAsia="等线" w:cs="等线"/>
                <w:b/>
                <w:kern w:val="2"/>
                <w:sz w:val="24"/>
                <w:szCs w:val="24"/>
              </w:rPr>
            </w:pPr>
            <w:r>
              <w:rPr>
                <w:rFonts w:hint="eastAsia" w:ascii="等线" w:hAnsi="等线" w:eastAsia="等线" w:cs="等线"/>
                <w:b/>
                <w:kern w:val="2"/>
                <w:sz w:val="24"/>
                <w:szCs w:val="24"/>
              </w:rPr>
              <w:t>及相关工作岗位</w:t>
            </w:r>
          </w:p>
        </w:tc>
        <w:tc>
          <w:tcPr>
            <w:tcW w:w="2166" w:type="dxa"/>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等线" w:hAnsi="等线" w:eastAsia="等线" w:cs="等线"/>
                <w:b/>
                <w:kern w:val="2"/>
                <w:sz w:val="24"/>
                <w:szCs w:val="24"/>
              </w:rPr>
            </w:pPr>
            <w:r>
              <w:rPr>
                <w:rFonts w:hint="eastAsia" w:ascii="等线" w:hAnsi="等线" w:eastAsia="等线" w:cs="等线"/>
                <w:b/>
                <w:kern w:val="2"/>
                <w:sz w:val="24"/>
                <w:szCs w:val="24"/>
              </w:rPr>
              <w:t>典型工作任务</w:t>
            </w:r>
          </w:p>
        </w:tc>
        <w:tc>
          <w:tcPr>
            <w:tcW w:w="4905" w:type="dxa"/>
            <w:vAlign w:val="center"/>
          </w:tcPr>
          <w:p>
            <w:pPr>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等线" w:hAnsi="等线" w:eastAsia="等线" w:cs="等线"/>
                <w:b/>
                <w:kern w:val="2"/>
                <w:sz w:val="24"/>
                <w:szCs w:val="24"/>
              </w:rPr>
            </w:pPr>
            <w:r>
              <w:rPr>
                <w:rFonts w:hint="eastAsia" w:ascii="等线" w:hAnsi="等线" w:eastAsia="等线" w:cs="等线"/>
                <w:b/>
                <w:kern w:val="2"/>
                <w:sz w:val="24"/>
                <w:szCs w:val="24"/>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110" w:type="dxa"/>
            <w:vAlign w:val="center"/>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r>
              <w:rPr>
                <w:rFonts w:hint="eastAsia" w:ascii="等线" w:hAnsi="等线" w:eastAsia="等线" w:cs="等线"/>
                <w:bCs/>
                <w:kern w:val="0"/>
                <w:sz w:val="24"/>
                <w:szCs w:val="24"/>
              </w:rPr>
              <w:t>电动汽车机械装配检查工</w:t>
            </w: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w:t>
            </w:r>
            <w:r>
              <w:rPr>
                <w:rFonts w:hint="eastAsia" w:ascii="等线" w:hAnsi="等线" w:eastAsia="等线" w:cs="等线"/>
                <w:bCs/>
                <w:kern w:val="0"/>
                <w:sz w:val="24"/>
                <w:szCs w:val="24"/>
              </w:rPr>
              <w:t>汽车零部件生产与装配</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kern w:val="2"/>
                <w:sz w:val="24"/>
                <w:szCs w:val="24"/>
              </w:rPr>
              <w:t>（2）</w:t>
            </w:r>
            <w:r>
              <w:rPr>
                <w:rFonts w:hint="eastAsia" w:ascii="等线" w:hAnsi="等线" w:eastAsia="等线" w:cs="等线"/>
                <w:bCs/>
                <w:kern w:val="0"/>
                <w:sz w:val="24"/>
                <w:szCs w:val="24"/>
              </w:rPr>
              <w:t>车载电池包安装及维护</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bCs/>
                <w:kern w:val="0"/>
                <w:sz w:val="24"/>
                <w:szCs w:val="24"/>
              </w:rPr>
              <w:t>（3）电机安装与维护</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w:t>
            </w:r>
            <w:r>
              <w:rPr>
                <w:rFonts w:hint="eastAsia" w:ascii="等线" w:hAnsi="等线" w:eastAsia="等线" w:cs="等线"/>
                <w:bCs/>
                <w:kern w:val="0"/>
                <w:sz w:val="24"/>
                <w:szCs w:val="24"/>
              </w:rPr>
              <w:t>能正确安装、调试、使用设备</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w:t>
            </w:r>
            <w:r>
              <w:rPr>
                <w:rFonts w:hint="eastAsia" w:ascii="等线" w:hAnsi="等线" w:eastAsia="等线" w:cs="等线"/>
                <w:bCs/>
                <w:kern w:val="0"/>
                <w:sz w:val="24"/>
                <w:szCs w:val="24"/>
              </w:rPr>
              <w:t>按技术要求进行零部件和整车装配</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kern w:val="2"/>
                <w:sz w:val="24"/>
                <w:szCs w:val="24"/>
              </w:rPr>
              <w:t>（3）</w:t>
            </w:r>
            <w:r>
              <w:rPr>
                <w:rFonts w:hint="eastAsia" w:ascii="等线" w:hAnsi="等线" w:eastAsia="等线" w:cs="等线"/>
                <w:bCs/>
                <w:kern w:val="0"/>
                <w:sz w:val="24"/>
                <w:szCs w:val="24"/>
              </w:rPr>
              <w:t>能参与解决现场质量问题</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bCs/>
                <w:kern w:val="0"/>
                <w:sz w:val="24"/>
                <w:szCs w:val="24"/>
              </w:rPr>
              <w:t>（4）能正确进行电池包的安装</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bCs/>
                <w:kern w:val="0"/>
                <w:sz w:val="24"/>
                <w:szCs w:val="24"/>
              </w:rPr>
              <w:t>（5）能正确合理解决电池包安装与维护方面问题</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bCs/>
                <w:kern w:val="0"/>
                <w:sz w:val="24"/>
                <w:szCs w:val="24"/>
              </w:rPr>
              <w:t>（6）能够独立进行电机的安装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Align w:val="center"/>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r>
              <w:rPr>
                <w:rFonts w:hint="eastAsia" w:ascii="等线" w:hAnsi="等线" w:eastAsia="等线" w:cs="等线"/>
                <w:bCs/>
                <w:kern w:val="0"/>
                <w:sz w:val="24"/>
                <w:szCs w:val="24"/>
              </w:rPr>
              <w:t>电动汽车电气装配检查工</w:t>
            </w: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w:t>
            </w:r>
            <w:r>
              <w:rPr>
                <w:rFonts w:hint="eastAsia" w:ascii="等线" w:hAnsi="等线" w:eastAsia="等线" w:cs="等线"/>
                <w:bCs/>
                <w:kern w:val="0"/>
                <w:sz w:val="24"/>
                <w:szCs w:val="24"/>
              </w:rPr>
              <w:t>基本电气装配设备检查</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w:t>
            </w:r>
            <w:r>
              <w:rPr>
                <w:rFonts w:hint="eastAsia" w:ascii="等线" w:hAnsi="等线" w:eastAsia="等线" w:cs="等线"/>
                <w:bCs/>
                <w:kern w:val="0"/>
                <w:sz w:val="24"/>
                <w:szCs w:val="24"/>
              </w:rPr>
              <w:t>专用电气装配设备检查</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kern w:val="2"/>
                <w:sz w:val="24"/>
                <w:szCs w:val="24"/>
              </w:rPr>
              <w:t>（1）</w:t>
            </w:r>
            <w:r>
              <w:rPr>
                <w:rFonts w:hint="eastAsia" w:ascii="等线" w:hAnsi="等线" w:eastAsia="等线" w:cs="等线"/>
                <w:bCs/>
                <w:kern w:val="0"/>
                <w:sz w:val="24"/>
                <w:szCs w:val="24"/>
              </w:rPr>
              <w:t>能够使用仪器检验电力设备的机械物理性能</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bCs/>
                <w:kern w:val="0"/>
                <w:sz w:val="24"/>
                <w:szCs w:val="24"/>
              </w:rPr>
              <w:t>（2）能够使用工具或通过视检，检查电力设备的外观</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kern w:val="2"/>
                <w:sz w:val="24"/>
                <w:szCs w:val="24"/>
              </w:rPr>
              <w:t>（3）</w:t>
            </w:r>
            <w:r>
              <w:rPr>
                <w:rFonts w:hint="eastAsia" w:ascii="等线" w:hAnsi="等线" w:eastAsia="等线" w:cs="等线"/>
                <w:bCs/>
                <w:kern w:val="0"/>
                <w:sz w:val="24"/>
                <w:szCs w:val="24"/>
              </w:rPr>
              <w:t>能够检查电机车电气</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bCs/>
                <w:kern w:val="0"/>
                <w:sz w:val="24"/>
                <w:szCs w:val="24"/>
              </w:rPr>
              <w:t>（4）能够检查电机装配情况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r>
              <w:rPr>
                <w:rFonts w:hint="eastAsia" w:ascii="等线" w:hAnsi="等线" w:eastAsia="等线" w:cs="等线"/>
                <w:bCs/>
                <w:kern w:val="0"/>
                <w:sz w:val="24"/>
                <w:szCs w:val="24"/>
              </w:rPr>
              <w:t>高压电器装配检查工</w:t>
            </w: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bCs/>
                <w:kern w:val="0"/>
                <w:sz w:val="24"/>
                <w:szCs w:val="24"/>
              </w:rPr>
              <w:t>高压电器装配及检测</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bCs/>
                <w:kern w:val="0"/>
                <w:sz w:val="24"/>
                <w:szCs w:val="24"/>
              </w:rPr>
              <w:t>能够进行电线、电缆、光缆及电工器材装配及检测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新能源汽车的维护保养</w:t>
            </w: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日常维护</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1会进行汽车的清洁、保养</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2能正确选用清洁、保养用品</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3能进行轮胎的拆卸、装配、充气作业</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4会正确使用汽车的仪表、开关、灯光</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5会使用机油尺检查发动机、自动变速器的机油量、机油品质</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Merge w:val="restart"/>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r>
              <w:rPr>
                <w:rFonts w:hint="eastAsia" w:ascii="等线" w:hAnsi="等线" w:eastAsia="等线" w:cs="等线"/>
                <w:kern w:val="2"/>
                <w:sz w:val="24"/>
                <w:szCs w:val="24"/>
              </w:rPr>
              <w:t>汽车性能的检测</w:t>
            </w: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总成性能的检验</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1会正确使用常用汽车专项性能检测设备</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2能检测汽车的动力性能</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3能检测汽车的制动性能</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4能检测、调整汽车车轮定位</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5能检测、调整车轮的平衡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Merge w:val="continue"/>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w:hAnsi="等线" w:eastAsia="等线" w:cs="等线"/>
                <w:bCs/>
                <w:kern w:val="0"/>
                <w:sz w:val="24"/>
                <w:szCs w:val="24"/>
              </w:rPr>
            </w:pP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汽车的安全性能检测</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1会进行汽车前照灯的检测和调整</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2会进行汽车制动性能的检测和调整</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3会进行汽车侧滑性能的检测和调整</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4会进行汽车尾气的检测和调整</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5会进行汽车车速表性能的检测和调整</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 xml:space="preserve">6会进行汽车喇叭性能的检测和调整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Merge w:val="restart"/>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bCs/>
                <w:kern w:val="0"/>
                <w:sz w:val="24"/>
                <w:szCs w:val="24"/>
              </w:rPr>
            </w:pPr>
            <w:r>
              <w:rPr>
                <w:rFonts w:hint="eastAsia" w:ascii="等线" w:hAnsi="等线" w:eastAsia="等线" w:cs="等线"/>
                <w:kern w:val="2"/>
                <w:sz w:val="24"/>
                <w:szCs w:val="24"/>
              </w:rPr>
              <w:t>汽车故障的诊断</w:t>
            </w: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诊断仪器使用</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1会正确使用汽车专用万用表</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2会正确使用汽车各专用检测仪</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3会正确使用汽车专用诊断仪</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4会正确使用汽车专用示波器</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5会使用常用汽车检测设备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10" w:type="dxa"/>
            <w:vMerge w:val="continue"/>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p>
        </w:tc>
        <w:tc>
          <w:tcPr>
            <w:tcW w:w="2166"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汽车故障诊断</w:t>
            </w:r>
          </w:p>
        </w:tc>
        <w:tc>
          <w:tcPr>
            <w:tcW w:w="490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1能运用汽车专用各类诊断设备正确判断电控发动机各传感器、执行器的性能</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2能正确运用各类诊断设备判断自动变速器、ABS、ESP系统的常见故障.</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w:hAnsi="等线" w:eastAsia="等线" w:cs="等线"/>
                <w:kern w:val="2"/>
                <w:sz w:val="24"/>
                <w:szCs w:val="24"/>
              </w:rPr>
            </w:pPr>
            <w:r>
              <w:rPr>
                <w:rFonts w:hint="eastAsia" w:ascii="等线" w:hAnsi="等线" w:eastAsia="等线" w:cs="等线"/>
                <w:kern w:val="2"/>
                <w:sz w:val="24"/>
                <w:szCs w:val="24"/>
              </w:rPr>
              <w:t>3能正确运用各类诊断设备检查和修理汽车空调故障</w:t>
            </w:r>
          </w:p>
        </w:tc>
      </w:tr>
    </w:tbl>
    <w:p>
      <w:pPr>
        <w:pBdr>
          <w:top w:val="none" w:color="auto" w:sz="0" w:space="0"/>
          <w:left w:val="none" w:color="auto" w:sz="0" w:space="0"/>
          <w:bottom w:val="none" w:color="auto" w:sz="0" w:space="0"/>
          <w:right w:val="none" w:color="auto" w:sz="0" w:space="0"/>
          <w:between w:val="none" w:color="auto" w:sz="0" w:space="0"/>
        </w:pBdr>
        <w:ind w:firstLine="420" w:firstLineChars="200"/>
        <w:rPr>
          <w:rFonts w:ascii="宋体" w:hAnsi="宋体"/>
          <w:kern w:val="2"/>
          <w:szCs w:val="21"/>
        </w:rPr>
      </w:pPr>
    </w:p>
    <w:p>
      <w:pPr>
        <w:numPr>
          <w:ilvl w:val="0"/>
          <w:numId w:val="22"/>
        </w:num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bCs/>
          <w:kern w:val="2"/>
          <w:sz w:val="24"/>
          <w:szCs w:val="24"/>
        </w:rPr>
      </w:pPr>
      <w:r>
        <w:rPr>
          <w:rFonts w:hint="eastAsia" w:ascii="宋体" w:hAnsi="宋体" w:cs="宋体"/>
          <w:b/>
          <w:bCs/>
          <w:kern w:val="2"/>
          <w:sz w:val="24"/>
          <w:szCs w:val="24"/>
        </w:rPr>
        <w:t>职业资格情况</w:t>
      </w:r>
    </w:p>
    <w:p>
      <w:pPr>
        <w:pBdr>
          <w:top w:val="none" w:color="auto" w:sz="0" w:space="0"/>
          <w:left w:val="none" w:color="auto" w:sz="0" w:space="0"/>
          <w:bottom w:val="none" w:color="auto" w:sz="0" w:space="0"/>
          <w:right w:val="none" w:color="auto" w:sz="0" w:space="0"/>
          <w:between w:val="none" w:color="auto" w:sz="0" w:space="0"/>
        </w:pBdr>
        <w:ind w:firstLine="480" w:firstLineChars="200"/>
        <w:rPr>
          <w:rFonts w:ascii="等线" w:hAnsi="等线"/>
          <w:kern w:val="2"/>
          <w:sz w:val="24"/>
          <w:szCs w:val="24"/>
          <w:lang w:val="zh-CN"/>
        </w:rPr>
      </w:pPr>
      <w:r>
        <w:rPr>
          <w:rFonts w:hint="eastAsia" w:ascii="宋体" w:hAnsi="宋体" w:cs="宋体"/>
          <w:kern w:val="2"/>
          <w:sz w:val="24"/>
          <w:szCs w:val="24"/>
          <w:lang w:val="zh-CN"/>
        </w:rPr>
        <w:t>在</w:t>
      </w:r>
      <w:r>
        <w:rPr>
          <w:rFonts w:ascii="宋体" w:hAnsi="宋体" w:cs="宋体"/>
          <w:kern w:val="2"/>
          <w:sz w:val="24"/>
          <w:szCs w:val="24"/>
          <w:lang w:val="zh-CN"/>
        </w:rPr>
        <w:t>现阶段，与</w:t>
      </w:r>
      <w:r>
        <w:rPr>
          <w:rFonts w:hint="eastAsia" w:ascii="宋体" w:hAnsi="宋体" w:eastAsia="等线" w:cs="宋体"/>
          <w:kern w:val="2"/>
          <w:sz w:val="24"/>
          <w:szCs w:val="24"/>
          <w:lang w:val="zh-CN"/>
        </w:rPr>
        <w:t>新能源汽车</w:t>
      </w:r>
      <w:r>
        <w:rPr>
          <w:rFonts w:ascii="宋体" w:hAnsi="宋体" w:cs="宋体"/>
          <w:kern w:val="2"/>
          <w:sz w:val="24"/>
          <w:szCs w:val="24"/>
          <w:lang w:val="zh-CN"/>
        </w:rPr>
        <w:t>技术</w:t>
      </w:r>
      <w:r>
        <w:rPr>
          <w:rFonts w:hint="eastAsia" w:ascii="宋体" w:hAnsi="宋体" w:cs="宋体"/>
          <w:kern w:val="2"/>
          <w:sz w:val="24"/>
          <w:szCs w:val="24"/>
          <w:lang w:val="zh-CN"/>
        </w:rPr>
        <w:t>专业相关</w:t>
      </w:r>
      <w:r>
        <w:rPr>
          <w:rFonts w:ascii="宋体" w:hAnsi="宋体" w:cs="宋体"/>
          <w:kern w:val="2"/>
          <w:sz w:val="24"/>
          <w:szCs w:val="24"/>
          <w:lang w:val="zh-CN"/>
        </w:rPr>
        <w:t>的职业资格证书</w:t>
      </w:r>
      <w:r>
        <w:rPr>
          <w:rFonts w:hint="eastAsia" w:ascii="宋体" w:hAnsi="宋体" w:eastAsia="等线" w:cs="宋体"/>
          <w:kern w:val="2"/>
          <w:sz w:val="24"/>
          <w:szCs w:val="24"/>
          <w:lang w:val="zh-CN"/>
        </w:rPr>
        <w:t>主要有：</w:t>
      </w:r>
    </w:p>
    <w:tbl>
      <w:tblPr>
        <w:tblStyle w:val="23"/>
        <w:tblpPr w:leftFromText="180" w:rightFromText="180" w:vertAnchor="text" w:horzAnchor="page" w:tblpX="1765" w:tblpY="223"/>
        <w:tblOverlap w:val="never"/>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206"/>
        <w:gridCol w:w="1155"/>
        <w:gridCol w:w="888"/>
        <w:gridCol w:w="98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7"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序号</w:t>
            </w:r>
          </w:p>
        </w:tc>
        <w:tc>
          <w:tcPr>
            <w:tcW w:w="2206"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职业资格证书</w:t>
            </w:r>
          </w:p>
        </w:tc>
        <w:tc>
          <w:tcPr>
            <w:tcW w:w="115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发证单位</w:t>
            </w:r>
          </w:p>
        </w:tc>
        <w:tc>
          <w:tcPr>
            <w:tcW w:w="888"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等级</w:t>
            </w:r>
          </w:p>
        </w:tc>
        <w:tc>
          <w:tcPr>
            <w:tcW w:w="98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拟考学期</w:t>
            </w: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r>
              <w:rPr>
                <w:rFonts w:hint="eastAsia" w:ascii="宋体" w:hAnsi="宋体"/>
                <w:b/>
                <w:kern w:val="0"/>
                <w:sz w:val="24"/>
                <w:szCs w:val="24"/>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7"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kern w:val="2"/>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lang w:val="zh-CN"/>
              </w:rPr>
            </w:pPr>
          </w:p>
        </w:tc>
        <w:tc>
          <w:tcPr>
            <w:tcW w:w="2206"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p>
        </w:tc>
        <w:tc>
          <w:tcPr>
            <w:tcW w:w="115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p>
        </w:tc>
        <w:tc>
          <w:tcPr>
            <w:tcW w:w="888"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p>
        </w:tc>
        <w:tc>
          <w:tcPr>
            <w:tcW w:w="98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ascii="宋体" w:hAnsi="宋体"/>
                <w:kern w:val="0"/>
                <w:sz w:val="24"/>
                <w:szCs w:val="24"/>
              </w:rPr>
              <w:t>1</w:t>
            </w:r>
          </w:p>
        </w:tc>
        <w:tc>
          <w:tcPr>
            <w:tcW w:w="2206"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汽车</w:t>
            </w:r>
            <w:r>
              <w:rPr>
                <w:rFonts w:ascii="宋体" w:hAnsi="宋体"/>
                <w:kern w:val="0"/>
                <w:sz w:val="24"/>
                <w:szCs w:val="24"/>
              </w:rPr>
              <w:t>维修工</w:t>
            </w:r>
          </w:p>
        </w:tc>
        <w:tc>
          <w:tcPr>
            <w:tcW w:w="11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人社局</w:t>
            </w:r>
          </w:p>
        </w:tc>
        <w:tc>
          <w:tcPr>
            <w:tcW w:w="88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中级</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3</w:t>
            </w: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汽车</w:t>
            </w:r>
            <w:r>
              <w:rPr>
                <w:rFonts w:ascii="宋体" w:hAnsi="宋体"/>
                <w:kern w:val="0"/>
                <w:sz w:val="24"/>
                <w:szCs w:val="24"/>
              </w:rPr>
              <w:t>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新能源</w:t>
            </w:r>
            <w:r>
              <w:rPr>
                <w:rFonts w:ascii="宋体" w:hAnsi="宋体"/>
                <w:kern w:val="0"/>
                <w:sz w:val="24"/>
                <w:szCs w:val="24"/>
              </w:rPr>
              <w:t>汽车</w:t>
            </w:r>
            <w:r>
              <w:rPr>
                <w:rFonts w:hint="eastAsia" w:ascii="宋体" w:hAnsi="宋体"/>
                <w:kern w:val="0"/>
                <w:sz w:val="24"/>
                <w:szCs w:val="24"/>
              </w:rPr>
              <w:t>综合</w:t>
            </w:r>
            <w:r>
              <w:rPr>
                <w:rFonts w:ascii="宋体" w:hAnsi="宋体"/>
                <w:kern w:val="0"/>
                <w:sz w:val="24"/>
                <w:szCs w:val="24"/>
              </w:rPr>
              <w:t>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ascii="宋体" w:hAnsi="宋体"/>
                <w:kern w:val="0"/>
                <w:sz w:val="24"/>
                <w:szCs w:val="24"/>
              </w:rPr>
              <w:t>2</w:t>
            </w:r>
          </w:p>
        </w:tc>
        <w:tc>
          <w:tcPr>
            <w:tcW w:w="2206"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低压</w:t>
            </w:r>
            <w:r>
              <w:rPr>
                <w:rFonts w:ascii="宋体" w:hAnsi="宋体"/>
                <w:kern w:val="0"/>
                <w:sz w:val="24"/>
                <w:szCs w:val="24"/>
              </w:rPr>
              <w:t>电工上岗证</w:t>
            </w:r>
          </w:p>
        </w:tc>
        <w:tc>
          <w:tcPr>
            <w:tcW w:w="11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安监局</w:t>
            </w:r>
          </w:p>
        </w:tc>
        <w:tc>
          <w:tcPr>
            <w:tcW w:w="88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初级</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2</w:t>
            </w: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电工</w:t>
            </w:r>
            <w:r>
              <w:rPr>
                <w:rFonts w:ascii="宋体" w:hAnsi="宋体"/>
                <w:kern w:val="0"/>
                <w:sz w:val="24"/>
                <w:szCs w:val="24"/>
              </w:rPr>
              <w:t>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新能源</w:t>
            </w:r>
            <w:r>
              <w:rPr>
                <w:rFonts w:ascii="宋体" w:hAnsi="宋体"/>
                <w:kern w:val="0"/>
                <w:sz w:val="24"/>
                <w:szCs w:val="24"/>
              </w:rPr>
              <w:t>汽车动力电池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新能源</w:t>
            </w:r>
            <w:r>
              <w:rPr>
                <w:rFonts w:ascii="宋体" w:hAnsi="宋体"/>
                <w:kern w:val="0"/>
                <w:sz w:val="24"/>
                <w:szCs w:val="24"/>
              </w:rPr>
              <w:t>汽车驱动</w:t>
            </w:r>
            <w:r>
              <w:rPr>
                <w:rFonts w:hint="eastAsia" w:ascii="宋体" w:hAnsi="宋体"/>
                <w:kern w:val="0"/>
                <w:sz w:val="24"/>
                <w:szCs w:val="24"/>
              </w:rPr>
              <w:t>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新能源</w:t>
            </w:r>
            <w:r>
              <w:rPr>
                <w:rFonts w:ascii="宋体" w:hAnsi="宋体"/>
                <w:kern w:val="0"/>
                <w:sz w:val="24"/>
                <w:szCs w:val="24"/>
              </w:rPr>
              <w:t>汽车</w:t>
            </w:r>
            <w:r>
              <w:rPr>
                <w:rFonts w:hint="eastAsia" w:ascii="宋体" w:hAnsi="宋体"/>
                <w:kern w:val="0"/>
                <w:sz w:val="24"/>
                <w:szCs w:val="24"/>
              </w:rPr>
              <w:t>使用</w:t>
            </w:r>
            <w:r>
              <w:rPr>
                <w:rFonts w:ascii="宋体" w:hAnsi="宋体"/>
                <w:kern w:val="0"/>
                <w:sz w:val="24"/>
                <w:szCs w:val="24"/>
              </w:rPr>
              <w:t>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新能源</w:t>
            </w:r>
            <w:r>
              <w:rPr>
                <w:rFonts w:ascii="宋体" w:hAnsi="宋体"/>
                <w:kern w:val="0"/>
                <w:sz w:val="24"/>
                <w:szCs w:val="24"/>
              </w:rPr>
              <w:t>汽车概论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206"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11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88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cs="宋体"/>
                <w:kern w:val="0"/>
                <w:sz w:val="24"/>
                <w:szCs w:val="24"/>
              </w:rPr>
            </w:pPr>
            <w:r>
              <w:rPr>
                <w:rFonts w:hint="eastAsia" w:ascii="宋体" w:hAnsi="宋体" w:cs="宋体"/>
                <w:kern w:val="0"/>
                <w:sz w:val="24"/>
                <w:szCs w:val="24"/>
              </w:rPr>
              <w:t>新能源</w:t>
            </w:r>
            <w:r>
              <w:rPr>
                <w:rFonts w:ascii="宋体" w:hAnsi="宋体" w:cs="宋体"/>
                <w:kern w:val="0"/>
                <w:sz w:val="24"/>
                <w:szCs w:val="24"/>
              </w:rPr>
              <w:t>汽车整车控制技术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57"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3</w:t>
            </w:r>
          </w:p>
        </w:tc>
        <w:tc>
          <w:tcPr>
            <w:tcW w:w="2206"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智能网联汽车测试装调1+X证书</w:t>
            </w:r>
          </w:p>
        </w:tc>
        <w:tc>
          <w:tcPr>
            <w:tcW w:w="1155" w:type="dxa"/>
            <w:tcBorders>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国汽智联</w:t>
            </w:r>
          </w:p>
        </w:tc>
        <w:tc>
          <w:tcPr>
            <w:tcW w:w="888" w:type="dxa"/>
            <w:tcBorders>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中级</w:t>
            </w:r>
          </w:p>
        </w:tc>
        <w:tc>
          <w:tcPr>
            <w:tcW w:w="98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kern w:val="0"/>
                <w:sz w:val="24"/>
                <w:szCs w:val="24"/>
              </w:rPr>
            </w:pPr>
            <w:r>
              <w:rPr>
                <w:rFonts w:hint="eastAsia" w:ascii="宋体" w:hAnsi="宋体"/>
                <w:kern w:val="0"/>
                <w:sz w:val="24"/>
                <w:szCs w:val="24"/>
              </w:rPr>
              <w:t>3</w:t>
            </w:r>
          </w:p>
        </w:tc>
        <w:tc>
          <w:tcPr>
            <w:tcW w:w="267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exact"/>
              <w:jc w:val="center"/>
              <w:rPr>
                <w:rFonts w:ascii="宋体" w:hAnsi="宋体" w:cs="宋体"/>
                <w:kern w:val="0"/>
                <w:sz w:val="24"/>
                <w:szCs w:val="24"/>
              </w:rPr>
            </w:pPr>
            <w:r>
              <w:rPr>
                <w:rFonts w:hint="eastAsia" w:ascii="宋体" w:hAnsi="宋体"/>
                <w:kern w:val="2"/>
                <w:sz w:val="24"/>
                <w:szCs w:val="24"/>
              </w:rPr>
              <w:t>智能网联汽车新技术</w:t>
            </w:r>
          </w:p>
        </w:tc>
      </w:tr>
    </w:tbl>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通过</w:t>
      </w:r>
      <w:r>
        <w:rPr>
          <w:rFonts w:ascii="宋体" w:hAnsi="宋体" w:cs="宋体"/>
          <w:kern w:val="2"/>
          <w:sz w:val="24"/>
        </w:rPr>
        <w:t>对</w:t>
      </w:r>
      <w:r>
        <w:rPr>
          <w:rFonts w:hint="eastAsia" w:ascii="宋体" w:hAnsi="宋体" w:cs="宋体"/>
          <w:kern w:val="2"/>
          <w:sz w:val="24"/>
        </w:rPr>
        <w:t>企业</w:t>
      </w:r>
      <w:r>
        <w:rPr>
          <w:rFonts w:ascii="宋体" w:hAnsi="宋体" w:cs="宋体"/>
          <w:kern w:val="2"/>
          <w:sz w:val="24"/>
        </w:rPr>
        <w:t>的调研</w:t>
      </w:r>
      <w:r>
        <w:rPr>
          <w:rFonts w:hint="eastAsia" w:ascii="宋体" w:hAnsi="宋体" w:cs="宋体"/>
          <w:kern w:val="2"/>
          <w:sz w:val="24"/>
        </w:rPr>
        <w:t>得知</w:t>
      </w:r>
      <w:r>
        <w:rPr>
          <w:rFonts w:ascii="宋体" w:hAnsi="宋体" w:cs="宋体"/>
          <w:kern w:val="2"/>
          <w:sz w:val="24"/>
        </w:rPr>
        <w:t>，</w:t>
      </w:r>
      <w:r>
        <w:rPr>
          <w:rFonts w:hint="eastAsia" w:ascii="宋体" w:hAnsi="宋体" w:cs="宋体"/>
          <w:kern w:val="2"/>
          <w:sz w:val="24"/>
        </w:rPr>
        <w:t>由于</w:t>
      </w:r>
      <w:r>
        <w:rPr>
          <w:rFonts w:ascii="宋体" w:hAnsi="宋体" w:cs="宋体"/>
          <w:kern w:val="2"/>
          <w:sz w:val="24"/>
        </w:rPr>
        <w:t>多年</w:t>
      </w:r>
      <w:r>
        <w:rPr>
          <w:rFonts w:hint="eastAsia" w:ascii="宋体" w:hAnsi="宋体" w:cs="宋体"/>
          <w:kern w:val="2"/>
          <w:sz w:val="24"/>
        </w:rPr>
        <w:t>传统及</w:t>
      </w:r>
      <w:r>
        <w:rPr>
          <w:rFonts w:ascii="宋体" w:hAnsi="宋体" w:cs="宋体"/>
          <w:kern w:val="2"/>
          <w:sz w:val="24"/>
        </w:rPr>
        <w:t>经验，多数</w:t>
      </w:r>
      <w:r>
        <w:rPr>
          <w:rFonts w:hint="eastAsia" w:ascii="宋体" w:hAnsi="宋体" w:cs="宋体"/>
          <w:kern w:val="2"/>
          <w:sz w:val="24"/>
        </w:rPr>
        <w:t>企业</w:t>
      </w:r>
      <w:r>
        <w:rPr>
          <w:rFonts w:ascii="宋体" w:hAnsi="宋体" w:cs="宋体"/>
          <w:kern w:val="2"/>
          <w:sz w:val="24"/>
        </w:rPr>
        <w:t>对人</w:t>
      </w:r>
      <w:r>
        <w:rPr>
          <w:rFonts w:hint="eastAsia" w:ascii="宋体" w:hAnsi="宋体" w:cs="宋体"/>
          <w:kern w:val="2"/>
          <w:sz w:val="24"/>
        </w:rPr>
        <w:t>设</w:t>
      </w:r>
      <w:r>
        <w:rPr>
          <w:rFonts w:ascii="宋体" w:hAnsi="宋体" w:cs="宋体"/>
          <w:kern w:val="2"/>
          <w:sz w:val="24"/>
        </w:rPr>
        <w:t>部门的</w:t>
      </w:r>
      <w:r>
        <w:rPr>
          <w:rFonts w:hint="eastAsia" w:ascii="宋体" w:hAnsi="宋体" w:cs="宋体"/>
          <w:kern w:val="2"/>
          <w:sz w:val="24"/>
        </w:rPr>
        <w:t>技能</w:t>
      </w:r>
      <w:r>
        <w:rPr>
          <w:rFonts w:ascii="宋体" w:hAnsi="宋体" w:cs="宋体"/>
          <w:kern w:val="2"/>
          <w:sz w:val="24"/>
        </w:rPr>
        <w:t>证书认可度较大，而对于教育部门</w:t>
      </w:r>
      <w:r>
        <w:rPr>
          <w:rFonts w:hint="eastAsia" w:ascii="宋体" w:hAnsi="宋体" w:cs="宋体"/>
          <w:kern w:val="2"/>
          <w:sz w:val="24"/>
        </w:rPr>
        <w:t>推行</w:t>
      </w:r>
      <w:r>
        <w:rPr>
          <w:rFonts w:ascii="宋体" w:hAnsi="宋体" w:cs="宋体"/>
          <w:kern w:val="2"/>
          <w:sz w:val="24"/>
        </w:rPr>
        <w:t>认证的“</w:t>
      </w:r>
      <w:r>
        <w:rPr>
          <w:rFonts w:hint="eastAsia" w:ascii="宋体" w:hAnsi="宋体" w:cs="宋体"/>
          <w:kern w:val="2"/>
          <w:sz w:val="24"/>
        </w:rPr>
        <w:t>1+X</w:t>
      </w:r>
      <w:r>
        <w:rPr>
          <w:rFonts w:ascii="宋体" w:hAnsi="宋体" w:cs="宋体"/>
          <w:kern w:val="2"/>
          <w:sz w:val="24"/>
        </w:rPr>
        <w:t>”</w:t>
      </w:r>
      <w:r>
        <w:rPr>
          <w:rFonts w:hint="eastAsia" w:ascii="宋体" w:hAnsi="宋体" w:cs="宋体"/>
          <w:kern w:val="2"/>
          <w:sz w:val="24"/>
        </w:rPr>
        <w:t>证书</w:t>
      </w:r>
      <w:r>
        <w:rPr>
          <w:rFonts w:ascii="宋体" w:hAnsi="宋体" w:cs="宋体"/>
          <w:kern w:val="2"/>
          <w:sz w:val="24"/>
        </w:rPr>
        <w:t>由于时间较短</w:t>
      </w:r>
      <w:r>
        <w:rPr>
          <w:rFonts w:hint="eastAsia" w:ascii="宋体" w:hAnsi="宋体" w:cs="宋体"/>
          <w:kern w:val="2"/>
          <w:sz w:val="24"/>
        </w:rPr>
        <w:t>，</w:t>
      </w:r>
      <w:r>
        <w:rPr>
          <w:rFonts w:ascii="宋体" w:hAnsi="宋体" w:cs="宋体"/>
          <w:kern w:val="2"/>
          <w:sz w:val="24"/>
        </w:rPr>
        <w:t>企业缺乏了解，</w:t>
      </w:r>
      <w:r>
        <w:rPr>
          <w:rFonts w:hint="eastAsia" w:ascii="宋体" w:hAnsi="宋体" w:cs="宋体"/>
          <w:kern w:val="2"/>
          <w:sz w:val="24"/>
        </w:rPr>
        <w:t>认可度</w:t>
      </w:r>
      <w:r>
        <w:rPr>
          <w:rFonts w:ascii="宋体" w:hAnsi="宋体" w:cs="宋体"/>
          <w:kern w:val="2"/>
          <w:sz w:val="24"/>
        </w:rPr>
        <w:t>普遍较低。</w:t>
      </w:r>
      <w:r>
        <w:rPr>
          <w:rFonts w:hint="eastAsia" w:ascii="宋体" w:hAnsi="宋体" w:cs="宋体"/>
          <w:kern w:val="2"/>
          <w:sz w:val="24"/>
        </w:rPr>
        <w:t>因此</w:t>
      </w:r>
      <w:r>
        <w:rPr>
          <w:rFonts w:ascii="宋体" w:hAnsi="宋体" w:cs="宋体"/>
          <w:kern w:val="2"/>
          <w:sz w:val="24"/>
        </w:rPr>
        <w:t>，在</w:t>
      </w:r>
      <w:r>
        <w:rPr>
          <w:rFonts w:hint="eastAsia" w:ascii="宋体" w:hAnsi="宋体" w:cs="宋体"/>
          <w:kern w:val="2"/>
          <w:sz w:val="24"/>
        </w:rPr>
        <w:t>学生技能</w:t>
      </w:r>
      <w:r>
        <w:rPr>
          <w:rFonts w:ascii="宋体" w:hAnsi="宋体" w:cs="宋体"/>
          <w:kern w:val="2"/>
          <w:sz w:val="24"/>
        </w:rPr>
        <w:t>培训方面，重视</w:t>
      </w:r>
      <w:r>
        <w:rPr>
          <w:rFonts w:hint="eastAsia" w:ascii="宋体" w:hAnsi="宋体" w:cs="宋体"/>
          <w:kern w:val="2"/>
          <w:sz w:val="24"/>
        </w:rPr>
        <w:t>“1+</w:t>
      </w:r>
      <w:r>
        <w:rPr>
          <w:rFonts w:ascii="宋体" w:hAnsi="宋体" w:cs="宋体"/>
          <w:kern w:val="2"/>
          <w:sz w:val="24"/>
        </w:rPr>
        <w:t>X”证书培训的同时，对人设部门认定的</w:t>
      </w:r>
      <w:r>
        <w:rPr>
          <w:rFonts w:hint="eastAsia" w:ascii="宋体" w:hAnsi="宋体" w:cs="宋体"/>
          <w:kern w:val="2"/>
          <w:sz w:val="24"/>
        </w:rPr>
        <w:t>技能</w:t>
      </w:r>
      <w:r>
        <w:rPr>
          <w:rFonts w:ascii="宋体" w:hAnsi="宋体" w:cs="宋体"/>
          <w:kern w:val="2"/>
          <w:sz w:val="24"/>
        </w:rPr>
        <w:t>证书也要同样重视，这样才能使</w:t>
      </w:r>
      <w:r>
        <w:rPr>
          <w:rFonts w:hint="eastAsia" w:ascii="宋体" w:hAnsi="宋体" w:cs="宋体"/>
          <w:kern w:val="2"/>
          <w:sz w:val="24"/>
        </w:rPr>
        <w:t>汽车制造与试验</w:t>
      </w:r>
      <w:r>
        <w:rPr>
          <w:rFonts w:ascii="宋体" w:hAnsi="宋体" w:cs="宋体"/>
          <w:kern w:val="2"/>
          <w:sz w:val="24"/>
        </w:rPr>
        <w:t>技术专业的</w:t>
      </w:r>
      <w:r>
        <w:rPr>
          <w:rFonts w:hint="eastAsia" w:ascii="宋体" w:hAnsi="宋体" w:cs="宋体"/>
          <w:kern w:val="2"/>
          <w:sz w:val="24"/>
        </w:rPr>
        <w:t>毕业生</w:t>
      </w:r>
      <w:r>
        <w:rPr>
          <w:rFonts w:ascii="宋体" w:hAnsi="宋体" w:cs="宋体"/>
          <w:kern w:val="2"/>
          <w:sz w:val="24"/>
        </w:rPr>
        <w:t>更</w:t>
      </w:r>
      <w:r>
        <w:rPr>
          <w:rFonts w:hint="eastAsia" w:ascii="宋体" w:hAnsi="宋体" w:cs="宋体"/>
          <w:kern w:val="2"/>
          <w:sz w:val="24"/>
        </w:rPr>
        <w:t>好更早</w:t>
      </w:r>
      <w:r>
        <w:rPr>
          <w:rFonts w:ascii="宋体" w:hAnsi="宋体" w:cs="宋体"/>
          <w:kern w:val="2"/>
          <w:sz w:val="24"/>
        </w:rPr>
        <w:t>的融入到企业中，被企业认可。</w:t>
      </w: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宋体" w:hAnsi="宋体"/>
          <w:kern w:val="2"/>
          <w:szCs w:val="21"/>
        </w:rPr>
      </w:pPr>
    </w:p>
    <w:p>
      <w:pPr>
        <w:numPr>
          <w:ilvl w:val="0"/>
          <w:numId w:val="22"/>
        </w:num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bCs/>
          <w:kern w:val="2"/>
          <w:sz w:val="24"/>
          <w:szCs w:val="24"/>
        </w:rPr>
      </w:pPr>
      <w:r>
        <w:rPr>
          <w:rFonts w:hint="eastAsia" w:ascii="宋体" w:hAnsi="宋体" w:cs="宋体"/>
          <w:b/>
          <w:bCs/>
          <w:kern w:val="2"/>
          <w:sz w:val="24"/>
          <w:szCs w:val="24"/>
        </w:rPr>
        <w:t>职业岗位能力要求</w:t>
      </w: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等线 Light" w:hAnsi="等线 Light" w:eastAsia="等线 Light" w:cs="等线 Light"/>
          <w:kern w:val="2"/>
          <w:sz w:val="24"/>
        </w:rPr>
      </w:pPr>
      <w:r>
        <w:rPr>
          <w:rFonts w:hint="eastAsia" w:ascii="等线 Light" w:hAnsi="等线 Light" w:eastAsia="等线 Light" w:cs="等线 Light"/>
          <w:kern w:val="2"/>
          <w:sz w:val="24"/>
        </w:rPr>
        <w:t>【职位一】电动汽车机械装配检查工</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等线 Light" w:hAnsi="等线 Light" w:eastAsia="等线 Light" w:cs="等线 Light"/>
          <w:kern w:val="2"/>
          <w:sz w:val="24"/>
        </w:rPr>
      </w:pPr>
      <w:r>
        <w:rPr>
          <w:rFonts w:hint="eastAsia" w:ascii="等线 Light" w:hAnsi="等线 Light" w:eastAsia="等线 Light" w:cs="等线 Light"/>
          <w:kern w:val="2"/>
          <w:sz w:val="24"/>
        </w:rPr>
        <w:t>岗位介绍：完成汽车整车及部件的装配、调整与装调质量检查。</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r>
        <w:rPr>
          <w:rFonts w:hint="eastAsia" w:ascii="仿宋_GB2312" w:hAnsi="宋体" w:eastAsia="仿宋_GB2312"/>
          <w:kern w:val="2"/>
          <w:sz w:val="24"/>
        </w:rPr>
        <w:drawing>
          <wp:anchor distT="0" distB="0" distL="114300" distR="114300" simplePos="0" relativeHeight="251662336" behindDoc="1" locked="0" layoutInCell="1" allowOverlap="1">
            <wp:simplePos x="0" y="0"/>
            <wp:positionH relativeFrom="column">
              <wp:posOffset>899160</wp:posOffset>
            </wp:positionH>
            <wp:positionV relativeFrom="paragraph">
              <wp:posOffset>1905</wp:posOffset>
            </wp:positionV>
            <wp:extent cx="3202940" cy="2573020"/>
            <wp:effectExtent l="0" t="0" r="3175" b="4445"/>
            <wp:wrapTight wrapText="bothSides">
              <wp:wrapPolygon>
                <wp:start x="0" y="0"/>
                <wp:lineTo x="0" y="21685"/>
                <wp:lineTo x="21660" y="21685"/>
                <wp:lineTo x="21660" y="0"/>
                <wp:lineTo x="0" y="0"/>
              </wp:wrapPolygon>
            </wp:wrapTight>
            <wp:docPr id="7" name="图片 66" descr="6B8C66A9773BE39519BF13294E881E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6" descr="6B8C66A9773BE39519BF13294E881EF8"/>
                    <pic:cNvPicPr>
                      <a:picLocks noChangeAspect="1"/>
                    </pic:cNvPicPr>
                  </pic:nvPicPr>
                  <pic:blipFill>
                    <a:blip r:embed="rId17"/>
                    <a:stretch>
                      <a:fillRect/>
                    </a:stretch>
                  </pic:blipFill>
                  <pic:spPr>
                    <a:xfrm>
                      <a:off x="0" y="0"/>
                      <a:ext cx="3202940" cy="2573020"/>
                    </a:xfrm>
                    <a:prstGeom prst="rect">
                      <a:avLst/>
                    </a:prstGeom>
                    <a:noFill/>
                    <a:ln>
                      <a:noFill/>
                    </a:ln>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rPr>
          <w:rFonts w:ascii="宋体" w:hAnsi="宋体" w:cs="宋体"/>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宋体" w:hAnsi="宋体" w:cs="宋体"/>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宋体" w:hAnsi="宋体" w:cs="宋体"/>
          <w:kern w:val="2"/>
          <w:sz w:val="24"/>
        </w:rPr>
      </w:pPr>
      <w:r>
        <w:rPr>
          <w:rFonts w:hint="eastAsia" w:ascii="宋体" w:hAnsi="宋体" w:cs="宋体"/>
          <w:kern w:val="2"/>
          <w:sz w:val="24"/>
        </w:rPr>
        <w:t>【职位二】电动汽车电气装配检查工</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宋体" w:hAnsi="宋体" w:cs="宋体"/>
          <w:kern w:val="2"/>
          <w:sz w:val="24"/>
        </w:rPr>
      </w:pPr>
      <w:r>
        <w:rPr>
          <w:rFonts w:hint="eastAsia" w:ascii="宋体" w:hAnsi="宋体" w:cs="宋体"/>
          <w:kern w:val="2"/>
          <w:sz w:val="24"/>
        </w:rPr>
        <w:t>岗位介绍：完成电动汽车电气及附属线路的装配、调整与装调质量检查。</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r>
        <w:rPr>
          <w:rFonts w:hint="eastAsia" w:ascii="仿宋_GB2312" w:hAnsi="宋体" w:eastAsia="仿宋_GB2312"/>
          <w:kern w:val="2"/>
          <w:sz w:val="24"/>
        </w:rPr>
        <w:drawing>
          <wp:anchor distT="0" distB="0" distL="114300" distR="114300" simplePos="0" relativeHeight="251659264" behindDoc="0" locked="0" layoutInCell="1" allowOverlap="1">
            <wp:simplePos x="0" y="0"/>
            <wp:positionH relativeFrom="column">
              <wp:posOffset>402590</wp:posOffset>
            </wp:positionH>
            <wp:positionV relativeFrom="paragraph">
              <wp:posOffset>121920</wp:posOffset>
            </wp:positionV>
            <wp:extent cx="3844290" cy="2693035"/>
            <wp:effectExtent l="0" t="0" r="1905" b="4445"/>
            <wp:wrapSquare wrapText="bothSides"/>
            <wp:docPr id="4" name="图片 69" descr="1F1116FBAC667BA1FF07B17B4FA61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9" descr="1F1116FBAC667BA1FF07B17B4FA61BB6"/>
                    <pic:cNvPicPr>
                      <a:picLocks noChangeAspect="1"/>
                    </pic:cNvPicPr>
                  </pic:nvPicPr>
                  <pic:blipFill>
                    <a:blip r:embed="rId18"/>
                    <a:stretch>
                      <a:fillRect/>
                    </a:stretch>
                  </pic:blipFill>
                  <pic:spPr>
                    <a:xfrm>
                      <a:off x="0" y="0"/>
                      <a:ext cx="3844290" cy="2693035"/>
                    </a:xfrm>
                    <a:prstGeom prst="rect">
                      <a:avLst/>
                    </a:prstGeom>
                    <a:noFill/>
                    <a:ln>
                      <a:noFill/>
                    </a:ln>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宋体" w:hAnsi="宋体" w:cs="宋体"/>
          <w:kern w:val="2"/>
          <w:sz w:val="24"/>
        </w:rPr>
      </w:pPr>
      <w:r>
        <w:rPr>
          <w:rFonts w:hint="eastAsia" w:ascii="宋体" w:hAnsi="宋体" w:cs="宋体"/>
          <w:kern w:val="2"/>
          <w:sz w:val="24"/>
        </w:rPr>
        <w:t>【职位三】高压电器装配检查工</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宋体" w:hAnsi="宋体" w:cs="宋体"/>
          <w:kern w:val="2"/>
          <w:sz w:val="24"/>
        </w:rPr>
      </w:pPr>
      <w:r>
        <w:rPr>
          <w:rFonts w:hint="eastAsia" w:ascii="宋体" w:hAnsi="宋体" w:cs="宋体"/>
          <w:kern w:val="2"/>
          <w:sz w:val="24"/>
        </w:rPr>
        <w:t>岗位介绍：完成电动汽车高压用电设备的安装、调试、性能测试等</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rPr>
          <w:rFonts w:ascii="仿宋_GB2312" w:hAnsi="宋体" w:eastAsia="仿宋_GB2312"/>
          <w:kern w:val="2"/>
          <w:sz w:val="24"/>
        </w:rPr>
      </w:pPr>
      <w:r>
        <w:rPr>
          <w:rFonts w:hint="eastAsia" w:ascii="仿宋_GB2312" w:hAnsi="宋体" w:eastAsia="仿宋_GB2312"/>
          <w:kern w:val="2"/>
          <w:sz w:val="24"/>
        </w:rPr>
        <w:drawing>
          <wp:anchor distT="0" distB="0" distL="114300" distR="114300" simplePos="0" relativeHeight="251660288" behindDoc="0" locked="0" layoutInCell="1" allowOverlap="1">
            <wp:simplePos x="0" y="0"/>
            <wp:positionH relativeFrom="column">
              <wp:posOffset>368935</wp:posOffset>
            </wp:positionH>
            <wp:positionV relativeFrom="paragraph">
              <wp:posOffset>30480</wp:posOffset>
            </wp:positionV>
            <wp:extent cx="3882390" cy="2359660"/>
            <wp:effectExtent l="0" t="0" r="3810" b="635"/>
            <wp:wrapSquare wrapText="bothSides"/>
            <wp:docPr id="5" name="图片 72" descr="8DC61278D61E2A4DCB9414F98A098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2" descr="8DC61278D61E2A4DCB9414F98A09827A"/>
                    <pic:cNvPicPr>
                      <a:picLocks noChangeAspect="1"/>
                    </pic:cNvPicPr>
                  </pic:nvPicPr>
                  <pic:blipFill>
                    <a:blip r:embed="rId19"/>
                    <a:stretch>
                      <a:fillRect/>
                    </a:stretch>
                  </pic:blipFill>
                  <pic:spPr>
                    <a:xfrm>
                      <a:off x="0" y="0"/>
                      <a:ext cx="3882390" cy="2359660"/>
                    </a:xfrm>
                    <a:prstGeom prst="rect">
                      <a:avLst/>
                    </a:prstGeom>
                    <a:noFill/>
                    <a:ln>
                      <a:noFill/>
                    </a:ln>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left="958" w:leftChars="456" w:firstLine="7680" w:firstLineChars="3200"/>
        <w:rPr>
          <w:rFonts w:ascii="仿宋_GB2312" w:hAnsi="宋体" w:eastAsia="仿宋_GB2312"/>
          <w:kern w:val="2"/>
          <w:sz w:val="24"/>
        </w:rPr>
      </w:pPr>
      <w:r>
        <w:rPr>
          <w:rFonts w:hint="eastAsia" w:ascii="仿宋_GB2312" w:hAnsi="宋体" w:eastAsia="仿宋_GB2312"/>
          <w:kern w:val="2"/>
          <w:sz w:val="24"/>
        </w:rPr>
        <w:t xml:space="preserve"> </w:t>
      </w: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ind w:firstLine="480" w:firstLineChars="200"/>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adjustRightInd w:val="0"/>
        <w:spacing w:line="400" w:lineRule="exact"/>
        <w:rPr>
          <w:rFonts w:ascii="仿宋_GB2312" w:hAnsi="宋体" w:eastAsia="仿宋_GB2312"/>
          <w:kern w:val="2"/>
          <w:sz w:val="24"/>
        </w:rPr>
      </w:pPr>
    </w:p>
    <w:p>
      <w:pPr>
        <w:pBdr>
          <w:top w:val="none" w:color="auto" w:sz="0" w:space="0"/>
          <w:left w:val="none" w:color="auto" w:sz="0" w:space="0"/>
          <w:bottom w:val="none" w:color="auto" w:sz="0" w:space="0"/>
          <w:right w:val="none" w:color="auto" w:sz="0" w:space="0"/>
          <w:between w:val="none" w:color="auto" w:sz="0" w:space="0"/>
        </w:pBdr>
        <w:spacing w:line="400" w:lineRule="exact"/>
        <w:ind w:left="3" w:leftChars="-2" w:hanging="7" w:hangingChars="3"/>
        <w:jc w:val="center"/>
        <w:rPr>
          <w:rFonts w:ascii="宋体" w:hAnsi="宋体" w:cs="宋体"/>
          <w:b/>
          <w:kern w:val="2"/>
          <w:sz w:val="24"/>
          <w:szCs w:val="24"/>
        </w:rPr>
      </w:pPr>
      <w:r>
        <w:rPr>
          <w:rFonts w:hint="eastAsia" w:ascii="宋体" w:hAnsi="宋体" w:cs="宋体"/>
          <w:b/>
          <w:kern w:val="2"/>
          <w:sz w:val="24"/>
          <w:szCs w:val="24"/>
        </w:rPr>
        <w:t>表 岗位工作任务与职业能力分析表</w:t>
      </w:r>
    </w:p>
    <w:tbl>
      <w:tblPr>
        <w:tblStyle w:val="23"/>
        <w:tblW w:w="4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457"/>
        <w:gridCol w:w="2028"/>
        <w:gridCol w:w="223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478"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序号</w:t>
            </w:r>
          </w:p>
        </w:tc>
        <w:tc>
          <w:tcPr>
            <w:tcW w:w="1370"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核心工作岗位</w:t>
            </w:r>
          </w:p>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及相关工作岗位</w:t>
            </w:r>
          </w:p>
        </w:tc>
        <w:tc>
          <w:tcPr>
            <w:tcW w:w="1907"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典型工作任务</w:t>
            </w:r>
          </w:p>
        </w:tc>
        <w:tc>
          <w:tcPr>
            <w:tcW w:w="2102"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职业能力要求</w:t>
            </w:r>
          </w:p>
        </w:tc>
        <w:tc>
          <w:tcPr>
            <w:tcW w:w="1245"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b/>
                <w:kern w:val="2"/>
                <w:sz w:val="24"/>
                <w:szCs w:val="24"/>
              </w:rPr>
            </w:pPr>
            <w:r>
              <w:rPr>
                <w:rFonts w:hint="eastAsia" w:ascii="等线 Light" w:hAnsi="等线 Light" w:eastAsia="等线 Light" w:cs="等线 Light"/>
                <w:b/>
                <w:kern w:val="2"/>
                <w:sz w:val="24"/>
                <w:szCs w:val="24"/>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1</w:t>
            </w:r>
          </w:p>
        </w:tc>
        <w:tc>
          <w:tcPr>
            <w:tcW w:w="1370" w:type="dxa"/>
            <w:vAlign w:val="center"/>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电动汽车机械装配检查工</w:t>
            </w:r>
          </w:p>
        </w:tc>
        <w:tc>
          <w:tcPr>
            <w:tcW w:w="1907"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（1）</w:t>
            </w:r>
            <w:r>
              <w:rPr>
                <w:rFonts w:hint="eastAsia" w:ascii="等线 Light" w:hAnsi="等线 Light" w:eastAsia="等线 Light" w:cs="等线 Light"/>
                <w:bCs/>
                <w:kern w:val="0"/>
                <w:sz w:val="24"/>
                <w:szCs w:val="24"/>
              </w:rPr>
              <w:t>汽车零部件生产与装配</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kern w:val="2"/>
                <w:sz w:val="24"/>
                <w:szCs w:val="24"/>
              </w:rPr>
              <w:t>（2）</w:t>
            </w:r>
            <w:r>
              <w:rPr>
                <w:rFonts w:hint="eastAsia" w:ascii="等线 Light" w:hAnsi="等线 Light" w:eastAsia="等线 Light" w:cs="等线 Light"/>
                <w:bCs/>
                <w:kern w:val="0"/>
                <w:sz w:val="24"/>
                <w:szCs w:val="24"/>
              </w:rPr>
              <w:t>车载电池包安装及维护</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（3）电机安装与维护</w:t>
            </w:r>
          </w:p>
        </w:tc>
        <w:tc>
          <w:tcPr>
            <w:tcW w:w="2102"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（1）</w:t>
            </w:r>
            <w:r>
              <w:rPr>
                <w:rFonts w:hint="eastAsia" w:ascii="等线 Light" w:hAnsi="等线 Light" w:eastAsia="等线 Light" w:cs="等线 Light"/>
                <w:bCs/>
                <w:kern w:val="0"/>
                <w:sz w:val="24"/>
                <w:szCs w:val="24"/>
              </w:rPr>
              <w:t>能正确安装、调试、使用设备</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（2）</w:t>
            </w:r>
            <w:r>
              <w:rPr>
                <w:rFonts w:hint="eastAsia" w:ascii="等线 Light" w:hAnsi="等线 Light" w:eastAsia="等线 Light" w:cs="等线 Light"/>
                <w:bCs/>
                <w:kern w:val="0"/>
                <w:sz w:val="24"/>
                <w:szCs w:val="24"/>
              </w:rPr>
              <w:t>按技术要求进行零部件和整车装配</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kern w:val="2"/>
                <w:sz w:val="24"/>
                <w:szCs w:val="24"/>
              </w:rPr>
              <w:t>（3）</w:t>
            </w:r>
            <w:r>
              <w:rPr>
                <w:rFonts w:hint="eastAsia" w:ascii="等线 Light" w:hAnsi="等线 Light" w:eastAsia="等线 Light" w:cs="等线 Light"/>
                <w:bCs/>
                <w:kern w:val="0"/>
                <w:sz w:val="24"/>
                <w:szCs w:val="24"/>
              </w:rPr>
              <w:t>能参与解决现场质量问题</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bCs/>
                <w:kern w:val="0"/>
                <w:sz w:val="24"/>
                <w:szCs w:val="24"/>
              </w:rPr>
              <w:t>（4）能正确进行电池包的安装</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bCs/>
                <w:kern w:val="0"/>
                <w:sz w:val="24"/>
                <w:szCs w:val="24"/>
              </w:rPr>
              <w:t>（5）能正确合理解决电池包安装与维护方面问题</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bCs/>
                <w:kern w:val="0"/>
                <w:sz w:val="24"/>
                <w:szCs w:val="24"/>
              </w:rPr>
              <w:t>（6）能够独立进行电机的安</w:t>
            </w:r>
          </w:p>
        </w:tc>
        <w:tc>
          <w:tcPr>
            <w:tcW w:w="1245" w:type="dxa"/>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left"/>
              <w:rPr>
                <w:rFonts w:ascii="等线 Light" w:hAnsi="等线 Light" w:eastAsia="等线 Light" w:cs="等线 Light"/>
                <w:kern w:val="2"/>
                <w:sz w:val="24"/>
                <w:szCs w:val="24"/>
              </w:rPr>
            </w:pPr>
          </w:p>
          <w:p>
            <w:pPr>
              <w:widowControl/>
              <w:pBdr>
                <w:top w:val="none" w:color="auto" w:sz="0" w:space="0"/>
                <w:left w:val="none" w:color="auto" w:sz="0" w:space="0"/>
                <w:bottom w:val="none" w:color="auto" w:sz="0" w:space="0"/>
                <w:right w:val="none" w:color="auto" w:sz="0" w:space="0"/>
                <w:between w:val="none" w:color="auto" w:sz="0" w:space="0"/>
              </w:pBdr>
              <w:spacing w:line="440" w:lineRule="exact"/>
              <w:jc w:val="lef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《混合动力汽车机构和原理》《整车控制系统检测与维修》《汽车电工电子技术》《电池管理系统》《电机驱动与控制技术》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78"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2</w:t>
            </w:r>
          </w:p>
        </w:tc>
        <w:tc>
          <w:tcPr>
            <w:tcW w:w="1370" w:type="dxa"/>
            <w:vAlign w:val="center"/>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电动汽车电气装配检查工</w:t>
            </w:r>
          </w:p>
        </w:tc>
        <w:tc>
          <w:tcPr>
            <w:tcW w:w="1907"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（1）</w:t>
            </w:r>
            <w:r>
              <w:rPr>
                <w:rFonts w:hint="eastAsia" w:ascii="等线 Light" w:hAnsi="等线 Light" w:eastAsia="等线 Light" w:cs="等线 Light"/>
                <w:bCs/>
                <w:kern w:val="0"/>
                <w:sz w:val="24"/>
                <w:szCs w:val="24"/>
              </w:rPr>
              <w:t>基本电气装配设备检查</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（2）</w:t>
            </w:r>
            <w:r>
              <w:rPr>
                <w:rFonts w:hint="eastAsia" w:ascii="等线 Light" w:hAnsi="等线 Light" w:eastAsia="等线 Light" w:cs="等线 Light"/>
                <w:bCs/>
                <w:kern w:val="0"/>
                <w:sz w:val="24"/>
                <w:szCs w:val="24"/>
              </w:rPr>
              <w:t>专用电气装配设备检查</w:t>
            </w:r>
          </w:p>
        </w:tc>
        <w:tc>
          <w:tcPr>
            <w:tcW w:w="2102"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kern w:val="2"/>
                <w:sz w:val="24"/>
                <w:szCs w:val="24"/>
              </w:rPr>
              <w:t>（1）</w:t>
            </w:r>
            <w:r>
              <w:rPr>
                <w:rFonts w:hint="eastAsia" w:ascii="等线 Light" w:hAnsi="等线 Light" w:eastAsia="等线 Light" w:cs="等线 Light"/>
                <w:bCs/>
                <w:kern w:val="0"/>
                <w:sz w:val="24"/>
                <w:szCs w:val="24"/>
              </w:rPr>
              <w:t>能够使用仪器检验电力设备的机械物理性能</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（2）能够使用工具或通过视检，检查电力设备的外观</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kern w:val="2"/>
                <w:sz w:val="24"/>
                <w:szCs w:val="24"/>
              </w:rPr>
              <w:t>（3）</w:t>
            </w:r>
            <w:r>
              <w:rPr>
                <w:rFonts w:hint="eastAsia" w:ascii="等线 Light" w:hAnsi="等线 Light" w:eastAsia="等线 Light" w:cs="等线 Light"/>
                <w:bCs/>
                <w:kern w:val="0"/>
                <w:sz w:val="24"/>
                <w:szCs w:val="24"/>
              </w:rPr>
              <w:t>能够检查电机车电气</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bCs/>
                <w:kern w:val="0"/>
                <w:sz w:val="24"/>
                <w:szCs w:val="24"/>
              </w:rPr>
            </w:pPr>
            <w:r>
              <w:rPr>
                <w:rFonts w:hint="eastAsia" w:ascii="等线 Light" w:hAnsi="等线 Light" w:eastAsia="等线 Light" w:cs="等线 Light"/>
                <w:bCs/>
                <w:kern w:val="0"/>
                <w:sz w:val="24"/>
                <w:szCs w:val="24"/>
              </w:rPr>
              <w:t>（4）能够检查电机装配情况</w:t>
            </w:r>
          </w:p>
        </w:tc>
        <w:tc>
          <w:tcPr>
            <w:tcW w:w="1245" w:type="dxa"/>
          </w:tcPr>
          <w:p>
            <w:pPr>
              <w:widowControl/>
              <w:pBdr>
                <w:top w:val="none" w:color="auto" w:sz="0" w:space="0"/>
                <w:left w:val="none" w:color="auto" w:sz="0" w:space="0"/>
                <w:bottom w:val="none" w:color="auto" w:sz="0" w:space="0"/>
                <w:right w:val="none" w:color="auto" w:sz="0" w:space="0"/>
                <w:between w:val="none" w:color="auto" w:sz="0" w:space="0"/>
              </w:pBdr>
              <w:spacing w:line="440" w:lineRule="exact"/>
              <w:jc w:val="left"/>
              <w:rPr>
                <w:rFonts w:ascii="等线 Light" w:hAnsi="等线 Light" w:eastAsia="等线 Light" w:cs="等线 Light"/>
                <w:kern w:val="2"/>
                <w:sz w:val="24"/>
                <w:szCs w:val="24"/>
              </w:rPr>
            </w:pPr>
          </w:p>
          <w:p>
            <w:pPr>
              <w:widowControl/>
              <w:pBdr>
                <w:top w:val="none" w:color="auto" w:sz="0" w:space="0"/>
                <w:left w:val="none" w:color="auto" w:sz="0" w:space="0"/>
                <w:bottom w:val="none" w:color="auto" w:sz="0" w:space="0"/>
                <w:right w:val="none" w:color="auto" w:sz="0" w:space="0"/>
                <w:between w:val="none" w:color="auto" w:sz="0" w:space="0"/>
              </w:pBdr>
              <w:spacing w:line="440" w:lineRule="exact"/>
              <w:jc w:val="left"/>
              <w:rPr>
                <w:rFonts w:ascii="等线 Light" w:hAnsi="等线 Light" w:eastAsia="等线 Light" w:cs="等线 Light"/>
                <w:kern w:val="2"/>
                <w:sz w:val="24"/>
                <w:szCs w:val="24"/>
              </w:rPr>
            </w:pPr>
          </w:p>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《汽车电工电子技术》《电动汽车应用技术》《新能源汽车概论》《汽车电工电子技术》《整车控制系统检测与维修》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78"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kern w:val="2"/>
                <w:sz w:val="24"/>
                <w:szCs w:val="24"/>
              </w:rPr>
              <w:t>3</w:t>
            </w:r>
          </w:p>
        </w:tc>
        <w:tc>
          <w:tcPr>
            <w:tcW w:w="1370" w:type="dxa"/>
            <w:vAlign w:val="center"/>
          </w:tcPr>
          <w:p>
            <w:pPr>
              <w:pBdr>
                <w:top w:val="none" w:color="auto" w:sz="0" w:space="0"/>
                <w:left w:val="none" w:color="auto" w:sz="0" w:space="0"/>
                <w:bottom w:val="none" w:color="auto" w:sz="0" w:space="0"/>
                <w:right w:val="none" w:color="auto" w:sz="0" w:space="0"/>
                <w:between w:val="none" w:color="auto" w:sz="0" w:space="0"/>
              </w:pBdr>
              <w:spacing w:line="440" w:lineRule="exact"/>
              <w:jc w:val="center"/>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高压电器装配检查工</w:t>
            </w:r>
          </w:p>
        </w:tc>
        <w:tc>
          <w:tcPr>
            <w:tcW w:w="1907"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高压电器装配及检测</w:t>
            </w:r>
          </w:p>
        </w:tc>
        <w:tc>
          <w:tcPr>
            <w:tcW w:w="2102"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能够进行电线、电缆、光缆及电工器材装配及检测</w:t>
            </w:r>
          </w:p>
        </w:tc>
        <w:tc>
          <w:tcPr>
            <w:tcW w:w="1245" w:type="dxa"/>
          </w:tcPr>
          <w:p>
            <w:pPr>
              <w:pBdr>
                <w:top w:val="none" w:color="auto" w:sz="0" w:space="0"/>
                <w:left w:val="none" w:color="auto" w:sz="0" w:space="0"/>
                <w:bottom w:val="none" w:color="auto" w:sz="0" w:space="0"/>
                <w:right w:val="none" w:color="auto" w:sz="0" w:space="0"/>
                <w:between w:val="none" w:color="auto" w:sz="0" w:space="0"/>
              </w:pBdr>
              <w:spacing w:line="440" w:lineRule="exact"/>
              <w:rPr>
                <w:rFonts w:ascii="等线 Light" w:hAnsi="等线 Light" w:eastAsia="等线 Light" w:cs="等线 Light"/>
                <w:kern w:val="2"/>
                <w:sz w:val="24"/>
                <w:szCs w:val="24"/>
              </w:rPr>
            </w:pPr>
            <w:r>
              <w:rPr>
                <w:rFonts w:hint="eastAsia" w:ascii="等线 Light" w:hAnsi="等线 Light" w:eastAsia="等线 Light" w:cs="等线 Light"/>
                <w:bCs/>
                <w:kern w:val="0"/>
                <w:sz w:val="24"/>
                <w:szCs w:val="24"/>
              </w:rPr>
              <w:t>《汽车电工电子技术》</w:t>
            </w:r>
          </w:p>
        </w:tc>
      </w:tr>
    </w:tbl>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szCs w:val="24"/>
        </w:rPr>
      </w:pPr>
      <w:r>
        <w:rPr>
          <w:rFonts w:hint="eastAsia" w:ascii="宋体" w:hAnsi="宋体" w:cs="宋体"/>
          <w:b/>
          <w:bCs/>
          <w:kern w:val="2"/>
          <w:sz w:val="24"/>
          <w:szCs w:val="24"/>
        </w:rPr>
        <w:t>6.课程设置支撑职业能力情况</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根据新能源汽车</w:t>
      </w:r>
      <w:r>
        <w:rPr>
          <w:rFonts w:ascii="宋体" w:hAnsi="宋体" w:cs="宋体"/>
          <w:kern w:val="2"/>
          <w:sz w:val="24"/>
        </w:rPr>
        <w:t>技术专业</w:t>
      </w:r>
      <w:r>
        <w:rPr>
          <w:rFonts w:hint="eastAsia" w:ascii="宋体" w:hAnsi="宋体" w:cs="宋体"/>
          <w:kern w:val="2"/>
          <w:sz w:val="24"/>
        </w:rPr>
        <w:t>学生</w:t>
      </w:r>
      <w:r>
        <w:rPr>
          <w:rFonts w:ascii="宋体" w:hAnsi="宋体" w:cs="宋体"/>
          <w:kern w:val="2"/>
          <w:sz w:val="24"/>
        </w:rPr>
        <w:t>应具有的职业</w:t>
      </w:r>
      <w:r>
        <w:rPr>
          <w:rFonts w:hint="eastAsia" w:ascii="宋体" w:hAnsi="宋体" w:cs="宋体"/>
          <w:kern w:val="2"/>
          <w:sz w:val="24"/>
        </w:rPr>
        <w:t>能力</w:t>
      </w:r>
      <w:r>
        <w:rPr>
          <w:rFonts w:ascii="宋体" w:hAnsi="宋体" w:cs="宋体"/>
          <w:kern w:val="2"/>
          <w:sz w:val="24"/>
        </w:rPr>
        <w:t>的调研与分</w:t>
      </w:r>
      <w:r>
        <w:rPr>
          <w:rFonts w:hint="eastAsia" w:ascii="宋体" w:hAnsi="宋体" w:cs="宋体"/>
          <w:kern w:val="2"/>
          <w:sz w:val="24"/>
        </w:rPr>
        <w:t>析汽车专业开设的课程必须使学生具备必需的文化基础知识及专业基础知识，具备中级汽车维修工、中级电工基本技能；掌握汽车设备工作原理和结构的基本知识，具备汽车维修中级以上操作技能，具有调试、维护、保养设备和对设备实施改造的初步能力。掌握现代制造技术的基本知识，具备使用CAD/CAM一种软件、实施工艺、设备管理、质量检测和产品销售的基本能力。</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专业课程的开设及教学要符合学生的认知规律，使学生能通过实践认知、理</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kern w:val="2"/>
          <w:sz w:val="24"/>
        </w:rPr>
      </w:pPr>
      <w:r>
        <w:rPr>
          <w:rFonts w:hint="eastAsia" w:ascii="宋体" w:hAnsi="宋体" w:cs="宋体"/>
          <w:kern w:val="2"/>
          <w:sz w:val="24"/>
        </w:rPr>
        <w:t>论学习、再实践的规律，掌握汽车专业知识、技能。加强实践性教学环节是体现以能力为重点，培养学生的熟练职业技能和综合职业能力，实现理论与实际、教学与生产有机结合的有效途径。汽车实践教学特别要注意其先进性、前沿性，通过教学内容上渗透新科学、新技术、新工艺，教学过程由教室向生产延伸等，可以培养出一批能熟练运用新技术、新工艺，能适应社会和市场需求的高素质汽车专业复合型人才。</w:t>
      </w: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rPr>
      </w:pPr>
      <w:r>
        <w:rPr>
          <w:rFonts w:hint="eastAsia" w:ascii="宋体" w:hAnsi="宋体" w:cs="宋体"/>
          <w:b/>
          <w:bCs/>
          <w:kern w:val="2"/>
          <w:sz w:val="24"/>
        </w:rPr>
        <w:t>7.相关学校课程设置情况</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中等职业学校汽车专业课程设置比较陈旧，学生所学到的知识技能与企业</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kern w:val="2"/>
          <w:sz w:val="24"/>
        </w:rPr>
      </w:pPr>
      <w:r>
        <w:rPr>
          <w:rFonts w:hint="eastAsia" w:ascii="宋体" w:hAnsi="宋体" w:cs="宋体"/>
          <w:kern w:val="2"/>
          <w:sz w:val="24"/>
        </w:rPr>
        <w:t>的要求尚存在差距。大部分学校因师资、实训条件所限，仍以传统的汽车制造技</w:t>
      </w:r>
    </w:p>
    <w:p>
      <w:pPr>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kern w:val="2"/>
          <w:sz w:val="24"/>
        </w:rPr>
      </w:pPr>
      <w:r>
        <w:rPr>
          <w:rFonts w:hint="eastAsia" w:ascii="宋体" w:hAnsi="宋体" w:cs="宋体"/>
          <w:kern w:val="2"/>
          <w:sz w:val="24"/>
        </w:rPr>
        <w:t>术教学为主，仅开设简单的汽车专业课程，教学仍以理论讲授为主，培养的学生根本不能满足企业所急需的装配及维修工作，不能系统地适应社会对劳动力的需求。汽车专业教材，形态单一，内容陈旧，实践性差。适合职校生学习的汽车专业教材非常有限，严重脱离生产实际。</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高职</w:t>
      </w:r>
      <w:r>
        <w:rPr>
          <w:rFonts w:ascii="宋体" w:hAnsi="宋体" w:cs="宋体"/>
          <w:kern w:val="2"/>
          <w:sz w:val="24"/>
        </w:rPr>
        <w:t>学校</w:t>
      </w:r>
      <w:r>
        <w:rPr>
          <w:rFonts w:hint="eastAsia" w:ascii="宋体" w:hAnsi="宋体" w:cs="宋体"/>
          <w:kern w:val="2"/>
          <w:sz w:val="24"/>
        </w:rPr>
        <w:t>汽车</w:t>
      </w:r>
      <w:r>
        <w:rPr>
          <w:rFonts w:ascii="宋体" w:hAnsi="宋体" w:cs="宋体"/>
          <w:kern w:val="2"/>
          <w:sz w:val="24"/>
        </w:rPr>
        <w:t>技术专业课程设置</w:t>
      </w:r>
      <w:r>
        <w:rPr>
          <w:rFonts w:hint="eastAsia" w:ascii="宋体" w:hAnsi="宋体" w:cs="宋体"/>
          <w:kern w:val="2"/>
          <w:sz w:val="24"/>
        </w:rPr>
        <w:t>不同，</w:t>
      </w:r>
      <w:r>
        <w:rPr>
          <w:rFonts w:ascii="宋体" w:hAnsi="宋体" w:cs="宋体"/>
          <w:kern w:val="2"/>
          <w:sz w:val="24"/>
        </w:rPr>
        <w:t>学校因培养方向不同课程设置区别较大，但都基本</w:t>
      </w:r>
      <w:r>
        <w:rPr>
          <w:rFonts w:hint="eastAsia" w:ascii="宋体" w:hAnsi="宋体" w:cs="宋体"/>
          <w:kern w:val="2"/>
          <w:sz w:val="24"/>
        </w:rPr>
        <w:t>做到了理论</w:t>
      </w:r>
      <w:r>
        <w:rPr>
          <w:rFonts w:ascii="宋体" w:hAnsi="宋体" w:cs="宋体"/>
          <w:kern w:val="2"/>
          <w:sz w:val="24"/>
        </w:rPr>
        <w:t>和实践</w:t>
      </w:r>
      <w:r>
        <w:rPr>
          <w:rFonts w:hint="eastAsia" w:ascii="宋体" w:hAnsi="宋体" w:cs="宋体"/>
          <w:kern w:val="2"/>
          <w:sz w:val="24"/>
        </w:rPr>
        <w:t>同等</w:t>
      </w:r>
      <w:r>
        <w:rPr>
          <w:rFonts w:ascii="宋体" w:hAnsi="宋体" w:cs="宋体"/>
          <w:kern w:val="2"/>
          <w:sz w:val="24"/>
        </w:rPr>
        <w:t>重要，基本能满足</w:t>
      </w:r>
      <w:r>
        <w:rPr>
          <w:rFonts w:hint="eastAsia" w:ascii="宋体" w:hAnsi="宋体" w:cs="宋体"/>
          <w:kern w:val="2"/>
          <w:sz w:val="24"/>
        </w:rPr>
        <w:t>不同</w:t>
      </w:r>
      <w:r>
        <w:rPr>
          <w:rFonts w:ascii="宋体" w:hAnsi="宋体" w:cs="宋体"/>
          <w:kern w:val="2"/>
          <w:sz w:val="24"/>
        </w:rPr>
        <w:t>针对性企业对学生</w:t>
      </w:r>
      <w:r>
        <w:rPr>
          <w:rFonts w:hint="eastAsia" w:ascii="宋体" w:hAnsi="宋体" w:cs="宋体"/>
          <w:kern w:val="2"/>
          <w:sz w:val="24"/>
        </w:rPr>
        <w:t>的</w:t>
      </w:r>
      <w:r>
        <w:rPr>
          <w:rFonts w:ascii="宋体" w:hAnsi="宋体" w:cs="宋体"/>
          <w:kern w:val="2"/>
          <w:sz w:val="24"/>
        </w:rPr>
        <w:t>职业能力的要求。</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本科</w:t>
      </w:r>
      <w:r>
        <w:rPr>
          <w:rFonts w:ascii="宋体" w:hAnsi="宋体" w:cs="宋体"/>
          <w:kern w:val="2"/>
          <w:sz w:val="24"/>
        </w:rPr>
        <w:t>高校</w:t>
      </w:r>
      <w:r>
        <w:rPr>
          <w:rFonts w:hint="eastAsia" w:ascii="宋体" w:hAnsi="宋体" w:cs="宋体"/>
          <w:kern w:val="2"/>
          <w:sz w:val="24"/>
        </w:rPr>
        <w:t>汽车</w:t>
      </w:r>
      <w:r>
        <w:rPr>
          <w:rFonts w:ascii="宋体" w:hAnsi="宋体" w:cs="宋体"/>
          <w:kern w:val="2"/>
          <w:sz w:val="24"/>
        </w:rPr>
        <w:t>技术专业课程设置</w:t>
      </w:r>
      <w:r>
        <w:rPr>
          <w:rFonts w:hint="eastAsia" w:ascii="宋体" w:hAnsi="宋体" w:cs="宋体"/>
          <w:kern w:val="2"/>
          <w:sz w:val="24"/>
        </w:rPr>
        <w:t>以</w:t>
      </w:r>
      <w:r>
        <w:rPr>
          <w:rFonts w:ascii="宋体" w:hAnsi="宋体" w:cs="宋体"/>
          <w:kern w:val="2"/>
          <w:sz w:val="24"/>
        </w:rPr>
        <w:t>理论研究</w:t>
      </w:r>
      <w:r>
        <w:rPr>
          <w:rFonts w:hint="eastAsia" w:ascii="宋体" w:hAnsi="宋体" w:cs="宋体"/>
          <w:kern w:val="2"/>
          <w:sz w:val="24"/>
        </w:rPr>
        <w:t>为主</w:t>
      </w:r>
      <w:r>
        <w:rPr>
          <w:rFonts w:ascii="宋体" w:hAnsi="宋体" w:cs="宋体"/>
          <w:kern w:val="2"/>
          <w:sz w:val="24"/>
        </w:rPr>
        <w:t>，</w:t>
      </w:r>
      <w:r>
        <w:rPr>
          <w:rFonts w:hint="eastAsia" w:ascii="宋体" w:hAnsi="宋体" w:cs="宋体"/>
          <w:kern w:val="2"/>
          <w:sz w:val="24"/>
        </w:rPr>
        <w:t>课程</w:t>
      </w:r>
      <w:r>
        <w:rPr>
          <w:rFonts w:ascii="宋体" w:hAnsi="宋体" w:cs="宋体"/>
          <w:kern w:val="2"/>
          <w:sz w:val="24"/>
        </w:rPr>
        <w:t>理论性较强，实践</w:t>
      </w:r>
      <w:r>
        <w:rPr>
          <w:rFonts w:hint="eastAsia" w:ascii="宋体" w:hAnsi="宋体" w:cs="宋体"/>
          <w:kern w:val="2"/>
          <w:sz w:val="24"/>
        </w:rPr>
        <w:t>教学较差</w:t>
      </w:r>
      <w:r>
        <w:rPr>
          <w:rFonts w:ascii="宋体" w:hAnsi="宋体" w:cs="宋体"/>
          <w:kern w:val="2"/>
          <w:sz w:val="24"/>
        </w:rPr>
        <w:t>，培养的学生技能水平有所欠缺，</w:t>
      </w:r>
      <w:r>
        <w:rPr>
          <w:rFonts w:hint="eastAsia" w:ascii="宋体" w:hAnsi="宋体" w:cs="宋体"/>
          <w:kern w:val="2"/>
          <w:sz w:val="24"/>
        </w:rPr>
        <w:t>不能</w:t>
      </w:r>
      <w:r>
        <w:rPr>
          <w:rFonts w:ascii="宋体" w:hAnsi="宋体" w:cs="宋体"/>
          <w:kern w:val="2"/>
          <w:sz w:val="24"/>
        </w:rPr>
        <w:t>满足企业对人才</w:t>
      </w:r>
      <w:r>
        <w:rPr>
          <w:rFonts w:hint="eastAsia" w:ascii="宋体" w:hAnsi="宋体" w:cs="宋体"/>
          <w:kern w:val="2"/>
          <w:sz w:val="24"/>
        </w:rPr>
        <w:t>需求</w:t>
      </w:r>
      <w:r>
        <w:rPr>
          <w:rFonts w:ascii="宋体" w:hAnsi="宋体" w:cs="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汽车</w:t>
      </w:r>
      <w:r>
        <w:rPr>
          <w:rFonts w:ascii="宋体" w:hAnsi="宋体" w:cs="宋体"/>
          <w:kern w:val="2"/>
          <w:sz w:val="24"/>
        </w:rPr>
        <w:t>技术</w:t>
      </w:r>
      <w:r>
        <w:rPr>
          <w:rFonts w:hint="eastAsia" w:ascii="宋体" w:hAnsi="宋体" w:cs="宋体"/>
          <w:kern w:val="2"/>
          <w:sz w:val="24"/>
        </w:rPr>
        <w:t>培训</w:t>
      </w:r>
      <w:r>
        <w:rPr>
          <w:rFonts w:ascii="宋体" w:hAnsi="宋体" w:cs="宋体"/>
          <w:kern w:val="2"/>
          <w:sz w:val="24"/>
        </w:rPr>
        <w:t>机构</w:t>
      </w:r>
      <w:r>
        <w:rPr>
          <w:rFonts w:hint="eastAsia" w:ascii="宋体" w:hAnsi="宋体" w:cs="宋体"/>
          <w:kern w:val="2"/>
          <w:sz w:val="24"/>
        </w:rPr>
        <w:t>的</w:t>
      </w:r>
      <w:r>
        <w:rPr>
          <w:rFonts w:ascii="宋体" w:hAnsi="宋体" w:cs="宋体"/>
          <w:kern w:val="2"/>
          <w:sz w:val="24"/>
        </w:rPr>
        <w:t>课程设置与本科院校恰恰</w:t>
      </w:r>
      <w:r>
        <w:rPr>
          <w:rFonts w:hint="eastAsia" w:ascii="宋体" w:hAnsi="宋体" w:cs="宋体"/>
          <w:kern w:val="2"/>
          <w:sz w:val="24"/>
        </w:rPr>
        <w:t>相反</w:t>
      </w:r>
      <w:r>
        <w:rPr>
          <w:rFonts w:ascii="宋体" w:hAnsi="宋体" w:cs="宋体"/>
          <w:kern w:val="2"/>
          <w:sz w:val="24"/>
        </w:rPr>
        <w:t>，由于培训</w:t>
      </w:r>
      <w:r>
        <w:rPr>
          <w:rFonts w:hint="eastAsia" w:ascii="宋体" w:hAnsi="宋体" w:cs="宋体"/>
          <w:kern w:val="2"/>
          <w:sz w:val="24"/>
        </w:rPr>
        <w:t>时间</w:t>
      </w:r>
      <w:r>
        <w:rPr>
          <w:rFonts w:ascii="宋体" w:hAnsi="宋体" w:cs="宋体"/>
          <w:kern w:val="2"/>
          <w:sz w:val="24"/>
        </w:rPr>
        <w:t>的关系，他们仅注重对学生技能的培养，而忽视了对学生理论水平的培养，教材往往是自编的培训教材</w:t>
      </w:r>
      <w:r>
        <w:rPr>
          <w:rFonts w:hint="eastAsia" w:ascii="宋体" w:hAnsi="宋体" w:cs="宋体"/>
          <w:kern w:val="2"/>
          <w:sz w:val="24"/>
        </w:rPr>
        <w:t>，</w:t>
      </w:r>
      <w:r>
        <w:rPr>
          <w:rFonts w:ascii="宋体" w:hAnsi="宋体" w:cs="宋体"/>
          <w:kern w:val="2"/>
          <w:sz w:val="24"/>
        </w:rPr>
        <w:t>这种情况有助于学生技能的速成，但学生</w:t>
      </w:r>
      <w:r>
        <w:rPr>
          <w:rFonts w:hint="eastAsia" w:ascii="宋体" w:hAnsi="宋体" w:cs="宋体"/>
          <w:kern w:val="2"/>
          <w:sz w:val="24"/>
        </w:rPr>
        <w:t>职业</w:t>
      </w:r>
      <w:r>
        <w:rPr>
          <w:rFonts w:ascii="宋体" w:hAnsi="宋体" w:cs="宋体"/>
          <w:kern w:val="2"/>
          <w:sz w:val="24"/>
        </w:rPr>
        <w:t>发展后劲不足，不</w:t>
      </w:r>
      <w:r>
        <w:rPr>
          <w:rFonts w:hint="eastAsia" w:ascii="宋体" w:hAnsi="宋体" w:cs="宋体"/>
          <w:kern w:val="2"/>
          <w:sz w:val="24"/>
        </w:rPr>
        <w:t>利于</w:t>
      </w:r>
      <w:r>
        <w:rPr>
          <w:rFonts w:ascii="宋体" w:hAnsi="宋体" w:cs="宋体"/>
          <w:kern w:val="2"/>
          <w:sz w:val="24"/>
        </w:rPr>
        <w:t>学生的长期发展。</w:t>
      </w:r>
    </w:p>
    <w:p>
      <w:pPr>
        <w:pBdr>
          <w:top w:val="none" w:color="auto" w:sz="0" w:space="0"/>
          <w:left w:val="none" w:color="auto" w:sz="0" w:space="0"/>
          <w:bottom w:val="none" w:color="auto" w:sz="0" w:space="0"/>
          <w:right w:val="none" w:color="auto" w:sz="0" w:space="0"/>
          <w:between w:val="none" w:color="auto" w:sz="0" w:space="0"/>
        </w:pBdr>
        <w:spacing w:line="440" w:lineRule="exact"/>
        <w:ind w:firstLine="482" w:firstLineChars="200"/>
        <w:rPr>
          <w:rFonts w:ascii="宋体" w:hAnsi="宋体" w:cs="宋体"/>
          <w:b/>
          <w:bCs/>
          <w:kern w:val="2"/>
          <w:sz w:val="24"/>
        </w:rPr>
      </w:pPr>
      <w:r>
        <w:rPr>
          <w:rFonts w:hint="eastAsia" w:ascii="宋体" w:hAnsi="宋体" w:cs="宋体"/>
          <w:b/>
          <w:bCs/>
          <w:kern w:val="2"/>
          <w:sz w:val="24"/>
        </w:rPr>
        <w:t>8.对本专业学生情况调研分析</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（1）对专业生源调研分析</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通过</w:t>
      </w:r>
      <w:r>
        <w:rPr>
          <w:rFonts w:ascii="宋体" w:hAnsi="宋体" w:cs="宋体"/>
          <w:kern w:val="2"/>
          <w:sz w:val="24"/>
        </w:rPr>
        <w:t>对不同高</w:t>
      </w:r>
      <w:r>
        <w:rPr>
          <w:rFonts w:hint="eastAsia" w:ascii="宋体" w:hAnsi="宋体" w:cs="宋体"/>
          <w:kern w:val="2"/>
          <w:sz w:val="24"/>
        </w:rPr>
        <w:t>职</w:t>
      </w:r>
      <w:r>
        <w:rPr>
          <w:rFonts w:ascii="宋体" w:hAnsi="宋体" w:cs="宋体"/>
          <w:kern w:val="2"/>
          <w:sz w:val="24"/>
        </w:rPr>
        <w:t>院校</w:t>
      </w:r>
      <w:r>
        <w:rPr>
          <w:rFonts w:hint="eastAsia" w:ascii="宋体" w:hAnsi="宋体" w:cs="宋体"/>
          <w:kern w:val="2"/>
          <w:sz w:val="24"/>
        </w:rPr>
        <w:t>汽车</w:t>
      </w:r>
      <w:r>
        <w:rPr>
          <w:rFonts w:ascii="宋体" w:hAnsi="宋体" w:cs="宋体"/>
          <w:kern w:val="2"/>
          <w:sz w:val="24"/>
        </w:rPr>
        <w:t>技术专业生源的调研，发现本专业学生的生源主要</w:t>
      </w:r>
      <w:r>
        <w:rPr>
          <w:rFonts w:hint="eastAsia" w:ascii="宋体" w:hAnsi="宋体" w:cs="宋体"/>
          <w:kern w:val="2"/>
          <w:sz w:val="24"/>
        </w:rPr>
        <w:t>有</w:t>
      </w:r>
      <w:r>
        <w:rPr>
          <w:rFonts w:ascii="宋体" w:hAnsi="宋体" w:cs="宋体"/>
          <w:kern w:val="2"/>
          <w:sz w:val="24"/>
        </w:rPr>
        <w:t>对口招生</w:t>
      </w:r>
      <w:r>
        <w:rPr>
          <w:rFonts w:hint="eastAsia" w:ascii="宋体" w:hAnsi="宋体" w:cs="宋体"/>
          <w:kern w:val="2"/>
          <w:sz w:val="24"/>
        </w:rPr>
        <w:t>生源</w:t>
      </w:r>
      <w:r>
        <w:rPr>
          <w:rFonts w:ascii="宋体" w:hAnsi="宋体" w:cs="宋体"/>
          <w:kern w:val="2"/>
          <w:sz w:val="24"/>
        </w:rPr>
        <w:t>、</w:t>
      </w:r>
      <w:r>
        <w:rPr>
          <w:rFonts w:hint="eastAsia" w:ascii="宋体" w:hAnsi="宋体" w:cs="宋体"/>
          <w:kern w:val="2"/>
          <w:sz w:val="24"/>
        </w:rPr>
        <w:t>3+2或</w:t>
      </w:r>
      <w:r>
        <w:rPr>
          <w:rFonts w:ascii="宋体" w:hAnsi="宋体" w:cs="宋体"/>
          <w:kern w:val="2"/>
          <w:sz w:val="24"/>
        </w:rPr>
        <w:t>五年一贯制学</w:t>
      </w:r>
      <w:r>
        <w:rPr>
          <w:rFonts w:hint="eastAsia" w:ascii="宋体" w:hAnsi="宋体" w:cs="宋体"/>
          <w:kern w:val="2"/>
          <w:sz w:val="24"/>
        </w:rPr>
        <w:t>转段</w:t>
      </w:r>
      <w:r>
        <w:rPr>
          <w:rFonts w:ascii="宋体" w:hAnsi="宋体" w:cs="宋体"/>
          <w:kern w:val="2"/>
          <w:sz w:val="24"/>
        </w:rPr>
        <w:t>生源、单招生源和普通</w:t>
      </w:r>
      <w:r>
        <w:rPr>
          <w:rFonts w:hint="eastAsia" w:ascii="宋体" w:hAnsi="宋体" w:cs="宋体"/>
          <w:kern w:val="2"/>
          <w:sz w:val="24"/>
        </w:rPr>
        <w:t>夏季</w:t>
      </w:r>
      <w:r>
        <w:rPr>
          <w:rFonts w:ascii="宋体" w:hAnsi="宋体" w:cs="宋体"/>
          <w:kern w:val="2"/>
          <w:sz w:val="24"/>
        </w:rPr>
        <w:t>高考生源。不同</w:t>
      </w:r>
      <w:r>
        <w:rPr>
          <w:rFonts w:hint="eastAsia" w:ascii="宋体" w:hAnsi="宋体" w:cs="宋体"/>
          <w:kern w:val="2"/>
          <w:sz w:val="24"/>
        </w:rPr>
        <w:t>生源</w:t>
      </w:r>
      <w:r>
        <w:rPr>
          <w:rFonts w:ascii="宋体" w:hAnsi="宋体" w:cs="宋体"/>
          <w:kern w:val="2"/>
          <w:sz w:val="24"/>
        </w:rPr>
        <w:t>随招生年级不同招生比例也有变化</w:t>
      </w:r>
      <w:r>
        <w:rPr>
          <w:rFonts w:hint="eastAsia" w:ascii="宋体" w:hAnsi="宋体" w:cs="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ascii="宋体" w:hAnsi="宋体" w:cs="宋体"/>
          <w:kern w:val="2"/>
          <w:sz w:val="24"/>
        </w:rPr>
        <w:t>在</w:t>
      </w:r>
      <w:r>
        <w:rPr>
          <w:rFonts w:hint="eastAsia" w:ascii="宋体" w:hAnsi="宋体" w:cs="宋体"/>
          <w:kern w:val="2"/>
          <w:sz w:val="24"/>
        </w:rPr>
        <w:t>这几种</w:t>
      </w:r>
      <w:r>
        <w:rPr>
          <w:rFonts w:ascii="宋体" w:hAnsi="宋体" w:cs="宋体"/>
          <w:kern w:val="2"/>
          <w:sz w:val="24"/>
        </w:rPr>
        <w:t>生源中，</w:t>
      </w:r>
      <w:r>
        <w:rPr>
          <w:rFonts w:hint="eastAsia" w:ascii="宋体" w:hAnsi="宋体" w:cs="宋体"/>
          <w:kern w:val="2"/>
          <w:sz w:val="24"/>
        </w:rPr>
        <w:t>生源</w:t>
      </w:r>
      <w:r>
        <w:rPr>
          <w:rFonts w:ascii="宋体" w:hAnsi="宋体" w:cs="宋体"/>
          <w:kern w:val="2"/>
          <w:sz w:val="24"/>
        </w:rPr>
        <w:t>质量较差的是五年转段学生和单招学生，随着</w:t>
      </w:r>
      <w:r>
        <w:rPr>
          <w:rFonts w:hint="eastAsia" w:ascii="宋体" w:hAnsi="宋体" w:cs="宋体"/>
          <w:kern w:val="2"/>
          <w:sz w:val="24"/>
        </w:rPr>
        <w:t>国家</w:t>
      </w:r>
      <w:r>
        <w:rPr>
          <w:rFonts w:ascii="宋体" w:hAnsi="宋体" w:cs="宋体"/>
          <w:kern w:val="2"/>
          <w:sz w:val="24"/>
        </w:rPr>
        <w:t>中考</w:t>
      </w:r>
      <w:r>
        <w:rPr>
          <w:rFonts w:hint="eastAsia" w:ascii="宋体" w:hAnsi="宋体" w:cs="宋体"/>
          <w:kern w:val="2"/>
          <w:sz w:val="24"/>
        </w:rPr>
        <w:t>政策</w:t>
      </w:r>
      <w:r>
        <w:rPr>
          <w:rFonts w:ascii="宋体" w:hAnsi="宋体" w:cs="宋体"/>
          <w:kern w:val="2"/>
          <w:sz w:val="24"/>
        </w:rPr>
        <w:t>的</w:t>
      </w:r>
      <w:r>
        <w:rPr>
          <w:rFonts w:hint="eastAsia" w:ascii="宋体" w:hAnsi="宋体" w:cs="宋体"/>
          <w:kern w:val="2"/>
          <w:sz w:val="24"/>
        </w:rPr>
        <w:t>不断</w:t>
      </w:r>
      <w:r>
        <w:rPr>
          <w:rFonts w:ascii="宋体" w:hAnsi="宋体" w:cs="宋体"/>
          <w:kern w:val="2"/>
          <w:sz w:val="24"/>
        </w:rPr>
        <w:t>调整</w:t>
      </w:r>
      <w:r>
        <w:rPr>
          <w:rFonts w:hint="eastAsia" w:ascii="宋体" w:hAnsi="宋体" w:cs="宋体"/>
          <w:kern w:val="2"/>
          <w:sz w:val="24"/>
        </w:rPr>
        <w:t>，</w:t>
      </w:r>
      <w:r>
        <w:rPr>
          <w:rFonts w:ascii="宋体" w:hAnsi="宋体" w:cs="宋体"/>
          <w:kern w:val="2"/>
          <w:sz w:val="24"/>
        </w:rPr>
        <w:t>这部分生源比例将逐渐增大。这类学生</w:t>
      </w:r>
      <w:r>
        <w:rPr>
          <w:rFonts w:hint="eastAsia" w:ascii="宋体" w:hAnsi="宋体" w:cs="宋体"/>
          <w:kern w:val="2"/>
          <w:sz w:val="24"/>
        </w:rPr>
        <w:t>接受</w:t>
      </w:r>
      <w:r>
        <w:rPr>
          <w:rFonts w:ascii="宋体" w:hAnsi="宋体" w:cs="宋体"/>
          <w:kern w:val="2"/>
          <w:sz w:val="24"/>
        </w:rPr>
        <w:t>理论知识的能力</w:t>
      </w:r>
      <w:r>
        <w:rPr>
          <w:rFonts w:hint="eastAsia" w:ascii="宋体" w:hAnsi="宋体" w:cs="宋体"/>
          <w:kern w:val="2"/>
          <w:sz w:val="24"/>
        </w:rPr>
        <w:t>较差</w:t>
      </w:r>
      <w:r>
        <w:rPr>
          <w:rFonts w:ascii="宋体" w:hAnsi="宋体" w:cs="宋体"/>
          <w:kern w:val="2"/>
          <w:sz w:val="24"/>
        </w:rPr>
        <w:t>，但</w:t>
      </w:r>
      <w:r>
        <w:rPr>
          <w:rFonts w:hint="eastAsia" w:ascii="宋体" w:hAnsi="宋体" w:cs="宋体"/>
          <w:kern w:val="2"/>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ascii="宋体" w:hAnsi="宋体" w:cs="宋体"/>
          <w:kern w:val="2"/>
          <w:sz w:val="24"/>
        </w:rPr>
        <w:t>对口</w:t>
      </w:r>
      <w:r>
        <w:rPr>
          <w:rFonts w:hint="eastAsia" w:ascii="宋体" w:hAnsi="宋体" w:cs="宋体"/>
          <w:kern w:val="2"/>
          <w:sz w:val="24"/>
        </w:rPr>
        <w:t>招生</w:t>
      </w:r>
      <w:r>
        <w:rPr>
          <w:rFonts w:ascii="宋体" w:hAnsi="宋体" w:cs="宋体"/>
          <w:kern w:val="2"/>
          <w:sz w:val="24"/>
        </w:rPr>
        <w:t>生源与普通夏季高考生源质量较好</w:t>
      </w:r>
      <w:r>
        <w:rPr>
          <w:rFonts w:hint="eastAsia" w:ascii="宋体" w:hAnsi="宋体" w:cs="宋体"/>
          <w:kern w:val="2"/>
          <w:sz w:val="24"/>
        </w:rPr>
        <w:t>，</w:t>
      </w:r>
      <w:r>
        <w:rPr>
          <w:rFonts w:ascii="宋体" w:hAnsi="宋体" w:cs="宋体"/>
          <w:kern w:val="2"/>
          <w:sz w:val="24"/>
        </w:rPr>
        <w:t>但近几年</w:t>
      </w:r>
      <w:r>
        <w:rPr>
          <w:rFonts w:hint="eastAsia" w:ascii="宋体" w:hAnsi="宋体" w:cs="宋体"/>
          <w:kern w:val="2"/>
          <w:sz w:val="24"/>
        </w:rPr>
        <w:t>招生</w:t>
      </w:r>
      <w:r>
        <w:rPr>
          <w:rFonts w:ascii="宋体" w:hAnsi="宋体" w:cs="宋体"/>
          <w:kern w:val="2"/>
          <w:sz w:val="24"/>
        </w:rPr>
        <w:t>比例有所降低。</w:t>
      </w:r>
      <w:r>
        <w:rPr>
          <w:rFonts w:hint="eastAsia" w:ascii="宋体" w:hAnsi="宋体" w:cs="宋体"/>
          <w:kern w:val="2"/>
          <w:sz w:val="24"/>
        </w:rPr>
        <w:t>这类</w:t>
      </w:r>
      <w:r>
        <w:rPr>
          <w:rFonts w:ascii="宋体" w:hAnsi="宋体" w:cs="宋体"/>
          <w:kern w:val="2"/>
          <w:sz w:val="24"/>
        </w:rPr>
        <w:t>学生整体素质较高，</w:t>
      </w:r>
      <w:r>
        <w:rPr>
          <w:rFonts w:hint="eastAsia" w:ascii="宋体" w:hAnsi="宋体" w:cs="宋体"/>
          <w:kern w:val="2"/>
          <w:sz w:val="24"/>
        </w:rPr>
        <w:t>逻辑思维能力较强，</w:t>
      </w:r>
      <w:r>
        <w:rPr>
          <w:rFonts w:ascii="宋体" w:hAnsi="宋体" w:cs="宋体"/>
          <w:kern w:val="2"/>
          <w:sz w:val="24"/>
        </w:rPr>
        <w:t>能</w:t>
      </w:r>
      <w:r>
        <w:rPr>
          <w:rFonts w:hint="eastAsia" w:ascii="宋体" w:hAnsi="宋体" w:cs="宋体"/>
          <w:kern w:val="2"/>
          <w:sz w:val="24"/>
        </w:rPr>
        <w:t>接受</w:t>
      </w:r>
      <w:r>
        <w:rPr>
          <w:rFonts w:ascii="宋体" w:hAnsi="宋体" w:cs="宋体"/>
          <w:kern w:val="2"/>
          <w:sz w:val="24"/>
        </w:rPr>
        <w:t>一定程度的理论知识，对技能学习能力也较强，对于这类</w:t>
      </w:r>
      <w:r>
        <w:rPr>
          <w:rFonts w:hint="eastAsia" w:ascii="宋体" w:hAnsi="宋体" w:cs="宋体"/>
          <w:kern w:val="2"/>
          <w:sz w:val="24"/>
        </w:rPr>
        <w:t>学生应当</w:t>
      </w:r>
      <w:r>
        <w:rPr>
          <w:rFonts w:ascii="宋体" w:hAnsi="宋体" w:cs="宋体"/>
          <w:kern w:val="2"/>
          <w:sz w:val="24"/>
        </w:rPr>
        <w:t>理论与实践教学并重，</w:t>
      </w:r>
      <w:r>
        <w:rPr>
          <w:rFonts w:hint="eastAsia" w:ascii="宋体" w:hAnsi="宋体" w:cs="宋体"/>
          <w:kern w:val="2"/>
          <w:sz w:val="24"/>
        </w:rPr>
        <w:t>培养</w:t>
      </w:r>
      <w:r>
        <w:rPr>
          <w:rFonts w:ascii="宋体" w:hAnsi="宋体" w:cs="宋体"/>
          <w:kern w:val="2"/>
          <w:sz w:val="24"/>
        </w:rPr>
        <w:t>其专业整体素养，并适当增加他们创新</w:t>
      </w:r>
      <w:r>
        <w:rPr>
          <w:rFonts w:hint="eastAsia" w:ascii="宋体" w:hAnsi="宋体" w:cs="宋体"/>
          <w:kern w:val="2"/>
          <w:sz w:val="24"/>
        </w:rPr>
        <w:t>能力</w:t>
      </w:r>
      <w:r>
        <w:rPr>
          <w:rFonts w:ascii="宋体" w:hAnsi="宋体" w:cs="宋体"/>
          <w:kern w:val="2"/>
          <w:sz w:val="24"/>
        </w:rPr>
        <w:t>的培养。</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（2）本专业在校生学习情况调研分析</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rPr>
      </w:pPr>
      <w:r>
        <w:rPr>
          <w:rFonts w:hint="eastAsia" w:ascii="宋体" w:hAnsi="宋体" w:cs="宋体"/>
          <w:kern w:val="2"/>
          <w:sz w:val="24"/>
        </w:rPr>
        <w:t>本专业21年</w:t>
      </w:r>
      <w:r>
        <w:rPr>
          <w:rFonts w:ascii="宋体" w:hAnsi="宋体" w:cs="宋体"/>
          <w:kern w:val="2"/>
          <w:sz w:val="24"/>
        </w:rPr>
        <w:t>在</w:t>
      </w:r>
      <w:r>
        <w:rPr>
          <w:rFonts w:hint="eastAsia" w:ascii="宋体" w:hAnsi="宋体" w:cs="宋体"/>
          <w:kern w:val="2"/>
          <w:sz w:val="24"/>
        </w:rPr>
        <w:t>校</w:t>
      </w:r>
      <w:r>
        <w:rPr>
          <w:rFonts w:ascii="宋体" w:hAnsi="宋体" w:cs="宋体"/>
          <w:kern w:val="2"/>
          <w:sz w:val="24"/>
        </w:rPr>
        <w:t>生进</w:t>
      </w:r>
      <w:r>
        <w:rPr>
          <w:rFonts w:hint="eastAsia" w:ascii="宋体" w:hAnsi="宋体" w:cs="宋体"/>
          <w:kern w:val="2"/>
          <w:sz w:val="24"/>
        </w:rPr>
        <w:t>30人</w:t>
      </w:r>
      <w:r>
        <w:rPr>
          <w:rFonts w:ascii="宋体" w:hAnsi="宋体" w:cs="宋体"/>
          <w:kern w:val="2"/>
          <w:sz w:val="24"/>
        </w:rPr>
        <w:t>，由于人数较少，从师资到实训条件都能满足专业教学的需要，</w:t>
      </w:r>
      <w:r>
        <w:rPr>
          <w:rFonts w:hint="eastAsia" w:ascii="宋体" w:hAnsi="宋体" w:cs="宋体"/>
          <w:kern w:val="2"/>
          <w:sz w:val="24"/>
        </w:rPr>
        <w:t>课程</w:t>
      </w:r>
      <w:r>
        <w:rPr>
          <w:rFonts w:ascii="宋体" w:hAnsi="宋体" w:cs="宋体"/>
          <w:kern w:val="2"/>
          <w:sz w:val="24"/>
        </w:rPr>
        <w:t>体系设置基本合理，</w:t>
      </w:r>
      <w:r>
        <w:rPr>
          <w:rFonts w:hint="eastAsia" w:ascii="宋体" w:hAnsi="宋体" w:cs="宋体"/>
          <w:kern w:val="2"/>
          <w:sz w:val="24"/>
        </w:rPr>
        <w:t>理实并重</w:t>
      </w:r>
      <w:r>
        <w:rPr>
          <w:rFonts w:ascii="宋体" w:hAnsi="宋体" w:cs="宋体"/>
          <w:kern w:val="2"/>
          <w:sz w:val="24"/>
        </w:rPr>
        <w:t>，</w:t>
      </w:r>
      <w:r>
        <w:rPr>
          <w:rFonts w:hint="eastAsia" w:ascii="宋体" w:hAnsi="宋体" w:cs="宋体"/>
          <w:kern w:val="2"/>
          <w:sz w:val="24"/>
        </w:rPr>
        <w:t>实践</w:t>
      </w:r>
      <w:r>
        <w:rPr>
          <w:rFonts w:ascii="宋体" w:hAnsi="宋体" w:cs="宋体"/>
          <w:kern w:val="2"/>
          <w:sz w:val="24"/>
        </w:rPr>
        <w:t>教学并不突出，个别学期为增加实践教学有时会</w:t>
      </w:r>
      <w:r>
        <w:rPr>
          <w:rFonts w:hint="eastAsia" w:ascii="宋体" w:hAnsi="宋体" w:cs="宋体"/>
          <w:kern w:val="2"/>
          <w:sz w:val="24"/>
        </w:rPr>
        <w:t>对</w:t>
      </w:r>
      <w:r>
        <w:rPr>
          <w:rFonts w:ascii="宋体" w:hAnsi="宋体" w:cs="宋体"/>
          <w:kern w:val="2"/>
          <w:sz w:val="24"/>
        </w:rPr>
        <w:t>人才</w:t>
      </w:r>
      <w:r>
        <w:rPr>
          <w:rFonts w:hint="eastAsia" w:ascii="宋体" w:hAnsi="宋体" w:cs="宋体"/>
          <w:kern w:val="2"/>
          <w:sz w:val="24"/>
        </w:rPr>
        <w:t>培养</w:t>
      </w:r>
      <w:r>
        <w:rPr>
          <w:rFonts w:ascii="宋体" w:hAnsi="宋体" w:cs="宋体"/>
          <w:kern w:val="2"/>
          <w:sz w:val="24"/>
        </w:rPr>
        <w:t>方案进行局部的调整。专业教学采用教</w:t>
      </w:r>
      <w:r>
        <w:rPr>
          <w:rFonts w:hint="eastAsia" w:ascii="宋体" w:hAnsi="宋体" w:cs="宋体"/>
          <w:kern w:val="2"/>
          <w:sz w:val="24"/>
        </w:rPr>
        <w:t>、</w:t>
      </w:r>
      <w:r>
        <w:rPr>
          <w:rFonts w:ascii="宋体" w:hAnsi="宋体" w:cs="宋体"/>
          <w:kern w:val="2"/>
          <w:sz w:val="24"/>
        </w:rPr>
        <w:t>学</w:t>
      </w:r>
      <w:r>
        <w:rPr>
          <w:rFonts w:hint="eastAsia" w:ascii="宋体" w:hAnsi="宋体" w:cs="宋体"/>
          <w:kern w:val="2"/>
          <w:sz w:val="24"/>
        </w:rPr>
        <w:t>、</w:t>
      </w:r>
      <w:r>
        <w:rPr>
          <w:rFonts w:ascii="宋体" w:hAnsi="宋体" w:cs="宋体"/>
          <w:kern w:val="2"/>
          <w:sz w:val="24"/>
        </w:rPr>
        <w:t>做一体化</w:t>
      </w:r>
      <w:r>
        <w:rPr>
          <w:rFonts w:hint="eastAsia" w:ascii="宋体" w:hAnsi="宋体" w:cs="宋体"/>
          <w:kern w:val="2"/>
          <w:sz w:val="24"/>
        </w:rPr>
        <w:t>的</w:t>
      </w:r>
      <w:r>
        <w:rPr>
          <w:rFonts w:ascii="宋体" w:hAnsi="宋体" w:cs="宋体"/>
          <w:kern w:val="2"/>
          <w:sz w:val="24"/>
        </w:rPr>
        <w:t>方式进行，</w:t>
      </w:r>
      <w:r>
        <w:rPr>
          <w:rFonts w:hint="eastAsia" w:ascii="宋体" w:hAnsi="宋体" w:cs="宋体"/>
          <w:kern w:val="2"/>
          <w:sz w:val="24"/>
        </w:rPr>
        <w:t>教学效果较好</w:t>
      </w:r>
      <w:r>
        <w:rPr>
          <w:rFonts w:ascii="宋体" w:hAnsi="宋体" w:cs="宋体"/>
          <w:kern w:val="2"/>
          <w:sz w:val="24"/>
        </w:rPr>
        <w:t>。</w:t>
      </w: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b/>
          <w:bCs/>
          <w:kern w:val="2"/>
          <w:sz w:val="28"/>
          <w:szCs w:val="28"/>
        </w:rPr>
      </w:pPr>
      <w:r>
        <w:rPr>
          <w:rFonts w:hint="eastAsia"/>
          <w:b/>
          <w:bCs/>
          <w:kern w:val="2"/>
          <w:sz w:val="28"/>
          <w:szCs w:val="28"/>
        </w:rPr>
        <w:t>三、分析与建议</w:t>
      </w: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r>
        <w:rPr>
          <w:rFonts w:hint="eastAsia" w:ascii="等线" w:hAnsi="等线" w:eastAsia="等线" w:cs="等线"/>
          <w:b/>
          <w:bCs/>
          <w:kern w:val="2"/>
          <w:sz w:val="24"/>
          <w:szCs w:val="24"/>
          <w:lang w:val="zh-CN"/>
        </w:rPr>
        <w:t>1.调研资料分析</w:t>
      </w: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kern w:val="2"/>
          <w:szCs w:val="24"/>
          <w:lang w:val="zh-CN"/>
        </w:rPr>
      </w:pPr>
    </w:p>
    <w:p>
      <w:pPr>
        <w:pBdr>
          <w:top w:val="none" w:color="auto" w:sz="0" w:space="0"/>
          <w:left w:val="none" w:color="auto" w:sz="0" w:space="0"/>
          <w:bottom w:val="none" w:color="auto" w:sz="0" w:space="0"/>
          <w:right w:val="none" w:color="auto" w:sz="0" w:space="0"/>
          <w:between w:val="none" w:color="auto" w:sz="0" w:space="0"/>
        </w:pBdr>
        <w:rPr>
          <w:rFonts w:ascii="等线" w:hAnsi="等线" w:eastAsia="等线" w:cs="等线"/>
          <w:kern w:val="2"/>
          <w:sz w:val="24"/>
          <w:szCs w:val="24"/>
        </w:rPr>
      </w:pPr>
      <w:r>
        <w:rPr>
          <w:rFonts w:hint="eastAsia" w:ascii="等线" w:hAnsi="等线" w:eastAsia="等线" w:cs="等线"/>
          <w:kern w:val="2"/>
          <w:sz w:val="24"/>
          <w:szCs w:val="24"/>
        </w:rPr>
        <w:t>1）行业现状分析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目前特斯拉、丰田、大众、宝马、奥迪、奔驰、雷克萨斯等众多品牌都推出了多个混合动力车型。所有的经销店都对新能源汽车技术人才有强烈的需求。虽然从比例上看目前新能源汽车所占比例还不高，但是由于包括纯电动汽车、混合动力汽车在内的新能源汽车在技术上和传统汽车的不同，因此所有面向新能源汽车维护维修领域的技术人员都需要有针对性的对新能源汽车的电气系统、动力系统、电子控制系统进行专门培训。据我们对多个品牌服务企业的调研，多数企业目前只有技术主管一级的人员才拥有混合动力车型维护维修的技能，人才缺口较大。</w:t>
      </w:r>
    </w:p>
    <w:p>
      <w:pPr>
        <w:pBdr>
          <w:top w:val="none" w:color="auto" w:sz="0" w:space="0"/>
          <w:left w:val="none" w:color="auto" w:sz="0" w:space="0"/>
          <w:bottom w:val="none" w:color="auto" w:sz="0" w:space="0"/>
          <w:right w:val="none" w:color="auto" w:sz="0" w:space="0"/>
          <w:between w:val="none" w:color="auto" w:sz="0" w:space="0"/>
        </w:pBdr>
        <w:spacing w:line="360" w:lineRule="auto"/>
        <w:ind w:left="420" w:leftChars="200"/>
        <w:rPr>
          <w:rFonts w:ascii="等线" w:hAnsi="等线" w:eastAsia="等线" w:cs="等线"/>
          <w:kern w:val="2"/>
          <w:sz w:val="24"/>
          <w:szCs w:val="24"/>
        </w:rPr>
      </w:pPr>
      <w:r>
        <w:rPr>
          <w:rFonts w:hint="eastAsia" w:ascii="等线" w:hAnsi="等线" w:eastAsia="等线" w:cs="等线"/>
          <w:kern w:val="2"/>
          <w:sz w:val="24"/>
          <w:szCs w:val="24"/>
        </w:rPr>
        <w:t>2）、专业建设基础：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我校开设了汽车制造与装配技术、汽车检测与维修技术两个专业,目前积极筹建新能源汽车技术专业， 学院坚持教育创新，以就业为导向，深化教育改革，采用校企合作、工学结合的人才培养模式，培养技能强、素质高的实用性人才。</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在硬件方面为筹建新专业，目前我校已经投资兴建了3000平方米的汽车综合实训基地，配备有教学车辆多台，配备美、日、德汽车进口发动机100多台，教学专用教具几千种。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在软件方面整合学校及企业资源优势，聘请企业专家为该专业兼职教师，参与人才培养方案开发，同时，校内专职教师到4S店进修学习，实践基于工作过程的课程开发。</w:t>
      </w:r>
    </w:p>
    <w:p>
      <w:pPr>
        <w:pBdr>
          <w:top w:val="none" w:color="auto" w:sz="0" w:space="0"/>
          <w:left w:val="none" w:color="auto" w:sz="0" w:space="0"/>
          <w:bottom w:val="none" w:color="auto" w:sz="0" w:space="0"/>
          <w:right w:val="none" w:color="auto" w:sz="0" w:space="0"/>
          <w:between w:val="none" w:color="auto" w:sz="0" w:space="0"/>
        </w:pBdr>
        <w:spacing w:line="360" w:lineRule="auto"/>
        <w:ind w:firstLine="240" w:firstLineChars="100"/>
        <w:rPr>
          <w:rFonts w:ascii="等线" w:hAnsi="等线" w:eastAsia="等线" w:cs="等线"/>
          <w:kern w:val="2"/>
          <w:sz w:val="24"/>
          <w:szCs w:val="24"/>
        </w:rPr>
      </w:pPr>
      <w:r>
        <w:rPr>
          <w:rFonts w:hint="eastAsia" w:ascii="等线" w:hAnsi="等线" w:eastAsia="等线" w:cs="等线"/>
          <w:kern w:val="2"/>
          <w:sz w:val="24"/>
          <w:szCs w:val="24"/>
        </w:rPr>
        <w:t>专业发展规划</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 xml:space="preserve">  建设目标：通过校企合作，工学结合等多元形式，形成以产、学、研、用为一体的育式，不断构建校企融合的课程体系，并在相关专业群的建设中积极推广;建有高素质的“双师素质”型教学团队:校企共建实训某地;共同创建工学结教学管理运行机制。建设以新能源汽车技术专业为龙头的自动化专业群。通过建设，全面提高本专业人才培养质量，在我市同类院校中起到积极作用。</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等线" w:hAnsi="等线" w:eastAsia="等线" w:cs="等线"/>
          <w:kern w:val="2"/>
          <w:sz w:val="24"/>
          <w:szCs w:val="24"/>
        </w:rPr>
      </w:pPr>
      <w:r>
        <w:rPr>
          <w:rFonts w:hint="eastAsia" w:ascii="等线" w:hAnsi="等线" w:eastAsia="等线" w:cs="等线"/>
          <w:kern w:val="2"/>
          <w:sz w:val="24"/>
          <w:szCs w:val="24"/>
        </w:rPr>
        <w:t>第一加大专业建设力度，构建课程体系，着力打造品牌专业，特色专业。</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a建立职业功能模块课程体系，课程体系的构建必须贯彻“以就业为导向”的职教思想，以岗位工作任务进行一体化课程设置。</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b推进理实一体化教学改革，提高教学效率。运用现代化教学手段和实物教学手段，构建“理实一体”课堂，使学生动脑动手理论实践融会贯通，知识和技能同步养成。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c充分利用本校的教学设施等教学资源，对精英学生加强训练，创造条件参加各类技能竞赛;让他们参与实际的项目开发、对外技术服务，在实践过程中提高自己的技术与技能，使他们走上社会能很快在行业中能独当一面、获得职业发展。</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d通过任务引领的项目活动，融合职业资格证书所必须具备的知识、技能和态度，按照“双证书”的要求，培养掌握新能源汽车的检测与维修、销售以及核心系统维护等方面的高素质技能型专门人才。</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等线" w:hAnsi="等线" w:eastAsia="等线" w:cs="等线"/>
          <w:kern w:val="2"/>
          <w:sz w:val="24"/>
          <w:szCs w:val="24"/>
        </w:rPr>
      </w:pPr>
      <w:r>
        <w:rPr>
          <w:rFonts w:hint="eastAsia" w:ascii="等线" w:hAnsi="等线" w:eastAsia="等线" w:cs="等线"/>
          <w:kern w:val="2"/>
          <w:sz w:val="24"/>
          <w:szCs w:val="24"/>
        </w:rPr>
        <w:t>第二强化师资队伍培养夯实专业坚实基础。</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a建设双师型教师团队，部分专业教师双师素质尚未达标的，要加强老师下企业实习锻炼，从实际过程当中积累经验。</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b除了培养教师的专业技能外，要重点提升教师接受先进职教理念的能力、教研的能力、课程开发能力。建议安排骨干教师到职教理念先进、模式成熟的地方学习，出台相应的体制鼓励教师进行教学改革的尝试，逐步提高教师先进职教理念、教研能力、课程开发能力，保证教改的顺利进行;</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等线" w:hAnsi="等线" w:eastAsia="等线" w:cs="等线"/>
          <w:kern w:val="2"/>
          <w:sz w:val="24"/>
          <w:szCs w:val="24"/>
        </w:rPr>
      </w:pPr>
      <w:r>
        <w:rPr>
          <w:rFonts w:hint="eastAsia" w:ascii="等线" w:hAnsi="等线" w:eastAsia="等线" w:cs="等线"/>
          <w:kern w:val="2"/>
          <w:sz w:val="24"/>
          <w:szCs w:val="24"/>
        </w:rPr>
        <w:t>第三加大实习实训基地建设。</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a继续加大教学设施的投入，建设与学校招生专业和在校生规模相适应的实验室和实训基地;对现有实验室、实训基地进行优化整合，进一步提高实验室、实训基地整体管理水乎探索开放式实验实训室管理模式，全面启动实训基地管理、实训室管理、实训教学信息化建设，提高管理质量和教学效果;</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b完善专业设备的配套性、可靠性，不断提高设备的使用率，使实训条件具备教学、实训、承担真实项目任务、技能鉴定与培训、技术开发等功能，成为培养学生专业综合能力的主基地。</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c.为了培养学生的学习能力以及自主学习方式的实施，需要配置必要的学习资料，包括手册、电子资料、教学录象、网络资源、模拟软件等。不断完善以专业核心课程为主的精品资源共享课程、专业教学资源库、素质教育课程体系资源、教材资源、模拟软件等，为企业、师生和其他高校提供专业资讯。</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等线" w:hAnsi="等线" w:eastAsia="等线" w:cs="等线"/>
          <w:kern w:val="2"/>
          <w:sz w:val="24"/>
          <w:szCs w:val="24"/>
        </w:rPr>
      </w:pPr>
      <w:r>
        <w:rPr>
          <w:rFonts w:hint="eastAsia" w:ascii="等线" w:hAnsi="等线" w:eastAsia="等线" w:cs="等线"/>
          <w:kern w:val="2"/>
          <w:sz w:val="24"/>
          <w:szCs w:val="24"/>
        </w:rPr>
        <w:t>3、新能源汽车人才需求分析：</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等线" w:hAnsi="等线" w:eastAsia="等线" w:cs="等线"/>
          <w:kern w:val="2"/>
          <w:sz w:val="24"/>
          <w:szCs w:val="24"/>
        </w:rPr>
      </w:pPr>
      <w:r>
        <w:rPr>
          <w:rFonts w:hint="eastAsia" w:ascii="等线" w:hAnsi="等线" w:eastAsia="等线" w:cs="等线"/>
          <w:kern w:val="2"/>
          <w:sz w:val="24"/>
          <w:szCs w:val="24"/>
        </w:rPr>
        <w:t>随着政策扶持力度的加大，新能源汽车保有量必定逐步加大，而对应的新能源汽车服务的人オ需求也将同步加大。新能源汽车技术技能型人才的现状是:一方面，由于是全新的产业，新能源汽车核心零部件企业、整车厂及售后服务企业对新能源汽车的装调人员、质量检验人员、试验维护人员、检测维修人员异常渴求，人オ需求量很大;另一方面，新能源汽车技术人员的稀缺导致目前各车企的4S店大都无法独立进行新新能源汽车故障的诊断和维护，只能依靠车企自派工程师或返厂维护，大大降低了新能源汽车的维护效率。新能源汽车技术人才无论是数量上、还是质量上，整体均处于供需失衡状态，缺口很大。教育部、人力资源和社会保障部、工业和信息化部联合印发的《制造业人才发展规划指南》预测，2020年，我国新能源汽车人才领域人才需求将达到85万，缺口尚有68万；</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4、.新能源汽车技术专业对应的行业企业对人才培养预期目标和毕业要求的具体要求</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在新能源汽车技术专业人才培养目标中，主要是培养面向山东省内新能源汽车生产、制造与售后行业或市场，具有良好的职业道德素质，掌握新能源汽车检测、维修、售后服务新知识，具备职业生涯发展综合能力和精益求精的现代工匠精神，能从事一线新能源汽车装配、检测、维修、售后服务等方面工作的技能型专门人才。</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依据生产企业对毕业生适宜职业岗位的要求，总结出对新能源汽车技术专业的毕业生的知识结构和能力要求，要求学生具备以下及方面的条件：</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素质目标</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拥护党的基本路线，弘扬爱国主义精神，树立坚定的理想信念和民族精神，树立正确的世界观、人生观和价值观；</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树立遵纪守法、遵章守纪的法制观念，具有诚信意识、责任意识，具有良好的社会责任感和使命感；具有良好的身体素质和吃苦耐劳的精神；</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具有较强的工作执行力和开拓创新的能力；具有良好的团队意识，热爱生活，朴素自然，待人真诚，处事平和大方；</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身心健康，具有良好的心理调控能力、健康的生活方式和良好的生活习惯；具有良好的职业生涯发展综合能力和精益求精的现代工匠精神。</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知识要求</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掌握与新能源汽车相关的外语、数学知识；掌握计算机操作、计算机网络知识；</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掌握新能源汽车的构造和基本工作原理知识；了解基本的电工电子知识、电机与电力驱动等电学知识；</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掌握新能源汽车电池性能与及控制技术知识；掌握新能源汽车整车、总成、零部件构造知识，汽车电气电子系统的构造知识；</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掌握新能源汽车电气电子装置性能检测与维修知识、诊断与故障排除知识；掌握新能源汽车服务行业技术管理方面的基本知识；</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能力要求</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能够读懂新能源汽车底盘、车身等部件的装配图；能根据新能源汽车的技术要求，确定装配顺序，提出所需装配方案；</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能够完新能源汽车部装、总装，并达到相应的技术要求；具备新能源汽车检验、调试、运行和维护能力；</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kern w:val="2"/>
          <w:sz w:val="24"/>
          <w:szCs w:val="24"/>
        </w:rPr>
      </w:pPr>
      <w:r>
        <w:rPr>
          <w:rFonts w:hint="eastAsia" w:ascii="等线" w:hAnsi="等线" w:eastAsia="等线" w:cs="等线"/>
          <w:kern w:val="2"/>
          <w:sz w:val="24"/>
          <w:szCs w:val="24"/>
        </w:rPr>
        <w:t xml:space="preserve">能够对新能源汽车进行整车检测，并根据相关标准出具检测报告；能诊断新能源汽车常见故障，分析故障原因，对零部件进行检测； </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left"/>
        <w:rPr>
          <w:rFonts w:ascii="等线" w:hAnsi="等线" w:eastAsia="等线" w:cs="等线"/>
          <w:b/>
          <w:kern w:val="2"/>
          <w:sz w:val="24"/>
          <w:szCs w:val="24"/>
        </w:rPr>
      </w:pPr>
      <w:r>
        <w:rPr>
          <w:rFonts w:hint="eastAsia" w:ascii="等线" w:hAnsi="等线" w:eastAsia="等线" w:cs="等线"/>
          <w:kern w:val="2"/>
          <w:sz w:val="24"/>
          <w:szCs w:val="24"/>
        </w:rPr>
        <w:t>能拆装新能源汽车各系统及零部件，并对其进行调试和维修；能独立制定维修计划，选择正确检测设备和仪器对新能源车辆进行检测和维修，做好维修</w:t>
      </w:r>
    </w:p>
    <w:p>
      <w:pPr>
        <w:widowControl/>
        <w:pBdr>
          <w:top w:val="none" w:color="auto" w:sz="0" w:space="0"/>
          <w:left w:val="none" w:color="auto" w:sz="0" w:space="0"/>
          <w:bottom w:val="none" w:color="auto" w:sz="0" w:space="0"/>
          <w:right w:val="none" w:color="auto" w:sz="0" w:space="0"/>
          <w:between w:val="none" w:color="auto" w:sz="0" w:space="0"/>
        </w:pBdr>
        <w:spacing w:line="600" w:lineRule="exact"/>
        <w:ind w:left="420"/>
        <w:jc w:val="left"/>
        <w:rPr>
          <w:rFonts w:ascii="等线" w:hAnsi="等线" w:eastAsia="等线" w:cs="等线"/>
          <w:kern w:val="2"/>
          <w:sz w:val="24"/>
          <w:szCs w:val="24"/>
        </w:rPr>
      </w:pPr>
      <w:r>
        <w:rPr>
          <w:rFonts w:hint="eastAsia" w:ascii="等线" w:hAnsi="等线" w:eastAsia="等线" w:cs="等线"/>
          <w:kern w:val="2"/>
          <w:sz w:val="24"/>
          <w:szCs w:val="24"/>
        </w:rPr>
        <w:t>5行业企业管理人员和企业专家在高职层次专业人才使用中发现的问题、不足以及有关建议。</w:t>
      </w:r>
    </w:p>
    <w:p>
      <w:pPr>
        <w:pBdr>
          <w:top w:val="none" w:color="auto" w:sz="0" w:space="0"/>
          <w:left w:val="none" w:color="auto" w:sz="0" w:space="0"/>
          <w:bottom w:val="none" w:color="auto" w:sz="0" w:space="0"/>
          <w:right w:val="none" w:color="auto" w:sz="0" w:space="0"/>
          <w:between w:val="none" w:color="auto" w:sz="0" w:space="0"/>
        </w:pBdr>
        <w:ind w:left="420" w:leftChars="200"/>
        <w:rPr>
          <w:rFonts w:ascii="等线" w:hAnsi="等线" w:eastAsia="等线"/>
          <w:kern w:val="2"/>
          <w:szCs w:val="24"/>
        </w:rPr>
      </w:pPr>
    </w:p>
    <w:p>
      <w:pPr>
        <w:widowControl/>
        <w:pBdr>
          <w:top w:val="none" w:color="auto" w:sz="0" w:space="0"/>
          <w:left w:val="none" w:color="auto" w:sz="0" w:space="0"/>
          <w:bottom w:val="none" w:color="auto" w:sz="0" w:space="0"/>
          <w:right w:val="none" w:color="auto" w:sz="0" w:space="0"/>
          <w:between w:val="none" w:color="auto" w:sz="0" w:space="0"/>
        </w:pBdr>
        <w:spacing w:line="400" w:lineRule="exact"/>
        <w:jc w:val="center"/>
        <w:rPr>
          <w:rFonts w:ascii="宋体" w:hAnsi="宋体" w:cs="宋体"/>
          <w:kern w:val="0"/>
          <w:sz w:val="24"/>
          <w:szCs w:val="24"/>
        </w:rPr>
      </w:pPr>
      <w:r>
        <w:rPr>
          <w:rFonts w:hint="eastAsia" w:ascii="宋体" w:hAnsi="宋体" w:cs="宋体"/>
          <w:kern w:val="0"/>
          <w:sz w:val="24"/>
          <w:szCs w:val="24"/>
        </w:rPr>
        <w:t>表用人单位对毕业生质量评价表</w:t>
      </w:r>
    </w:p>
    <w:tbl>
      <w:tblPr>
        <w:tblStyle w:val="23"/>
        <w:tblW w:w="8520" w:type="dxa"/>
        <w:tblInd w:w="0" w:type="dxa"/>
        <w:tblLayout w:type="fixed"/>
        <w:tblCellMar>
          <w:top w:w="15" w:type="dxa"/>
          <w:left w:w="15" w:type="dxa"/>
          <w:bottom w:w="15" w:type="dxa"/>
          <w:right w:w="15" w:type="dxa"/>
        </w:tblCellMar>
      </w:tblPr>
      <w:tblGrid>
        <w:gridCol w:w="3105"/>
        <w:gridCol w:w="1350"/>
        <w:gridCol w:w="1350"/>
        <w:gridCol w:w="1350"/>
        <w:gridCol w:w="1365"/>
      </w:tblGrid>
      <w:tr>
        <w:tblPrEx>
          <w:tblCellMar>
            <w:top w:w="15" w:type="dxa"/>
            <w:left w:w="15" w:type="dxa"/>
            <w:bottom w:w="15" w:type="dxa"/>
            <w:right w:w="15" w:type="dxa"/>
          </w:tblCellMar>
        </w:tblPrEx>
        <w:trPr>
          <w:trHeight w:val="285" w:hRule="atLeast"/>
        </w:trPr>
        <w:tc>
          <w:tcPr>
            <w:tcW w:w="3105" w:type="dxa"/>
            <w:vMerge w:val="restart"/>
            <w:tcBorders>
              <w:top w:val="single" w:color="4F81BD" w:sz="8" w:space="0"/>
              <w:left w:val="single" w:color="4F81BD" w:sz="8" w:space="0"/>
              <w:bottom w:val="single" w:color="FFFFFF" w:sz="6" w:space="0"/>
              <w:right w:val="single" w:color="4F81BD" w:sz="8" w:space="0"/>
            </w:tcBorders>
            <w:shd w:val="clear" w:color="auto" w:fill="4F81BD"/>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职业素质</w:t>
            </w:r>
          </w:p>
        </w:tc>
        <w:tc>
          <w:tcPr>
            <w:tcW w:w="5415" w:type="dxa"/>
            <w:gridSpan w:val="4"/>
            <w:tcBorders>
              <w:top w:val="single" w:color="4F81BD" w:sz="8" w:space="0"/>
              <w:left w:val="single" w:color="4F81BD" w:sz="8" w:space="0"/>
              <w:bottom w:val="single" w:color="FFFFFF" w:sz="6" w:space="0"/>
              <w:right w:val="single" w:color="4F81BD" w:sz="8" w:space="0"/>
            </w:tcBorders>
            <w:shd w:val="clear" w:color="auto" w:fill="4F81BD"/>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满意程度</w:t>
            </w:r>
          </w:p>
        </w:tc>
      </w:tr>
      <w:tr>
        <w:tblPrEx>
          <w:tblCellMar>
            <w:top w:w="15" w:type="dxa"/>
            <w:left w:w="15" w:type="dxa"/>
            <w:bottom w:w="15" w:type="dxa"/>
            <w:right w:w="15" w:type="dxa"/>
          </w:tblCellMar>
        </w:tblPrEx>
        <w:trPr>
          <w:trHeight w:val="300" w:hRule="atLeast"/>
        </w:trPr>
        <w:tc>
          <w:tcPr>
            <w:tcW w:w="3105" w:type="dxa"/>
            <w:vMerge w:val="continue"/>
            <w:tcBorders>
              <w:top w:val="single" w:color="FFFFFF" w:sz="12" w:space="0"/>
              <w:left w:val="single" w:color="4F81BD" w:sz="8" w:space="0"/>
              <w:bottom w:val="single" w:color="4F81BD" w:sz="8" w:space="0"/>
              <w:right w:val="single" w:color="4F81BD" w:sz="8" w:space="0"/>
            </w:tcBorders>
            <w:shd w:val="clear" w:color="auto" w:fill="B8CCE4"/>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FFFFFF" w:sz="0"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满意</w:t>
            </w:r>
          </w:p>
        </w:tc>
        <w:tc>
          <w:tcPr>
            <w:tcW w:w="1350"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较满意</w:t>
            </w:r>
          </w:p>
        </w:tc>
        <w:tc>
          <w:tcPr>
            <w:tcW w:w="1350"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一般</w:t>
            </w:r>
          </w:p>
        </w:tc>
        <w:tc>
          <w:tcPr>
            <w:tcW w:w="1365" w:type="dxa"/>
            <w:tcBorders>
              <w:top w:val="single" w:color="FFFFFF" w:sz="6"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bCs/>
                <w:kern w:val="0"/>
                <w:sz w:val="24"/>
                <w:szCs w:val="24"/>
              </w:rPr>
              <w:t>不满意</w:t>
            </w:r>
          </w:p>
        </w:tc>
      </w:tr>
      <w:tr>
        <w:tblPrEx>
          <w:tblCellMar>
            <w:top w:w="15" w:type="dxa"/>
            <w:left w:w="15" w:type="dxa"/>
            <w:bottom w:w="15" w:type="dxa"/>
            <w:right w:w="15" w:type="dxa"/>
          </w:tblCellMar>
        </w:tblPrEx>
        <w:trPr>
          <w:trHeight w:val="375"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kern w:val="2"/>
                <w:sz w:val="24"/>
                <w:szCs w:val="24"/>
              </w:rPr>
              <w:t>专业基础知识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kern w:val="2"/>
                <w:sz w:val="24"/>
                <w:szCs w:val="24"/>
              </w:rPr>
              <w:t>解决问题的能力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kern w:val="2"/>
                <w:sz w:val="24"/>
                <w:szCs w:val="24"/>
              </w:rPr>
              <w:t>敬业精神</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kern w:val="2"/>
                <w:sz w:val="24"/>
                <w:szCs w:val="24"/>
              </w:rPr>
              <w:t>设备操作技能力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团队合作能力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人文素质</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综合评价</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适应环境能力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安全和保护意识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沟通能力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计算机的应用能力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技术资料的表达能力</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独立工作能力</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质量意识</w:t>
            </w: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c>
          <w:tcPr>
            <w:tcW w:w="1365" w:type="dxa"/>
            <w:tcBorders>
              <w:top w:val="single" w:color="4F81BD" w:sz="8" w:space="0"/>
              <w:left w:val="single" w:color="4F81BD" w:sz="8" w:space="0"/>
              <w:bottom w:val="single" w:color="4F81BD" w:sz="8" w:space="0"/>
              <w:right w:val="single" w:color="4F81BD" w:sz="8" w:space="0"/>
            </w:tcBorders>
            <w:shd w:val="clear" w:color="auto" w:fill="B8CCE4"/>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r>
      <w:tr>
        <w:tblPrEx>
          <w:tblCellMar>
            <w:top w:w="15" w:type="dxa"/>
            <w:left w:w="15" w:type="dxa"/>
            <w:bottom w:w="15" w:type="dxa"/>
            <w:right w:w="15" w:type="dxa"/>
          </w:tblCellMar>
        </w:tblPrEx>
        <w:trPr>
          <w:trHeight w:val="420" w:hRule="atLeast"/>
        </w:trPr>
        <w:tc>
          <w:tcPr>
            <w:tcW w:w="310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2"/>
                <w:sz w:val="24"/>
                <w:szCs w:val="24"/>
              </w:rPr>
            </w:pPr>
            <w:r>
              <w:rPr>
                <w:rFonts w:hint="eastAsia" w:ascii="等线" w:hAnsi="等线" w:eastAsia="等线" w:cs="等线"/>
                <w:kern w:val="2"/>
                <w:sz w:val="24"/>
                <w:szCs w:val="24"/>
              </w:rPr>
              <w:t>外语知识</w:t>
            </w: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5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等线" w:hAnsi="等线" w:eastAsia="等线" w:cs="等线"/>
                <w:kern w:val="0"/>
                <w:sz w:val="24"/>
                <w:szCs w:val="24"/>
              </w:rPr>
            </w:pPr>
          </w:p>
        </w:tc>
        <w:tc>
          <w:tcPr>
            <w:tcW w:w="136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5" w:type="dxa"/>
              <w:bottom w:w="0" w:type="dxa"/>
              <w:right w:w="10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等线" w:hAnsi="等线" w:eastAsia="等线" w:cs="等线"/>
                <w:kern w:val="0"/>
                <w:sz w:val="24"/>
                <w:szCs w:val="24"/>
              </w:rPr>
            </w:pPr>
            <w:r>
              <w:rPr>
                <w:rFonts w:hint="eastAsia" w:ascii="等线" w:hAnsi="等线" w:eastAsia="等线" w:cs="等线"/>
                <w:b/>
                <w:kern w:val="2"/>
                <w:sz w:val="24"/>
                <w:szCs w:val="24"/>
              </w:rPr>
              <w:t>√</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kern w:val="2"/>
          <w:szCs w:val="21"/>
        </w:rPr>
      </w:pPr>
    </w:p>
    <w:p>
      <w:pPr>
        <w:pBdr>
          <w:top w:val="none" w:color="auto" w:sz="0" w:space="0"/>
          <w:left w:val="none" w:color="auto" w:sz="0" w:space="0"/>
          <w:bottom w:val="none" w:color="auto" w:sz="0" w:space="0"/>
          <w:right w:val="none" w:color="auto" w:sz="0" w:space="0"/>
          <w:between w:val="none" w:color="auto" w:sz="0" w:space="0"/>
        </w:pBdr>
        <w:ind w:left="210"/>
        <w:rPr>
          <w:rFonts w:ascii="宋体" w:hAnsi="宋体" w:cs="宋体"/>
          <w:b/>
          <w:bCs/>
          <w:kern w:val="2"/>
          <w:sz w:val="24"/>
          <w:szCs w:val="24"/>
        </w:rPr>
      </w:pPr>
      <w:r>
        <w:rPr>
          <w:rFonts w:hint="eastAsia" w:ascii="宋体" w:hAnsi="宋体" w:cs="宋体"/>
          <w:b/>
          <w:bCs/>
          <w:kern w:val="2"/>
          <w:sz w:val="24"/>
          <w:szCs w:val="24"/>
        </w:rPr>
        <w:t>2调研结论</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szCs w:val="24"/>
        </w:rPr>
      </w:pPr>
      <w:r>
        <w:rPr>
          <w:rFonts w:hint="eastAsia" w:ascii="宋体" w:hAnsi="宋体" w:cs="宋体"/>
          <w:kern w:val="2"/>
          <w:sz w:val="24"/>
          <w:szCs w:val="24"/>
        </w:rPr>
        <w:t>1）培养目标</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szCs w:val="24"/>
        </w:rPr>
      </w:pPr>
      <w:r>
        <w:rPr>
          <w:rFonts w:hint="eastAsia" w:ascii="宋体" w:hAnsi="宋体" w:cs="宋体"/>
          <w:kern w:val="2"/>
          <w:sz w:val="24"/>
          <w:szCs w:val="24"/>
        </w:rPr>
        <w:t>本专业研发型人才要求熟悉汽车项目开发流程，能从事纯电动、混合动力、新燃料等汽车研发工作，同时具备较强的分析能力和组织能力并且能够熟练应用绘图软件等开发工具。生产制造型人才要求熟悉整车性能和国际标准，熟悉机动车理论构造及机动车检验业务，掌握新能源汽车零配件的制造和新能源汽车的整车组装。销售、售后服务型人才要求熟悉新能源汽车的结构以及其工作原理，掌握常规的维护方法和检修技能，具有进行新能源汽车市场推广的能力和与客户良好的沟通能力。作为职业院校，我院应着重培养生产制造型人才和销售、售后服务复合型人才。</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szCs w:val="24"/>
        </w:rPr>
      </w:pPr>
      <w:r>
        <w:rPr>
          <w:rFonts w:hint="eastAsia" w:ascii="宋体" w:hAnsi="宋体" w:cs="宋体"/>
          <w:kern w:val="2"/>
          <w:sz w:val="24"/>
          <w:szCs w:val="24"/>
        </w:rPr>
        <w:t xml:space="preserve">2）职业院校人才培养目标的定位必须符合当地经济发展的要求，要以服务当地经济发展为导向，以学生就业为基础，以培养面向企业一线工作岗位的高素质技能型人才为目标。             </w:t>
      </w:r>
    </w:p>
    <w:p>
      <w:pPr>
        <w:pBdr>
          <w:top w:val="none" w:color="auto" w:sz="0" w:space="0"/>
          <w:left w:val="none" w:color="auto" w:sz="0" w:space="0"/>
          <w:bottom w:val="none" w:color="auto" w:sz="0" w:space="0"/>
          <w:right w:val="none" w:color="auto" w:sz="0" w:space="0"/>
          <w:between w:val="none" w:color="auto" w:sz="0" w:space="0"/>
        </w:pBdr>
        <w:spacing w:line="440" w:lineRule="exact"/>
        <w:ind w:firstLine="360" w:firstLineChars="150"/>
        <w:rPr>
          <w:rFonts w:ascii="宋体" w:hAnsi="宋体" w:cs="宋体"/>
          <w:kern w:val="2"/>
          <w:sz w:val="24"/>
          <w:szCs w:val="24"/>
        </w:rPr>
      </w:pPr>
      <w:r>
        <w:rPr>
          <w:rFonts w:hint="eastAsia" w:ascii="宋体" w:hAnsi="宋体" w:cs="宋体"/>
          <w:kern w:val="2"/>
          <w:sz w:val="24"/>
          <w:szCs w:val="24"/>
        </w:rPr>
        <w:t xml:space="preserve"> 3）职业院校毕业的学生可以进入新能源汽车制造和服务维修企业，进行新能源汽车(主要指混合动力汽车、纯电动汽车)的生产制造，也能够胜任新能源汽车的售后服务工作，同时还可以完成新能源汽车充电基础设施的运营与维护工作。</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kern w:val="2"/>
          <w:sz w:val="24"/>
          <w:szCs w:val="24"/>
        </w:rPr>
      </w:pPr>
      <w:r>
        <w:rPr>
          <w:rFonts w:hint="eastAsia" w:ascii="宋体" w:hAnsi="宋体" w:cs="宋体"/>
          <w:kern w:val="2"/>
          <w:sz w:val="24"/>
          <w:szCs w:val="24"/>
        </w:rPr>
        <w:t>4）职业院校在培养一名称职的新能源汽车专业人才时，除了要求其具有扎实的实践操作能力，还必须具有良好的职业素养和社会道德，具有合作意识和进取精神，具有坚强意志，员工的基本素质也是企业蓬勃发展的重要因素。</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宋体" w:hAnsi="宋体" w:cs="宋体"/>
          <w:bCs/>
          <w:kern w:val="2"/>
          <w:sz w:val="24"/>
          <w:szCs w:val="24"/>
        </w:rPr>
      </w:pPr>
      <w:r>
        <w:rPr>
          <w:rFonts w:hint="eastAsia" w:ascii="宋体" w:hAnsi="宋体" w:cs="宋体"/>
          <w:bCs/>
          <w:kern w:val="2"/>
          <w:sz w:val="24"/>
          <w:szCs w:val="24"/>
        </w:rPr>
        <w:t>5）在考察调研过程中，汽车4S店的领导和专家审阅了我院汽车类专业的专业建设规划、人才培养方案和核心课程标准，随后提出四个方面的建议：一是专业建设要结合当前及今后的社会需要，市场需求，着重突出和体现社会核心竞争力，汽车市场目前产销两旺，新能源汽车数量逐年成倍增加，汽车行业企业特别是4S店需要大量的新能源汽车专业技能人才，希望学院培养出更多优秀的汽车专业技能人才，以满足汽车后市场对人才的需求；二是在基本技能培养方面如何解决应届毕业生存在专业基础不扎实的问题，要引导学生多动手动脑，练好专业基本功；三是在课程结构安排上要利用综合实训、就业指导等相关课程来保证学生综合技能训练和职场化教育，解决人才培养中知识碎片化的问题，要积极利用汽车行业企业特别是汽车4s店的资料进行教学内容补充，及时解决现有教材中知识老化，适应汽车科技日新月异的发展变化问题；四是要加强对学生的职业道德和素养教育，帮助学生养成吃苦耐劳优良品格和爱岗敬业崇高精神，以便入职后尽快成长为出类拔萃的技术技能人才。</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等线" w:hAnsi="等线" w:eastAsia="等线" w:cs="等线"/>
          <w:b/>
          <w:bCs/>
          <w:kern w:val="2"/>
          <w:sz w:val="24"/>
          <w:szCs w:val="24"/>
        </w:rPr>
      </w:pPr>
      <w:r>
        <w:rPr>
          <w:rFonts w:hint="eastAsia" w:ascii="等线" w:hAnsi="等线" w:eastAsia="等线" w:cs="等线"/>
          <w:b/>
          <w:bCs/>
          <w:kern w:val="2"/>
          <w:sz w:val="24"/>
          <w:szCs w:val="24"/>
        </w:rPr>
        <w:t>3.建议</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等线" w:hAnsi="等线" w:eastAsia="等线" w:cs="等线"/>
          <w:bCs/>
          <w:kern w:val="2"/>
          <w:sz w:val="24"/>
          <w:szCs w:val="24"/>
        </w:rPr>
      </w:pPr>
      <w:r>
        <w:rPr>
          <w:rFonts w:hint="eastAsia" w:ascii="等线" w:hAnsi="等线" w:eastAsia="等线" w:cs="等线"/>
          <w:bCs/>
          <w:kern w:val="2"/>
          <w:sz w:val="24"/>
          <w:szCs w:val="24"/>
        </w:rPr>
        <w:t>1）、提供开放的学生技能培训场所，让学生有更多机会参与到动手训练的环节中来。</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等线" w:hAnsi="等线" w:eastAsia="等线" w:cs="等线"/>
          <w:bCs/>
          <w:kern w:val="2"/>
          <w:sz w:val="24"/>
          <w:szCs w:val="24"/>
        </w:rPr>
      </w:pPr>
      <w:r>
        <w:rPr>
          <w:rFonts w:hint="eastAsia" w:ascii="等线" w:hAnsi="等线" w:eastAsia="等线" w:cs="等线"/>
          <w:bCs/>
          <w:kern w:val="2"/>
          <w:sz w:val="24"/>
          <w:szCs w:val="24"/>
        </w:rPr>
        <w:t>2）、教师是培养合格人才的主要因素，教师的能力直接影响到学生能力的培养。我们建议学校能制定制度，定期让老师外出培训、深入企业了解企业的需求，通过这些途径开阔教师视野，能做到变换思维考虑企业需求，更新教学内容结构，符合企业需求。同时为了提高教师专业应用能力，必须教学与生产、科研活动紧密结合起来，通过生产、科研活动让老师掌握技术应用能力，促进教师将新技术应用于教学中，提高教学质量。</w:t>
      </w:r>
    </w:p>
    <w:p>
      <w:pPr>
        <w:pBdr>
          <w:top w:val="none" w:color="auto" w:sz="0" w:space="0"/>
          <w:left w:val="none" w:color="auto" w:sz="0" w:space="0"/>
          <w:bottom w:val="none" w:color="auto" w:sz="0" w:space="0"/>
          <w:right w:val="none" w:color="auto" w:sz="0" w:space="0"/>
          <w:between w:val="none" w:color="auto" w:sz="0" w:space="0"/>
        </w:pBdr>
        <w:spacing w:line="440" w:lineRule="exact"/>
        <w:ind w:firstLine="480" w:firstLineChars="200"/>
        <w:rPr>
          <w:rFonts w:ascii="等线" w:hAnsi="等线" w:eastAsia="等线" w:cs="等线"/>
          <w:bCs/>
          <w:kern w:val="2"/>
          <w:sz w:val="24"/>
          <w:szCs w:val="24"/>
        </w:rPr>
      </w:pPr>
      <w:r>
        <w:rPr>
          <w:rFonts w:hint="eastAsia" w:ascii="等线" w:hAnsi="等线" w:eastAsia="等线" w:cs="等线"/>
          <w:bCs/>
          <w:kern w:val="2"/>
          <w:sz w:val="24"/>
          <w:szCs w:val="24"/>
        </w:rPr>
        <w:t>3）、加强学生职业发展观和道德观的教育工作。要在校园内创造企业环境，让学生更多地参与到企业活动中去，在活动中培养对职业的热爱，培养职业的道德观。</w:t>
      </w: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rPr>
          <w:rFonts w:hint="eastAsia"/>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rPr>
          <w:b/>
          <w:bCs/>
          <w:kern w:val="2"/>
          <w:sz w:val="28"/>
          <w:szCs w:val="28"/>
        </w:rPr>
      </w:pPr>
      <w:r>
        <w:rPr>
          <w:rFonts w:hint="eastAsia"/>
          <w:b/>
          <w:bCs/>
          <w:kern w:val="2"/>
          <w:sz w:val="28"/>
          <w:szCs w:val="28"/>
        </w:rPr>
        <w:t>四、附录</w:t>
      </w: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b/>
          <w:bCs/>
          <w:kern w:val="2"/>
          <w:sz w:val="28"/>
          <w:szCs w:val="28"/>
        </w:rPr>
      </w:pPr>
      <w:r>
        <w:rPr>
          <w:rFonts w:hint="eastAsia"/>
          <w:b/>
          <w:bCs/>
          <w:kern w:val="2"/>
          <w:sz w:val="28"/>
          <w:szCs w:val="28"/>
        </w:rPr>
        <w:t>附表1:德州科技职业学院</w:t>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t>____________</w:t>
      </w:r>
      <w:r>
        <w:rPr>
          <w:rFonts w:hint="eastAsia"/>
          <w:b/>
          <w:bCs/>
          <w:kern w:val="2"/>
          <w:sz w:val="28"/>
          <w:szCs w:val="28"/>
        </w:rPr>
        <w:t>专业</w:t>
      </w:r>
    </w:p>
    <w:p>
      <w:pPr>
        <w:pBdr>
          <w:top w:val="none" w:color="auto" w:sz="0" w:space="0"/>
          <w:left w:val="none" w:color="auto" w:sz="0" w:space="0"/>
          <w:bottom w:val="none" w:color="auto" w:sz="0" w:space="0"/>
          <w:right w:val="none" w:color="auto" w:sz="0" w:space="0"/>
          <w:between w:val="none" w:color="auto" w:sz="0" w:space="0"/>
        </w:pBdr>
        <w:spacing w:line="360" w:lineRule="auto"/>
        <w:rPr>
          <w:kern w:val="2"/>
        </w:rPr>
      </w:pPr>
    </w:p>
    <w:p>
      <w:pPr>
        <w:pBdr>
          <w:top w:val="none" w:color="auto" w:sz="0" w:space="0"/>
          <w:left w:val="none" w:color="auto" w:sz="0" w:space="0"/>
          <w:bottom w:val="none" w:color="auto" w:sz="0" w:space="0"/>
          <w:right w:val="none" w:color="auto" w:sz="0" w:space="0"/>
          <w:between w:val="none" w:color="auto" w:sz="0" w:space="0"/>
        </w:pBdr>
        <w:spacing w:line="360" w:lineRule="auto"/>
        <w:rPr>
          <w:kern w:val="2"/>
        </w:rPr>
      </w:pPr>
      <w:r>
        <w:rPr>
          <w:kern w:val="2"/>
        </w:rPr>
        <w:drawing>
          <wp:anchor distT="0" distB="0" distL="114300" distR="114300" simplePos="0" relativeHeight="251663360" behindDoc="0" locked="0" layoutInCell="1" allowOverlap="1">
            <wp:simplePos x="0" y="0"/>
            <wp:positionH relativeFrom="column">
              <wp:posOffset>12700</wp:posOffset>
            </wp:positionH>
            <wp:positionV relativeFrom="page">
              <wp:posOffset>1862455</wp:posOffset>
            </wp:positionV>
            <wp:extent cx="5619750" cy="6898005"/>
            <wp:effectExtent l="0" t="0" r="0" b="1714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19750" cy="6898005"/>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spacing w:line="360" w:lineRule="auto"/>
        <w:rPr>
          <w:kern w:val="2"/>
        </w:rPr>
      </w:pPr>
    </w:p>
    <w:p>
      <w:pPr>
        <w:pBdr>
          <w:top w:val="none" w:color="auto" w:sz="0" w:space="0"/>
          <w:left w:val="none" w:color="auto" w:sz="0" w:space="0"/>
          <w:bottom w:val="none" w:color="auto" w:sz="0" w:space="0"/>
          <w:right w:val="none" w:color="auto" w:sz="0" w:space="0"/>
          <w:between w:val="none" w:color="auto" w:sz="0" w:space="0"/>
        </w:pBdr>
        <w:spacing w:line="440" w:lineRule="exact"/>
        <w:rPr>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b/>
          <w:bCs/>
          <w:kern w:val="2"/>
          <w:sz w:val="28"/>
          <w:szCs w:val="28"/>
        </w:rPr>
      </w:pPr>
    </w:p>
    <w:p>
      <w:pPr>
        <w:pBdr>
          <w:top w:val="none" w:color="auto" w:sz="0" w:space="0"/>
          <w:left w:val="none" w:color="auto" w:sz="0" w:space="0"/>
          <w:bottom w:val="none" w:color="auto" w:sz="0" w:space="0"/>
          <w:right w:val="none" w:color="auto" w:sz="0" w:space="0"/>
          <w:between w:val="none" w:color="auto" w:sz="0" w:space="0"/>
        </w:pBdr>
        <w:spacing w:line="440" w:lineRule="exact"/>
        <w:ind w:firstLine="562" w:firstLineChars="200"/>
        <w:rPr>
          <w:b/>
          <w:bCs/>
          <w:kern w:val="2"/>
          <w:sz w:val="28"/>
          <w:szCs w:val="28"/>
        </w:rPr>
      </w:pPr>
      <w:r>
        <w:rPr>
          <w:rFonts w:hint="eastAsia"/>
          <w:b/>
          <w:bCs/>
          <w:kern w:val="2"/>
          <w:sz w:val="28"/>
          <w:szCs w:val="28"/>
        </w:rPr>
        <w:t>附表</w:t>
      </w:r>
      <w:r>
        <w:rPr>
          <w:b/>
          <w:bCs/>
          <w:kern w:val="2"/>
          <w:sz w:val="28"/>
          <w:szCs w:val="28"/>
        </w:rPr>
        <w:t>2</w:t>
      </w:r>
      <w:r>
        <w:rPr>
          <w:rFonts w:hint="eastAsia"/>
          <w:b/>
          <w:bCs/>
          <w:kern w:val="2"/>
          <w:sz w:val="28"/>
          <w:szCs w:val="28"/>
        </w:rPr>
        <w:t>:</w:t>
      </w:r>
    </w:p>
    <w:p>
      <w:pPr>
        <w:pBdr>
          <w:top w:val="none" w:color="auto" w:sz="0" w:space="0"/>
          <w:left w:val="none" w:color="auto" w:sz="0" w:space="0"/>
          <w:bottom w:val="none" w:color="auto" w:sz="0" w:space="0"/>
          <w:right w:val="none" w:color="auto" w:sz="0" w:space="0"/>
          <w:between w:val="none" w:color="auto" w:sz="0" w:space="0"/>
        </w:pBdr>
        <w:spacing w:line="440" w:lineRule="exact"/>
        <w:ind w:firstLine="2249" w:firstLineChars="800"/>
        <w:rPr>
          <w:b/>
          <w:bCs/>
          <w:kern w:val="2"/>
          <w:sz w:val="28"/>
          <w:szCs w:val="28"/>
        </w:rPr>
      </w:pPr>
      <w:r>
        <w:rPr>
          <w:rFonts w:hint="eastAsia"/>
          <w:b/>
          <w:bCs/>
          <w:kern w:val="2"/>
          <w:sz w:val="28"/>
          <w:szCs w:val="28"/>
        </w:rPr>
        <w:t>德州科技职业学院</w:t>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softHyphen/>
      </w:r>
      <w:r>
        <w:rPr>
          <w:b/>
          <w:bCs/>
          <w:kern w:val="2"/>
          <w:sz w:val="28"/>
          <w:szCs w:val="28"/>
        </w:rPr>
        <w:t>____________</w:t>
      </w:r>
      <w:r>
        <w:rPr>
          <w:rFonts w:hint="eastAsia"/>
          <w:b/>
          <w:bCs/>
          <w:kern w:val="2"/>
          <w:sz w:val="28"/>
          <w:szCs w:val="28"/>
        </w:rPr>
        <w:t>专业</w:t>
      </w:r>
    </w:p>
    <w:p>
      <w:pPr>
        <w:pBdr>
          <w:top w:val="none" w:color="auto" w:sz="0" w:space="0"/>
          <w:left w:val="none" w:color="auto" w:sz="0" w:space="0"/>
          <w:bottom w:val="none" w:color="auto" w:sz="0" w:space="0"/>
          <w:right w:val="none" w:color="auto" w:sz="0" w:space="0"/>
          <w:between w:val="none" w:color="auto" w:sz="0" w:space="0"/>
        </w:pBdr>
        <w:spacing w:line="440" w:lineRule="exact"/>
        <w:ind w:firstLine="2205" w:firstLineChars="1050"/>
        <w:rPr>
          <w:b/>
          <w:bCs/>
          <w:kern w:val="2"/>
          <w:sz w:val="28"/>
          <w:szCs w:val="28"/>
        </w:rPr>
      </w:pPr>
      <w:r>
        <w:rPr>
          <w:kern w:val="2"/>
        </w:rPr>
        <w:drawing>
          <wp:anchor distT="0" distB="0" distL="114300" distR="114300" simplePos="0" relativeHeight="251661312" behindDoc="0" locked="0" layoutInCell="1" allowOverlap="1">
            <wp:simplePos x="0" y="0"/>
            <wp:positionH relativeFrom="column">
              <wp:posOffset>0</wp:posOffset>
            </wp:positionH>
            <wp:positionV relativeFrom="page">
              <wp:posOffset>2729230</wp:posOffset>
            </wp:positionV>
            <wp:extent cx="5147945" cy="6540500"/>
            <wp:effectExtent l="0" t="0" r="14605" b="1270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147945" cy="6540500"/>
                    </a:xfrm>
                    <a:prstGeom prst="rect">
                      <a:avLst/>
                    </a:prstGeom>
                  </pic:spPr>
                </pic:pic>
              </a:graphicData>
            </a:graphic>
          </wp:anchor>
        </w:drawing>
      </w:r>
      <w:r>
        <w:rPr>
          <w:rFonts w:hint="eastAsia"/>
          <w:b/>
          <w:bCs/>
          <w:kern w:val="2"/>
          <w:sz w:val="28"/>
          <w:szCs w:val="28"/>
        </w:rPr>
        <w:t>专业</w:t>
      </w:r>
      <w:r>
        <w:rPr>
          <w:b/>
          <w:bCs/>
          <w:kern w:val="2"/>
          <w:sz w:val="28"/>
          <w:szCs w:val="28"/>
        </w:rPr>
        <w:t>调研电话记录表</w:t>
      </w: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hint="eastAsia" w:ascii="Times New Roman" w:hAnsi="Times New Roman"/>
          <w:b/>
          <w:bCs/>
          <w:sz w:val="36"/>
          <w:szCs w:val="36"/>
        </w:rPr>
      </w:pPr>
    </w:p>
    <w:p>
      <w:pPr>
        <w:spacing w:line="500" w:lineRule="exact"/>
        <w:ind w:firstLine="1807" w:firstLineChars="500"/>
        <w:jc w:val="both"/>
        <w:rPr>
          <w:rFonts w:ascii="Times New Roman" w:hAnsi="Times New Roman"/>
          <w:b/>
          <w:bCs/>
          <w:sz w:val="36"/>
          <w:szCs w:val="36"/>
        </w:rPr>
      </w:pPr>
      <w:r>
        <w:rPr>
          <w:rFonts w:hint="eastAsia" w:ascii="Times New Roman" w:hAnsi="Times New Roman"/>
          <w:b/>
          <w:bCs/>
          <w:sz w:val="36"/>
          <w:szCs w:val="36"/>
        </w:rPr>
        <w:t>新能源汽车专业建设委员会名单</w:t>
      </w:r>
    </w:p>
    <w:p>
      <w:pPr>
        <w:pBdr>
          <w:top w:val="none" w:color="auto" w:sz="0" w:space="0"/>
          <w:left w:val="none" w:color="auto" w:sz="0" w:space="0"/>
          <w:bottom w:val="none" w:color="auto" w:sz="0" w:space="0"/>
          <w:right w:val="none" w:color="auto" w:sz="0" w:space="0"/>
          <w:between w:val="none" w:color="auto" w:sz="0" w:space="0"/>
        </w:pBdr>
        <w:spacing w:line="500" w:lineRule="exact"/>
        <w:rPr>
          <w:rFonts w:ascii="Times New Roman" w:hAnsi="Times New Roman" w:cs="宋体"/>
          <w:b/>
          <w:bCs/>
          <w:kern w:val="2"/>
          <w:sz w:val="24"/>
          <w:szCs w:val="24"/>
        </w:rPr>
      </w:pPr>
    </w:p>
    <w:p>
      <w:pPr>
        <w:pBdr>
          <w:top w:val="none" w:color="auto" w:sz="0" w:space="0"/>
          <w:left w:val="none" w:color="auto" w:sz="0" w:space="0"/>
          <w:bottom w:val="none" w:color="auto" w:sz="0" w:space="0"/>
          <w:right w:val="none" w:color="auto" w:sz="0" w:space="0"/>
          <w:between w:val="none" w:color="auto" w:sz="0" w:space="0"/>
        </w:pBdr>
        <w:ind w:firstLine="420" w:firstLineChars="200"/>
        <w:rPr>
          <w:rFonts w:ascii="等线" w:hAnsi="等线" w:eastAsia="等线"/>
          <w:kern w:val="2"/>
          <w:szCs w:val="24"/>
        </w:rPr>
      </w:pPr>
    </w:p>
    <w:tbl>
      <w:tblPr>
        <w:tblStyle w:val="23"/>
        <w:tblpPr w:leftFromText="180" w:rightFromText="180" w:vertAnchor="page" w:horzAnchor="page" w:tblpX="1675" w:tblpY="2755"/>
        <w:tblW w:w="903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0"/>
        <w:gridCol w:w="997"/>
        <w:gridCol w:w="1211"/>
        <w:gridCol w:w="1602"/>
        <w:gridCol w:w="2484"/>
        <w:gridCol w:w="19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hAnsi="宋体" w:cs="宋体"/>
                <w:b/>
                <w:bCs/>
                <w:kern w:val="0"/>
                <w:szCs w:val="21"/>
              </w:rPr>
              <w:t>序号</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hAnsi="宋体" w:cs="宋体"/>
                <w:b/>
                <w:bCs/>
                <w:kern w:val="0"/>
                <w:szCs w:val="21"/>
              </w:rPr>
              <w:t>姓名</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hAnsi="宋体" w:cs="宋体"/>
                <w:b/>
                <w:bCs/>
                <w:kern w:val="0"/>
                <w:szCs w:val="21"/>
              </w:rPr>
              <w:t>职称</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hAnsi="宋体" w:cs="宋体"/>
                <w:b/>
                <w:bCs/>
                <w:kern w:val="0"/>
                <w:szCs w:val="21"/>
              </w:rPr>
              <w:t>委员会任职</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ind w:firstLine="554"/>
              <w:rPr>
                <w:rFonts w:ascii="宋体" w:cs="宋体"/>
                <w:kern w:val="0"/>
                <w:szCs w:val="21"/>
              </w:rPr>
            </w:pPr>
            <w:r>
              <w:rPr>
                <w:rFonts w:hint="eastAsia" w:ascii="宋体" w:hAnsi="宋体" w:cs="宋体"/>
                <w:b/>
                <w:bCs/>
                <w:kern w:val="0"/>
                <w:szCs w:val="21"/>
              </w:rPr>
              <w:t>所在单位</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ind w:firstLine="554"/>
              <w:rPr>
                <w:rFonts w:ascii="宋体" w:cs="宋体"/>
                <w:kern w:val="0"/>
                <w:szCs w:val="21"/>
              </w:rPr>
            </w:pPr>
            <w:r>
              <w:rPr>
                <w:rFonts w:hint="eastAsia" w:ascii="宋体" w:hAnsi="宋体" w:cs="宋体"/>
                <w:b/>
                <w:bCs/>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1</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冯莹</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高级讲师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主任委员</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德州科技职业学院智能与航空学院</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2</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吴海涛</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工程师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副主任委员</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中科罗伯特（北京）自动化技术有限公司</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3</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禚云鹏</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高级讲师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副主任委员</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德州科技职业学院智能与航空学院</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教学科长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4</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马东</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讲师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思政委员</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德州科技职业学院</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党政办公室主任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5</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龙江周</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讲师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秘书</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德州科技职业学院智能与航空学院</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教研室主任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4" w:hRule="atLeast"/>
        </w:trPr>
        <w:tc>
          <w:tcPr>
            <w:tcW w:w="760"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6</w:t>
            </w:r>
          </w:p>
        </w:tc>
        <w:tc>
          <w:tcPr>
            <w:tcW w:w="997"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卜祥安</w:t>
            </w:r>
          </w:p>
        </w:tc>
        <w:tc>
          <w:tcPr>
            <w:tcW w:w="121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高级讲师</w:t>
            </w:r>
          </w:p>
        </w:tc>
        <w:tc>
          <w:tcPr>
            <w:tcW w:w="1602"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委员</w:t>
            </w:r>
          </w:p>
        </w:tc>
        <w:tc>
          <w:tcPr>
            <w:tcW w:w="2484"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德州科技职业学院智能与航空学院</w:t>
            </w:r>
          </w:p>
        </w:tc>
        <w:tc>
          <w:tcPr>
            <w:tcW w:w="1981"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cs="宋体"/>
                <w:kern w:val="0"/>
                <w:szCs w:val="21"/>
              </w:rPr>
            </w:pPr>
            <w:r>
              <w:rPr>
                <w:rFonts w:hint="eastAsia" w:ascii="宋体" w:cs="宋体"/>
                <w:kern w:val="0"/>
                <w:szCs w:val="21"/>
              </w:rPr>
              <w:t>教师</w:t>
            </w:r>
          </w:p>
        </w:tc>
      </w:tr>
    </w:tbl>
    <w:p>
      <w:pPr>
        <w:pStyle w:val="36"/>
        <w:rPr>
          <w:rFonts w:cs="宋体"/>
          <w:sz w:val="84"/>
          <w:szCs w:val="84"/>
        </w:rPr>
      </w:pPr>
    </w:p>
    <w:sectPr>
      <w:headerReference r:id="rId11" w:type="default"/>
      <w:footerReference r:id="rId12" w:type="default"/>
      <w:endnotePr>
        <w:numFmt w:val="decimal"/>
      </w:endnotePr>
      <w:pgSz w:w="11906" w:h="16838"/>
      <w:pgMar w:top="1417" w:right="1531" w:bottom="1417" w:left="153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Helvetica">
    <w:altName w:val="Arial"/>
    <w:panose1 w:val="020B0604020202020204"/>
    <w:charset w:val="00"/>
    <w:family w:val="swiss"/>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206674"/>
      <w:docPartObj>
        <w:docPartGallery w:val="autotext"/>
      </w:docPartObj>
    </w:sdtPr>
    <w:sdtContent>
      <w:p>
        <w:pPr>
          <w:pStyle w:val="15"/>
          <w:jc w:val="center"/>
        </w:pPr>
        <w:r>
          <w:fldChar w:fldCharType="begin"/>
        </w:r>
        <w:r>
          <w:instrText xml:space="preserve">PAGE   \* MERGEFORMAT</w:instrText>
        </w:r>
        <w:r>
          <w:fldChar w:fldCharType="separate"/>
        </w:r>
        <w:r>
          <w:rPr>
            <w:lang w:val="zh-CN"/>
          </w:rPr>
          <w:t>18</w:t>
        </w:r>
        <w:r>
          <w:fldChar w:fldCharType="end"/>
        </w:r>
      </w:p>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460541"/>
      <w:docPartObj>
        <w:docPartGallery w:val="autotext"/>
      </w:docPartObj>
    </w:sdtPr>
    <w:sdtContent>
      <w:p>
        <w:pPr>
          <w:pStyle w:val="15"/>
          <w:jc w:val="center"/>
        </w:pPr>
        <w:r>
          <w:fldChar w:fldCharType="begin"/>
        </w:r>
        <w:r>
          <w:instrText xml:space="preserve">PAGE   \* MERGEFORMAT</w:instrText>
        </w:r>
        <w:r>
          <w:fldChar w:fldCharType="separate"/>
        </w:r>
        <w:r>
          <w:rPr>
            <w:lang w:val="zh-CN"/>
          </w:rPr>
          <w:t>33</w:t>
        </w:r>
        <w:r>
          <w:fldChar w:fldCharType="end"/>
        </w:r>
      </w:p>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4058778"/>
      <w:docPartObj>
        <w:docPartGallery w:val="autotext"/>
      </w:docPartObj>
    </w:sdtPr>
    <w:sdtContent>
      <w:p>
        <w:pPr>
          <w:pStyle w:val="15"/>
          <w:jc w:val="center"/>
        </w:pPr>
        <w:r>
          <w:fldChar w:fldCharType="begin"/>
        </w:r>
        <w:r>
          <w:instrText xml:space="preserve">PAGE   \* MERGEFORMAT</w:instrText>
        </w:r>
        <w:r>
          <w:fldChar w:fldCharType="separate"/>
        </w:r>
        <w:r>
          <w:rPr>
            <w:lang w:val="zh-CN"/>
          </w:rPr>
          <w:t>93</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3F0D3"/>
    <w:multiLevelType w:val="singleLevel"/>
    <w:tmpl w:val="CB43F0D3"/>
    <w:lvl w:ilvl="0" w:tentative="0">
      <w:start w:val="6"/>
      <w:numFmt w:val="chineseCounting"/>
      <w:suff w:val="nothing"/>
      <w:lvlText w:val="%1、"/>
      <w:lvlJc w:val="left"/>
      <w:rPr>
        <w:rFonts w:hint="eastAsia" w:ascii="宋体" w:hAnsi="宋体" w:eastAsia="宋体" w:cs="宋体"/>
        <w:b/>
        <w:bCs/>
        <w:color w:val="000000"/>
      </w:rPr>
    </w:lvl>
  </w:abstractNum>
  <w:abstractNum w:abstractNumId="1">
    <w:nsid w:val="F25EA60B"/>
    <w:multiLevelType w:val="singleLevel"/>
    <w:tmpl w:val="F25EA60B"/>
    <w:lvl w:ilvl="0" w:tentative="0">
      <w:start w:val="4"/>
      <w:numFmt w:val="decimal"/>
      <w:lvlText w:val="%1."/>
      <w:lvlJc w:val="left"/>
      <w:pPr>
        <w:tabs>
          <w:tab w:val="left" w:pos="312"/>
        </w:tabs>
        <w:ind w:left="-62"/>
      </w:pPr>
    </w:lvl>
  </w:abstractNum>
  <w:abstractNum w:abstractNumId="2">
    <w:nsid w:val="03F91E62"/>
    <w:multiLevelType w:val="singleLevel"/>
    <w:tmpl w:val="03F91E62"/>
    <w:lvl w:ilvl="0" w:tentative="0">
      <w:start w:val="1"/>
      <w:numFmt w:val="decimal"/>
      <w:suff w:val="nothing"/>
      <w:lvlText w:val="（%1）"/>
      <w:lvlJc w:val="left"/>
      <w:pPr>
        <w:ind w:left="0" w:firstLine="0"/>
      </w:pPr>
    </w:lvl>
  </w:abstractNum>
  <w:abstractNum w:abstractNumId="3">
    <w:nsid w:val="04E90B2F"/>
    <w:multiLevelType w:val="singleLevel"/>
    <w:tmpl w:val="04E90B2F"/>
    <w:lvl w:ilvl="0" w:tentative="0">
      <w:start w:val="1"/>
      <w:numFmt w:val="decimal"/>
      <w:suff w:val="nothing"/>
      <w:lvlText w:val="（%1）"/>
      <w:lvlJc w:val="left"/>
      <w:pPr>
        <w:ind w:left="0" w:firstLine="0"/>
      </w:pPr>
    </w:lvl>
  </w:abstractNum>
  <w:abstractNum w:abstractNumId="4">
    <w:nsid w:val="1B0E1EA9"/>
    <w:multiLevelType w:val="singleLevel"/>
    <w:tmpl w:val="1B0E1EA9"/>
    <w:lvl w:ilvl="0" w:tentative="0">
      <w:start w:val="1"/>
      <w:numFmt w:val="decimal"/>
      <w:suff w:val="nothing"/>
      <w:lvlText w:val="（%1）"/>
      <w:lvlJc w:val="left"/>
      <w:pPr>
        <w:ind w:left="0" w:firstLine="0"/>
      </w:pPr>
    </w:lvl>
  </w:abstractNum>
  <w:abstractNum w:abstractNumId="5">
    <w:nsid w:val="1BD31D52"/>
    <w:multiLevelType w:val="multilevel"/>
    <w:tmpl w:val="1BD31D52"/>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6">
    <w:nsid w:val="1F2D29BE"/>
    <w:multiLevelType w:val="singleLevel"/>
    <w:tmpl w:val="1F2D29BE"/>
    <w:lvl w:ilvl="0" w:tentative="0">
      <w:start w:val="1"/>
      <w:numFmt w:val="decimal"/>
      <w:suff w:val="nothing"/>
      <w:lvlText w:val="（%1）"/>
      <w:lvlJc w:val="left"/>
      <w:pPr>
        <w:ind w:left="0" w:firstLine="0"/>
      </w:pPr>
    </w:lvl>
  </w:abstractNum>
  <w:abstractNum w:abstractNumId="7">
    <w:nsid w:val="2C573179"/>
    <w:multiLevelType w:val="multilevel"/>
    <w:tmpl w:val="2C573179"/>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8">
    <w:nsid w:val="31D7414D"/>
    <w:multiLevelType w:val="multilevel"/>
    <w:tmpl w:val="31D7414D"/>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9">
    <w:nsid w:val="414231F9"/>
    <w:multiLevelType w:val="multilevel"/>
    <w:tmpl w:val="414231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32476B"/>
    <w:multiLevelType w:val="singleLevel"/>
    <w:tmpl w:val="4232476B"/>
    <w:lvl w:ilvl="0" w:tentative="0">
      <w:start w:val="1"/>
      <w:numFmt w:val="decimal"/>
      <w:suff w:val="nothing"/>
      <w:lvlText w:val="%1）"/>
      <w:lvlJc w:val="left"/>
      <w:pPr>
        <w:ind w:left="0" w:firstLine="0"/>
      </w:pPr>
    </w:lvl>
  </w:abstractNum>
  <w:abstractNum w:abstractNumId="11">
    <w:nsid w:val="4CFF1D38"/>
    <w:multiLevelType w:val="singleLevel"/>
    <w:tmpl w:val="4CFF1D38"/>
    <w:lvl w:ilvl="0" w:tentative="0">
      <w:start w:val="1"/>
      <w:numFmt w:val="decimal"/>
      <w:suff w:val="nothing"/>
      <w:lvlText w:val="（%1）"/>
      <w:lvlJc w:val="left"/>
      <w:pPr>
        <w:ind w:left="0" w:firstLine="0"/>
      </w:pPr>
    </w:lvl>
  </w:abstractNum>
  <w:abstractNum w:abstractNumId="12">
    <w:nsid w:val="508D7345"/>
    <w:multiLevelType w:val="singleLevel"/>
    <w:tmpl w:val="508D7345"/>
    <w:lvl w:ilvl="0" w:tentative="0">
      <w:start w:val="1"/>
      <w:numFmt w:val="chineseCounting"/>
      <w:suff w:val="nothing"/>
      <w:lvlText w:val="%1、"/>
      <w:lvlJc w:val="left"/>
      <w:rPr>
        <w:rFonts w:hint="eastAsia"/>
      </w:rPr>
    </w:lvl>
  </w:abstractNum>
  <w:abstractNum w:abstractNumId="13">
    <w:nsid w:val="5D104B95"/>
    <w:multiLevelType w:val="singleLevel"/>
    <w:tmpl w:val="5D104B95"/>
    <w:lvl w:ilvl="0" w:tentative="0">
      <w:start w:val="2"/>
      <w:numFmt w:val="decimal"/>
      <w:lvlText w:val="%1."/>
      <w:lvlJc w:val="left"/>
      <w:pPr>
        <w:tabs>
          <w:tab w:val="left" w:pos="312"/>
        </w:tabs>
      </w:pPr>
    </w:lvl>
  </w:abstractNum>
  <w:abstractNum w:abstractNumId="14">
    <w:nsid w:val="5E472072"/>
    <w:multiLevelType w:val="singleLevel"/>
    <w:tmpl w:val="5E472072"/>
    <w:lvl w:ilvl="0" w:tentative="0">
      <w:start w:val="1"/>
      <w:numFmt w:val="decimal"/>
      <w:suff w:val="nothing"/>
      <w:lvlText w:val="%1．"/>
      <w:lvlJc w:val="left"/>
      <w:pPr>
        <w:ind w:left="0" w:firstLine="0"/>
      </w:pPr>
    </w:lvl>
  </w:abstractNum>
  <w:abstractNum w:abstractNumId="15">
    <w:nsid w:val="62105083"/>
    <w:multiLevelType w:val="singleLevel"/>
    <w:tmpl w:val="62105083"/>
    <w:lvl w:ilvl="0" w:tentative="0">
      <w:start w:val="2"/>
      <w:numFmt w:val="chineseCounting"/>
      <w:suff w:val="nothing"/>
      <w:lvlText w:val="（%1）"/>
      <w:lvlJc w:val="left"/>
      <w:pPr>
        <w:ind w:left="0" w:firstLine="0"/>
      </w:pPr>
    </w:lvl>
  </w:abstractNum>
  <w:abstractNum w:abstractNumId="16">
    <w:nsid w:val="664E1E4F"/>
    <w:multiLevelType w:val="singleLevel"/>
    <w:tmpl w:val="664E1E4F"/>
    <w:lvl w:ilvl="0" w:tentative="0">
      <w:start w:val="1"/>
      <w:numFmt w:val="decimal"/>
      <w:suff w:val="nothing"/>
      <w:lvlText w:val="（%1）"/>
      <w:lvlJc w:val="left"/>
      <w:pPr>
        <w:ind w:left="0" w:firstLine="0"/>
      </w:pPr>
    </w:lvl>
  </w:abstractNum>
  <w:abstractNum w:abstractNumId="17">
    <w:nsid w:val="6BF15AC3"/>
    <w:multiLevelType w:val="singleLevel"/>
    <w:tmpl w:val="6BF15AC3"/>
    <w:lvl w:ilvl="0" w:tentative="0">
      <w:start w:val="5"/>
      <w:numFmt w:val="chineseCounting"/>
      <w:suff w:val="nothing"/>
      <w:lvlText w:val="%1、"/>
      <w:lvlJc w:val="left"/>
      <w:rPr>
        <w:rFonts w:hint="eastAsia"/>
      </w:rPr>
    </w:lvl>
  </w:abstractNum>
  <w:abstractNum w:abstractNumId="18">
    <w:nsid w:val="759D49BA"/>
    <w:multiLevelType w:val="multilevel"/>
    <w:tmpl w:val="759D49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B12282B"/>
    <w:multiLevelType w:val="singleLevel"/>
    <w:tmpl w:val="7B12282B"/>
    <w:lvl w:ilvl="0" w:tentative="0">
      <w:start w:val="1"/>
      <w:numFmt w:val="decimal"/>
      <w:suff w:val="nothing"/>
      <w:lvlText w:val="（%1）"/>
      <w:lvlJc w:val="left"/>
      <w:pPr>
        <w:ind w:left="0" w:firstLine="0"/>
      </w:pPr>
    </w:lvl>
  </w:abstractNum>
  <w:abstractNum w:abstractNumId="20">
    <w:nsid w:val="7CAF16DD"/>
    <w:multiLevelType w:val="multilevel"/>
    <w:tmpl w:val="7CAF16DD"/>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21">
    <w:nsid w:val="7F9D7037"/>
    <w:multiLevelType w:val="multilevel"/>
    <w:tmpl w:val="7F9D703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4"/>
  </w:num>
  <w:num w:numId="2">
    <w:abstractNumId w:val="10"/>
  </w:num>
  <w:num w:numId="3">
    <w:abstractNumId w:val="15"/>
  </w:num>
  <w:num w:numId="4">
    <w:abstractNumId w:val="5"/>
  </w:num>
  <w:num w:numId="5">
    <w:abstractNumId w:val="8"/>
  </w:num>
  <w:num w:numId="6">
    <w:abstractNumId w:val="6"/>
  </w:num>
  <w:num w:numId="7">
    <w:abstractNumId w:val="4"/>
  </w:num>
  <w:num w:numId="8">
    <w:abstractNumId w:val="20"/>
  </w:num>
  <w:num w:numId="9">
    <w:abstractNumId w:val="19"/>
  </w:num>
  <w:num w:numId="10">
    <w:abstractNumId w:val="11"/>
  </w:num>
  <w:num w:numId="11">
    <w:abstractNumId w:val="2"/>
  </w:num>
  <w:num w:numId="12">
    <w:abstractNumId w:val="16"/>
  </w:num>
  <w:num w:numId="13">
    <w:abstractNumId w:val="7"/>
  </w:num>
  <w:num w:numId="14">
    <w:abstractNumId w:val="3"/>
  </w:num>
  <w:num w:numId="15">
    <w:abstractNumId w:val="18"/>
  </w:num>
  <w:num w:numId="16">
    <w:abstractNumId w:val="17"/>
  </w:num>
  <w:num w:numId="17">
    <w:abstractNumId w:val="21"/>
  </w:num>
  <w:num w:numId="18">
    <w:abstractNumId w:val="13"/>
  </w:num>
  <w:num w:numId="19">
    <w:abstractNumId w:val="0"/>
  </w:num>
  <w:num w:numId="20">
    <w:abstractNumId w:val="9"/>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210"/>
  <w:drawingGridVerticalSpacing w:val="156"/>
  <w:characterSpacingControl w:val="doNotCompress"/>
  <w:endnotePr>
    <w:numFmt w:val="decimal"/>
  </w:endnotePr>
  <w:compat>
    <w:doNotExpandShiftReturn/>
    <w:useFELayout/>
    <w:compatSetting w:name="compatibilityMode" w:uri="http://schemas.microsoft.com/office/word" w:val="12"/>
  </w:compat>
  <w:docVars>
    <w:docVar w:name="commondata" w:val="eyJoZGlkIjoiNTcxNmZjMTZjNmY4ZmExNzZjY2I0MzU2ZjA4MzlmNTQifQ=="/>
  </w:docVars>
  <w:rsids>
    <w:rsidRoot w:val="00E721F9"/>
    <w:rsid w:val="00022368"/>
    <w:rsid w:val="00037D7E"/>
    <w:rsid w:val="00054DD7"/>
    <w:rsid w:val="000607EC"/>
    <w:rsid w:val="00072F85"/>
    <w:rsid w:val="0008559D"/>
    <w:rsid w:val="000F4BFA"/>
    <w:rsid w:val="000F4F52"/>
    <w:rsid w:val="00120C06"/>
    <w:rsid w:val="002008FD"/>
    <w:rsid w:val="002012F0"/>
    <w:rsid w:val="00281D07"/>
    <w:rsid w:val="00285518"/>
    <w:rsid w:val="00295B7A"/>
    <w:rsid w:val="002D31F6"/>
    <w:rsid w:val="002E0317"/>
    <w:rsid w:val="00307789"/>
    <w:rsid w:val="0031227C"/>
    <w:rsid w:val="00385329"/>
    <w:rsid w:val="003D149B"/>
    <w:rsid w:val="004237D8"/>
    <w:rsid w:val="004A355C"/>
    <w:rsid w:val="004F5ACD"/>
    <w:rsid w:val="00511D6A"/>
    <w:rsid w:val="00587ED3"/>
    <w:rsid w:val="00590B43"/>
    <w:rsid w:val="005E78A2"/>
    <w:rsid w:val="005F56EF"/>
    <w:rsid w:val="00671021"/>
    <w:rsid w:val="0069080A"/>
    <w:rsid w:val="00842DF7"/>
    <w:rsid w:val="00851CE4"/>
    <w:rsid w:val="00875C20"/>
    <w:rsid w:val="008C5DCA"/>
    <w:rsid w:val="008F101F"/>
    <w:rsid w:val="0091763A"/>
    <w:rsid w:val="00935BFD"/>
    <w:rsid w:val="00945794"/>
    <w:rsid w:val="0099518C"/>
    <w:rsid w:val="009A0A66"/>
    <w:rsid w:val="009C4314"/>
    <w:rsid w:val="009C5C21"/>
    <w:rsid w:val="00A30F8B"/>
    <w:rsid w:val="00A67A57"/>
    <w:rsid w:val="00A82125"/>
    <w:rsid w:val="00A95A40"/>
    <w:rsid w:val="00AD5634"/>
    <w:rsid w:val="00AF5757"/>
    <w:rsid w:val="00C1255C"/>
    <w:rsid w:val="00C97199"/>
    <w:rsid w:val="00D41926"/>
    <w:rsid w:val="00D618B8"/>
    <w:rsid w:val="00D717D8"/>
    <w:rsid w:val="00E130D5"/>
    <w:rsid w:val="00E14E4C"/>
    <w:rsid w:val="00E17C40"/>
    <w:rsid w:val="00E23912"/>
    <w:rsid w:val="00E64186"/>
    <w:rsid w:val="00E721F9"/>
    <w:rsid w:val="00E973ED"/>
    <w:rsid w:val="00EB47F2"/>
    <w:rsid w:val="00EC7720"/>
    <w:rsid w:val="00F628DF"/>
    <w:rsid w:val="00F714C5"/>
    <w:rsid w:val="00F97672"/>
    <w:rsid w:val="121A4AC3"/>
    <w:rsid w:val="18350834"/>
    <w:rsid w:val="35146E0E"/>
    <w:rsid w:val="65AE7F5E"/>
    <w:rsid w:val="7019717C"/>
    <w:rsid w:val="76C7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qFormat/>
    <w:uiPriority w:val="99"/>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643"/>
      <w:jc w:val="both"/>
      <w:outlineLvl w:val="0"/>
    </w:pPr>
    <w:rPr>
      <w:rFonts w:ascii="Times New Roman" w:hAnsi="Times New Roman" w:eastAsia="黑体" w:cs="Times New Roman"/>
      <w:b/>
      <w:bCs/>
      <w:kern w:val="1"/>
      <w:sz w:val="32"/>
      <w:szCs w:val="30"/>
      <w:lang w:val="en-US" w:eastAsia="zh-CN" w:bidi="ar-SA"/>
    </w:rPr>
  </w:style>
  <w:style w:type="paragraph" w:styleId="3">
    <w:name w:val="heading 2"/>
    <w:qFormat/>
    <w:uiPriority w:val="99"/>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outlineLvl w:val="1"/>
    </w:pPr>
    <w:rPr>
      <w:rFonts w:ascii="Arial" w:hAnsi="Arial" w:eastAsia="黑体" w:cs="Times New Roman"/>
      <w:b/>
      <w:bCs/>
      <w:kern w:val="1"/>
      <w:sz w:val="28"/>
      <w:szCs w:val="28"/>
      <w:lang w:val="en-US" w:eastAsia="zh-CN" w:bidi="ar-SA"/>
    </w:rPr>
  </w:style>
  <w:style w:type="paragraph" w:styleId="4">
    <w:name w:val="heading 3"/>
    <w:qFormat/>
    <w:uiPriority w:val="9"/>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2"/>
    </w:pPr>
    <w:rPr>
      <w:rFonts w:ascii="Calibri" w:hAnsi="Calibri" w:eastAsia="宋体" w:cs="Times New Roman"/>
      <w:b/>
      <w:bCs/>
      <w:kern w:val="1"/>
      <w:sz w:val="32"/>
      <w:szCs w:val="32"/>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99"/>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styleId="6">
    <w:name w:val="Document Map"/>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kern w:val="1"/>
      <w:sz w:val="18"/>
      <w:szCs w:val="18"/>
      <w:lang w:val="en-US" w:eastAsia="zh-CN" w:bidi="ar-SA"/>
    </w:rPr>
  </w:style>
  <w:style w:type="paragraph" w:styleId="7">
    <w:name w:val="annotation text"/>
    <w:basedOn w:val="1"/>
    <w:link w:val="55"/>
    <w:semiHidden/>
    <w:unhideWhenUsed/>
    <w:qFormat/>
    <w:uiPriority w:val="99"/>
    <w:pPr>
      <w:pBdr>
        <w:top w:val="none" w:color="auto" w:sz="0" w:space="0"/>
        <w:left w:val="none" w:color="auto" w:sz="0" w:space="0"/>
        <w:bottom w:val="none" w:color="auto" w:sz="0" w:space="0"/>
        <w:right w:val="none" w:color="auto" w:sz="0" w:space="0"/>
        <w:between w:val="none" w:color="auto" w:sz="0" w:space="0"/>
      </w:pBdr>
      <w:jc w:val="left"/>
    </w:pPr>
  </w:style>
  <w:style w:type="paragraph" w:styleId="8">
    <w:name w:val="Body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jc w:val="both"/>
    </w:pPr>
    <w:rPr>
      <w:rFonts w:ascii="Times New Roman" w:hAnsi="Times New Roman" w:eastAsia="宋体" w:cs="Times New Roman"/>
      <w:kern w:val="1"/>
      <w:sz w:val="21"/>
      <w:szCs w:val="24"/>
      <w:lang w:val="en-US" w:eastAsia="zh-CN" w:bidi="ar-SA"/>
    </w:rPr>
  </w:style>
  <w:style w:type="paragraph" w:styleId="9">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Times New Roman" w:hAnsi="Times New Roman" w:eastAsia="宋体" w:cs="Times New Roman"/>
      <w:kern w:val="1"/>
      <w:sz w:val="21"/>
      <w:szCs w:val="24"/>
      <w:lang w:val="en-US" w:eastAsia="zh-CN" w:bidi="ar-SA"/>
    </w:rPr>
  </w:style>
  <w:style w:type="paragraph" w:styleId="10">
    <w:name w:val="toc 3"/>
    <w:qFormat/>
    <w:uiPriority w:val="99"/>
    <w:pPr>
      <w:widowControl/>
      <w:pBdr>
        <w:top w:val="none" w:color="000000" w:sz="0" w:space="3"/>
        <w:left w:val="none" w:color="000000" w:sz="0" w:space="3"/>
        <w:bottom w:val="none" w:color="000000" w:sz="0" w:space="3"/>
        <w:right w:val="none" w:color="000000" w:sz="0" w:space="3"/>
        <w:between w:val="none" w:color="000000" w:sz="0" w:space="0"/>
      </w:pBdr>
      <w:spacing w:after="100" w:line="276" w:lineRule="auto"/>
      <w:ind w:left="440"/>
      <w:jc w:val="left"/>
    </w:pPr>
    <w:rPr>
      <w:rFonts w:ascii="Calibri" w:hAnsi="Calibri" w:eastAsia="宋体" w:cs="Times New Roman"/>
      <w:kern w:val="1"/>
      <w:sz w:val="22"/>
      <w:szCs w:val="22"/>
      <w:lang w:val="en-US" w:eastAsia="zh-CN" w:bidi="ar-SA"/>
    </w:rPr>
  </w:style>
  <w:style w:type="paragraph" w:styleId="11">
    <w:name w:val="Plain Text"/>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kern w:val="1"/>
      <w:sz w:val="21"/>
      <w:szCs w:val="21"/>
      <w:lang w:val="en-US" w:eastAsia="zh-CN" w:bidi="ar-SA"/>
    </w:rPr>
  </w:style>
  <w:style w:type="paragraph" w:styleId="12">
    <w:name w:val="Date"/>
    <w:qFormat/>
    <w:uiPriority w:val="99"/>
    <w:pPr>
      <w:widowControl w:val="0"/>
      <w:pBdr>
        <w:top w:val="none" w:color="000000" w:sz="0" w:space="3"/>
        <w:left w:val="none" w:color="000000" w:sz="0" w:space="3"/>
        <w:bottom w:val="none" w:color="000000" w:sz="0" w:space="3"/>
        <w:right w:val="none" w:color="000000" w:sz="0" w:space="3"/>
        <w:between w:val="none" w:color="000000" w:sz="0" w:space="0"/>
      </w:pBdr>
      <w:ind w:left="100"/>
      <w:jc w:val="both"/>
    </w:pPr>
    <w:rPr>
      <w:rFonts w:ascii="Calibri" w:hAnsi="Calibri" w:eastAsia="宋体" w:cs="Times New Roman"/>
      <w:kern w:val="1"/>
      <w:sz w:val="21"/>
      <w:szCs w:val="22"/>
      <w:lang w:val="en-US" w:eastAsia="zh-CN" w:bidi="ar-SA"/>
    </w:rPr>
  </w:style>
  <w:style w:type="paragraph" w:styleId="13">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480" w:lineRule="auto"/>
      <w:ind w:left="420"/>
      <w:jc w:val="both"/>
    </w:pPr>
    <w:rPr>
      <w:rFonts w:ascii="Calibri" w:hAnsi="Calibri" w:eastAsia="宋体" w:cs="Times New Roman"/>
      <w:kern w:val="1"/>
      <w:sz w:val="21"/>
      <w:szCs w:val="22"/>
      <w:lang w:val="en-US" w:eastAsia="zh-CN" w:bidi="ar-SA"/>
    </w:rPr>
  </w:style>
  <w:style w:type="paragraph" w:styleId="14">
    <w:name w:val="Balloon Text"/>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18"/>
      <w:szCs w:val="18"/>
      <w:lang w:val="en-US" w:eastAsia="zh-CN" w:bidi="ar-SA"/>
    </w:rPr>
  </w:style>
  <w:style w:type="paragraph" w:styleId="15">
    <w:name w:val="footer"/>
    <w:link w:val="80"/>
    <w:qFormat/>
    <w:uiPriority w:val="99"/>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jc w:val="left"/>
    </w:pPr>
    <w:rPr>
      <w:rFonts w:ascii="Calibri" w:hAnsi="Calibri" w:eastAsia="宋体" w:cs="Times New Roman"/>
      <w:kern w:val="1"/>
      <w:sz w:val="18"/>
      <w:szCs w:val="18"/>
      <w:lang w:val="en-US" w:eastAsia="zh-CN" w:bidi="ar-SA"/>
    </w:rPr>
  </w:style>
  <w:style w:type="paragraph" w:styleId="1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Times New Roman"/>
      <w:kern w:val="1"/>
      <w:sz w:val="18"/>
      <w:szCs w:val="18"/>
      <w:lang w:val="en-US" w:eastAsia="zh-CN" w:bidi="ar-SA"/>
    </w:rPr>
  </w:style>
  <w:style w:type="paragraph" w:styleId="17">
    <w:name w:val="toc 1"/>
    <w:qFormat/>
    <w:uiPriority w:val="39"/>
    <w:pPr>
      <w:widowControl w:val="0"/>
      <w:pBdr>
        <w:top w:val="none" w:color="000000" w:sz="0" w:space="3"/>
        <w:left w:val="none" w:color="000000" w:sz="0" w:space="3"/>
        <w:bottom w:val="none" w:color="000000" w:sz="0" w:space="3"/>
        <w:right w:val="none" w:color="000000" w:sz="0" w:space="3"/>
        <w:between w:val="none" w:color="000000" w:sz="0" w:space="0"/>
      </w:pBdr>
      <w:tabs>
        <w:tab w:val="right" w:leader="dot" w:pos="8302"/>
      </w:tabs>
      <w:spacing w:line="360" w:lineRule="auto"/>
      <w:jc w:val="both"/>
    </w:pPr>
    <w:rPr>
      <w:rFonts w:ascii="Times New Roman" w:hAnsi="Times New Roman" w:eastAsia="宋体" w:cs="Times New Roman"/>
      <w:kern w:val="1"/>
      <w:sz w:val="28"/>
      <w:szCs w:val="24"/>
      <w:lang w:val="en-US" w:eastAsia="zh-CN" w:bidi="ar-SA"/>
    </w:rPr>
  </w:style>
  <w:style w:type="paragraph" w:styleId="18">
    <w:name w:val="Body Text Indent 3"/>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Times New Roman" w:hAnsi="Times New Roman" w:eastAsia="宋体" w:cs="Times New Roman"/>
      <w:kern w:val="1"/>
      <w:sz w:val="16"/>
      <w:szCs w:val="16"/>
      <w:lang w:val="en-US" w:eastAsia="zh-CN" w:bidi="ar-SA"/>
    </w:rPr>
  </w:style>
  <w:style w:type="paragraph" w:styleId="19">
    <w:name w:val="toc 2"/>
    <w:qFormat/>
    <w:uiPriority w:val="39"/>
    <w:pPr>
      <w:widowControl w:val="0"/>
      <w:pBdr>
        <w:top w:val="none" w:color="000000" w:sz="0" w:space="3"/>
        <w:left w:val="none" w:color="000000" w:sz="0" w:space="3"/>
        <w:bottom w:val="none" w:color="000000" w:sz="0" w:space="3"/>
        <w:right w:val="none" w:color="000000" w:sz="0" w:space="3"/>
        <w:between w:val="none" w:color="000000" w:sz="0" w:space="0"/>
      </w:pBdr>
      <w:tabs>
        <w:tab w:val="right" w:leader="dot" w:pos="8302"/>
      </w:tabs>
      <w:spacing w:line="360" w:lineRule="auto"/>
      <w:ind w:left="153" w:firstLine="406"/>
      <w:jc w:val="both"/>
    </w:pPr>
    <w:rPr>
      <w:rFonts w:ascii="Times New Roman" w:hAnsi="Times New Roman" w:eastAsia="宋体" w:cs="Times New Roman"/>
      <w:kern w:val="1"/>
      <w:sz w:val="28"/>
      <w:szCs w:val="24"/>
      <w:lang w:val="en-US" w:eastAsia="zh-CN" w:bidi="ar-SA"/>
    </w:rPr>
  </w:style>
  <w:style w:type="paragraph" w:styleId="20">
    <w:name w:val="HTML Preformatted"/>
    <w:qFormat/>
    <w:uiPriority w:val="99"/>
    <w:pPr>
      <w:widowControl/>
      <w:pBdr>
        <w:top w:val="none" w:color="000000" w:sz="0" w:space="3"/>
        <w:left w:val="none" w:color="000000" w:sz="0" w:space="3"/>
        <w:bottom w:val="none" w:color="000000" w:sz="0" w:space="3"/>
        <w:right w:val="none" w:color="000000" w:sz="0" w:space="3"/>
        <w:between w:val="none" w:color="000000"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1"/>
      <w:sz w:val="24"/>
      <w:szCs w:val="24"/>
      <w:lang w:val="en-US" w:eastAsia="zh-CN" w:bidi="ar-SA"/>
    </w:rPr>
  </w:style>
  <w:style w:type="paragraph" w:styleId="21">
    <w:name w:val="Normal (Web)"/>
    <w:qFormat/>
    <w:uiPriority w:val="99"/>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styleId="22">
    <w:name w:val="annotation subject"/>
    <w:basedOn w:val="7"/>
    <w:next w:val="7"/>
    <w:link w:val="66"/>
    <w:semiHidden/>
    <w:qFormat/>
    <w:uiPriority w:val="99"/>
    <w:rPr>
      <w:b/>
      <w:bCs/>
    </w:rPr>
  </w:style>
  <w:style w:type="table" w:styleId="24">
    <w:name w:val="Table Grid"/>
    <w:basedOn w:val="23"/>
    <w:qFormat/>
    <w:uiPriority w:val="99"/>
    <w:pPr>
      <w:widowControl/>
      <w:pBdr>
        <w:top w:val="none" w:color="auto" w:sz="0" w:space="0"/>
        <w:left w:val="none" w:color="auto" w:sz="0" w:space="0"/>
        <w:bottom w:val="none" w:color="auto" w:sz="0" w:space="0"/>
        <w:right w:val="none" w:color="auto" w:sz="0" w:space="0"/>
        <w:between w:val="none" w:color="auto" w:sz="0" w:space="0"/>
      </w:pBdr>
      <w:jc w:val="left"/>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22"/>
    <w:rPr>
      <w:b/>
    </w:rPr>
  </w:style>
  <w:style w:type="character" w:styleId="27">
    <w:name w:val="page number"/>
    <w:qFormat/>
    <w:uiPriority w:val="99"/>
  </w:style>
  <w:style w:type="character" w:styleId="28">
    <w:name w:val="Hyperlink"/>
    <w:qFormat/>
    <w:uiPriority w:val="99"/>
    <w:rPr>
      <w:color w:val="0000FF"/>
      <w:u w:val="single"/>
    </w:rPr>
  </w:style>
  <w:style w:type="character" w:styleId="29">
    <w:name w:val="annotation reference"/>
    <w:basedOn w:val="25"/>
    <w:qFormat/>
    <w:uiPriority w:val="99"/>
    <w:rPr>
      <w:rFonts w:cs="Times New Roman"/>
      <w:sz w:val="21"/>
    </w:rPr>
  </w:style>
  <w:style w:type="paragraph" w:customStyle="1" w:styleId="30">
    <w:name w:val="首行缩进"/>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80"/>
      <w:jc w:val="both"/>
    </w:pPr>
    <w:rPr>
      <w:rFonts w:ascii="等线" w:hAnsi="等线" w:eastAsia="等线" w:cs="Times New Roman"/>
      <w:kern w:val="1"/>
      <w:sz w:val="21"/>
      <w:szCs w:val="24"/>
      <w:lang w:val="en-US" w:eastAsia="zh-CN" w:bidi="ar-SA"/>
    </w:rPr>
  </w:style>
  <w:style w:type="paragraph" w:customStyle="1" w:styleId="31">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Calibri" w:hAnsi="Calibri" w:eastAsia="宋体" w:cs="Times New Roman"/>
      <w:kern w:val="1"/>
      <w:sz w:val="21"/>
      <w:szCs w:val="22"/>
      <w:lang w:val="en-US" w:eastAsia="zh-CN" w:bidi="ar-SA"/>
    </w:rPr>
  </w:style>
  <w:style w:type="paragraph" w:customStyle="1" w:styleId="32">
    <w:name w:val="批注主题1"/>
    <w:basedOn w:val="31"/>
    <w:next w:val="31"/>
    <w:qFormat/>
    <w:uiPriority w:val="0"/>
    <w:rPr>
      <w:b/>
      <w:bCs/>
    </w:rPr>
  </w:style>
  <w:style w:type="paragraph" w:customStyle="1" w:styleId="33">
    <w:name w:val="默认段落字体 Para Char"/>
    <w:qFormat/>
    <w:uiPriority w:val="99"/>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Times New Roman" w:hAnsi="Times New Roman" w:eastAsia="宋体" w:cs="Times New Roman"/>
      <w:kern w:val="1"/>
      <w:sz w:val="30"/>
      <w:szCs w:val="32"/>
      <w:lang w:val="en-US" w:eastAsia="zh-CN" w:bidi="ar-SA"/>
    </w:rPr>
  </w:style>
  <w:style w:type="paragraph" w:customStyle="1" w:styleId="34">
    <w:name w:val="reader-word-layer"/>
    <w:qFormat/>
    <w:uiPriority w:val="0"/>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customStyle="1" w:styleId="35">
    <w:name w:val="Char Char1 Char"/>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1"/>
      <w:lang w:val="en-US" w:eastAsia="zh-CN" w:bidi="ar-SA"/>
    </w:rPr>
  </w:style>
  <w:style w:type="paragraph" w:customStyle="1" w:styleId="36">
    <w:name w:val="样式1"/>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customStyle="1" w:styleId="37">
    <w:name w:val="样式2"/>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520" w:lineRule="exact"/>
      <w:ind w:left="210" w:firstLine="480"/>
      <w:jc w:val="both"/>
    </w:pPr>
    <w:rPr>
      <w:rFonts w:ascii="仿宋_GB2312" w:hAnsi="仿宋_GB2312" w:eastAsia="仿宋_GB2312" w:cs="Times New Roman"/>
      <w:kern w:val="1"/>
      <w:sz w:val="24"/>
      <w:szCs w:val="24"/>
      <w:lang w:val="en-US" w:eastAsia="zh-CN" w:bidi="ar-SA"/>
    </w:rPr>
  </w:style>
  <w:style w:type="paragraph" w:customStyle="1" w:styleId="38">
    <w:name w:val="xl26"/>
    <w:qFormat/>
    <w:uiPriority w:val="99"/>
    <w:pPr>
      <w:widowControl/>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仿宋_GB2312" w:hAnsi="仿宋_GB2312" w:eastAsia="仿宋_GB2312" w:cs="Times New Roman"/>
      <w:kern w:val="1"/>
      <w:sz w:val="21"/>
      <w:szCs w:val="21"/>
      <w:lang w:val="en-US" w:eastAsia="zh-CN" w:bidi="ar-SA"/>
    </w:rPr>
  </w:style>
  <w:style w:type="paragraph" w:customStyle="1" w:styleId="39">
    <w:name w:val="专业方案标题2"/>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jc w:val="both"/>
      <w:outlineLvl w:val="3"/>
    </w:pPr>
    <w:rPr>
      <w:rFonts w:ascii="黑体" w:hAnsi="黑体" w:eastAsia="黑体" w:cs="Times New Roman"/>
      <w:kern w:val="1"/>
      <w:sz w:val="28"/>
      <w:szCs w:val="24"/>
      <w:lang w:val="en-US" w:eastAsia="zh-CN" w:bidi="ar-SA"/>
    </w:rPr>
  </w:style>
  <w:style w:type="paragraph" w:customStyle="1" w:styleId="40">
    <w:name w:val="专业方案标题3"/>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outlineLvl w:val="4"/>
    </w:pPr>
    <w:rPr>
      <w:rFonts w:ascii="楷体_GB2312" w:hAnsi="楷体_GB2312" w:eastAsia="楷体_GB2312" w:cs="Times New Roman"/>
      <w:kern w:val="1"/>
      <w:sz w:val="28"/>
      <w:szCs w:val="28"/>
      <w:lang w:val="en-US" w:eastAsia="zh-CN" w:bidi="ar-SA"/>
    </w:rPr>
  </w:style>
  <w:style w:type="paragraph" w:customStyle="1" w:styleId="41">
    <w:name w:val="专业方案正文 Char Char"/>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pPr>
    <w:rPr>
      <w:rFonts w:ascii="宋体" w:hAnsi="宋体" w:eastAsia="宋体" w:cs="Times New Roman"/>
      <w:kern w:val="1"/>
      <w:sz w:val="24"/>
      <w:szCs w:val="20"/>
      <w:lang w:val="en-US" w:eastAsia="zh-CN" w:bidi="ar-SA"/>
    </w:rPr>
  </w:style>
  <w:style w:type="paragraph" w:customStyle="1" w:styleId="42">
    <w:name w:val="1 Char Char Char Char"/>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ahoma" w:hAnsi="Tahoma" w:eastAsia="宋体" w:cs="Times New Roman"/>
      <w:kern w:val="1"/>
      <w:sz w:val="24"/>
      <w:szCs w:val="20"/>
      <w:lang w:val="en-US" w:eastAsia="zh-CN" w:bidi="ar-SA"/>
    </w:rPr>
  </w:style>
  <w:style w:type="paragraph" w:customStyle="1" w:styleId="43">
    <w:name w:val="Char"/>
    <w:qFormat/>
    <w:uiPriority w:val="99"/>
    <w:pPr>
      <w:widowControl/>
      <w:pBdr>
        <w:top w:val="none" w:color="000000" w:sz="0" w:space="3"/>
        <w:left w:val="none" w:color="000000" w:sz="0" w:space="3"/>
        <w:bottom w:val="none" w:color="000000" w:sz="0" w:space="3"/>
        <w:right w:val="none" w:color="000000" w:sz="0" w:space="3"/>
        <w:between w:val="none" w:color="000000" w:sz="0" w:space="0"/>
      </w:pBdr>
      <w:spacing w:after="160" w:line="240" w:lineRule="exact"/>
      <w:jc w:val="left"/>
    </w:pPr>
    <w:rPr>
      <w:rFonts w:ascii="Verdana" w:hAnsi="Verdana" w:eastAsia="仿宋_GB2312" w:cs="Times New Roman"/>
      <w:kern w:val="1"/>
      <w:sz w:val="24"/>
      <w:szCs w:val="20"/>
      <w:lang w:val="en-US" w:eastAsia="zh-CN" w:bidi="ar-SA"/>
    </w:rPr>
  </w:style>
  <w:style w:type="paragraph" w:customStyle="1" w:styleId="44">
    <w:name w:val="样式 行距: 最小值 22 磅"/>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40" w:lineRule="atLeast"/>
      <w:ind w:firstLine="225"/>
      <w:jc w:val="both"/>
    </w:pPr>
    <w:rPr>
      <w:rFonts w:ascii="Times New Roman" w:hAnsi="Times New Roman" w:eastAsia="宋体" w:cs="宋体"/>
      <w:kern w:val="1"/>
      <w:sz w:val="21"/>
      <w:szCs w:val="20"/>
      <w:lang w:val="en-US" w:eastAsia="zh-CN" w:bidi="ar-SA"/>
    </w:rPr>
  </w:style>
  <w:style w:type="paragraph" w:customStyle="1" w:styleId="45">
    <w:name w:val="TOC 标题1"/>
    <w:basedOn w:val="36"/>
    <w:qFormat/>
    <w:uiPriority w:val="99"/>
    <w:pPr>
      <w:widowControl/>
      <w:spacing w:before="480" w:line="276" w:lineRule="auto"/>
      <w:jc w:val="left"/>
    </w:pPr>
    <w:rPr>
      <w:rFonts w:ascii="Cambria" w:hAnsi="Cambria"/>
      <w:color w:val="365F91"/>
      <w:sz w:val="28"/>
      <w:szCs w:val="28"/>
    </w:rPr>
  </w:style>
  <w:style w:type="paragraph" w:customStyle="1" w:styleId="46">
    <w:name w:val="默认段落字体 Para Char Char Char1 Char"/>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240" w:lineRule="atLeast"/>
      <w:ind w:left="420" w:firstLine="420"/>
      <w:jc w:val="left"/>
    </w:pPr>
    <w:rPr>
      <w:rFonts w:ascii="Times New Roman" w:hAnsi="Times New Roman" w:eastAsia="宋体" w:cs="Times New Roman"/>
      <w:kern w:val="1"/>
      <w:sz w:val="21"/>
      <w:szCs w:val="21"/>
      <w:lang w:val="en-US" w:eastAsia="zh-CN" w:bidi="ar-SA"/>
    </w:rPr>
  </w:style>
  <w:style w:type="paragraph" w:customStyle="1" w:styleId="47">
    <w:name w:val="xl57"/>
    <w:qFormat/>
    <w:uiPriority w:val="0"/>
    <w:pPr>
      <w:widowControl/>
      <w:pBdr>
        <w:top w:val="none" w:color="000000" w:sz="0" w:space="3"/>
        <w:left w:val="none" w:color="000000" w:sz="0" w:space="3"/>
        <w:bottom w:val="single" w:color="000000" w:sz="4" w:space="0"/>
        <w:right w:val="single" w:color="000000" w:sz="4" w:space="0"/>
        <w:between w:val="none" w:color="000000" w:sz="0" w:space="0"/>
      </w:pBdr>
      <w:spacing w:before="100" w:beforeAutospacing="1" w:after="100" w:afterAutospacing="1"/>
      <w:jc w:val="center"/>
    </w:pPr>
    <w:rPr>
      <w:rFonts w:ascii="宋体" w:hAnsi="宋体" w:eastAsia="宋体" w:cs="Times New Roman"/>
      <w:kern w:val="1"/>
      <w:sz w:val="18"/>
      <w:szCs w:val="18"/>
      <w:lang w:val="en-US" w:eastAsia="zh-CN" w:bidi="ar-SA"/>
    </w:rPr>
  </w:style>
  <w:style w:type="paragraph" w:customStyle="1" w:styleId="48">
    <w:name w:val="列出段落1"/>
    <w:qFormat/>
    <w:uiPriority w:val="34"/>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paragraph" w:customStyle="1" w:styleId="49">
    <w:name w:val="Table Paragraph"/>
    <w:qFormat/>
    <w:uiPriority w:val="1"/>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仿宋_GB2312" w:hAnsi="仿宋_GB2312" w:eastAsia="仿宋_GB2312" w:cs="仿宋_GB2312"/>
      <w:kern w:val="1"/>
      <w:sz w:val="22"/>
      <w:szCs w:val="22"/>
      <w:lang w:val="en-US" w:eastAsia="zh-CN" w:bidi="ar-SA"/>
    </w:rPr>
  </w:style>
  <w:style w:type="paragraph" w:customStyle="1" w:styleId="50">
    <w:name w:val="_Style 3"/>
    <w:qFormat/>
    <w:uiPriority w:val="34"/>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character" w:customStyle="1" w:styleId="51">
    <w:name w:val="批注引用1"/>
    <w:qFormat/>
    <w:uiPriority w:val="0"/>
  </w:style>
  <w:style w:type="character" w:customStyle="1" w:styleId="52">
    <w:name w:val="标题 1 Char"/>
    <w:qFormat/>
    <w:uiPriority w:val="99"/>
    <w:rPr>
      <w:rFonts w:ascii="Times New Roman" w:hAnsi="Times New Roman" w:eastAsia="黑体"/>
      <w:b/>
      <w:bCs/>
      <w:kern w:val="0"/>
      <w:sz w:val="32"/>
      <w:szCs w:val="30"/>
    </w:rPr>
  </w:style>
  <w:style w:type="character" w:customStyle="1" w:styleId="53">
    <w:name w:val="标题 2 Char"/>
    <w:qFormat/>
    <w:uiPriority w:val="99"/>
    <w:rPr>
      <w:rFonts w:ascii="Arial" w:hAnsi="Arial" w:eastAsia="黑体"/>
      <w:b/>
      <w:bCs/>
      <w:sz w:val="28"/>
      <w:szCs w:val="28"/>
    </w:rPr>
  </w:style>
  <w:style w:type="character" w:customStyle="1" w:styleId="54">
    <w:name w:val="标题 3 Char"/>
    <w:qFormat/>
    <w:uiPriority w:val="9"/>
    <w:rPr>
      <w:b/>
      <w:bCs/>
      <w:sz w:val="32"/>
      <w:szCs w:val="32"/>
    </w:rPr>
  </w:style>
  <w:style w:type="character" w:customStyle="1" w:styleId="55">
    <w:name w:val="批注文字 字符"/>
    <w:link w:val="7"/>
    <w:qFormat/>
    <w:uiPriority w:val="99"/>
  </w:style>
  <w:style w:type="character" w:customStyle="1" w:styleId="56">
    <w:name w:val="正文文本 Char"/>
    <w:qFormat/>
    <w:uiPriority w:val="0"/>
    <w:rPr>
      <w:rFonts w:ascii="Times New Roman" w:hAnsi="Times New Roman"/>
      <w:szCs w:val="24"/>
    </w:rPr>
  </w:style>
  <w:style w:type="character" w:customStyle="1" w:styleId="57">
    <w:name w:val="正文文本缩进 Char"/>
    <w:qFormat/>
    <w:uiPriority w:val="0"/>
    <w:rPr>
      <w:rFonts w:ascii="Times New Roman" w:hAnsi="Times New Roman"/>
      <w:szCs w:val="24"/>
    </w:rPr>
  </w:style>
  <w:style w:type="character" w:customStyle="1" w:styleId="58">
    <w:name w:val="纯文本 Char"/>
    <w:qFormat/>
    <w:uiPriority w:val="99"/>
    <w:rPr>
      <w:rFonts w:ascii="宋体" w:hAnsi="宋体"/>
      <w:szCs w:val="21"/>
    </w:rPr>
  </w:style>
  <w:style w:type="character" w:customStyle="1" w:styleId="59">
    <w:name w:val="日期 Char"/>
    <w:qFormat/>
    <w:uiPriority w:val="99"/>
  </w:style>
  <w:style w:type="character" w:customStyle="1" w:styleId="60">
    <w:name w:val="正文文本缩进 2 Char"/>
    <w:qFormat/>
    <w:uiPriority w:val="0"/>
  </w:style>
  <w:style w:type="character" w:customStyle="1" w:styleId="61">
    <w:name w:val="批注框文本 Char"/>
    <w:qFormat/>
    <w:uiPriority w:val="99"/>
    <w:rPr>
      <w:sz w:val="18"/>
      <w:szCs w:val="18"/>
    </w:rPr>
  </w:style>
  <w:style w:type="character" w:customStyle="1" w:styleId="62">
    <w:name w:val="页脚 Char"/>
    <w:qFormat/>
    <w:uiPriority w:val="99"/>
    <w:rPr>
      <w:sz w:val="18"/>
      <w:szCs w:val="18"/>
    </w:rPr>
  </w:style>
  <w:style w:type="character" w:customStyle="1" w:styleId="63">
    <w:name w:val="页眉 Char"/>
    <w:qFormat/>
    <w:uiPriority w:val="0"/>
    <w:rPr>
      <w:sz w:val="18"/>
      <w:szCs w:val="18"/>
    </w:rPr>
  </w:style>
  <w:style w:type="character" w:customStyle="1" w:styleId="64">
    <w:name w:val="正文文本缩进 3 Char"/>
    <w:qFormat/>
    <w:uiPriority w:val="0"/>
    <w:rPr>
      <w:rFonts w:ascii="Times New Roman" w:hAnsi="Times New Roman"/>
      <w:sz w:val="16"/>
      <w:szCs w:val="16"/>
    </w:rPr>
  </w:style>
  <w:style w:type="character" w:customStyle="1" w:styleId="65">
    <w:name w:val="HTML 预设格式 Char"/>
    <w:qFormat/>
    <w:uiPriority w:val="99"/>
    <w:rPr>
      <w:rFonts w:ascii="Arial" w:hAnsi="Arial"/>
      <w:kern w:val="0"/>
      <w:sz w:val="24"/>
      <w:szCs w:val="24"/>
    </w:rPr>
  </w:style>
  <w:style w:type="character" w:customStyle="1" w:styleId="66">
    <w:name w:val="批注主题 字符"/>
    <w:link w:val="22"/>
    <w:qFormat/>
    <w:uiPriority w:val="99"/>
    <w:rPr>
      <w:b/>
      <w:bCs/>
    </w:rPr>
  </w:style>
  <w:style w:type="character" w:customStyle="1" w:styleId="67">
    <w:name w:val="gongkai_content_2_title1"/>
    <w:qFormat/>
    <w:uiPriority w:val="99"/>
    <w:rPr>
      <w:rFonts w:ascii="黑体" w:hAnsi="黑体" w:eastAsia="黑体"/>
      <w:b/>
      <w:kern w:val="0"/>
      <w:sz w:val="28"/>
      <w:szCs w:val="20"/>
    </w:rPr>
  </w:style>
  <w:style w:type="character" w:customStyle="1" w:styleId="68">
    <w:name w:val="unnamed1"/>
    <w:qFormat/>
    <w:uiPriority w:val="99"/>
  </w:style>
  <w:style w:type="character" w:customStyle="1" w:styleId="69">
    <w:name w:val="Char Char5"/>
    <w:qFormat/>
    <w:uiPriority w:val="99"/>
    <w:rPr>
      <w:rFonts w:ascii="Times New Roman" w:hAnsi="Times New Roman"/>
      <w:sz w:val="18"/>
      <w:szCs w:val="20"/>
    </w:rPr>
  </w:style>
  <w:style w:type="character" w:customStyle="1" w:styleId="70">
    <w:name w:val="Char Char4"/>
    <w:qFormat/>
    <w:uiPriority w:val="99"/>
    <w:rPr>
      <w:rFonts w:ascii="Times New Roman" w:hAnsi="Times New Roman"/>
      <w:sz w:val="18"/>
      <w:szCs w:val="20"/>
    </w:rPr>
  </w:style>
  <w:style w:type="character" w:customStyle="1" w:styleId="71">
    <w:name w:val="grame"/>
    <w:qFormat/>
    <w:uiPriority w:val="99"/>
  </w:style>
  <w:style w:type="character" w:customStyle="1" w:styleId="72">
    <w:name w:val="专业方案正文 Char Char Char"/>
    <w:qFormat/>
    <w:uiPriority w:val="99"/>
    <w:rPr>
      <w:rFonts w:ascii="宋体" w:hAnsi="宋体"/>
      <w:kern w:val="0"/>
      <w:sz w:val="24"/>
      <w:szCs w:val="20"/>
    </w:rPr>
  </w:style>
  <w:style w:type="character" w:customStyle="1" w:styleId="73">
    <w:name w:val="apple-converted-space"/>
    <w:qFormat/>
    <w:uiPriority w:val="0"/>
  </w:style>
  <w:style w:type="character" w:customStyle="1" w:styleId="74">
    <w:name w:val="文档结构图 Char"/>
    <w:qFormat/>
    <w:uiPriority w:val="99"/>
    <w:rPr>
      <w:rFonts w:ascii="宋体" w:hAnsi="宋体"/>
      <w:sz w:val="18"/>
      <w:szCs w:val="18"/>
    </w:rPr>
  </w:style>
  <w:style w:type="character" w:customStyle="1" w:styleId="75">
    <w:name w:val="asdasd1"/>
    <w:qFormat/>
    <w:uiPriority w:val="0"/>
    <w:rPr>
      <w:rFonts w:ascii="Times New Roman" w:hAnsi="Times New Roman"/>
      <w:kern w:val="0"/>
      <w:sz w:val="18"/>
      <w:szCs w:val="18"/>
    </w:rPr>
  </w:style>
  <w:style w:type="character" w:customStyle="1" w:styleId="76">
    <w:name w:val="A2"/>
    <w:qFormat/>
    <w:uiPriority w:val="0"/>
    <w:rPr>
      <w:rFonts w:ascii="Times New Roman" w:hAnsi="Times New Roman" w:cs="宋体"/>
      <w:kern w:val="0"/>
      <w:sz w:val="28"/>
      <w:szCs w:val="28"/>
    </w:rPr>
  </w:style>
  <w:style w:type="character" w:customStyle="1" w:styleId="77">
    <w:name w:val="批注文字 Char1"/>
    <w:basedOn w:val="25"/>
    <w:semiHidden/>
    <w:qFormat/>
    <w:uiPriority w:val="99"/>
  </w:style>
  <w:style w:type="character" w:customStyle="1" w:styleId="78">
    <w:name w:val="批注主题 Char1"/>
    <w:basedOn w:val="77"/>
    <w:semiHidden/>
    <w:uiPriority w:val="99"/>
    <w:rPr>
      <w:b/>
      <w:bCs/>
    </w:rPr>
  </w:style>
  <w:style w:type="table" w:customStyle="1" w:styleId="79">
    <w:name w:val="网格型1"/>
    <w:basedOn w:val="23"/>
    <w:qFormat/>
    <w:uiPriority w:val="99"/>
    <w:pPr>
      <w:widowControl/>
      <w:pBdr>
        <w:top w:val="none" w:color="auto" w:sz="0" w:space="0"/>
        <w:left w:val="none" w:color="auto" w:sz="0" w:space="0"/>
        <w:bottom w:val="none" w:color="auto" w:sz="0" w:space="0"/>
        <w:right w:val="none" w:color="auto" w:sz="0" w:space="0"/>
        <w:between w:val="none" w:color="auto" w:sz="0" w:space="0"/>
      </w:pBdr>
      <w:jc w:val="left"/>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0">
    <w:name w:val="页脚 字符"/>
    <w:basedOn w:val="25"/>
    <w:link w:val="15"/>
    <w:uiPriority w:val="99"/>
    <w:rPr>
      <w:sz w:val="18"/>
      <w:szCs w:val="18"/>
    </w:rPr>
  </w:style>
  <w:style w:type="paragraph" w:styleId="8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5D726-6C95-4C4B-A0EA-3F8C4AACA0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9334</Words>
  <Characters>53206</Characters>
  <Lines>443</Lines>
  <Paragraphs>124</Paragraphs>
  <TotalTime>1</TotalTime>
  <ScaleCrop>false</ScaleCrop>
  <LinksUpToDate>false</LinksUpToDate>
  <CharactersWithSpaces>62416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2022-01-24T04:02:00Z</dcterms:created>
  <dc:creator>Windows 用户</dc:creator>
  <cp:lastModifiedBy>一缕晨辉</cp:lastModifiedBy>
  <cp:lastPrinted>2022-12-13T03:09:00Z</cp:lastPrinted>
  <dcterms:modified xsi:type="dcterms:W3CDTF">2023-11-30T06:52:05Z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58D04A091392407582B7A3FFBEA1C1BF_12</vt:lpwstr>
  </property>
</Properties>
</file>