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_Toc407697887"/>
      <w:bookmarkStart w:id="1" w:name="_Toc405393372"/>
      <w:bookmarkStart w:id="2" w:name="_Toc407696129"/>
      <w:bookmarkStart w:id="3" w:name="_Toc305418726"/>
      <w:bookmarkStart w:id="4" w:name="_Toc46303703"/>
      <w:bookmarkStart w:id="5" w:name="_Toc303837889"/>
      <w:bookmarkStart w:id="6" w:name="_Hlk11185683"/>
      <w:r>
        <w:rPr>
          <w:b/>
          <w:sz w:val="44"/>
          <w:szCs w:val="44"/>
        </w:rPr>
        <w:drawing>
          <wp:inline distT="0" distB="0" distL="0" distR="0">
            <wp:extent cx="5274310" cy="1021080"/>
            <wp:effectExtent l="0" t="0" r="1397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8"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3</w:t>
      </w:r>
      <w:r>
        <w:rPr>
          <w:rFonts w:hint="eastAsia" w:ascii="黑体" w:hAnsi="黑体" w:eastAsia="黑体"/>
          <w:b/>
          <w:bCs/>
          <w:spacing w:val="24"/>
          <w:sz w:val="84"/>
          <w:szCs w:val="84"/>
        </w:rPr>
        <w:t>级人才培养方案</w:t>
      </w:r>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rPr>
        <w:t>酒店管理</w:t>
      </w:r>
      <w:r>
        <w:rPr>
          <w:rFonts w:hint="eastAsia" w:ascii="宋体" w:hAnsi="宋体"/>
          <w:b/>
          <w:bCs/>
          <w:spacing w:val="24"/>
          <w:sz w:val="66"/>
          <w:szCs w:val="66"/>
          <w:lang w:val="en-US" w:eastAsia="zh-CN"/>
        </w:rPr>
        <w:t>与数字化运营</w:t>
      </w:r>
      <w:r>
        <w:rPr>
          <w:rFonts w:hint="eastAsia" w:ascii="宋体" w:hAnsi="宋体"/>
          <w:b/>
          <w:bCs/>
          <w:spacing w:val="24"/>
          <w:sz w:val="66"/>
          <w:szCs w:val="66"/>
        </w:rPr>
        <w:t>专业</w:t>
      </w:r>
    </w:p>
    <w:p>
      <w:pPr>
        <w:jc w:val="center"/>
        <w:rPr>
          <w:b/>
          <w:sz w:val="44"/>
          <w:szCs w:val="44"/>
        </w:rPr>
      </w:pPr>
      <w:bookmarkStart w:id="95" w:name="_GoBack"/>
      <w:bookmarkEnd w:id="95"/>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autoSpaceDE w:val="0"/>
        <w:autoSpaceDN w:val="0"/>
        <w:adjustRightInd w:val="0"/>
        <w:spacing w:line="500" w:lineRule="exact"/>
        <w:jc w:val="center"/>
        <w:rPr>
          <w:rFonts w:ascii="楷体_GB2312" w:eastAsia="楷体_GB2312" w:cs="仿宋_GB2312"/>
          <w:bCs/>
          <w:kern w:val="0"/>
          <w:sz w:val="44"/>
          <w:szCs w:val="44"/>
        </w:rPr>
      </w:pPr>
    </w:p>
    <w:p>
      <w:pPr>
        <w:autoSpaceDE w:val="0"/>
        <w:autoSpaceDN w:val="0"/>
        <w:adjustRightInd w:val="0"/>
        <w:spacing w:line="500" w:lineRule="exact"/>
        <w:jc w:val="center"/>
        <w:rPr>
          <w:rFonts w:ascii="楷体_GB2312" w:eastAsia="楷体_GB2312" w:cs="仿宋_GB2312"/>
          <w:bCs/>
          <w:kern w:val="0"/>
          <w:sz w:val="44"/>
          <w:szCs w:val="44"/>
        </w:rPr>
      </w:pPr>
      <w:r>
        <w:rPr>
          <w:rFonts w:hint="eastAsia" w:ascii="楷体_GB2312" w:eastAsia="楷体_GB2312" w:cs="仿宋_GB2312"/>
          <w:bCs/>
          <w:kern w:val="0"/>
          <w:sz w:val="44"/>
          <w:szCs w:val="44"/>
        </w:rPr>
        <w:t>二〇二</w:t>
      </w:r>
      <w:r>
        <w:rPr>
          <w:rFonts w:hint="eastAsia" w:ascii="楷体_GB2312" w:eastAsia="楷体_GB2312" w:cs="仿宋_GB2312"/>
          <w:bCs/>
          <w:kern w:val="0"/>
          <w:sz w:val="44"/>
          <w:szCs w:val="44"/>
          <w:lang w:val="en-US" w:eastAsia="zh-CN"/>
        </w:rPr>
        <w:t>三</w:t>
      </w:r>
      <w:r>
        <w:rPr>
          <w:rFonts w:hint="eastAsia" w:ascii="楷体_GB2312" w:eastAsia="楷体_GB2312" w:cs="仿宋_GB2312"/>
          <w:bCs/>
          <w:kern w:val="0"/>
          <w:sz w:val="44"/>
          <w:szCs w:val="44"/>
        </w:rPr>
        <w:t>年九月</w:t>
      </w:r>
    </w:p>
    <w:p>
      <w:pPr>
        <w:autoSpaceDE w:val="0"/>
        <w:autoSpaceDN w:val="0"/>
        <w:adjustRightInd w:val="0"/>
        <w:spacing w:line="500" w:lineRule="exact"/>
        <w:jc w:val="center"/>
        <w:rPr>
          <w:rFonts w:ascii="楷体_GB2312" w:eastAsia="楷体_GB2312" w:cs="仿宋_GB2312"/>
          <w:bCs/>
          <w:kern w:val="0"/>
          <w:sz w:val="44"/>
          <w:szCs w:val="44"/>
        </w:rPr>
      </w:pPr>
    </w:p>
    <w:p>
      <w:pPr>
        <w:autoSpaceDE w:val="0"/>
        <w:autoSpaceDN w:val="0"/>
        <w:adjustRightInd w:val="0"/>
        <w:spacing w:line="500" w:lineRule="exact"/>
        <w:jc w:val="center"/>
        <w:rPr>
          <w:rFonts w:ascii="楷体_GB2312" w:eastAsia="楷体_GB2312" w:cs="仿宋_GB2312"/>
          <w:bCs/>
          <w:kern w:val="0"/>
          <w:sz w:val="44"/>
          <w:szCs w:val="44"/>
        </w:rPr>
      </w:pPr>
      <w:r>
        <w:rPr>
          <w:rFonts w:hint="eastAsia" w:ascii="楷体_GB2312" w:eastAsia="楷体_GB2312" w:cs="仿宋_GB2312"/>
          <w:bCs/>
          <w:kern w:val="0"/>
          <w:sz w:val="44"/>
          <w:szCs w:val="44"/>
        </w:rPr>
        <w:t>教务处制</w:t>
      </w:r>
    </w:p>
    <w:p>
      <w:pPr>
        <w:widowControl/>
        <w:jc w:val="center"/>
        <w:rPr>
          <w:b/>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楷体_GB2312" w:eastAsia="楷体_GB2312" w:cs="仿宋_GB2312"/>
          <w:bCs/>
          <w:kern w:val="0"/>
          <w:sz w:val="36"/>
          <w:szCs w:val="36"/>
        </w:rPr>
      </w:pPr>
      <w:r>
        <w:rPr>
          <w:rFonts w:hint="eastAsia"/>
          <w:b/>
          <w:sz w:val="36"/>
          <w:szCs w:val="36"/>
        </w:rPr>
        <w:t>目   录</w:t>
      </w:r>
    </w:p>
    <w:p>
      <w:pPr>
        <w:pStyle w:val="18"/>
        <w:jc w:val="left"/>
        <w:rPr>
          <w:rStyle w:val="29"/>
          <w:rFonts w:ascii="宋体" w:hAnsi="宋体"/>
          <w:b/>
          <w:color w:val="auto"/>
          <w:szCs w:val="28"/>
          <w:u w:val="none"/>
        </w:rPr>
      </w:pPr>
      <w:r>
        <w:rPr>
          <w:rStyle w:val="29"/>
          <w:rFonts w:hint="eastAsia" w:ascii="宋体" w:hAnsi="宋体"/>
          <w:b/>
          <w:color w:val="auto"/>
          <w:szCs w:val="28"/>
          <w:u w:val="none"/>
        </w:rPr>
        <w:t>酒店管理专业人才培养方案</w:t>
      </w:r>
      <w:r>
        <w:rPr>
          <w:rStyle w:val="29"/>
          <w:rFonts w:hint="eastAsia" w:ascii="宋体" w:hAnsi="宋体"/>
          <w:b/>
          <w:color w:val="auto"/>
          <w:szCs w:val="28"/>
          <w:u w:val="none"/>
        </w:rPr>
        <w:tab/>
      </w:r>
      <w:r>
        <w:rPr>
          <w:rStyle w:val="29"/>
          <w:rFonts w:hint="eastAsia" w:ascii="宋体" w:hAnsi="宋体"/>
          <w:b/>
          <w:color w:val="auto"/>
          <w:szCs w:val="28"/>
          <w:u w:val="none"/>
        </w:rPr>
        <w:t>1</w:t>
      </w:r>
    </w:p>
    <w:p>
      <w:pPr>
        <w:pStyle w:val="18"/>
        <w:rPr>
          <w:rFonts w:ascii="宋体" w:hAnsi="宋体" w:cstheme="minorBidi"/>
          <w:sz w:val="22"/>
          <w:szCs w:val="22"/>
        </w:rPr>
      </w:pPr>
      <w:r>
        <w:rPr>
          <w:rFonts w:hint="eastAsia"/>
          <w:b/>
          <w:sz w:val="44"/>
          <w:szCs w:val="44"/>
        </w:rPr>
        <w:fldChar w:fldCharType="begin"/>
      </w:r>
      <w:r>
        <w:rPr>
          <w:rFonts w:hint="eastAsia"/>
          <w:b/>
          <w:sz w:val="44"/>
          <w:szCs w:val="44"/>
        </w:rPr>
        <w:instrText xml:space="preserve"> TOC \o "1-5" \h \z \u </w:instrText>
      </w:r>
      <w:r>
        <w:rPr>
          <w:rFonts w:hint="eastAsia"/>
          <w:b/>
          <w:sz w:val="44"/>
          <w:szCs w:val="44"/>
        </w:rPr>
        <w:fldChar w:fldCharType="separate"/>
      </w:r>
      <w:r>
        <w:fldChar w:fldCharType="begin"/>
      </w:r>
      <w:r>
        <w:instrText xml:space="preserve"> HYPERLINK \l "_Toc93484349" </w:instrText>
      </w:r>
      <w:r>
        <w:fldChar w:fldCharType="separate"/>
      </w:r>
      <w:r>
        <w:rPr>
          <w:rStyle w:val="29"/>
          <w:rFonts w:hint="eastAsia" w:ascii="宋体" w:hAnsi="宋体"/>
          <w:bCs/>
          <w:color w:val="auto"/>
          <w:kern w:val="44"/>
          <w:sz w:val="22"/>
          <w:szCs w:val="22"/>
        </w:rPr>
        <w:t>一、专业名称及代码</w:t>
      </w:r>
      <w:r>
        <w:rPr>
          <w:rStyle w:val="73"/>
          <w:rFonts w:hint="eastAsia"/>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_Toc93484349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"_Toc93484350" </w:instrText>
      </w:r>
      <w:r>
        <w:fldChar w:fldCharType="separate"/>
      </w:r>
      <w:r>
        <w:rPr>
          <w:rStyle w:val="29"/>
          <w:rFonts w:hint="eastAsia" w:ascii="宋体" w:hAnsi="宋体"/>
          <w:bCs/>
          <w:color w:val="auto"/>
          <w:kern w:val="44"/>
          <w:sz w:val="22"/>
          <w:szCs w:val="22"/>
        </w:rPr>
        <w:t>二、入学要求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_Toc93484350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"_Toc93484351" </w:instrText>
      </w:r>
      <w:r>
        <w:fldChar w:fldCharType="separate"/>
      </w:r>
      <w:r>
        <w:rPr>
          <w:rStyle w:val="29"/>
          <w:rFonts w:hint="eastAsia" w:ascii="宋体" w:hAnsi="宋体"/>
          <w:bCs/>
          <w:color w:val="auto"/>
          <w:kern w:val="44"/>
          <w:sz w:val="22"/>
          <w:szCs w:val="22"/>
        </w:rPr>
        <w:t>三、修业年限</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_Toc93484351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"_Toc93484352" </w:instrText>
      </w:r>
      <w:r>
        <w:fldChar w:fldCharType="separate"/>
      </w:r>
      <w:r>
        <w:rPr>
          <w:rStyle w:val="29"/>
          <w:rFonts w:hint="eastAsia" w:ascii="宋体" w:hAnsi="宋体"/>
          <w:bCs/>
          <w:color w:val="auto"/>
          <w:kern w:val="44"/>
          <w:sz w:val="22"/>
          <w:szCs w:val="22"/>
        </w:rPr>
        <w:t>四、职业面向</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_Toc93484352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"_Toc93484353" </w:instrText>
      </w:r>
      <w:r>
        <w:fldChar w:fldCharType="separate"/>
      </w:r>
      <w:r>
        <w:rPr>
          <w:rStyle w:val="29"/>
          <w:rFonts w:hint="eastAsia" w:ascii="宋体" w:hAnsi="宋体"/>
          <w:bCs/>
          <w:color w:val="auto"/>
          <w:kern w:val="44"/>
          <w:sz w:val="22"/>
          <w:szCs w:val="22"/>
        </w:rPr>
        <w:t>五、培养目标及培养规格</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"_Toc93484354" </w:instrText>
      </w:r>
      <w:r>
        <w:fldChar w:fldCharType="separate"/>
      </w:r>
      <w:r>
        <w:rPr>
          <w:rStyle w:val="29"/>
          <w:rFonts w:hint="eastAsia" w:ascii="宋体" w:hAnsi="宋体"/>
          <w:color w:val="auto"/>
          <w:sz w:val="22"/>
          <w:szCs w:val="22"/>
        </w:rPr>
        <w:t>（一）培养目标</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"_Toc93484355" </w:instrText>
      </w:r>
      <w:r>
        <w:fldChar w:fldCharType="separate"/>
      </w:r>
      <w:r>
        <w:rPr>
          <w:rStyle w:val="29"/>
          <w:rFonts w:hint="eastAsia" w:ascii="宋体" w:hAnsi="宋体"/>
          <w:bCs/>
          <w:color w:val="auto"/>
          <w:sz w:val="22"/>
          <w:szCs w:val="22"/>
        </w:rPr>
        <w:t>（二）培养规格</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"_Toc93484356" </w:instrText>
      </w:r>
      <w:r>
        <w:fldChar w:fldCharType="separate"/>
      </w:r>
      <w:r>
        <w:rPr>
          <w:rStyle w:val="29"/>
          <w:rFonts w:hint="eastAsia" w:ascii="宋体" w:hAnsi="宋体"/>
          <w:bCs/>
          <w:color w:val="auto"/>
          <w:kern w:val="44"/>
          <w:sz w:val="22"/>
          <w:szCs w:val="22"/>
        </w:rPr>
        <w:t>六、人才培养模式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_Toc93484356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4"/>
        </w:rPr>
      </w:pPr>
      <w:r>
        <w:fldChar w:fldCharType="begin"/>
      </w:r>
      <w:r>
        <w:instrText xml:space="preserve"> HYPERLINK \l "_Toc93484357" </w:instrText>
      </w:r>
      <w:r>
        <w:fldChar w:fldCharType="separate"/>
      </w:r>
      <w:r>
        <w:rPr>
          <w:rStyle w:val="29"/>
          <w:rFonts w:hint="eastAsia" w:ascii="宋体" w:hAnsi="宋体"/>
          <w:color w:val="auto"/>
          <w:sz w:val="24"/>
        </w:rPr>
        <w:t>（一）</w:t>
      </w:r>
      <w:r>
        <w:rPr>
          <w:rFonts w:hint="eastAsia" w:ascii="宋体" w:hAnsi="宋体" w:cs="宋体"/>
          <w:sz w:val="24"/>
        </w:rPr>
        <w:t>酒店管理专业人才培养模式的内涵</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_Toc93484357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3</w:t>
      </w:r>
      <w:r>
        <w:rPr>
          <w:rFonts w:hint="eastAsia" w:ascii="宋体" w:hAnsi="宋体"/>
          <w:sz w:val="24"/>
        </w:rPr>
        <w:fldChar w:fldCharType="end"/>
      </w:r>
      <w:r>
        <w:rPr>
          <w:rFonts w:hint="eastAsia" w:ascii="宋体" w:hAnsi="宋体"/>
          <w:sz w:val="24"/>
        </w:rPr>
        <w:fldChar w:fldCharType="end"/>
      </w:r>
    </w:p>
    <w:p>
      <w:pPr>
        <w:pStyle w:val="20"/>
        <w:ind w:firstLine="473"/>
        <w:rPr>
          <w:rFonts w:ascii="宋体" w:hAnsi="宋体" w:cstheme="minorBidi"/>
          <w:sz w:val="22"/>
          <w:szCs w:val="22"/>
        </w:rPr>
      </w:pPr>
      <w:r>
        <w:fldChar w:fldCharType="begin"/>
      </w:r>
      <w:r>
        <w:instrText xml:space="preserve"> HYPERLINK \l "_Toc93484358" </w:instrText>
      </w:r>
      <w:r>
        <w:fldChar w:fldCharType="separate"/>
      </w:r>
      <w:r>
        <w:rPr>
          <w:rStyle w:val="29"/>
          <w:rFonts w:hint="eastAsia" w:ascii="宋体" w:hAnsi="宋体"/>
          <w:color w:val="auto"/>
          <w:sz w:val="24"/>
        </w:rPr>
        <w:t>（二）</w:t>
      </w:r>
      <w:r>
        <w:rPr>
          <w:rFonts w:hint="eastAsia" w:ascii="宋体" w:hAnsi="宋体" w:cs="宋体"/>
          <w:sz w:val="24"/>
        </w:rPr>
        <w:t>酒店管理专业人才培养模式的实施</w:t>
      </w:r>
      <w:r>
        <w:rPr>
          <w:rFonts w:hint="eastAsia" w:ascii="宋体" w:hAnsi="宋体"/>
          <w:sz w:val="24"/>
        </w:rPr>
        <w:tab/>
      </w:r>
      <w:r>
        <w:rPr>
          <w:rFonts w:hint="eastAsia" w:ascii="宋体" w:hAnsi="宋体"/>
          <w:sz w:val="24"/>
        </w:rPr>
        <w:t>3</w:t>
      </w:r>
      <w:r>
        <w:rPr>
          <w:rFonts w:hint="eastAsia" w:ascii="宋体" w:hAnsi="宋体"/>
          <w:sz w:val="24"/>
        </w:rPr>
        <w:fldChar w:fldCharType="end"/>
      </w:r>
    </w:p>
    <w:p>
      <w:pPr>
        <w:pStyle w:val="18"/>
        <w:rPr>
          <w:rFonts w:ascii="宋体" w:hAnsi="宋体" w:cstheme="minorBidi"/>
          <w:sz w:val="22"/>
          <w:szCs w:val="22"/>
        </w:rPr>
      </w:pPr>
      <w:r>
        <w:fldChar w:fldCharType="begin"/>
      </w:r>
      <w:r>
        <w:instrText xml:space="preserve"> HYPERLINK \l "_Toc93484359" </w:instrText>
      </w:r>
      <w:r>
        <w:fldChar w:fldCharType="separate"/>
      </w:r>
      <w:r>
        <w:rPr>
          <w:rStyle w:val="29"/>
          <w:rFonts w:hint="eastAsia" w:ascii="宋体" w:hAnsi="宋体"/>
          <w:bCs/>
          <w:color w:val="auto"/>
          <w:kern w:val="44"/>
          <w:sz w:val="22"/>
          <w:szCs w:val="22"/>
        </w:rPr>
        <w:t>七、课程体系</w:t>
      </w:r>
      <w:r>
        <w:rPr>
          <w:rFonts w:hint="eastAsia" w:ascii="宋体" w:hAnsi="宋体"/>
          <w:sz w:val="22"/>
          <w:szCs w:val="22"/>
        </w:rPr>
        <w:tab/>
      </w:r>
      <w:r>
        <w:rPr>
          <w:rFonts w:hint="eastAsia" w:ascii="宋体" w:hAnsi="宋体"/>
          <w:sz w:val="22"/>
          <w:szCs w:val="22"/>
        </w:rPr>
        <w:t>4</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"_Toc93484360" </w:instrText>
      </w:r>
      <w:r>
        <w:fldChar w:fldCharType="separate"/>
      </w:r>
      <w:r>
        <w:rPr>
          <w:rStyle w:val="29"/>
          <w:rFonts w:hint="eastAsia" w:ascii="宋体" w:hAnsi="宋体"/>
          <w:bCs/>
          <w:color w:val="auto"/>
          <w:sz w:val="22"/>
          <w:szCs w:val="22"/>
        </w:rPr>
        <w:t>（一）课程体系构建</w:t>
      </w:r>
      <w:r>
        <w:rPr>
          <w:rFonts w:hint="eastAsia" w:ascii="宋体" w:hAnsi="宋体"/>
          <w:sz w:val="22"/>
          <w:szCs w:val="22"/>
        </w:rPr>
        <w:tab/>
      </w:r>
      <w:r>
        <w:rPr>
          <w:rFonts w:hint="eastAsia" w:ascii="宋体" w:hAnsi="宋体"/>
          <w:sz w:val="22"/>
          <w:szCs w:val="22"/>
        </w:rPr>
        <w:t>4</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"_Toc93484361" </w:instrText>
      </w:r>
      <w:r>
        <w:fldChar w:fldCharType="separate"/>
      </w:r>
      <w:r>
        <w:rPr>
          <w:rStyle w:val="29"/>
          <w:rFonts w:hint="eastAsia" w:ascii="宋体" w:hAnsi="宋体"/>
          <w:color w:val="auto"/>
          <w:sz w:val="22"/>
          <w:szCs w:val="22"/>
        </w:rPr>
        <w:t>（二）课程设置及描述</w:t>
      </w:r>
      <w:r>
        <w:rPr>
          <w:rFonts w:hint="eastAsia" w:ascii="宋体" w:hAnsi="宋体"/>
          <w:sz w:val="22"/>
          <w:szCs w:val="22"/>
        </w:rPr>
        <w:tab/>
      </w:r>
      <w:r>
        <w:rPr>
          <w:rFonts w:hint="eastAsia" w:ascii="宋体" w:hAnsi="宋体"/>
          <w:sz w:val="22"/>
          <w:szCs w:val="22"/>
        </w:rPr>
        <w:t>5</w:t>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"_Toc93484362" </w:instrText>
      </w:r>
      <w:r>
        <w:fldChar w:fldCharType="separate"/>
      </w:r>
      <w:r>
        <w:rPr>
          <w:rStyle w:val="29"/>
          <w:rFonts w:hint="eastAsia" w:ascii="宋体" w:hAnsi="宋体"/>
          <w:bCs/>
          <w:color w:val="auto"/>
          <w:kern w:val="44"/>
          <w:sz w:val="22"/>
          <w:szCs w:val="22"/>
        </w:rPr>
        <w:t>八、实践教学体系</w:t>
      </w:r>
      <w:r>
        <w:rPr>
          <w:rFonts w:hint="eastAsia" w:ascii="宋体" w:hAnsi="宋体"/>
          <w:sz w:val="22"/>
          <w:szCs w:val="22"/>
        </w:rPr>
        <w:tab/>
      </w:r>
      <w:r>
        <w:rPr>
          <w:rFonts w:hint="eastAsia" w:ascii="宋体" w:hAnsi="宋体"/>
          <w:sz w:val="22"/>
          <w:szCs w:val="22"/>
        </w:rPr>
        <w:t>1</w:t>
      </w:r>
      <w:r>
        <w:rPr>
          <w:rFonts w:hint="eastAsia" w:ascii="宋体" w:hAnsi="宋体"/>
          <w:sz w:val="22"/>
          <w:szCs w:val="22"/>
        </w:rPr>
        <w:fldChar w:fldCharType="end"/>
      </w:r>
      <w:r>
        <w:rPr>
          <w:rFonts w:hint="eastAsia" w:ascii="宋体" w:hAnsi="宋体"/>
          <w:sz w:val="22"/>
          <w:szCs w:val="22"/>
        </w:rPr>
        <w:t>3</w:t>
      </w:r>
    </w:p>
    <w:p>
      <w:pPr>
        <w:pStyle w:val="20"/>
        <w:tabs>
          <w:tab w:val="left" w:pos="1235"/>
        </w:tabs>
        <w:ind w:firstLine="473"/>
        <w:rPr>
          <w:rFonts w:ascii="宋体" w:hAnsi="宋体" w:cstheme="minorBidi"/>
          <w:sz w:val="22"/>
          <w:szCs w:val="22"/>
        </w:rPr>
      </w:pPr>
      <w:r>
        <w:fldChar w:fldCharType="begin"/>
      </w:r>
      <w:r>
        <w:instrText xml:space="preserve"> HYPERLINK \l "_Toc93484363" </w:instrText>
      </w:r>
      <w:r>
        <w:fldChar w:fldCharType="separate"/>
      </w:r>
      <w:r>
        <w:rPr>
          <w:rStyle w:val="29"/>
          <w:rFonts w:hint="eastAsia" w:ascii="宋体" w:hAnsi="宋体"/>
          <w:color w:val="auto"/>
          <w:sz w:val="22"/>
          <w:szCs w:val="22"/>
        </w:rPr>
        <w:t>（一）内容架构</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20"/>
        <w:tabs>
          <w:tab w:val="left" w:pos="1235"/>
        </w:tabs>
        <w:ind w:firstLine="473"/>
        <w:rPr>
          <w:rFonts w:ascii="宋体" w:hAnsi="宋体" w:cstheme="minorBidi"/>
          <w:sz w:val="22"/>
          <w:szCs w:val="22"/>
        </w:rPr>
      </w:pPr>
      <w:r>
        <w:fldChar w:fldCharType="begin"/>
      </w:r>
      <w:r>
        <w:instrText xml:space="preserve"> HYPERLINK \l "_Toc93484364" </w:instrText>
      </w:r>
      <w:r>
        <w:fldChar w:fldCharType="separate"/>
      </w:r>
      <w:r>
        <w:rPr>
          <w:rStyle w:val="29"/>
          <w:rFonts w:hint="eastAsia" w:ascii="宋体" w:hAnsi="宋体"/>
          <w:color w:val="auto"/>
          <w:sz w:val="22"/>
          <w:szCs w:val="22"/>
        </w:rPr>
        <w:t>（二）组织与实施</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18"/>
        <w:tabs>
          <w:tab w:val="left" w:pos="840"/>
        </w:tabs>
        <w:rPr>
          <w:rFonts w:ascii="宋体" w:hAnsi="宋体" w:cstheme="minorBidi"/>
          <w:sz w:val="22"/>
          <w:szCs w:val="22"/>
        </w:rPr>
      </w:pPr>
      <w:r>
        <w:fldChar w:fldCharType="begin"/>
      </w:r>
      <w:r>
        <w:instrText xml:space="preserve"> HYPERLINK \l "_Toc93484365" </w:instrText>
      </w:r>
      <w:r>
        <w:fldChar w:fldCharType="separate"/>
      </w:r>
      <w:r>
        <w:rPr>
          <w:rStyle w:val="29"/>
          <w:rFonts w:hint="eastAsia" w:ascii="宋体" w:hAnsi="宋体"/>
          <w:color w:val="auto"/>
          <w:sz w:val="22"/>
          <w:szCs w:val="22"/>
        </w:rPr>
        <w:t>九、课程思政教学体系</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5</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"_Toc93484366" </w:instrText>
      </w:r>
      <w:r>
        <w:fldChar w:fldCharType="separate"/>
      </w:r>
      <w:r>
        <w:rPr>
          <w:rStyle w:val="29"/>
          <w:rFonts w:hint="eastAsia" w:ascii="宋体" w:hAnsi="宋体"/>
          <w:color w:val="auto"/>
          <w:sz w:val="22"/>
          <w:szCs w:val="22"/>
        </w:rPr>
        <w:t>（一）课程思政目标要求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_Toc93484366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5</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"_Toc93484367" </w:instrText>
      </w:r>
      <w:r>
        <w:fldChar w:fldCharType="separate"/>
      </w:r>
      <w:r>
        <w:rPr>
          <w:rStyle w:val="29"/>
          <w:rFonts w:hint="eastAsia" w:ascii="宋体" w:hAnsi="宋体"/>
          <w:color w:val="auto"/>
          <w:sz w:val="22"/>
          <w:szCs w:val="22"/>
        </w:rPr>
        <w:t>（二）</w:t>
      </w:r>
      <w:r>
        <w:rPr>
          <w:rStyle w:val="29"/>
          <w:rFonts w:hint="eastAsia" w:ascii="宋体" w:hAnsi="宋体"/>
          <w:bCs/>
          <w:color w:val="auto"/>
          <w:sz w:val="22"/>
          <w:szCs w:val="22"/>
        </w:rPr>
        <w:t>课程思政体系建设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_Toc93484367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6</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"_Toc93484368" </w:instrText>
      </w:r>
      <w:r>
        <w:fldChar w:fldCharType="separate"/>
      </w:r>
      <w:r>
        <w:rPr>
          <w:rStyle w:val="29"/>
          <w:rFonts w:hint="eastAsia" w:ascii="宋体" w:hAnsi="宋体"/>
          <w:color w:val="auto"/>
          <w:sz w:val="22"/>
          <w:szCs w:val="22"/>
        </w:rPr>
        <w:t>（三）课程思政建设及实施</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_Toc93484368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18</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"_Toc93484369" </w:instrText>
      </w:r>
      <w:r>
        <w:fldChar w:fldCharType="separate"/>
      </w:r>
      <w:r>
        <w:rPr>
          <w:rStyle w:val="29"/>
          <w:rFonts w:hint="eastAsia" w:ascii="宋体" w:hAnsi="宋体"/>
          <w:bCs/>
          <w:color w:val="auto"/>
          <w:kern w:val="44"/>
          <w:sz w:val="22"/>
          <w:szCs w:val="22"/>
        </w:rPr>
        <w:t>十、课程学时与学分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_Toc93484369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20</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"_Toc93484370" </w:instrText>
      </w:r>
      <w:r>
        <w:fldChar w:fldCharType="separate"/>
      </w:r>
      <w:r>
        <w:rPr>
          <w:rStyle w:val="29"/>
          <w:rFonts w:hint="eastAsia" w:ascii="宋体" w:hAnsi="宋体"/>
          <w:bCs/>
          <w:color w:val="auto"/>
          <w:sz w:val="22"/>
          <w:szCs w:val="22"/>
        </w:rPr>
        <w:t>（一）学时、学分安排</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_Toc93484370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20</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"_Toc93484371" </w:instrText>
      </w:r>
      <w:r>
        <w:fldChar w:fldCharType="separate"/>
      </w:r>
      <w:r>
        <w:rPr>
          <w:rStyle w:val="29"/>
          <w:rFonts w:hint="eastAsia" w:ascii="宋体" w:hAnsi="宋体"/>
          <w:bCs/>
          <w:color w:val="auto"/>
          <w:sz w:val="22"/>
          <w:szCs w:val="22"/>
        </w:rPr>
        <w:t>（二）学分安排</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_Toc93484371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20</w:t>
      </w:r>
      <w:r>
        <w:rPr>
          <w:rFonts w:hint="eastAsia" w:ascii="宋体" w:hAnsi="宋体"/>
          <w:sz w:val="22"/>
          <w:szCs w:val="22"/>
        </w:rPr>
        <w:fldChar w:fldCharType="end"/>
      </w:r>
      <w:r>
        <w:rPr>
          <w:rFonts w:hint="eastAsia" w:ascii="宋体" w:hAnsi="宋体"/>
          <w:sz w:val="22"/>
          <w:szCs w:val="22"/>
        </w:rPr>
        <w:fldChar w:fldCharType="end"/>
      </w:r>
    </w:p>
    <w:p>
      <w:pPr>
        <w:pStyle w:val="20"/>
        <w:tabs>
          <w:tab w:val="left" w:pos="1235"/>
        </w:tabs>
        <w:ind w:firstLine="473"/>
        <w:rPr>
          <w:rFonts w:ascii="宋体" w:hAnsi="宋体" w:cstheme="minorBidi"/>
          <w:sz w:val="22"/>
          <w:szCs w:val="22"/>
        </w:rPr>
      </w:pPr>
      <w:r>
        <w:fldChar w:fldCharType="begin"/>
      </w:r>
      <w:r>
        <w:instrText xml:space="preserve"> HYPERLINK \l "_Toc93484372" </w:instrText>
      </w:r>
      <w:r>
        <w:fldChar w:fldCharType="separate"/>
      </w:r>
      <w:r>
        <w:rPr>
          <w:rStyle w:val="29"/>
          <w:rFonts w:hint="eastAsia" w:ascii="宋体" w:hAnsi="宋体"/>
          <w:bCs/>
          <w:color w:val="auto"/>
          <w:sz w:val="22"/>
          <w:szCs w:val="22"/>
        </w:rPr>
        <w:t>（三）学时、学分分配汇总</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_Toc93484372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"_Toc93484373" </w:instrText>
      </w:r>
      <w:r>
        <w:fldChar w:fldCharType="separate"/>
      </w:r>
      <w:r>
        <w:rPr>
          <w:rStyle w:val="29"/>
          <w:rFonts w:hint="eastAsia" w:ascii="宋体" w:hAnsi="宋体"/>
          <w:bCs/>
          <w:color w:val="auto"/>
          <w:kern w:val="44"/>
          <w:sz w:val="22"/>
          <w:szCs w:val="22"/>
        </w:rPr>
        <w:t>十一、教学进程总体安排</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22</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"_Toc93484374" </w:instrText>
      </w:r>
      <w:r>
        <w:fldChar w:fldCharType="separate"/>
      </w:r>
      <w:r>
        <w:rPr>
          <w:rStyle w:val="29"/>
          <w:rFonts w:hint="eastAsia" w:ascii="宋体" w:hAnsi="宋体"/>
          <w:bCs/>
          <w:color w:val="auto"/>
          <w:sz w:val="22"/>
          <w:szCs w:val="22"/>
        </w:rPr>
        <w:t>（一）课程设置总表</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22</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"_Toc93484375" </w:instrText>
      </w:r>
      <w:r>
        <w:fldChar w:fldCharType="separate"/>
      </w:r>
      <w:r>
        <w:rPr>
          <w:rStyle w:val="29"/>
          <w:rFonts w:hint="eastAsia" w:ascii="宋体" w:hAnsi="宋体"/>
          <w:bCs/>
          <w:color w:val="auto"/>
          <w:sz w:val="22"/>
          <w:szCs w:val="22"/>
        </w:rPr>
        <w:t>（二）素养提升课程设置</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5</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"_Toc93484376" </w:instrText>
      </w:r>
      <w:r>
        <w:fldChar w:fldCharType="separate"/>
      </w:r>
      <w:r>
        <w:rPr>
          <w:rStyle w:val="29"/>
          <w:rFonts w:hint="eastAsia" w:ascii="宋体" w:hAnsi="宋体"/>
          <w:bCs/>
          <w:color w:val="auto"/>
          <w:kern w:val="44"/>
          <w:sz w:val="22"/>
          <w:szCs w:val="22"/>
        </w:rPr>
        <w:t>十二、实施保障</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_Toc93484376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6</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"_Toc93484377" </w:instrText>
      </w:r>
      <w:r>
        <w:fldChar w:fldCharType="separate"/>
      </w:r>
      <w:r>
        <w:rPr>
          <w:rStyle w:val="29"/>
          <w:rFonts w:hint="eastAsia" w:ascii="宋体" w:hAnsi="宋体"/>
          <w:bCs/>
          <w:color w:val="auto"/>
          <w:sz w:val="22"/>
          <w:szCs w:val="22"/>
        </w:rPr>
        <w:t>（一）师资队伍</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_Toc93484377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6</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"_Toc93484378" </w:instrText>
      </w:r>
      <w:r>
        <w:fldChar w:fldCharType="separate"/>
      </w:r>
      <w:r>
        <w:rPr>
          <w:rStyle w:val="29"/>
          <w:rFonts w:hint="eastAsia" w:ascii="宋体" w:hAnsi="宋体"/>
          <w:bCs/>
          <w:color w:val="auto"/>
          <w:sz w:val="22"/>
          <w:szCs w:val="22"/>
        </w:rPr>
        <w:t>（二）教学设施</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_Toc93484378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7</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"_Toc93484379" </w:instrText>
      </w:r>
      <w:r>
        <w:fldChar w:fldCharType="separate"/>
      </w:r>
      <w:r>
        <w:rPr>
          <w:rStyle w:val="29"/>
          <w:rFonts w:hint="eastAsia" w:ascii="宋体" w:hAnsi="宋体"/>
          <w:bCs/>
          <w:color w:val="auto"/>
          <w:sz w:val="22"/>
          <w:szCs w:val="22"/>
        </w:rPr>
        <w:t>（三）教学资源</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0</w:t>
      </w:r>
    </w:p>
    <w:p>
      <w:pPr>
        <w:pStyle w:val="20"/>
        <w:ind w:firstLine="473"/>
        <w:rPr>
          <w:rFonts w:ascii="宋体" w:hAnsi="宋体" w:cstheme="minorBidi"/>
          <w:sz w:val="22"/>
          <w:szCs w:val="22"/>
        </w:rPr>
      </w:pPr>
      <w:r>
        <w:fldChar w:fldCharType="begin"/>
      </w:r>
      <w:r>
        <w:instrText xml:space="preserve"> HYPERLINK \l "_Toc93484380" </w:instrText>
      </w:r>
      <w:r>
        <w:fldChar w:fldCharType="separate"/>
      </w:r>
      <w:r>
        <w:rPr>
          <w:rStyle w:val="29"/>
          <w:rFonts w:hint="eastAsia" w:ascii="宋体" w:hAnsi="宋体"/>
          <w:bCs/>
          <w:color w:val="auto"/>
          <w:sz w:val="22"/>
          <w:szCs w:val="22"/>
        </w:rPr>
        <w:t>（四）教学方法</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_Toc93484380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30</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"_Toc93484381" </w:instrText>
      </w:r>
      <w:r>
        <w:fldChar w:fldCharType="separate"/>
      </w:r>
      <w:r>
        <w:rPr>
          <w:rStyle w:val="29"/>
          <w:rFonts w:hint="eastAsia" w:ascii="宋体" w:hAnsi="宋体"/>
          <w:bCs/>
          <w:color w:val="auto"/>
          <w:sz w:val="22"/>
          <w:szCs w:val="22"/>
        </w:rPr>
        <w:t>（五）考核评价</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_Toc93484381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31</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"_Toc93484382" </w:instrText>
      </w:r>
      <w:r>
        <w:fldChar w:fldCharType="separate"/>
      </w:r>
      <w:r>
        <w:rPr>
          <w:rStyle w:val="29"/>
          <w:rFonts w:hint="eastAsia" w:ascii="宋体" w:hAnsi="宋体"/>
          <w:color w:val="auto"/>
          <w:sz w:val="22"/>
          <w:szCs w:val="22"/>
        </w:rPr>
        <w:t>（六）质量管理</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1</w:t>
      </w:r>
    </w:p>
    <w:p>
      <w:pPr>
        <w:pStyle w:val="18"/>
        <w:rPr>
          <w:rFonts w:ascii="宋体" w:hAnsi="宋体" w:cstheme="minorBidi"/>
          <w:sz w:val="22"/>
          <w:szCs w:val="22"/>
        </w:rPr>
      </w:pPr>
      <w:r>
        <w:fldChar w:fldCharType="begin"/>
      </w:r>
      <w:r>
        <w:instrText xml:space="preserve"> HYPERLINK \l "_Toc93484383" </w:instrText>
      </w:r>
      <w:r>
        <w:fldChar w:fldCharType="separate"/>
      </w:r>
      <w:r>
        <w:rPr>
          <w:rStyle w:val="29"/>
          <w:rFonts w:hint="eastAsia" w:ascii="宋体" w:hAnsi="宋体"/>
          <w:bCs/>
          <w:color w:val="auto"/>
          <w:kern w:val="44"/>
          <w:sz w:val="22"/>
          <w:szCs w:val="22"/>
        </w:rPr>
        <w:t>十三、毕业要求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32</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"_Toc93484384" </w:instrText>
      </w:r>
      <w:r>
        <w:fldChar w:fldCharType="separate"/>
      </w:r>
      <w:r>
        <w:rPr>
          <w:rStyle w:val="29"/>
          <w:rFonts w:hint="eastAsia" w:ascii="宋体" w:hAnsi="宋体"/>
          <w:bCs/>
          <w:color w:val="auto"/>
          <w:sz w:val="22"/>
          <w:szCs w:val="22"/>
        </w:rPr>
        <w:t>（一）学分要求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32</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1"/>
          <w:szCs w:val="22"/>
        </w:rPr>
      </w:pPr>
      <w:r>
        <w:fldChar w:fldCharType="begin"/>
      </w:r>
      <w:r>
        <w:instrText xml:space="preserve"> HYPERLINK \l "_Toc93484385" </w:instrText>
      </w:r>
      <w:r>
        <w:fldChar w:fldCharType="separate"/>
      </w:r>
      <w:r>
        <w:rPr>
          <w:rStyle w:val="29"/>
          <w:rFonts w:hint="eastAsia" w:ascii="宋体" w:hAnsi="宋体"/>
          <w:bCs/>
          <w:color w:val="auto"/>
          <w:sz w:val="22"/>
          <w:szCs w:val="22"/>
        </w:rPr>
        <w:t>（二）证书要求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b/>
          <w:szCs w:val="28"/>
        </w:rPr>
      </w:pPr>
      <w:r>
        <w:rPr>
          <w:rFonts w:hint="eastAsia" w:asciiTheme="minorEastAsia" w:hAnsiTheme="minorEastAsia" w:eastAsiaTheme="minorEastAsia" w:cstheme="minorEastAsia"/>
          <w:sz w:val="22"/>
          <w:szCs w:val="21"/>
        </w:rPr>
        <w:t>酒店管理</w:t>
      </w:r>
      <w:r>
        <w:fldChar w:fldCharType="begin"/>
      </w:r>
      <w:r>
        <w:instrText xml:space="preserve"> HYPERLINK \l "_Toc93484386" </w:instrText>
      </w:r>
      <w:r>
        <w:fldChar w:fldCharType="separate"/>
      </w:r>
      <w:r>
        <w:rPr>
          <w:rStyle w:val="29"/>
          <w:rFonts w:hint="eastAsia" w:asciiTheme="minorEastAsia" w:hAnsiTheme="minorEastAsia" w:eastAsiaTheme="minorEastAsia" w:cstheme="minorEastAsia"/>
          <w:color w:val="auto"/>
          <w:sz w:val="22"/>
          <w:szCs w:val="22"/>
        </w:rPr>
        <w:t>专业</w:t>
      </w:r>
      <w:r>
        <w:rPr>
          <w:rStyle w:val="29"/>
          <w:rFonts w:hint="eastAsia" w:asciiTheme="minorEastAsia" w:hAnsiTheme="minorEastAsia" w:eastAsiaTheme="minorEastAsia" w:cstheme="minorEastAsia"/>
          <w:color w:val="auto"/>
          <w:sz w:val="22"/>
          <w:szCs w:val="22"/>
        </w:rPr>
        <w:fldChar w:fldCharType="end"/>
      </w:r>
      <w:r>
        <w:fldChar w:fldCharType="begin"/>
      </w:r>
      <w:r>
        <w:instrText xml:space="preserve"> HYPERLINK \l "_Toc93484387" </w:instrText>
      </w:r>
      <w:r>
        <w:fldChar w:fldCharType="separate"/>
      </w:r>
      <w:r>
        <w:rPr>
          <w:rStyle w:val="29"/>
          <w:rFonts w:hint="eastAsia" w:asciiTheme="minorEastAsia" w:hAnsiTheme="minorEastAsia" w:eastAsiaTheme="minorEastAsia" w:cstheme="minorEastAsia"/>
          <w:color w:val="auto"/>
          <w:sz w:val="22"/>
          <w:szCs w:val="22"/>
        </w:rPr>
        <w:t>课程标准</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_Toc93484387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34</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fldChar w:fldCharType="end"/>
      </w:r>
    </w:p>
    <w:p>
      <w:pPr>
        <w:pStyle w:val="18"/>
        <w:tabs>
          <w:tab w:val="right" w:leader="dot" w:pos="8306"/>
          <w:tab w:val="clear" w:pos="8302"/>
        </w:tabs>
        <w:spacing w:line="240" w:lineRule="auto"/>
        <w:rPr>
          <w:rFonts w:ascii="宋体" w:hAnsi="宋体" w:cs="宋体"/>
          <w:sz w:val="22"/>
          <w:szCs w:val="21"/>
        </w:rPr>
      </w:pPr>
      <w:r>
        <w:rPr>
          <w:rFonts w:hint="eastAsia"/>
          <w:b/>
          <w:sz w:val="44"/>
          <w:szCs w:val="44"/>
        </w:rPr>
        <w:fldChar w:fldCharType="end"/>
      </w:r>
      <w:r>
        <w:fldChar w:fldCharType="begin"/>
      </w:r>
      <w:r>
        <w:instrText xml:space="preserve"> HYPERLINK \l "_Toc27343" </w:instrText>
      </w:r>
      <w:r>
        <w:fldChar w:fldCharType="separate"/>
      </w:r>
      <w:r>
        <w:rPr>
          <w:rFonts w:hint="eastAsia" w:ascii="宋体" w:hAnsi="宋体" w:cs="宋体"/>
          <w:sz w:val="22"/>
          <w:szCs w:val="21"/>
        </w:rPr>
        <w:t>酒店管理专业调研报告</w:t>
      </w:r>
      <w:r>
        <w:rPr>
          <w:rFonts w:hint="eastAsia" w:ascii="宋体" w:hAnsi="宋体" w:cs="宋体"/>
          <w:sz w:val="22"/>
          <w:szCs w:val="21"/>
        </w:rPr>
        <w:tab/>
      </w:r>
      <w:r>
        <w:rPr>
          <w:rFonts w:hint="eastAsia" w:ascii="宋体" w:hAnsi="宋体" w:cs="宋体"/>
          <w:sz w:val="22"/>
          <w:szCs w:val="21"/>
        </w:rPr>
        <w:fldChar w:fldCharType="end"/>
      </w:r>
      <w:r>
        <w:rPr>
          <w:rFonts w:hint="eastAsia" w:ascii="宋体" w:hAnsi="宋体" w:cs="宋体"/>
          <w:sz w:val="22"/>
          <w:szCs w:val="21"/>
        </w:rPr>
        <w:t>92</w:t>
      </w:r>
    </w:p>
    <w:p>
      <w:pPr>
        <w:rPr>
          <w:sz w:val="22"/>
          <w:szCs w:val="24"/>
        </w:rPr>
      </w:pPr>
      <w:r>
        <w:rPr>
          <w:rFonts w:hint="eastAsia"/>
          <w:sz w:val="22"/>
          <w:szCs w:val="24"/>
        </w:rPr>
        <w:t>酒店管理专业建设组织委员会名单 . . . . . . . . . . . . . . . . . . . . . . . . . . . .. . . . . . . . . . . . . . . .102</w:t>
      </w:r>
    </w:p>
    <w:p>
      <w:pPr>
        <w:pStyle w:val="18"/>
        <w:rPr>
          <w:rFonts w:eastAsia="黑体"/>
          <w:b/>
          <w:bCs/>
          <w:kern w:val="44"/>
          <w:sz w:val="32"/>
          <w:szCs w:val="30"/>
        </w:rPr>
        <w:sectPr>
          <w:footerReference r:id="rId4" w:type="default"/>
          <w:pgSz w:w="11906" w:h="16838"/>
          <w:pgMar w:top="1440" w:right="1800" w:bottom="1440" w:left="1800" w:header="851" w:footer="992" w:gutter="0"/>
          <w:cols w:space="425" w:num="1"/>
          <w:docGrid w:type="lines" w:linePitch="312" w:charSpace="0"/>
        </w:sectPr>
      </w:pPr>
    </w:p>
    <w:p>
      <w:pPr>
        <w:jc w:val="center"/>
        <w:rPr>
          <w:b/>
          <w:sz w:val="44"/>
          <w:szCs w:val="44"/>
        </w:rPr>
      </w:pPr>
      <w:r>
        <w:rPr>
          <w:b/>
          <w:sz w:val="44"/>
          <w:szCs w:val="44"/>
        </w:rPr>
        <w:t>202</w:t>
      </w:r>
      <w:r>
        <w:rPr>
          <w:rFonts w:hint="eastAsia"/>
          <w:b/>
          <w:sz w:val="44"/>
          <w:szCs w:val="44"/>
          <w:lang w:val="en-US" w:eastAsia="zh-CN"/>
        </w:rPr>
        <w:t>3</w:t>
      </w:r>
      <w:r>
        <w:rPr>
          <w:rFonts w:hint="eastAsia"/>
          <w:b/>
          <w:sz w:val="44"/>
          <w:szCs w:val="44"/>
        </w:rPr>
        <w:t>级酒店管理</w:t>
      </w:r>
      <w:r>
        <w:rPr>
          <w:rFonts w:hint="eastAsia"/>
          <w:b/>
          <w:sz w:val="44"/>
          <w:szCs w:val="44"/>
          <w:lang w:val="en-US" w:eastAsia="zh-CN"/>
        </w:rPr>
        <w:t>与数字化运营</w:t>
      </w:r>
      <w:r>
        <w:rPr>
          <w:rFonts w:hint="eastAsia"/>
          <w:b/>
          <w:sz w:val="44"/>
          <w:szCs w:val="44"/>
        </w:rPr>
        <w:t>专业</w:t>
      </w:r>
      <w:r>
        <w:rPr>
          <w:rFonts w:hAnsi="宋体"/>
          <w:b/>
          <w:sz w:val="44"/>
          <w:szCs w:val="44"/>
        </w:rPr>
        <w:t>人才培养方案</w:t>
      </w:r>
    </w:p>
    <w:p>
      <w:pPr>
        <w:jc w:val="left"/>
      </w:pPr>
    </w:p>
    <w:bookmarkEnd w:id="0"/>
    <w:bookmarkEnd w:id="1"/>
    <w:bookmarkEnd w:id="2"/>
    <w:bookmarkEnd w:id="3"/>
    <w:bookmarkEnd w:id="4"/>
    <w:bookmarkEnd w:id="5"/>
    <w:p>
      <w:pPr>
        <w:pStyle w:val="68"/>
        <w:keepNext/>
        <w:keepLines/>
        <w:numPr>
          <w:ilvl w:val="0"/>
          <w:numId w:val="1"/>
        </w:numPr>
        <w:spacing w:line="500" w:lineRule="exact"/>
        <w:ind w:firstLineChars="0"/>
        <w:outlineLvl w:val="0"/>
        <w:rPr>
          <w:rFonts w:eastAsia="黑体"/>
          <w:b/>
          <w:bCs/>
          <w:kern w:val="44"/>
          <w:sz w:val="32"/>
          <w:szCs w:val="30"/>
        </w:rPr>
      </w:pPr>
      <w:r>
        <w:rPr>
          <w:rFonts w:hint="eastAsia" w:eastAsia="黑体"/>
          <w:b/>
          <w:bCs/>
          <w:kern w:val="44"/>
          <w:sz w:val="32"/>
          <w:szCs w:val="30"/>
        </w:rPr>
        <w:t>专业名称及代码</w:t>
      </w:r>
    </w:p>
    <w:p>
      <w:pPr>
        <w:keepNext/>
        <w:keepLines/>
        <w:spacing w:line="500" w:lineRule="exact"/>
        <w:outlineLvl w:val="0"/>
        <w:rPr>
          <w:rFonts w:hint="default" w:ascii="宋体" w:hAnsi="宋体" w:eastAsia="宋体"/>
          <w:b/>
          <w:bCs/>
          <w:kern w:val="44"/>
          <w:szCs w:val="21"/>
          <w:lang w:val="en-US" w:eastAsia="zh-CN"/>
        </w:rPr>
      </w:pPr>
      <w:r>
        <w:rPr>
          <w:rFonts w:hint="eastAsia" w:ascii="宋体" w:hAnsi="宋体"/>
          <w:b/>
          <w:bCs/>
          <w:kern w:val="44"/>
          <w:szCs w:val="21"/>
        </w:rPr>
        <w:t>专业名称：酒店管理</w:t>
      </w:r>
      <w:r>
        <w:rPr>
          <w:rFonts w:hint="eastAsia" w:ascii="宋体" w:hAnsi="宋体"/>
          <w:b/>
          <w:bCs/>
          <w:kern w:val="44"/>
          <w:szCs w:val="21"/>
          <w:lang w:val="en-US" w:eastAsia="zh-CN"/>
        </w:rPr>
        <w:t>与数字化运营</w:t>
      </w:r>
    </w:p>
    <w:p>
      <w:pPr>
        <w:keepNext/>
        <w:keepLines/>
        <w:spacing w:line="500" w:lineRule="exact"/>
        <w:outlineLvl w:val="0"/>
        <w:rPr>
          <w:rFonts w:ascii="宋体" w:hAnsi="宋体"/>
          <w:b/>
          <w:bCs/>
          <w:kern w:val="44"/>
          <w:szCs w:val="21"/>
        </w:rPr>
      </w:pPr>
      <w:r>
        <w:rPr>
          <w:rFonts w:hint="eastAsia" w:ascii="宋体" w:hAnsi="宋体"/>
          <w:b/>
          <w:bCs/>
          <w:kern w:val="44"/>
          <w:szCs w:val="21"/>
        </w:rPr>
        <w:t>专业代码：</w:t>
      </w:r>
      <w:r>
        <w:rPr>
          <w:rFonts w:hint="eastAsia" w:ascii="宋体" w:hAnsi="宋体"/>
          <w:b/>
          <w:bCs/>
          <w:color w:val="000000"/>
          <w:kern w:val="44"/>
          <w:szCs w:val="21"/>
        </w:rPr>
        <w:t>540106</w:t>
      </w:r>
    </w:p>
    <w:bookmarkEnd w:id="6"/>
    <w:p>
      <w:pPr>
        <w:keepNext/>
        <w:keepLines/>
        <w:spacing w:line="500" w:lineRule="exact"/>
        <w:ind w:firstLine="643" w:firstLineChars="200"/>
        <w:outlineLvl w:val="0"/>
        <w:rPr>
          <w:rFonts w:eastAsia="黑体"/>
          <w:b/>
          <w:bCs/>
          <w:kern w:val="44"/>
          <w:sz w:val="32"/>
          <w:szCs w:val="30"/>
        </w:rPr>
      </w:pPr>
      <w:bookmarkStart w:id="7" w:name="_Toc46303704"/>
      <w:bookmarkStart w:id="8" w:name="_Hlk11185753"/>
      <w:bookmarkStart w:id="9" w:name="_Toc303837891"/>
      <w:bookmarkStart w:id="10" w:name="_Toc305418727"/>
      <w:r>
        <w:rPr>
          <w:rFonts w:hint="eastAsia" w:eastAsia="黑体"/>
          <w:b/>
          <w:bCs/>
          <w:kern w:val="44"/>
          <w:sz w:val="32"/>
          <w:szCs w:val="30"/>
        </w:rPr>
        <w:t>二、入学要求</w:t>
      </w:r>
      <w:bookmarkEnd w:id="7"/>
    </w:p>
    <w:bookmarkEnd w:id="8"/>
    <w:p>
      <w:pPr>
        <w:keepNext/>
        <w:keepLines/>
        <w:spacing w:line="500" w:lineRule="exact"/>
        <w:ind w:firstLine="480" w:firstLineChars="200"/>
        <w:outlineLvl w:val="0"/>
        <w:rPr>
          <w:rFonts w:ascii="Times New Roman" w:hAnsi="Times New Roman"/>
          <w:sz w:val="24"/>
          <w:szCs w:val="24"/>
        </w:rPr>
      </w:pPr>
      <w:bookmarkStart w:id="11" w:name="_Hlk12287714"/>
      <w:r>
        <w:rPr>
          <w:rFonts w:hint="eastAsia" w:ascii="Times New Roman" w:hAnsi="Times New Roman"/>
          <w:sz w:val="24"/>
          <w:szCs w:val="24"/>
        </w:rPr>
        <w:t>1.高中阶段教育毕业生</w:t>
      </w:r>
    </w:p>
    <w:p>
      <w:pPr>
        <w:widowControl/>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2.具有高中阶段同等学力者</w:t>
      </w:r>
    </w:p>
    <w:bookmarkEnd w:id="11"/>
    <w:p>
      <w:pPr>
        <w:keepNext/>
        <w:keepLines/>
        <w:spacing w:line="500" w:lineRule="exact"/>
        <w:ind w:firstLine="643" w:firstLineChars="200"/>
        <w:outlineLvl w:val="0"/>
        <w:rPr>
          <w:rFonts w:eastAsia="黑体"/>
          <w:b/>
          <w:bCs/>
          <w:kern w:val="44"/>
          <w:sz w:val="32"/>
          <w:szCs w:val="30"/>
        </w:rPr>
      </w:pPr>
      <w:bookmarkStart w:id="12" w:name="_Toc46303705"/>
      <w:bookmarkStart w:id="13" w:name="_Hlk11185867"/>
      <w:r>
        <w:rPr>
          <w:rFonts w:hint="eastAsia" w:eastAsia="黑体"/>
          <w:b/>
          <w:bCs/>
          <w:kern w:val="44"/>
          <w:sz w:val="32"/>
          <w:szCs w:val="30"/>
        </w:rPr>
        <w:t>三、修业年限</w:t>
      </w:r>
      <w:bookmarkEnd w:id="12"/>
    </w:p>
    <w:bookmarkEnd w:id="13"/>
    <w:p>
      <w:pPr>
        <w:spacing w:line="500" w:lineRule="exact"/>
        <w:ind w:firstLine="480" w:firstLineChars="200"/>
        <w:rPr>
          <w:rFonts w:ascii="Times New Roman" w:hAnsi="Times New Roman"/>
          <w:sz w:val="24"/>
          <w:szCs w:val="24"/>
        </w:rPr>
      </w:pPr>
      <w:bookmarkStart w:id="14" w:name="_Hlk11185852"/>
      <w:r>
        <w:rPr>
          <w:rFonts w:hint="eastAsia" w:ascii="Times New Roman" w:hAnsi="Times New Roman"/>
          <w:sz w:val="24"/>
          <w:szCs w:val="24"/>
        </w:rPr>
        <w:t>弹性学制，修业年限</w:t>
      </w:r>
      <w:r>
        <w:rPr>
          <w:rFonts w:ascii="Times New Roman" w:hAnsi="Times New Roman"/>
          <w:sz w:val="24"/>
          <w:szCs w:val="24"/>
        </w:rPr>
        <w:t>3-</w:t>
      </w:r>
      <w:r>
        <w:rPr>
          <w:rFonts w:hint="eastAsia" w:ascii="Times New Roman" w:hAnsi="Times New Roman"/>
          <w:sz w:val="24"/>
          <w:szCs w:val="24"/>
        </w:rPr>
        <w:t>6年</w:t>
      </w:r>
    </w:p>
    <w:bookmarkEnd w:id="14"/>
    <w:p>
      <w:pPr>
        <w:keepNext/>
        <w:keepLines/>
        <w:spacing w:line="500" w:lineRule="exact"/>
        <w:ind w:firstLine="643" w:firstLineChars="200"/>
        <w:outlineLvl w:val="0"/>
        <w:rPr>
          <w:rFonts w:eastAsia="黑体"/>
          <w:b/>
          <w:bCs/>
          <w:kern w:val="44"/>
          <w:sz w:val="32"/>
          <w:szCs w:val="30"/>
        </w:rPr>
      </w:pPr>
      <w:bookmarkStart w:id="15" w:name="_Toc46303706"/>
      <w:bookmarkStart w:id="16" w:name="_Hlk11185893"/>
      <w:bookmarkStart w:id="17" w:name="_Toc405393376"/>
      <w:bookmarkStart w:id="18" w:name="_Toc407697891"/>
      <w:bookmarkStart w:id="19" w:name="_Toc407696133"/>
      <w:r>
        <w:rPr>
          <w:rFonts w:hint="eastAsia" w:eastAsia="黑体"/>
          <w:b/>
          <w:bCs/>
          <w:kern w:val="44"/>
          <w:sz w:val="32"/>
          <w:szCs w:val="30"/>
        </w:rPr>
        <w:t>四、职业面向</w:t>
      </w:r>
      <w:bookmarkEnd w:id="15"/>
    </w:p>
    <w:p>
      <w:pPr>
        <w:jc w:val="center"/>
        <w:rPr>
          <w:rFonts w:ascii="宋体" w:hAnsi="宋体" w:cs="宋体"/>
          <w:b/>
          <w:bCs/>
          <w:sz w:val="22"/>
        </w:rPr>
      </w:pPr>
      <w:bookmarkStart w:id="20" w:name="_Hlk11958191"/>
      <w:r>
        <w:rPr>
          <w:rFonts w:hint="eastAsia" w:ascii="宋体" w:hAnsi="宋体" w:cs="宋体"/>
          <w:b/>
          <w:bCs/>
          <w:sz w:val="22"/>
        </w:rPr>
        <w:t>表1  职业面向表</w:t>
      </w:r>
    </w:p>
    <w:bookmarkEnd w:id="16"/>
    <w:tbl>
      <w:tblPr>
        <w:tblStyle w:val="24"/>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3"/>
        <w:gridCol w:w="1403"/>
        <w:gridCol w:w="1173"/>
        <w:gridCol w:w="1500"/>
        <w:gridCol w:w="1898"/>
        <w:gridCol w:w="1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641" w:type="pct"/>
            <w:vAlign w:val="center"/>
          </w:tcPr>
          <w:p>
            <w:pPr>
              <w:jc w:val="center"/>
              <w:rPr>
                <w:rFonts w:ascii="Times New Roman" w:hAnsi="Times New Roman"/>
                <w:szCs w:val="21"/>
              </w:rPr>
            </w:pPr>
            <w:r>
              <w:rPr>
                <w:rFonts w:hint="eastAsia" w:ascii="Times New Roman" w:hAnsi="Times New Roman"/>
                <w:szCs w:val="21"/>
              </w:rPr>
              <w:t>所属专业大类（代码）</w:t>
            </w:r>
          </w:p>
        </w:tc>
        <w:tc>
          <w:tcPr>
            <w:tcW w:w="823" w:type="pct"/>
            <w:vAlign w:val="center"/>
          </w:tcPr>
          <w:p>
            <w:pPr>
              <w:jc w:val="center"/>
              <w:rPr>
                <w:rFonts w:ascii="Times New Roman" w:hAnsi="Times New Roman"/>
                <w:szCs w:val="21"/>
              </w:rPr>
            </w:pPr>
            <w:r>
              <w:rPr>
                <w:rFonts w:hint="eastAsia" w:ascii="Times New Roman" w:hAnsi="Times New Roman"/>
                <w:szCs w:val="21"/>
              </w:rPr>
              <w:t>所属专业类</w:t>
            </w:r>
          </w:p>
          <w:p>
            <w:pPr>
              <w:jc w:val="center"/>
              <w:rPr>
                <w:rFonts w:ascii="Times New Roman" w:hAnsi="Times New Roman"/>
                <w:szCs w:val="21"/>
              </w:rPr>
            </w:pPr>
            <w:r>
              <w:rPr>
                <w:rFonts w:hint="eastAsia" w:ascii="Times New Roman" w:hAnsi="Times New Roman"/>
                <w:szCs w:val="21"/>
              </w:rPr>
              <w:t>（代码）</w:t>
            </w:r>
          </w:p>
        </w:tc>
        <w:tc>
          <w:tcPr>
            <w:tcW w:w="688" w:type="pct"/>
            <w:vAlign w:val="center"/>
          </w:tcPr>
          <w:p>
            <w:pPr>
              <w:jc w:val="center"/>
              <w:rPr>
                <w:rFonts w:ascii="Times New Roman" w:hAnsi="Times New Roman"/>
                <w:szCs w:val="21"/>
              </w:rPr>
            </w:pPr>
            <w:r>
              <w:rPr>
                <w:rFonts w:hint="eastAsia" w:ascii="Times New Roman" w:hAnsi="Times New Roman"/>
                <w:szCs w:val="21"/>
              </w:rPr>
              <w:t>对应行业</w:t>
            </w:r>
          </w:p>
          <w:p>
            <w:pPr>
              <w:jc w:val="center"/>
              <w:rPr>
                <w:rFonts w:ascii="Times New Roman" w:hAnsi="Times New Roman"/>
                <w:szCs w:val="21"/>
              </w:rPr>
            </w:pPr>
            <w:r>
              <w:rPr>
                <w:rFonts w:hint="eastAsia" w:ascii="Times New Roman" w:hAnsi="Times New Roman"/>
                <w:szCs w:val="21"/>
              </w:rPr>
              <w:t>（代码）</w:t>
            </w:r>
          </w:p>
        </w:tc>
        <w:tc>
          <w:tcPr>
            <w:tcW w:w="880" w:type="pct"/>
            <w:vAlign w:val="center"/>
          </w:tcPr>
          <w:p>
            <w:pPr>
              <w:jc w:val="center"/>
              <w:rPr>
                <w:rFonts w:ascii="Times New Roman" w:hAnsi="Times New Roman"/>
                <w:szCs w:val="21"/>
              </w:rPr>
            </w:pPr>
            <w:r>
              <w:rPr>
                <w:rFonts w:hint="eastAsia" w:ascii="Times New Roman" w:hAnsi="Times New Roman"/>
                <w:szCs w:val="21"/>
              </w:rPr>
              <w:t>主要职业类别（代码）</w:t>
            </w:r>
          </w:p>
        </w:tc>
        <w:tc>
          <w:tcPr>
            <w:tcW w:w="1113" w:type="pct"/>
            <w:vAlign w:val="center"/>
          </w:tcPr>
          <w:p>
            <w:pPr>
              <w:jc w:val="center"/>
              <w:rPr>
                <w:rFonts w:ascii="Times New Roman" w:hAnsi="Times New Roman"/>
                <w:szCs w:val="21"/>
              </w:rPr>
            </w:pPr>
            <w:r>
              <w:rPr>
                <w:rFonts w:hint="eastAsia" w:ascii="Times New Roman" w:hAnsi="Times New Roman"/>
                <w:szCs w:val="21"/>
              </w:rPr>
              <w:t>主要岗位群或技术领域举例</w:t>
            </w:r>
          </w:p>
        </w:tc>
        <w:tc>
          <w:tcPr>
            <w:tcW w:w="853" w:type="pct"/>
          </w:tcPr>
          <w:p>
            <w:pPr>
              <w:jc w:val="center"/>
              <w:rPr>
                <w:rFonts w:ascii="Times New Roman" w:hAnsi="Times New Roman"/>
                <w:szCs w:val="21"/>
              </w:rPr>
            </w:pPr>
            <w:r>
              <w:rPr>
                <w:rFonts w:hint="eastAsia" w:ascii="Times New Roman" w:hAnsi="Times New Roman"/>
                <w:szCs w:val="21"/>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9" w:hRule="exact"/>
        </w:trPr>
        <w:tc>
          <w:tcPr>
            <w:tcW w:w="641" w:type="pct"/>
            <w:vAlign w:val="center"/>
          </w:tcPr>
          <w:p>
            <w:pPr>
              <w:widowControl/>
              <w:jc w:val="center"/>
              <w:textAlignment w:val="center"/>
              <w:rPr>
                <w:rFonts w:ascii="宋体" w:hAnsi="宋体" w:cs="宋体"/>
                <w:kern w:val="0"/>
                <w:szCs w:val="21"/>
              </w:rPr>
            </w:pPr>
            <w:r>
              <w:rPr>
                <w:rFonts w:hint="eastAsia" w:ascii="宋体" w:hAnsi="宋体" w:cs="宋体"/>
                <w:kern w:val="0"/>
                <w:szCs w:val="21"/>
              </w:rPr>
              <w:t>54</w:t>
            </w:r>
          </w:p>
          <w:p>
            <w:pPr>
              <w:widowControl/>
              <w:jc w:val="center"/>
              <w:textAlignment w:val="center"/>
              <w:rPr>
                <w:rFonts w:ascii="宋体" w:hAnsi="宋体" w:cs="宋体"/>
                <w:kern w:val="0"/>
                <w:szCs w:val="21"/>
              </w:rPr>
            </w:pPr>
            <w:r>
              <w:rPr>
                <w:rFonts w:hint="eastAsia" w:ascii="宋体" w:hAnsi="宋体" w:cs="宋体"/>
                <w:kern w:val="0"/>
                <w:szCs w:val="21"/>
              </w:rPr>
              <w:t>酒店大类</w:t>
            </w:r>
          </w:p>
          <w:p>
            <w:pPr>
              <w:pStyle w:val="2"/>
              <w:ind w:firstLine="420"/>
              <w:rPr>
                <w:szCs w:val="21"/>
              </w:rPr>
            </w:pPr>
          </w:p>
        </w:tc>
        <w:tc>
          <w:tcPr>
            <w:tcW w:w="823" w:type="pct"/>
            <w:vAlign w:val="center"/>
          </w:tcPr>
          <w:p>
            <w:pPr>
              <w:widowControl/>
              <w:jc w:val="center"/>
              <w:textAlignment w:val="center"/>
              <w:rPr>
                <w:rFonts w:ascii="宋体" w:hAnsi="宋体" w:cs="宋体"/>
                <w:kern w:val="0"/>
                <w:szCs w:val="21"/>
              </w:rPr>
            </w:pPr>
            <w:r>
              <w:rPr>
                <w:rFonts w:hint="eastAsia" w:ascii="宋体" w:hAnsi="宋体" w:cs="宋体"/>
                <w:kern w:val="0"/>
                <w:szCs w:val="21"/>
              </w:rPr>
              <w:t>540106酒店管理类</w:t>
            </w:r>
          </w:p>
          <w:p>
            <w:pPr>
              <w:widowControl/>
              <w:jc w:val="center"/>
              <w:textAlignment w:val="center"/>
              <w:rPr>
                <w:rFonts w:ascii="宋体" w:hAnsi="宋体" w:cs="宋体"/>
                <w:szCs w:val="21"/>
              </w:rPr>
            </w:pPr>
          </w:p>
        </w:tc>
        <w:tc>
          <w:tcPr>
            <w:tcW w:w="688" w:type="pct"/>
            <w:vAlign w:val="center"/>
          </w:tcPr>
          <w:p>
            <w:pPr>
              <w:jc w:val="center"/>
              <w:rPr>
                <w:rFonts w:ascii="宋体" w:hAnsi="宋体" w:cs="宋体"/>
                <w:kern w:val="0"/>
                <w:szCs w:val="21"/>
              </w:rPr>
            </w:pPr>
            <w:r>
              <w:rPr>
                <w:rFonts w:hint="eastAsia" w:ascii="宋体" w:hAnsi="宋体" w:cs="宋体"/>
                <w:kern w:val="0"/>
                <w:szCs w:val="21"/>
              </w:rPr>
              <w:t>H6617</w:t>
            </w:r>
          </w:p>
          <w:p>
            <w:pPr>
              <w:jc w:val="center"/>
              <w:rPr>
                <w:rFonts w:ascii="宋体" w:hAnsi="宋体" w:cs="宋体"/>
                <w:kern w:val="0"/>
                <w:szCs w:val="21"/>
              </w:rPr>
            </w:pPr>
            <w:r>
              <w:rPr>
                <w:rFonts w:hint="eastAsia" w:ascii="宋体" w:hAnsi="宋体" w:cs="宋体"/>
                <w:kern w:val="0"/>
                <w:szCs w:val="21"/>
              </w:rPr>
              <w:t>酒店业</w:t>
            </w:r>
          </w:p>
          <w:p>
            <w:pPr>
              <w:jc w:val="center"/>
              <w:rPr>
                <w:rFonts w:ascii="宋体" w:hAnsi="宋体" w:cs="宋体"/>
                <w:kern w:val="0"/>
                <w:szCs w:val="21"/>
              </w:rPr>
            </w:pPr>
            <w:r>
              <w:rPr>
                <w:rFonts w:hint="eastAsia" w:ascii="宋体" w:hAnsi="宋体" w:cs="宋体"/>
                <w:kern w:val="0"/>
                <w:szCs w:val="21"/>
              </w:rPr>
              <w:t>H6661</w:t>
            </w:r>
          </w:p>
          <w:p>
            <w:pPr>
              <w:jc w:val="center"/>
              <w:rPr>
                <w:rFonts w:ascii="宋体" w:hAnsi="宋体" w:cs="宋体"/>
                <w:bCs/>
                <w:kern w:val="0"/>
                <w:szCs w:val="21"/>
              </w:rPr>
            </w:pPr>
            <w:r>
              <w:rPr>
                <w:rFonts w:hint="eastAsia" w:ascii="宋体" w:hAnsi="宋体" w:cs="宋体"/>
                <w:kern w:val="0"/>
                <w:szCs w:val="21"/>
              </w:rPr>
              <w:t>住宿和餐饮业</w:t>
            </w:r>
          </w:p>
        </w:tc>
        <w:tc>
          <w:tcPr>
            <w:tcW w:w="880" w:type="pct"/>
            <w:vAlign w:val="center"/>
          </w:tcPr>
          <w:p>
            <w:pPr>
              <w:jc w:val="center"/>
              <w:rPr>
                <w:rFonts w:ascii="宋体" w:hAnsi="宋体" w:cs="宋体"/>
                <w:kern w:val="0"/>
                <w:szCs w:val="21"/>
              </w:rPr>
            </w:pPr>
            <w:r>
              <w:rPr>
                <w:rFonts w:hint="eastAsia" w:ascii="宋体" w:hAnsi="宋体" w:cs="宋体"/>
                <w:kern w:val="0"/>
                <w:szCs w:val="21"/>
              </w:rPr>
              <w:t>H6617-10</w:t>
            </w:r>
          </w:p>
          <w:p>
            <w:pPr>
              <w:jc w:val="center"/>
              <w:rPr>
                <w:rFonts w:ascii="宋体" w:hAnsi="宋体" w:cs="宋体"/>
                <w:kern w:val="0"/>
                <w:szCs w:val="21"/>
              </w:rPr>
            </w:pPr>
            <w:r>
              <w:rPr>
                <w:rFonts w:hint="eastAsia" w:ascii="宋体" w:hAnsi="宋体" w:cs="宋体"/>
                <w:kern w:val="0"/>
                <w:szCs w:val="21"/>
              </w:rPr>
              <w:t>酒店综合服务</w:t>
            </w:r>
          </w:p>
          <w:p>
            <w:pPr>
              <w:jc w:val="center"/>
              <w:rPr>
                <w:rFonts w:ascii="宋体" w:hAnsi="宋体" w:cs="宋体"/>
                <w:kern w:val="0"/>
                <w:szCs w:val="21"/>
              </w:rPr>
            </w:pPr>
            <w:r>
              <w:rPr>
                <w:rFonts w:hint="eastAsia" w:ascii="宋体" w:hAnsi="宋体" w:cs="宋体"/>
                <w:kern w:val="0"/>
                <w:szCs w:val="21"/>
              </w:rPr>
              <w:t>H6617-11</w:t>
            </w:r>
          </w:p>
          <w:p>
            <w:pPr>
              <w:jc w:val="center"/>
              <w:rPr>
                <w:rFonts w:ascii="宋体" w:hAnsi="宋体" w:cs="宋体"/>
                <w:kern w:val="0"/>
                <w:szCs w:val="21"/>
              </w:rPr>
            </w:pPr>
            <w:r>
              <w:rPr>
                <w:rFonts w:hint="eastAsia" w:ascii="宋体" w:hAnsi="宋体" w:cs="宋体"/>
                <w:kern w:val="0"/>
                <w:szCs w:val="21"/>
              </w:rPr>
              <w:t>导游</w:t>
            </w:r>
          </w:p>
          <w:p>
            <w:pPr>
              <w:jc w:val="center"/>
              <w:rPr>
                <w:rFonts w:ascii="宋体" w:hAnsi="宋体" w:cs="宋体"/>
                <w:kern w:val="0"/>
                <w:szCs w:val="21"/>
              </w:rPr>
            </w:pPr>
            <w:r>
              <w:rPr>
                <w:rFonts w:hint="eastAsia" w:ascii="宋体" w:hAnsi="宋体" w:cs="宋体"/>
                <w:kern w:val="0"/>
                <w:szCs w:val="21"/>
              </w:rPr>
              <w:t>H6661-23</w:t>
            </w:r>
          </w:p>
          <w:p>
            <w:pPr>
              <w:jc w:val="center"/>
              <w:rPr>
                <w:rFonts w:ascii="宋体" w:hAnsi="宋体" w:cs="宋体"/>
                <w:kern w:val="0"/>
                <w:szCs w:val="21"/>
              </w:rPr>
            </w:pPr>
            <w:r>
              <w:rPr>
                <w:rFonts w:hint="eastAsia" w:ascii="宋体" w:hAnsi="宋体" w:cs="宋体"/>
                <w:kern w:val="0"/>
                <w:szCs w:val="21"/>
              </w:rPr>
              <w:t>酒店饭店管理</w:t>
            </w:r>
          </w:p>
          <w:p>
            <w:pPr>
              <w:pStyle w:val="2"/>
              <w:ind w:firstLine="420"/>
              <w:rPr>
                <w:szCs w:val="21"/>
              </w:rPr>
            </w:pPr>
          </w:p>
        </w:tc>
        <w:tc>
          <w:tcPr>
            <w:tcW w:w="1113" w:type="pct"/>
            <w:vAlign w:val="center"/>
          </w:tcPr>
          <w:p>
            <w:pPr>
              <w:jc w:val="center"/>
              <w:rPr>
                <w:rFonts w:ascii="宋体" w:hAnsi="宋体" w:cs="宋体"/>
                <w:kern w:val="0"/>
                <w:szCs w:val="21"/>
              </w:rPr>
            </w:pPr>
            <w:r>
              <w:rPr>
                <w:rFonts w:hint="eastAsia" w:ascii="宋体" w:hAnsi="宋体" w:cs="宋体"/>
                <w:kern w:val="0"/>
                <w:szCs w:val="21"/>
              </w:rPr>
              <w:t>景区运营与管理</w:t>
            </w:r>
          </w:p>
          <w:p>
            <w:pPr>
              <w:jc w:val="center"/>
              <w:rPr>
                <w:rFonts w:ascii="宋体" w:hAnsi="宋体" w:cs="宋体"/>
                <w:kern w:val="0"/>
                <w:szCs w:val="21"/>
              </w:rPr>
            </w:pPr>
            <w:r>
              <w:rPr>
                <w:rFonts w:hint="eastAsia" w:ascii="宋体" w:hAnsi="宋体" w:cs="宋体"/>
                <w:kern w:val="0"/>
                <w:szCs w:val="21"/>
              </w:rPr>
              <w:t>旅行社运营管理</w:t>
            </w:r>
          </w:p>
          <w:p>
            <w:pPr>
              <w:jc w:val="center"/>
              <w:rPr>
                <w:rFonts w:ascii="宋体" w:hAnsi="宋体" w:cs="宋体"/>
                <w:kern w:val="0"/>
                <w:szCs w:val="21"/>
              </w:rPr>
            </w:pPr>
            <w:r>
              <w:rPr>
                <w:rFonts w:hint="eastAsia" w:ascii="宋体" w:hAnsi="宋体" w:cs="宋体"/>
                <w:kern w:val="0"/>
                <w:szCs w:val="21"/>
              </w:rPr>
              <w:t>酒店活动策划服务</w:t>
            </w:r>
          </w:p>
          <w:p>
            <w:pPr>
              <w:jc w:val="center"/>
              <w:rPr>
                <w:rFonts w:ascii="宋体" w:hAnsi="宋体" w:cs="宋体"/>
                <w:kern w:val="0"/>
                <w:szCs w:val="21"/>
              </w:rPr>
            </w:pPr>
            <w:r>
              <w:rPr>
                <w:rFonts w:hint="eastAsia" w:ascii="宋体" w:hAnsi="宋体" w:cs="宋体"/>
                <w:kern w:val="0"/>
                <w:szCs w:val="21"/>
              </w:rPr>
              <w:t>全陪导游</w:t>
            </w:r>
          </w:p>
          <w:p>
            <w:pPr>
              <w:jc w:val="center"/>
              <w:rPr>
                <w:rFonts w:ascii="宋体" w:hAnsi="宋体" w:cs="宋体"/>
                <w:kern w:val="0"/>
                <w:szCs w:val="21"/>
              </w:rPr>
            </w:pPr>
            <w:r>
              <w:rPr>
                <w:rFonts w:hint="eastAsia" w:ascii="宋体" w:hAnsi="宋体" w:cs="宋体"/>
                <w:kern w:val="0"/>
                <w:szCs w:val="21"/>
              </w:rPr>
              <w:t>地接导游</w:t>
            </w:r>
          </w:p>
          <w:p>
            <w:pPr>
              <w:jc w:val="center"/>
              <w:rPr>
                <w:rFonts w:ascii="宋体" w:hAnsi="宋体" w:cs="宋体"/>
                <w:kern w:val="0"/>
                <w:szCs w:val="21"/>
              </w:rPr>
            </w:pPr>
            <w:r>
              <w:rPr>
                <w:rFonts w:hint="eastAsia" w:ascii="宋体" w:hAnsi="宋体" w:cs="宋体"/>
                <w:kern w:val="0"/>
                <w:szCs w:val="21"/>
              </w:rPr>
              <w:t>海外领队</w:t>
            </w:r>
          </w:p>
          <w:p>
            <w:pPr>
              <w:jc w:val="center"/>
              <w:rPr>
                <w:rFonts w:ascii="宋体" w:hAnsi="宋体" w:cs="宋体"/>
                <w:kern w:val="0"/>
                <w:szCs w:val="21"/>
              </w:rPr>
            </w:pPr>
          </w:p>
        </w:tc>
        <w:tc>
          <w:tcPr>
            <w:tcW w:w="853" w:type="pct"/>
            <w:vAlign w:val="center"/>
          </w:tcPr>
          <w:p>
            <w:pPr>
              <w:jc w:val="center"/>
              <w:rPr>
                <w:rFonts w:ascii="宋体" w:hAnsi="宋体" w:cs="宋体"/>
                <w:kern w:val="0"/>
                <w:szCs w:val="21"/>
              </w:rPr>
            </w:pPr>
            <w:r>
              <w:rPr>
                <w:rFonts w:hint="eastAsia" w:ascii="宋体" w:hAnsi="宋体" w:cs="宋体"/>
                <w:kern w:val="0"/>
                <w:szCs w:val="21"/>
              </w:rPr>
              <w:t>A景级区管理资格证书</w:t>
            </w:r>
          </w:p>
          <w:p>
            <w:pPr>
              <w:jc w:val="center"/>
              <w:rPr>
                <w:rFonts w:ascii="宋体" w:hAnsi="宋体" w:cs="宋体"/>
                <w:kern w:val="0"/>
                <w:szCs w:val="21"/>
              </w:rPr>
            </w:pPr>
            <w:r>
              <w:rPr>
                <w:rFonts w:hint="eastAsia" w:ascii="宋体" w:hAnsi="宋体" w:cs="宋体"/>
                <w:kern w:val="0"/>
                <w:szCs w:val="21"/>
              </w:rPr>
              <w:t>旅行社经理资格证</w:t>
            </w:r>
          </w:p>
          <w:p>
            <w:pPr>
              <w:jc w:val="center"/>
              <w:rPr>
                <w:rFonts w:ascii="宋体" w:hAnsi="宋体" w:cs="宋体"/>
                <w:kern w:val="0"/>
                <w:szCs w:val="21"/>
              </w:rPr>
            </w:pPr>
            <w:r>
              <w:rPr>
                <w:rFonts w:hint="eastAsia" w:ascii="宋体" w:hAnsi="宋体" w:cs="宋体"/>
                <w:kern w:val="0"/>
                <w:szCs w:val="21"/>
              </w:rPr>
              <w:t>导游证</w:t>
            </w:r>
          </w:p>
          <w:p>
            <w:pPr>
              <w:jc w:val="center"/>
              <w:rPr>
                <w:rFonts w:ascii="宋体" w:hAnsi="宋体" w:cs="宋体"/>
                <w:kern w:val="0"/>
                <w:szCs w:val="21"/>
              </w:rPr>
            </w:pPr>
            <w:r>
              <w:rPr>
                <w:rFonts w:hint="eastAsia" w:ascii="宋体" w:hAnsi="宋体" w:cs="宋体"/>
                <w:kern w:val="0"/>
                <w:szCs w:val="21"/>
              </w:rPr>
              <w:t>领队证</w:t>
            </w:r>
          </w:p>
          <w:p>
            <w:pPr>
              <w:jc w:val="center"/>
              <w:rPr>
                <w:rFonts w:ascii="宋体" w:hAnsi="宋体" w:cs="宋体"/>
                <w:kern w:val="0"/>
                <w:szCs w:val="21"/>
              </w:rPr>
            </w:pPr>
            <w:r>
              <w:rPr>
                <w:rFonts w:hint="eastAsia" w:ascii="宋体" w:hAnsi="宋体" w:cs="宋体"/>
                <w:kern w:val="0"/>
                <w:szCs w:val="21"/>
              </w:rPr>
              <w:t>酒店管理师</w:t>
            </w:r>
          </w:p>
          <w:p>
            <w:pPr>
              <w:jc w:val="center"/>
              <w:rPr>
                <w:rFonts w:ascii="宋体" w:hAnsi="宋体" w:cs="宋体"/>
                <w:kern w:val="0"/>
                <w:szCs w:val="21"/>
              </w:rPr>
            </w:pPr>
            <w:r>
              <w:rPr>
                <w:rFonts w:hint="eastAsia" w:ascii="宋体" w:hAnsi="宋体" w:cs="宋体"/>
                <w:kern w:val="0"/>
                <w:szCs w:val="21"/>
              </w:rPr>
              <w:t>茶艺师</w:t>
            </w:r>
          </w:p>
        </w:tc>
      </w:tr>
      <w:bookmarkEnd w:id="20"/>
    </w:tbl>
    <w:p>
      <w:pPr>
        <w:keepNext/>
        <w:keepLines/>
        <w:spacing w:line="500" w:lineRule="exact"/>
        <w:ind w:firstLine="643" w:firstLineChars="200"/>
        <w:outlineLvl w:val="0"/>
        <w:rPr>
          <w:rFonts w:eastAsia="黑体"/>
          <w:b/>
          <w:bCs/>
          <w:kern w:val="44"/>
          <w:sz w:val="32"/>
          <w:szCs w:val="30"/>
        </w:rPr>
      </w:pPr>
      <w:bookmarkStart w:id="21" w:name="_Toc46303707"/>
      <w:bookmarkStart w:id="22" w:name="_Hlk11185969"/>
      <w:r>
        <w:rPr>
          <w:rFonts w:hint="eastAsia" w:eastAsia="黑体"/>
          <w:b/>
          <w:bCs/>
          <w:kern w:val="44"/>
          <w:sz w:val="32"/>
          <w:szCs w:val="30"/>
        </w:rPr>
        <w:t>五、</w:t>
      </w:r>
      <w:bookmarkEnd w:id="9"/>
      <w:bookmarkEnd w:id="10"/>
      <w:r>
        <w:rPr>
          <w:rFonts w:hint="eastAsia" w:eastAsia="黑体"/>
          <w:b/>
          <w:bCs/>
          <w:kern w:val="44"/>
          <w:sz w:val="32"/>
          <w:szCs w:val="30"/>
        </w:rPr>
        <w:t>培养目标及培养规格</w:t>
      </w:r>
      <w:bookmarkEnd w:id="17"/>
      <w:bookmarkEnd w:id="18"/>
      <w:bookmarkEnd w:id="19"/>
      <w:bookmarkEnd w:id="21"/>
      <w:bookmarkEnd w:id="22"/>
      <w:bookmarkStart w:id="23" w:name="_Toc407696135"/>
      <w:bookmarkStart w:id="24" w:name="_Toc46303708"/>
      <w:bookmarkStart w:id="25" w:name="_Toc405393378"/>
      <w:bookmarkStart w:id="26" w:name="_Toc407697893"/>
    </w:p>
    <w:p>
      <w:pPr>
        <w:keepNext/>
        <w:keepLines/>
        <w:spacing w:line="500" w:lineRule="exact"/>
        <w:ind w:firstLine="562" w:firstLineChars="200"/>
        <w:outlineLvl w:val="0"/>
        <w:rPr>
          <w:rFonts w:ascii="Arial" w:hAnsi="Arial" w:eastAsia="黑体"/>
          <w:b/>
          <w:bCs/>
          <w:sz w:val="28"/>
          <w:szCs w:val="28"/>
        </w:rPr>
      </w:pPr>
      <w:r>
        <w:rPr>
          <w:rFonts w:hint="eastAsia" w:ascii="Arial" w:hAnsi="Arial" w:eastAsia="黑体"/>
          <w:b/>
          <w:bCs/>
          <w:sz w:val="28"/>
          <w:szCs w:val="28"/>
        </w:rPr>
        <w:t>（一）培养目标</w:t>
      </w:r>
      <w:bookmarkEnd w:id="23"/>
      <w:bookmarkEnd w:id="24"/>
      <w:bookmarkEnd w:id="25"/>
      <w:bookmarkEnd w:id="26"/>
    </w:p>
    <w:p>
      <w:pPr>
        <w:spacing w:line="500" w:lineRule="exact"/>
        <w:ind w:firstLine="480" w:firstLineChars="200"/>
        <w:rPr>
          <w:rFonts w:ascii="宋体" w:hAnsi="宋体" w:cs="宋体"/>
          <w:sz w:val="24"/>
          <w:szCs w:val="24"/>
        </w:rPr>
      </w:pPr>
      <w:r>
        <w:rPr>
          <w:rFonts w:hint="eastAsia" w:ascii="宋体" w:hAnsi="宋体" w:cs="宋体"/>
          <w:sz w:val="24"/>
          <w:szCs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能，面向酒店业、住宿与餐饮行业的酒店综合人员、高星级酒店管理人员等职业群，能够从事酒店策划、酒店综合服务、导游、酒店管理等工作的高素质技术技能人才。</w:t>
      </w:r>
    </w:p>
    <w:p>
      <w:pPr>
        <w:keepNext/>
        <w:keepLines/>
        <w:spacing w:line="500" w:lineRule="exact"/>
        <w:ind w:firstLine="562" w:firstLineChars="200"/>
        <w:outlineLvl w:val="1"/>
        <w:rPr>
          <w:rFonts w:ascii="Arial" w:hAnsi="Arial" w:eastAsia="黑体"/>
          <w:b/>
          <w:bCs/>
          <w:sz w:val="28"/>
          <w:szCs w:val="28"/>
        </w:rPr>
      </w:pPr>
      <w:bookmarkStart w:id="27" w:name="_Toc46303711"/>
      <w:bookmarkStart w:id="28" w:name="_Hlk11186088"/>
      <w:r>
        <w:rPr>
          <w:rFonts w:hint="eastAsia" w:ascii="Arial" w:hAnsi="Arial" w:eastAsia="黑体"/>
          <w:b/>
          <w:bCs/>
          <w:sz w:val="28"/>
          <w:szCs w:val="28"/>
        </w:rPr>
        <w:t>（二）培养规格</w:t>
      </w:r>
      <w:bookmarkEnd w:id="27"/>
    </w:p>
    <w:bookmarkEnd w:id="28"/>
    <w:p>
      <w:pPr>
        <w:spacing w:line="500" w:lineRule="exact"/>
        <w:ind w:firstLine="482" w:firstLineChars="200"/>
        <w:rPr>
          <w:rFonts w:ascii="宋体" w:hAnsi="宋体" w:cs="宋体"/>
          <w:b/>
          <w:sz w:val="24"/>
          <w:szCs w:val="24"/>
        </w:rPr>
      </w:pPr>
      <w:r>
        <w:rPr>
          <w:rFonts w:hint="eastAsia" w:ascii="宋体" w:hAnsi="宋体" w:cs="宋体"/>
          <w:b/>
          <w:sz w:val="24"/>
          <w:szCs w:val="24"/>
        </w:rPr>
        <w:t>1、素质要求</w:t>
      </w:r>
    </w:p>
    <w:p>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pPr>
        <w:spacing w:line="500" w:lineRule="exact"/>
        <w:ind w:firstLine="482" w:firstLineChars="200"/>
        <w:rPr>
          <w:rFonts w:ascii="宋体" w:hAnsi="宋体" w:cs="宋体"/>
          <w:b/>
          <w:sz w:val="24"/>
          <w:szCs w:val="24"/>
        </w:rPr>
      </w:pPr>
      <w:r>
        <w:rPr>
          <w:rFonts w:hint="eastAsia" w:ascii="宋体" w:hAnsi="宋体" w:cs="宋体"/>
          <w:b/>
          <w:sz w:val="24"/>
          <w:szCs w:val="24"/>
        </w:rPr>
        <w:t>2、知识要求</w:t>
      </w:r>
    </w:p>
    <w:p>
      <w:pPr>
        <w:spacing w:line="460" w:lineRule="exact"/>
        <w:ind w:firstLine="600" w:firstLineChars="250"/>
        <w:rPr>
          <w:rFonts w:hAnsi="宋体"/>
          <w:sz w:val="24"/>
        </w:rPr>
      </w:pPr>
      <w:r>
        <w:rPr>
          <w:rFonts w:hint="eastAsia" w:hAnsi="宋体"/>
          <w:sz w:val="24"/>
        </w:rPr>
        <w:t>（1）掌握计算机的基本知识、操作规范和在线酒店企业信息技术等基本知识；</w:t>
      </w:r>
    </w:p>
    <w:p>
      <w:pPr>
        <w:spacing w:line="460" w:lineRule="exact"/>
        <w:ind w:firstLine="600" w:firstLineChars="250"/>
        <w:rPr>
          <w:rFonts w:hAnsi="宋体"/>
          <w:sz w:val="24"/>
        </w:rPr>
      </w:pPr>
      <w:r>
        <w:rPr>
          <w:rFonts w:hint="eastAsia" w:hAnsi="宋体"/>
          <w:sz w:val="24"/>
        </w:rPr>
        <w:t>（2）了解酒店企业管理、酒店心理、酒店市场营销、全域酒店等基础理论知识；</w:t>
      </w:r>
    </w:p>
    <w:p>
      <w:pPr>
        <w:spacing w:line="460" w:lineRule="exact"/>
        <w:ind w:firstLine="600" w:firstLineChars="250"/>
        <w:rPr>
          <w:rFonts w:hAnsi="宋体"/>
          <w:sz w:val="24"/>
        </w:rPr>
      </w:pPr>
      <w:r>
        <w:rPr>
          <w:rFonts w:hint="eastAsia" w:hAnsi="宋体"/>
          <w:sz w:val="24"/>
        </w:rPr>
        <w:t>（3）熟悉酒店产品策划、景区开发与管理、酒店信息化技术、酒店摄影、酒店软文撰写、出境领队实务、自由行行程策划等专业技能知识；</w:t>
      </w:r>
    </w:p>
    <w:p>
      <w:pPr>
        <w:spacing w:line="460" w:lineRule="exact"/>
        <w:ind w:firstLine="600" w:firstLineChars="250"/>
        <w:rPr>
          <w:rFonts w:hAnsi="宋体"/>
          <w:sz w:val="24"/>
        </w:rPr>
      </w:pPr>
      <w:r>
        <w:rPr>
          <w:rFonts w:hint="eastAsia" w:hAnsi="宋体"/>
          <w:sz w:val="24"/>
        </w:rPr>
        <w:t>（4）掌握全国和山东重点5A景区文史、民俗、宗教、饮食、风物特产等文化知识；</w:t>
      </w:r>
    </w:p>
    <w:p>
      <w:pPr>
        <w:spacing w:line="460" w:lineRule="exact"/>
        <w:ind w:firstLine="600" w:firstLineChars="250"/>
        <w:rPr>
          <w:rFonts w:hAnsi="宋体"/>
          <w:sz w:val="24"/>
        </w:rPr>
      </w:pPr>
      <w:r>
        <w:rPr>
          <w:rFonts w:hint="eastAsia" w:hAnsi="宋体"/>
          <w:sz w:val="24"/>
        </w:rPr>
        <w:t>（5）掌握酒店政策法规、导游业务、导游基础知识等导游资格证考试知识；</w:t>
      </w:r>
    </w:p>
    <w:p>
      <w:pPr>
        <w:spacing w:line="460" w:lineRule="exact"/>
        <w:ind w:firstLine="600" w:firstLineChars="250"/>
        <w:rPr>
          <w:rFonts w:ascii="宋体" w:hAnsi="宋体" w:cs="宋体"/>
          <w:b/>
          <w:sz w:val="24"/>
          <w:szCs w:val="24"/>
        </w:rPr>
      </w:pPr>
      <w:r>
        <w:rPr>
          <w:rFonts w:hint="eastAsia" w:hAnsi="宋体"/>
          <w:sz w:val="24"/>
        </w:rPr>
        <w:t>（6）掌握乡村酒店、滨海酒店、康养酒店、研学酒店、文创酒店、民俗酒店、工业酒店等全域酒店业态知识。</w:t>
      </w:r>
    </w:p>
    <w:p>
      <w:pPr>
        <w:spacing w:line="500" w:lineRule="exact"/>
        <w:ind w:firstLine="482" w:firstLineChars="200"/>
        <w:rPr>
          <w:rFonts w:ascii="宋体" w:hAnsi="宋体" w:cs="宋体"/>
          <w:b/>
          <w:sz w:val="24"/>
          <w:szCs w:val="24"/>
        </w:rPr>
      </w:pPr>
      <w:r>
        <w:rPr>
          <w:rFonts w:hint="eastAsia" w:ascii="宋体" w:hAnsi="宋体" w:cs="宋体"/>
          <w:b/>
          <w:sz w:val="24"/>
          <w:szCs w:val="24"/>
        </w:rPr>
        <w:t>3、能力要求</w:t>
      </w:r>
    </w:p>
    <w:p>
      <w:pPr>
        <w:spacing w:line="460" w:lineRule="exact"/>
        <w:ind w:firstLine="600" w:firstLineChars="250"/>
        <w:rPr>
          <w:rFonts w:hAnsi="宋体"/>
          <w:sz w:val="24"/>
        </w:rPr>
      </w:pPr>
      <w:r>
        <w:rPr>
          <w:rFonts w:hint="eastAsia" w:hAnsi="宋体"/>
          <w:sz w:val="24"/>
        </w:rPr>
        <w:t>（1）具备酒店行业企业主要工作岗位（导游岗、计调与外联岗、景区服务岗、酒店公司服务岗、酒店企业管理岗、全域酒店服务与管理岗等）的基本服务技能；</w:t>
      </w:r>
    </w:p>
    <w:p>
      <w:pPr>
        <w:spacing w:line="460" w:lineRule="exact"/>
        <w:ind w:firstLine="600" w:firstLineChars="250"/>
        <w:rPr>
          <w:rFonts w:hAnsi="宋体"/>
          <w:sz w:val="24"/>
        </w:rPr>
      </w:pPr>
      <w:r>
        <w:rPr>
          <w:rFonts w:hint="eastAsia" w:hAnsi="宋体"/>
          <w:sz w:val="24"/>
        </w:rPr>
        <w:t>（2）具备酒店行业基层服务和管理的协调、组织、应变能力；</w:t>
      </w:r>
    </w:p>
    <w:p>
      <w:pPr>
        <w:spacing w:line="460" w:lineRule="exact"/>
        <w:ind w:firstLine="600" w:firstLineChars="250"/>
        <w:rPr>
          <w:rFonts w:hAnsi="宋体"/>
          <w:sz w:val="24"/>
        </w:rPr>
      </w:pPr>
      <w:r>
        <w:rPr>
          <w:rFonts w:hint="eastAsia" w:hAnsi="宋体"/>
          <w:sz w:val="24"/>
        </w:rPr>
        <w:t>（3）具有涉外酒店企业服务与管理工作中的英语口语表达能力；</w:t>
      </w:r>
    </w:p>
    <w:p>
      <w:pPr>
        <w:spacing w:line="460" w:lineRule="exact"/>
        <w:ind w:firstLine="600" w:firstLineChars="250"/>
        <w:rPr>
          <w:rFonts w:hAnsi="宋体"/>
          <w:sz w:val="24"/>
        </w:rPr>
      </w:pPr>
      <w:r>
        <w:rPr>
          <w:rFonts w:hint="eastAsia" w:hAnsi="宋体"/>
          <w:sz w:val="24"/>
        </w:rPr>
        <w:t>（4）具备良好的语言文字表达、人际沟通、团队协作能力以及创新发展的能力；</w:t>
      </w:r>
    </w:p>
    <w:p>
      <w:pPr>
        <w:spacing w:line="460" w:lineRule="exact"/>
        <w:ind w:firstLine="600" w:firstLineChars="250"/>
        <w:rPr>
          <w:rFonts w:hAnsi="宋体"/>
          <w:sz w:val="24"/>
        </w:rPr>
      </w:pPr>
      <w:r>
        <w:rPr>
          <w:rFonts w:hint="eastAsia" w:hAnsi="宋体"/>
          <w:sz w:val="24"/>
        </w:rPr>
        <w:t>（5）具备酒店策划，并组织、协调完成某项酒店活动全过程的能力；</w:t>
      </w:r>
    </w:p>
    <w:p>
      <w:pPr>
        <w:spacing w:line="460" w:lineRule="exact"/>
        <w:ind w:firstLine="600" w:firstLineChars="250"/>
        <w:rPr>
          <w:rFonts w:ascii="宋体" w:hAnsi="宋体" w:cs="宋体"/>
          <w:b/>
          <w:sz w:val="24"/>
          <w:szCs w:val="24"/>
        </w:rPr>
      </w:pPr>
      <w:r>
        <w:rPr>
          <w:rFonts w:hint="eastAsia" w:hAnsi="宋体"/>
          <w:sz w:val="24"/>
        </w:rPr>
        <w:t>（6）具备在酒店行业可持续发展、寻求行业发展方向的能力。</w:t>
      </w:r>
    </w:p>
    <w:p>
      <w:pPr>
        <w:keepNext/>
        <w:keepLines/>
        <w:spacing w:line="500" w:lineRule="exact"/>
        <w:ind w:firstLine="643" w:firstLineChars="200"/>
        <w:outlineLvl w:val="0"/>
        <w:rPr>
          <w:rFonts w:eastAsia="黑体"/>
          <w:b/>
          <w:bCs/>
          <w:kern w:val="44"/>
          <w:sz w:val="32"/>
          <w:szCs w:val="30"/>
        </w:rPr>
      </w:pPr>
      <w:bookmarkStart w:id="29" w:name="_Toc46303714"/>
      <w:bookmarkStart w:id="30" w:name="_Hlk11958231"/>
      <w:r>
        <w:rPr>
          <w:rFonts w:hint="eastAsia" w:eastAsia="黑体"/>
          <w:b/>
          <w:bCs/>
          <w:kern w:val="44"/>
          <w:sz w:val="32"/>
          <w:szCs w:val="30"/>
        </w:rPr>
        <w:t>六、人才培养模式</w:t>
      </w:r>
    </w:p>
    <w:p>
      <w:pPr>
        <w:pStyle w:val="22"/>
        <w:shd w:val="clear" w:color="auto" w:fill="FFFFFF"/>
        <w:spacing w:beforeAutospacing="0" w:after="72" w:afterAutospacing="0" w:line="26" w:lineRule="atLeast"/>
        <w:ind w:firstLine="420"/>
        <w:rPr>
          <w:rFonts w:cs="Times New Roman"/>
          <w:kern w:val="2"/>
        </w:rPr>
      </w:pPr>
      <w:r>
        <w:rPr>
          <w:rFonts w:hint="eastAsia" w:cs="Times New Roman"/>
          <w:kern w:val="2"/>
        </w:rPr>
        <w:t>体现“岗课赛证，综合育人”模式，各专业突出特色人才培养模式。</w:t>
      </w:r>
    </w:p>
    <w:p>
      <w:pPr>
        <w:spacing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（一）酒店管理专业人才培养模式的内涵</w:t>
      </w:r>
    </w:p>
    <w:p>
      <w:pPr>
        <w:spacing w:line="500" w:lineRule="exact"/>
        <w:ind w:firstLine="480" w:firstLineChars="200"/>
        <w:rPr>
          <w:rFonts w:ascii="宋体" w:hAnsi="宋体" w:cs="宋体"/>
          <w:bCs/>
          <w:sz w:val="24"/>
          <w:szCs w:val="24"/>
        </w:rPr>
      </w:pPr>
      <w:r>
        <w:rPr>
          <w:rFonts w:hint="eastAsia" w:ascii="宋体" w:hAnsi="宋体" w:cs="宋体"/>
          <w:bCs/>
          <w:sz w:val="24"/>
          <w:szCs w:val="24"/>
        </w:rPr>
        <w:t>实施“双元育人”模式，以服务酒店管理行业为宗旨，以就业创业为导向，以学生职业发展能力为本位，以工学结合为重点切入点，根据酒店管理领域和职业岗位（群）的任职要求，参照相关职业资格标准，与多家企业合作，以培养学生酒店管理基本从业能力为主，校企合作共同实施适用于酒店管理专业的“阶段培养、能力递进”工学结合的人才培养模式。</w:t>
      </w:r>
    </w:p>
    <w:p>
      <w:pPr>
        <w:spacing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（二）酒店管理专业人才培养模式的实施</w:t>
      </w:r>
    </w:p>
    <w:p>
      <w:pPr>
        <w:spacing w:line="500" w:lineRule="exact"/>
        <w:ind w:firstLine="480" w:firstLineChars="200"/>
        <w:rPr>
          <w:rFonts w:ascii="宋体" w:hAnsi="宋体" w:cs="宋体"/>
          <w:bCs/>
          <w:sz w:val="24"/>
          <w:szCs w:val="24"/>
        </w:rPr>
      </w:pPr>
      <w:r>
        <w:rPr>
          <w:rFonts w:hint="eastAsia" w:ascii="宋体" w:hAnsi="宋体" w:cs="宋体"/>
          <w:bCs/>
          <w:sz w:val="24"/>
          <w:szCs w:val="24"/>
        </w:rPr>
        <w:t>第1、2学期：完成基础学习领域课程的教学。基础理论以“必需、够用”为度，以基本技能培养为目的，重点加强酒店英语及计算机等工具课程和酒店学概论、导游基础知识、导游实务等专业基础课程的教学，使学生具备一定的学习能力和接受新知识能力；</w:t>
      </w:r>
    </w:p>
    <w:p>
      <w:pPr>
        <w:spacing w:line="500" w:lineRule="exact"/>
        <w:ind w:firstLine="480" w:firstLineChars="200"/>
        <w:rPr>
          <w:rFonts w:ascii="宋体" w:hAnsi="宋体" w:cs="宋体"/>
          <w:bCs/>
          <w:sz w:val="24"/>
          <w:szCs w:val="24"/>
        </w:rPr>
      </w:pPr>
      <w:r>
        <w:rPr>
          <w:rFonts w:hint="eastAsia" w:ascii="宋体" w:hAnsi="宋体" w:cs="宋体"/>
          <w:bCs/>
          <w:sz w:val="24"/>
          <w:szCs w:val="24"/>
        </w:rPr>
        <w:t>第3学期：通过餐饮管理、酒店法规、酒店礼仪、的继续学习，使学生具备酒店管理业务的岗位职业能力。</w:t>
      </w:r>
    </w:p>
    <w:p>
      <w:pPr>
        <w:spacing w:line="500" w:lineRule="exact"/>
        <w:ind w:firstLine="480" w:firstLineChars="200"/>
        <w:rPr>
          <w:rFonts w:ascii="宋体" w:hAnsi="宋体" w:cs="宋体"/>
          <w:bCs/>
          <w:sz w:val="24"/>
          <w:szCs w:val="24"/>
        </w:rPr>
      </w:pPr>
      <w:r>
        <w:rPr>
          <w:rFonts w:hint="eastAsia" w:ascii="宋体" w:hAnsi="宋体" w:cs="宋体"/>
          <w:bCs/>
          <w:sz w:val="24"/>
          <w:szCs w:val="24"/>
        </w:rPr>
        <w:t>第4学期：通过客房服务、旅行社管理、酒店经济学的学习，完成酒店企业基本工作岗位对旅行社管理和导游带团能力的培养。</w:t>
      </w:r>
    </w:p>
    <w:p>
      <w:pPr>
        <w:spacing w:line="500" w:lineRule="exact"/>
        <w:ind w:firstLine="480" w:firstLineChars="200"/>
        <w:rPr>
          <w:rFonts w:ascii="宋体" w:hAnsi="宋体" w:cs="宋体"/>
          <w:bCs/>
          <w:sz w:val="24"/>
          <w:szCs w:val="24"/>
        </w:rPr>
      </w:pPr>
      <w:r>
        <w:rPr>
          <w:rFonts w:hint="eastAsia" w:ascii="宋体" w:hAnsi="宋体" w:cs="宋体"/>
          <w:bCs/>
          <w:sz w:val="24"/>
          <w:szCs w:val="24"/>
        </w:rPr>
        <w:t>第5学期：结合集中实践教学、岗位实习环节，通过酒店管理综合实训的学习，使学生具备酒店管理基本岗位职业能力的培养。</w:t>
      </w:r>
    </w:p>
    <w:p>
      <w:pPr>
        <w:spacing w:line="500" w:lineRule="exact"/>
        <w:ind w:firstLine="480" w:firstLineChars="200"/>
        <w:rPr>
          <w:rFonts w:ascii="宋体" w:hAnsi="宋体" w:cs="宋体"/>
          <w:bCs/>
          <w:sz w:val="24"/>
          <w:szCs w:val="24"/>
        </w:rPr>
      </w:pPr>
      <w:r>
        <w:rPr>
          <w:rFonts w:hint="eastAsia" w:ascii="宋体" w:hAnsi="宋体" w:cs="宋体"/>
          <w:bCs/>
          <w:sz w:val="24"/>
          <w:szCs w:val="24"/>
        </w:rPr>
        <w:t>第6学期：岗位实习与就业岗位相结合，在对口岗位强化对专业职业能力的培养，实现专业教学与企业生产融合。教师与学生参与企业生产过程，企业技术骨干参与人才培养过程，学校老师和企业工程技术人员对学生共同指导、管理和考核，将诚信教育、爱岗敬业等职业道德与素质教育融入人才培养过程。</w:t>
      </w:r>
    </w:p>
    <w:p>
      <w:pPr>
        <w:widowControl/>
        <w:spacing w:line="360" w:lineRule="auto"/>
        <w:ind w:firstLine="480" w:firstLineChars="200"/>
        <w:jc w:val="left"/>
        <w:rPr>
          <w:rFonts w:ascii="宋体" w:hAnsi="宋体"/>
          <w:sz w:val="24"/>
          <w:szCs w:val="24"/>
        </w:rPr>
      </w:pPr>
    </w:p>
    <w:p>
      <w:pPr>
        <w:keepNext/>
        <w:keepLines/>
        <w:spacing w:line="500" w:lineRule="exact"/>
        <w:ind w:firstLine="643" w:firstLineChars="200"/>
        <w:outlineLvl w:val="0"/>
        <w:rPr>
          <w:rFonts w:eastAsia="黑体"/>
          <w:b/>
          <w:bCs/>
          <w:kern w:val="44"/>
          <w:sz w:val="32"/>
          <w:szCs w:val="30"/>
        </w:rPr>
      </w:pPr>
      <w:r>
        <w:rPr>
          <w:rFonts w:hint="eastAsia" w:eastAsia="黑体"/>
          <w:b/>
          <w:bCs/>
          <w:kern w:val="44"/>
          <w:sz w:val="32"/>
          <w:szCs w:val="30"/>
        </w:rPr>
        <w:t>七、</w:t>
      </w:r>
      <w:bookmarkEnd w:id="29"/>
      <w:r>
        <w:rPr>
          <w:rFonts w:hint="eastAsia" w:eastAsia="黑体"/>
          <w:b/>
          <w:bCs/>
          <w:kern w:val="44"/>
          <w:sz w:val="32"/>
          <w:szCs w:val="30"/>
        </w:rPr>
        <w:t>课程体系</w:t>
      </w:r>
    </w:p>
    <w:p>
      <w:pPr>
        <w:keepNext/>
        <w:keepLines/>
        <w:spacing w:line="500" w:lineRule="exact"/>
        <w:ind w:firstLine="562" w:firstLineChars="200"/>
        <w:outlineLvl w:val="1"/>
        <w:rPr>
          <w:rFonts w:ascii="Arial" w:hAnsi="Arial" w:eastAsia="黑体"/>
          <w:b/>
          <w:bCs/>
          <w:sz w:val="28"/>
          <w:szCs w:val="28"/>
        </w:rPr>
      </w:pPr>
      <w:bookmarkStart w:id="31" w:name="_Toc46303715"/>
      <w:bookmarkStart w:id="32" w:name="_Toc407696143"/>
      <w:bookmarkStart w:id="33" w:name="_Toc407697901"/>
      <w:bookmarkStart w:id="34" w:name="_Toc405393386"/>
      <w:r>
        <w:rPr>
          <w:rFonts w:hint="eastAsia" w:ascii="Arial" w:hAnsi="Arial" w:eastAsia="黑体"/>
          <w:b/>
          <w:bCs/>
          <w:sz w:val="28"/>
          <w:szCs w:val="28"/>
        </w:rPr>
        <w:t>（一）</w:t>
      </w:r>
      <w:bookmarkEnd w:id="31"/>
      <w:bookmarkEnd w:id="32"/>
      <w:bookmarkEnd w:id="33"/>
      <w:bookmarkEnd w:id="34"/>
      <w:r>
        <w:rPr>
          <w:rFonts w:hint="eastAsia" w:ascii="Arial" w:hAnsi="Arial" w:eastAsia="黑体"/>
          <w:b/>
          <w:bCs/>
          <w:sz w:val="28"/>
          <w:szCs w:val="28"/>
        </w:rPr>
        <w:t>课程体系构建</w:t>
      </w:r>
    </w:p>
    <w:p>
      <w:pPr>
        <w:keepNext/>
        <w:keepLines/>
        <w:spacing w:line="500" w:lineRule="exact"/>
        <w:ind w:firstLine="482" w:firstLineChars="200"/>
        <w:outlineLvl w:val="1"/>
        <w:rPr>
          <w:rFonts w:ascii="宋体" w:hAnsi="宋体" w:cs="宋体"/>
          <w:b/>
          <w:bCs/>
          <w:sz w:val="24"/>
          <w:szCs w:val="24"/>
        </w:rPr>
      </w:pPr>
      <w:r>
        <w:rPr>
          <w:rFonts w:hint="eastAsia" w:ascii="宋体" w:hAnsi="宋体" w:cs="宋体"/>
          <w:b/>
          <w:bCs/>
          <w:sz w:val="24"/>
          <w:szCs w:val="24"/>
        </w:rPr>
        <w:t>1、岗位职业能力和典型工作任务分析</w:t>
      </w:r>
      <w:bookmarkStart w:id="35" w:name="_Toc407697902"/>
      <w:bookmarkStart w:id="36" w:name="_Toc405393387"/>
      <w:bookmarkStart w:id="37" w:name="_Toc407696144"/>
      <w:r>
        <w:rPr>
          <w:rFonts w:hint="eastAsia" w:ascii="宋体" w:hAnsi="宋体" w:cs="宋体"/>
          <w:b/>
          <w:sz w:val="24"/>
          <w:szCs w:val="24"/>
        </w:rPr>
        <w:t xml:space="preserve"> </w:t>
      </w:r>
    </w:p>
    <w:p>
      <w:pPr>
        <w:ind w:firstLine="442" w:firstLineChars="200"/>
        <w:jc w:val="center"/>
        <w:rPr>
          <w:rFonts w:ascii="宋体" w:hAnsi="宋体" w:cs="宋体"/>
          <w:b/>
          <w:bCs/>
          <w:sz w:val="22"/>
        </w:rPr>
      </w:pPr>
      <w:r>
        <w:rPr>
          <w:rFonts w:hint="eastAsia" w:ascii="宋体" w:hAnsi="宋体" w:cs="宋体"/>
          <w:b/>
          <w:bCs/>
          <w:sz w:val="22"/>
        </w:rPr>
        <w:t>表2 岗位职业能力和典型工作任务分</w:t>
      </w:r>
    </w:p>
    <w:tbl>
      <w:tblPr>
        <w:tblStyle w:val="24"/>
        <w:tblW w:w="531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975"/>
        <w:gridCol w:w="1063"/>
        <w:gridCol w:w="4208"/>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536" w:type="pct"/>
            <w:vAlign w:val="center"/>
          </w:tcPr>
          <w:p>
            <w:pPr>
              <w:spacing w:line="300" w:lineRule="exact"/>
              <w:jc w:val="center"/>
              <w:rPr>
                <w:rFonts w:ascii="宋体" w:hAnsi="宋体"/>
                <w:b/>
                <w:sz w:val="18"/>
                <w:szCs w:val="18"/>
              </w:rPr>
            </w:pPr>
            <w:r>
              <w:rPr>
                <w:rFonts w:ascii="宋体" w:hAnsi="宋体"/>
                <w:b/>
                <w:sz w:val="18"/>
                <w:szCs w:val="18"/>
              </w:rPr>
              <w:t>就业领域</w:t>
            </w:r>
          </w:p>
        </w:tc>
        <w:tc>
          <w:tcPr>
            <w:tcW w:w="538" w:type="pct"/>
            <w:vAlign w:val="center"/>
          </w:tcPr>
          <w:p>
            <w:pPr>
              <w:spacing w:line="300" w:lineRule="exact"/>
              <w:jc w:val="center"/>
              <w:rPr>
                <w:rFonts w:ascii="宋体" w:hAnsi="宋体"/>
                <w:b/>
                <w:sz w:val="18"/>
                <w:szCs w:val="18"/>
              </w:rPr>
            </w:pPr>
            <w:r>
              <w:rPr>
                <w:rFonts w:ascii="宋体" w:hAnsi="宋体"/>
                <w:b/>
                <w:sz w:val="18"/>
                <w:szCs w:val="18"/>
              </w:rPr>
              <w:t>就业岗位</w:t>
            </w:r>
          </w:p>
        </w:tc>
        <w:tc>
          <w:tcPr>
            <w:tcW w:w="587" w:type="pct"/>
            <w:vAlign w:val="center"/>
          </w:tcPr>
          <w:p>
            <w:pPr>
              <w:spacing w:line="300" w:lineRule="exact"/>
              <w:jc w:val="center"/>
              <w:rPr>
                <w:rFonts w:ascii="宋体" w:hAnsi="宋体"/>
                <w:b/>
                <w:sz w:val="18"/>
                <w:szCs w:val="18"/>
              </w:rPr>
            </w:pPr>
            <w:r>
              <w:rPr>
                <w:rFonts w:ascii="宋体" w:hAnsi="宋体"/>
                <w:b/>
                <w:sz w:val="18"/>
                <w:szCs w:val="18"/>
              </w:rPr>
              <w:t>工作任务</w:t>
            </w:r>
          </w:p>
        </w:tc>
        <w:tc>
          <w:tcPr>
            <w:tcW w:w="2323" w:type="pct"/>
            <w:vAlign w:val="center"/>
          </w:tcPr>
          <w:p>
            <w:pPr>
              <w:spacing w:line="300" w:lineRule="exact"/>
              <w:jc w:val="center"/>
              <w:rPr>
                <w:rFonts w:ascii="宋体" w:hAnsi="宋体"/>
                <w:b/>
                <w:sz w:val="18"/>
                <w:szCs w:val="18"/>
              </w:rPr>
            </w:pPr>
            <w:r>
              <w:rPr>
                <w:rFonts w:ascii="宋体" w:hAnsi="宋体"/>
                <w:b/>
                <w:sz w:val="18"/>
                <w:szCs w:val="18"/>
              </w:rPr>
              <w:t>岗位所需能力</w:t>
            </w:r>
          </w:p>
        </w:tc>
        <w:tc>
          <w:tcPr>
            <w:tcW w:w="1014" w:type="pct"/>
            <w:vAlign w:val="center"/>
          </w:tcPr>
          <w:p>
            <w:pPr>
              <w:spacing w:line="300" w:lineRule="exact"/>
              <w:jc w:val="center"/>
              <w:rPr>
                <w:rFonts w:ascii="宋体" w:hAnsi="宋体"/>
                <w:b/>
                <w:sz w:val="18"/>
                <w:szCs w:val="18"/>
              </w:rPr>
            </w:pPr>
            <w:r>
              <w:rPr>
                <w:rFonts w:ascii="宋体" w:hAnsi="宋体"/>
                <w:b/>
                <w:sz w:val="18"/>
                <w:szCs w:val="18"/>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Merge w:val="restart"/>
            <w:vAlign w:val="center"/>
          </w:tcPr>
          <w:p>
            <w:pPr>
              <w:adjustRightInd w:val="0"/>
              <w:snapToGrid w:val="0"/>
              <w:jc w:val="left"/>
              <w:rPr>
                <w:rFonts w:ascii="宋体" w:hAnsi="宋体"/>
                <w:sz w:val="18"/>
                <w:szCs w:val="18"/>
              </w:rPr>
            </w:pPr>
            <w:r>
              <w:rPr>
                <w:rFonts w:hint="eastAsia" w:ascii="宋体" w:hAnsi="宋体"/>
                <w:sz w:val="18"/>
                <w:szCs w:val="18"/>
              </w:rPr>
              <w:t>酒店业</w:t>
            </w:r>
          </w:p>
        </w:tc>
        <w:tc>
          <w:tcPr>
            <w:tcW w:w="538" w:type="pct"/>
            <w:vMerge w:val="restart"/>
            <w:vAlign w:val="center"/>
          </w:tcPr>
          <w:p>
            <w:pPr>
              <w:adjustRightInd w:val="0"/>
              <w:snapToGrid w:val="0"/>
              <w:jc w:val="left"/>
              <w:rPr>
                <w:rFonts w:ascii="宋体" w:hAnsi="宋体"/>
                <w:sz w:val="18"/>
                <w:szCs w:val="18"/>
              </w:rPr>
            </w:pPr>
            <w:r>
              <w:rPr>
                <w:rFonts w:hint="eastAsia" w:ascii="宋体" w:hAnsi="宋体"/>
                <w:sz w:val="18"/>
                <w:szCs w:val="18"/>
              </w:rPr>
              <w:t>基础酒店服务与管理岗位群</w:t>
            </w:r>
          </w:p>
        </w:tc>
        <w:tc>
          <w:tcPr>
            <w:tcW w:w="587" w:type="pct"/>
            <w:vAlign w:val="center"/>
          </w:tcPr>
          <w:p>
            <w:pPr>
              <w:adjustRightInd w:val="0"/>
              <w:snapToGrid w:val="0"/>
              <w:jc w:val="left"/>
              <w:rPr>
                <w:rFonts w:ascii="宋体" w:hAnsi="宋体"/>
                <w:sz w:val="18"/>
                <w:szCs w:val="18"/>
              </w:rPr>
            </w:pPr>
            <w:r>
              <w:rPr>
                <w:rFonts w:hint="eastAsia" w:ascii="宋体" w:hAnsi="宋体"/>
                <w:sz w:val="18"/>
                <w:szCs w:val="18"/>
              </w:rPr>
              <w:t>导游</w:t>
            </w:r>
          </w:p>
        </w:tc>
        <w:tc>
          <w:tcPr>
            <w:tcW w:w="2323" w:type="pct"/>
            <w:vAlign w:val="center"/>
          </w:tcPr>
          <w:p>
            <w:pPr>
              <w:adjustRightInd w:val="0"/>
              <w:snapToGrid w:val="0"/>
              <w:jc w:val="left"/>
              <w:rPr>
                <w:rFonts w:ascii="宋体" w:hAnsi="宋体"/>
                <w:sz w:val="18"/>
                <w:szCs w:val="18"/>
              </w:rPr>
            </w:pPr>
            <w:r>
              <w:rPr>
                <w:rFonts w:hint="eastAsia" w:ascii="宋体" w:hAnsi="宋体"/>
                <w:sz w:val="18"/>
                <w:szCs w:val="18"/>
              </w:rPr>
              <w:t>1、负责酒店过程中同各地接待旅行社的联系、衔接、协调工作；</w:t>
            </w:r>
          </w:p>
          <w:p>
            <w:pPr>
              <w:adjustRightInd w:val="0"/>
              <w:snapToGrid w:val="0"/>
              <w:jc w:val="left"/>
              <w:rPr>
                <w:rFonts w:ascii="宋体" w:hAnsi="宋体"/>
                <w:sz w:val="18"/>
                <w:szCs w:val="18"/>
              </w:rPr>
            </w:pPr>
            <w:r>
              <w:rPr>
                <w:rFonts w:hint="eastAsia" w:ascii="宋体" w:hAnsi="宋体"/>
                <w:sz w:val="18"/>
                <w:szCs w:val="18"/>
              </w:rPr>
              <w:t>2、按接待计划安排和组织游客参观、游览；</w:t>
            </w:r>
          </w:p>
          <w:p>
            <w:pPr>
              <w:adjustRightInd w:val="0"/>
              <w:snapToGrid w:val="0"/>
              <w:jc w:val="left"/>
              <w:rPr>
                <w:rFonts w:ascii="宋体" w:hAnsi="宋体"/>
                <w:sz w:val="18"/>
                <w:szCs w:val="18"/>
              </w:rPr>
            </w:pPr>
            <w:r>
              <w:rPr>
                <w:rFonts w:hint="eastAsia" w:ascii="宋体" w:hAnsi="宋体"/>
                <w:sz w:val="18"/>
                <w:szCs w:val="18"/>
              </w:rPr>
              <w:t>3、按照酒店接待行程，安排好游客的交通、餐饮、住宿，保护游客的人身和财产安全；</w:t>
            </w:r>
          </w:p>
          <w:p>
            <w:pPr>
              <w:adjustRightInd w:val="0"/>
              <w:snapToGrid w:val="0"/>
              <w:jc w:val="left"/>
              <w:rPr>
                <w:rFonts w:ascii="宋体" w:hAnsi="宋体"/>
                <w:sz w:val="18"/>
                <w:szCs w:val="18"/>
              </w:rPr>
            </w:pPr>
            <w:r>
              <w:rPr>
                <w:rFonts w:hint="eastAsia" w:ascii="宋体" w:hAnsi="宋体"/>
                <w:sz w:val="18"/>
                <w:szCs w:val="18"/>
              </w:rPr>
              <w:t>4、耐心解答游客的问询，妥善处理酒店相关服务方面的协作关系以及旅途中发生的各类问题。</w:t>
            </w:r>
          </w:p>
        </w:tc>
        <w:tc>
          <w:tcPr>
            <w:tcW w:w="1014" w:type="pct"/>
            <w:vAlign w:val="center"/>
          </w:tcPr>
          <w:p>
            <w:pPr>
              <w:adjustRightInd w:val="0"/>
              <w:snapToGrid w:val="0"/>
              <w:jc w:val="left"/>
              <w:rPr>
                <w:rFonts w:ascii="宋体" w:hAnsi="宋体"/>
                <w:sz w:val="18"/>
                <w:szCs w:val="18"/>
              </w:rPr>
            </w:pPr>
          </w:p>
          <w:p>
            <w:pPr>
              <w:adjustRightInd w:val="0"/>
              <w:snapToGrid w:val="0"/>
              <w:jc w:val="left"/>
              <w:rPr>
                <w:rFonts w:ascii="宋体" w:hAnsi="宋体"/>
                <w:sz w:val="18"/>
                <w:szCs w:val="18"/>
              </w:rPr>
            </w:pPr>
            <w:r>
              <w:rPr>
                <w:rFonts w:hint="eastAsia" w:ascii="宋体" w:hAnsi="宋体"/>
                <w:sz w:val="18"/>
                <w:szCs w:val="18"/>
              </w:rPr>
              <w:t>导游基础知识</w:t>
            </w:r>
          </w:p>
          <w:p>
            <w:pPr>
              <w:adjustRightInd w:val="0"/>
              <w:snapToGrid w:val="0"/>
              <w:jc w:val="left"/>
              <w:rPr>
                <w:rFonts w:ascii="宋体" w:hAnsi="宋体"/>
                <w:sz w:val="18"/>
                <w:szCs w:val="18"/>
              </w:rPr>
            </w:pPr>
            <w:r>
              <w:rPr>
                <w:rFonts w:hint="eastAsia" w:ascii="宋体" w:hAnsi="宋体"/>
                <w:sz w:val="18"/>
                <w:szCs w:val="18"/>
              </w:rPr>
              <w:t>导游实务</w:t>
            </w:r>
          </w:p>
          <w:p>
            <w:pPr>
              <w:adjustRightInd w:val="0"/>
              <w:snapToGrid w:val="0"/>
              <w:jc w:val="left"/>
              <w:rPr>
                <w:rFonts w:ascii="宋体" w:hAnsi="宋体"/>
                <w:sz w:val="18"/>
                <w:szCs w:val="18"/>
              </w:rPr>
            </w:pPr>
            <w:r>
              <w:rPr>
                <w:rFonts w:hint="eastAsia" w:ascii="宋体" w:hAnsi="宋体"/>
                <w:sz w:val="18"/>
                <w:szCs w:val="18"/>
              </w:rPr>
              <w:t>酒店政策法规</w:t>
            </w:r>
          </w:p>
          <w:p>
            <w:pPr>
              <w:adjustRightInd w:val="0"/>
              <w:snapToGrid w:val="0"/>
              <w:jc w:val="left"/>
              <w:rPr>
                <w:rFonts w:ascii="宋体" w:hAnsi="宋体"/>
                <w:sz w:val="18"/>
                <w:szCs w:val="18"/>
              </w:rPr>
            </w:pPr>
            <w:r>
              <w:rPr>
                <w:rFonts w:hint="eastAsia" w:ascii="宋体" w:hAnsi="宋体"/>
                <w:sz w:val="18"/>
                <w:szCs w:val="18"/>
              </w:rPr>
              <w:t>酒店心理学</w:t>
            </w:r>
          </w:p>
          <w:p>
            <w:pPr>
              <w:adjustRightInd w:val="0"/>
              <w:snapToGrid w:val="0"/>
              <w:jc w:val="left"/>
              <w:rPr>
                <w:rFonts w:ascii="宋体" w:hAnsi="宋体"/>
                <w:sz w:val="18"/>
                <w:szCs w:val="18"/>
              </w:rPr>
            </w:pPr>
            <w:r>
              <w:rPr>
                <w:rFonts w:hint="eastAsia" w:ascii="宋体" w:hAnsi="宋体"/>
                <w:sz w:val="18"/>
                <w:szCs w:val="18"/>
              </w:rPr>
              <w:t>酒店礼仪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Merge w:val="continue"/>
            <w:vAlign w:val="center"/>
          </w:tcPr>
          <w:p>
            <w:pPr>
              <w:adjustRightInd w:val="0"/>
              <w:snapToGrid w:val="0"/>
              <w:jc w:val="left"/>
              <w:rPr>
                <w:rFonts w:ascii="宋体" w:hAnsi="宋体"/>
                <w:sz w:val="18"/>
                <w:szCs w:val="18"/>
              </w:rPr>
            </w:pPr>
          </w:p>
        </w:tc>
        <w:tc>
          <w:tcPr>
            <w:tcW w:w="538" w:type="pct"/>
            <w:vMerge w:val="continue"/>
            <w:vAlign w:val="center"/>
          </w:tcPr>
          <w:p>
            <w:pPr>
              <w:adjustRightInd w:val="0"/>
              <w:snapToGrid w:val="0"/>
              <w:jc w:val="left"/>
              <w:rPr>
                <w:rFonts w:ascii="宋体" w:hAnsi="宋体"/>
                <w:sz w:val="18"/>
                <w:szCs w:val="18"/>
              </w:rPr>
            </w:pPr>
          </w:p>
        </w:tc>
        <w:tc>
          <w:tcPr>
            <w:tcW w:w="587" w:type="pct"/>
            <w:vAlign w:val="center"/>
          </w:tcPr>
          <w:p>
            <w:pPr>
              <w:adjustRightInd w:val="0"/>
              <w:snapToGrid w:val="0"/>
              <w:jc w:val="left"/>
              <w:rPr>
                <w:rFonts w:ascii="宋体" w:hAnsi="宋体"/>
                <w:sz w:val="18"/>
                <w:szCs w:val="18"/>
              </w:rPr>
            </w:pPr>
            <w:r>
              <w:rPr>
                <w:rFonts w:hint="eastAsia" w:ascii="宋体" w:hAnsi="宋体"/>
                <w:sz w:val="18"/>
                <w:szCs w:val="18"/>
              </w:rPr>
              <w:t>旅行社计调与外联</w:t>
            </w:r>
          </w:p>
        </w:tc>
        <w:tc>
          <w:tcPr>
            <w:tcW w:w="2323" w:type="pct"/>
            <w:vAlign w:val="center"/>
          </w:tcPr>
          <w:p>
            <w:pPr>
              <w:adjustRightInd w:val="0"/>
              <w:snapToGrid w:val="0"/>
              <w:jc w:val="left"/>
              <w:rPr>
                <w:rFonts w:ascii="宋体" w:hAnsi="宋体"/>
                <w:sz w:val="18"/>
                <w:szCs w:val="18"/>
              </w:rPr>
            </w:pPr>
            <w:r>
              <w:rPr>
                <w:rFonts w:hint="eastAsia" w:ascii="宋体" w:hAnsi="宋体"/>
                <w:sz w:val="18"/>
                <w:szCs w:val="18"/>
              </w:rPr>
              <w:t>1、负责与旅行社、酒店的联系沟通工作； </w:t>
            </w:r>
          </w:p>
          <w:p>
            <w:pPr>
              <w:adjustRightInd w:val="0"/>
              <w:snapToGrid w:val="0"/>
              <w:jc w:val="left"/>
              <w:rPr>
                <w:rFonts w:ascii="宋体" w:hAnsi="宋体"/>
                <w:sz w:val="18"/>
                <w:szCs w:val="18"/>
              </w:rPr>
            </w:pPr>
            <w:r>
              <w:rPr>
                <w:rFonts w:hint="eastAsia" w:ascii="宋体" w:hAnsi="宋体"/>
                <w:sz w:val="18"/>
                <w:szCs w:val="18"/>
              </w:rPr>
              <w:t>2、负责本社酒店团队住房、用餐、用车、导游服务等接待工作，做好团队有关单据的收发和登记工作以及团队档案整理工作；</w:t>
            </w:r>
          </w:p>
          <w:p>
            <w:pPr>
              <w:adjustRightInd w:val="0"/>
              <w:snapToGrid w:val="0"/>
              <w:jc w:val="left"/>
              <w:rPr>
                <w:rFonts w:ascii="宋体" w:hAnsi="宋体"/>
                <w:sz w:val="18"/>
                <w:szCs w:val="18"/>
              </w:rPr>
            </w:pPr>
            <w:r>
              <w:rPr>
                <w:rFonts w:hint="eastAsia" w:ascii="宋体" w:hAnsi="宋体"/>
                <w:sz w:val="18"/>
                <w:szCs w:val="18"/>
              </w:rPr>
              <w:t>3、掌握公司导游员的个人素质、带团技巧、从业记录等情况，并按旅行社的要求安排导游。 </w:t>
            </w:r>
          </w:p>
          <w:p>
            <w:pPr>
              <w:adjustRightInd w:val="0"/>
              <w:snapToGrid w:val="0"/>
              <w:jc w:val="left"/>
              <w:rPr>
                <w:rFonts w:ascii="宋体" w:hAnsi="宋体"/>
                <w:sz w:val="18"/>
                <w:szCs w:val="18"/>
              </w:rPr>
            </w:pPr>
            <w:r>
              <w:rPr>
                <w:rFonts w:hint="eastAsia" w:ascii="宋体" w:hAnsi="宋体"/>
                <w:sz w:val="18"/>
                <w:szCs w:val="18"/>
              </w:rPr>
              <w:t>4、负责导游服务质量、等级的划分和评定工作；</w:t>
            </w:r>
          </w:p>
          <w:p>
            <w:pPr>
              <w:adjustRightInd w:val="0"/>
              <w:snapToGrid w:val="0"/>
              <w:jc w:val="left"/>
              <w:rPr>
                <w:rFonts w:ascii="宋体" w:hAnsi="宋体"/>
                <w:sz w:val="18"/>
                <w:szCs w:val="18"/>
              </w:rPr>
            </w:pPr>
            <w:r>
              <w:rPr>
                <w:rFonts w:hint="eastAsia" w:ascii="宋体" w:hAnsi="宋体"/>
                <w:sz w:val="18"/>
                <w:szCs w:val="18"/>
              </w:rPr>
              <w:t>5、负责导游员出团情况的统计工作； </w:t>
            </w:r>
          </w:p>
          <w:p>
            <w:pPr>
              <w:adjustRightInd w:val="0"/>
              <w:snapToGrid w:val="0"/>
              <w:jc w:val="left"/>
              <w:rPr>
                <w:rFonts w:ascii="宋体" w:hAnsi="宋体"/>
                <w:sz w:val="18"/>
                <w:szCs w:val="18"/>
              </w:rPr>
            </w:pPr>
            <w:r>
              <w:rPr>
                <w:rFonts w:hint="eastAsia" w:ascii="宋体" w:hAnsi="宋体"/>
                <w:sz w:val="18"/>
                <w:szCs w:val="18"/>
              </w:rPr>
              <w:t>6、负责接待对导游的投诉工作并进行及时提出处理意见报总经理；</w:t>
            </w:r>
          </w:p>
          <w:p>
            <w:pPr>
              <w:adjustRightInd w:val="0"/>
              <w:snapToGrid w:val="0"/>
              <w:jc w:val="left"/>
              <w:rPr>
                <w:rFonts w:ascii="宋体" w:hAnsi="宋体"/>
                <w:sz w:val="18"/>
                <w:szCs w:val="18"/>
              </w:rPr>
            </w:pPr>
            <w:r>
              <w:rPr>
                <w:rFonts w:hint="eastAsia" w:ascii="宋体" w:hAnsi="宋体"/>
                <w:sz w:val="18"/>
                <w:szCs w:val="18"/>
              </w:rPr>
              <w:t>7、负责编写导游带团过程中有价值的案例；</w:t>
            </w:r>
          </w:p>
          <w:p>
            <w:pPr>
              <w:adjustRightInd w:val="0"/>
              <w:snapToGrid w:val="0"/>
              <w:jc w:val="left"/>
              <w:rPr>
                <w:rFonts w:ascii="宋体" w:hAnsi="宋体"/>
                <w:sz w:val="18"/>
                <w:szCs w:val="18"/>
              </w:rPr>
            </w:pPr>
            <w:r>
              <w:rPr>
                <w:rFonts w:hint="eastAsia" w:ascii="宋体" w:hAnsi="宋体"/>
                <w:sz w:val="18"/>
                <w:szCs w:val="18"/>
              </w:rPr>
              <w:t>8、负责导游员的档案、个人资料管理工作。</w:t>
            </w:r>
          </w:p>
        </w:tc>
        <w:tc>
          <w:tcPr>
            <w:tcW w:w="1014" w:type="pct"/>
            <w:vAlign w:val="center"/>
          </w:tcPr>
          <w:p>
            <w:pPr>
              <w:adjustRightInd w:val="0"/>
              <w:snapToGrid w:val="0"/>
              <w:jc w:val="left"/>
              <w:rPr>
                <w:rFonts w:ascii="宋体" w:hAnsi="宋体"/>
                <w:sz w:val="18"/>
                <w:szCs w:val="18"/>
              </w:rPr>
            </w:pPr>
            <w:r>
              <w:rPr>
                <w:rFonts w:hint="eastAsia" w:ascii="宋体" w:hAnsi="宋体"/>
                <w:sz w:val="18"/>
                <w:szCs w:val="18"/>
              </w:rPr>
              <w:t>酒店学概论</w:t>
            </w:r>
          </w:p>
          <w:p>
            <w:pPr>
              <w:adjustRightInd w:val="0"/>
              <w:snapToGrid w:val="0"/>
              <w:jc w:val="left"/>
              <w:rPr>
                <w:rFonts w:ascii="宋体" w:hAnsi="宋体"/>
                <w:sz w:val="18"/>
                <w:szCs w:val="18"/>
              </w:rPr>
            </w:pPr>
            <w:r>
              <w:rPr>
                <w:rFonts w:hint="eastAsia" w:ascii="宋体" w:hAnsi="宋体"/>
                <w:sz w:val="18"/>
                <w:szCs w:val="18"/>
              </w:rPr>
              <w:t>旅行社运营与管理</w:t>
            </w:r>
          </w:p>
          <w:p>
            <w:pPr>
              <w:adjustRightInd w:val="0"/>
              <w:snapToGrid w:val="0"/>
              <w:jc w:val="left"/>
              <w:rPr>
                <w:rFonts w:ascii="宋体" w:hAnsi="宋体"/>
                <w:sz w:val="18"/>
                <w:szCs w:val="18"/>
              </w:rPr>
            </w:pPr>
            <w:r>
              <w:rPr>
                <w:rFonts w:hint="eastAsia" w:ascii="宋体" w:hAnsi="宋体"/>
                <w:sz w:val="18"/>
                <w:szCs w:val="18"/>
              </w:rPr>
              <w:t>酒店心理学</w:t>
            </w:r>
          </w:p>
          <w:p>
            <w:pPr>
              <w:adjustRightInd w:val="0"/>
              <w:snapToGrid w:val="0"/>
              <w:jc w:val="left"/>
              <w:rPr>
                <w:rFonts w:ascii="宋体" w:hAnsi="宋体"/>
                <w:sz w:val="18"/>
                <w:szCs w:val="18"/>
              </w:rPr>
            </w:pPr>
            <w:r>
              <w:rPr>
                <w:rFonts w:hint="eastAsia" w:ascii="宋体" w:hAnsi="宋体"/>
                <w:sz w:val="18"/>
                <w:szCs w:val="18"/>
              </w:rPr>
              <w:t>酒店礼仪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Merge w:val="restart"/>
            <w:vAlign w:val="center"/>
          </w:tcPr>
          <w:p>
            <w:pPr>
              <w:spacing w:line="300" w:lineRule="exact"/>
              <w:jc w:val="center"/>
              <w:rPr>
                <w:rFonts w:ascii="宋体" w:hAnsi="宋体"/>
                <w:sz w:val="18"/>
                <w:szCs w:val="18"/>
              </w:rPr>
            </w:pPr>
          </w:p>
        </w:tc>
        <w:tc>
          <w:tcPr>
            <w:tcW w:w="538" w:type="pct"/>
            <w:vMerge w:val="restart"/>
            <w:vAlign w:val="center"/>
          </w:tcPr>
          <w:p>
            <w:pPr>
              <w:adjustRightInd w:val="0"/>
              <w:snapToGrid w:val="0"/>
              <w:jc w:val="left"/>
              <w:rPr>
                <w:rFonts w:ascii="宋体" w:hAnsi="宋体"/>
                <w:sz w:val="18"/>
                <w:szCs w:val="18"/>
              </w:rPr>
            </w:pPr>
            <w:r>
              <w:rPr>
                <w:rFonts w:hint="eastAsia" w:ascii="宋体" w:hAnsi="宋体"/>
                <w:sz w:val="18"/>
                <w:szCs w:val="18"/>
              </w:rPr>
              <w:t>全域酒店岗位群</w:t>
            </w:r>
          </w:p>
        </w:tc>
        <w:tc>
          <w:tcPr>
            <w:tcW w:w="587" w:type="pct"/>
            <w:vAlign w:val="center"/>
          </w:tcPr>
          <w:p>
            <w:pPr>
              <w:adjustRightInd w:val="0"/>
              <w:snapToGrid w:val="0"/>
              <w:jc w:val="left"/>
              <w:rPr>
                <w:rFonts w:ascii="宋体" w:hAnsi="宋体"/>
                <w:sz w:val="18"/>
                <w:szCs w:val="18"/>
              </w:rPr>
            </w:pPr>
            <w:r>
              <w:rPr>
                <w:rFonts w:hint="eastAsia" w:ascii="宋体" w:hAnsi="宋体"/>
                <w:sz w:val="18"/>
                <w:szCs w:val="18"/>
              </w:rPr>
              <w:t>营销策划</w:t>
            </w:r>
          </w:p>
        </w:tc>
        <w:tc>
          <w:tcPr>
            <w:tcW w:w="2323" w:type="pct"/>
            <w:vAlign w:val="center"/>
          </w:tcPr>
          <w:p>
            <w:pPr>
              <w:adjustRightInd w:val="0"/>
              <w:snapToGrid w:val="0"/>
              <w:jc w:val="left"/>
              <w:rPr>
                <w:rFonts w:ascii="宋体" w:hAnsi="宋体"/>
                <w:sz w:val="18"/>
                <w:szCs w:val="18"/>
              </w:rPr>
            </w:pPr>
            <w:r>
              <w:rPr>
                <w:rFonts w:hint="eastAsia" w:ascii="宋体" w:hAnsi="宋体"/>
                <w:sz w:val="18"/>
                <w:szCs w:val="18"/>
              </w:rPr>
              <w:t>1、负责景区或其他酒店企业市场营销和宣传策划工作；</w:t>
            </w:r>
          </w:p>
          <w:p>
            <w:pPr>
              <w:adjustRightInd w:val="0"/>
              <w:snapToGrid w:val="0"/>
              <w:jc w:val="left"/>
              <w:rPr>
                <w:rFonts w:ascii="宋体" w:hAnsi="宋体"/>
                <w:sz w:val="18"/>
                <w:szCs w:val="18"/>
              </w:rPr>
            </w:pPr>
            <w:r>
              <w:rPr>
                <w:rFonts w:hint="eastAsia" w:ascii="宋体" w:hAnsi="宋体"/>
                <w:sz w:val="18"/>
                <w:szCs w:val="18"/>
              </w:rPr>
              <w:t>2、广泛调研和分析，制订价格政策和营销方案；</w:t>
            </w:r>
          </w:p>
          <w:p>
            <w:pPr>
              <w:adjustRightInd w:val="0"/>
              <w:snapToGrid w:val="0"/>
              <w:jc w:val="left"/>
              <w:rPr>
                <w:rFonts w:ascii="宋体" w:hAnsi="宋体"/>
                <w:sz w:val="18"/>
                <w:szCs w:val="18"/>
              </w:rPr>
            </w:pPr>
            <w:r>
              <w:rPr>
                <w:rFonts w:hint="eastAsia" w:ascii="宋体" w:hAnsi="宋体"/>
                <w:sz w:val="18"/>
                <w:szCs w:val="18"/>
              </w:rPr>
              <w:t>3、负责销售渠道的拓展，建立和维护销售网络；</w:t>
            </w:r>
          </w:p>
          <w:p>
            <w:pPr>
              <w:adjustRightInd w:val="0"/>
              <w:snapToGrid w:val="0"/>
              <w:jc w:val="left"/>
              <w:rPr>
                <w:rFonts w:ascii="宋体" w:hAnsi="宋体"/>
                <w:sz w:val="18"/>
                <w:szCs w:val="18"/>
              </w:rPr>
            </w:pPr>
            <w:r>
              <w:rPr>
                <w:rFonts w:hint="eastAsia" w:ascii="宋体" w:hAnsi="宋体"/>
                <w:sz w:val="18"/>
                <w:szCs w:val="18"/>
              </w:rPr>
              <w:t>4、定期对销售情况进行分析，结合市场的变化，不断改善销售策略；</w:t>
            </w:r>
          </w:p>
          <w:p>
            <w:pPr>
              <w:adjustRightInd w:val="0"/>
              <w:snapToGrid w:val="0"/>
              <w:jc w:val="left"/>
              <w:rPr>
                <w:rFonts w:ascii="宋体" w:hAnsi="宋体"/>
                <w:sz w:val="18"/>
                <w:szCs w:val="18"/>
              </w:rPr>
            </w:pPr>
            <w:r>
              <w:rPr>
                <w:rFonts w:hint="eastAsia" w:ascii="宋体" w:hAnsi="宋体"/>
                <w:sz w:val="18"/>
                <w:szCs w:val="18"/>
              </w:rPr>
              <w:t>5、同区域内景区、酒店、旅行社和各类俱乐部建立合作关系；</w:t>
            </w:r>
          </w:p>
          <w:p>
            <w:pPr>
              <w:adjustRightInd w:val="0"/>
              <w:snapToGrid w:val="0"/>
              <w:jc w:val="left"/>
              <w:rPr>
                <w:rFonts w:ascii="宋体" w:hAnsi="宋体"/>
                <w:sz w:val="18"/>
                <w:szCs w:val="18"/>
              </w:rPr>
            </w:pPr>
            <w:r>
              <w:rPr>
                <w:rFonts w:hint="eastAsia" w:ascii="宋体" w:hAnsi="宋体"/>
                <w:sz w:val="18"/>
                <w:szCs w:val="18"/>
              </w:rPr>
              <w:t>6、负责主题活动的策划和组织实施；</w:t>
            </w:r>
          </w:p>
          <w:p>
            <w:pPr>
              <w:adjustRightInd w:val="0"/>
              <w:snapToGrid w:val="0"/>
              <w:jc w:val="left"/>
              <w:rPr>
                <w:rFonts w:ascii="宋体" w:hAnsi="宋体"/>
                <w:sz w:val="18"/>
                <w:szCs w:val="18"/>
              </w:rPr>
            </w:pPr>
            <w:r>
              <w:rPr>
                <w:rFonts w:hint="eastAsia" w:ascii="宋体" w:hAnsi="宋体"/>
                <w:sz w:val="18"/>
                <w:szCs w:val="18"/>
              </w:rPr>
              <w:t>7、负责制订和落实景区或其他酒店企业宣传和广告投放方案；</w:t>
            </w:r>
          </w:p>
          <w:p>
            <w:pPr>
              <w:adjustRightInd w:val="0"/>
              <w:snapToGrid w:val="0"/>
              <w:jc w:val="left"/>
              <w:rPr>
                <w:rFonts w:ascii="宋体" w:hAnsi="宋体"/>
                <w:sz w:val="18"/>
                <w:szCs w:val="18"/>
              </w:rPr>
            </w:pPr>
            <w:r>
              <w:rPr>
                <w:rFonts w:hint="eastAsia" w:ascii="宋体" w:hAnsi="宋体"/>
                <w:sz w:val="18"/>
                <w:szCs w:val="18"/>
              </w:rPr>
              <w:t>8、负责企业网站的建设和维护；</w:t>
            </w:r>
          </w:p>
          <w:p>
            <w:pPr>
              <w:adjustRightInd w:val="0"/>
              <w:snapToGrid w:val="0"/>
              <w:jc w:val="left"/>
              <w:rPr>
                <w:rFonts w:ascii="宋体" w:hAnsi="宋体"/>
                <w:sz w:val="18"/>
                <w:szCs w:val="18"/>
              </w:rPr>
            </w:pPr>
            <w:r>
              <w:rPr>
                <w:rFonts w:hint="eastAsia" w:ascii="宋体" w:hAnsi="宋体"/>
                <w:sz w:val="18"/>
                <w:szCs w:val="18"/>
              </w:rPr>
              <w:t>9、负责企业宣传资料的设计和制作。</w:t>
            </w:r>
          </w:p>
        </w:tc>
        <w:tc>
          <w:tcPr>
            <w:tcW w:w="1014" w:type="pct"/>
            <w:vAlign w:val="center"/>
          </w:tcPr>
          <w:p>
            <w:pPr>
              <w:adjustRightInd w:val="0"/>
              <w:snapToGrid w:val="0"/>
              <w:jc w:val="left"/>
              <w:rPr>
                <w:rFonts w:ascii="宋体" w:hAnsi="宋体"/>
                <w:sz w:val="18"/>
                <w:szCs w:val="18"/>
              </w:rPr>
            </w:pPr>
            <w:r>
              <w:rPr>
                <w:rFonts w:hint="eastAsia" w:ascii="宋体" w:hAnsi="宋体"/>
                <w:sz w:val="18"/>
                <w:szCs w:val="18"/>
              </w:rPr>
              <w:t>酒店学概论</w:t>
            </w:r>
          </w:p>
          <w:p>
            <w:pPr>
              <w:adjustRightInd w:val="0"/>
              <w:snapToGrid w:val="0"/>
              <w:jc w:val="left"/>
              <w:rPr>
                <w:rFonts w:ascii="宋体" w:hAnsi="宋体"/>
                <w:sz w:val="18"/>
                <w:szCs w:val="18"/>
              </w:rPr>
            </w:pPr>
            <w:r>
              <w:rPr>
                <w:rFonts w:hint="eastAsia" w:ascii="宋体" w:hAnsi="宋体"/>
                <w:sz w:val="18"/>
                <w:szCs w:val="18"/>
              </w:rPr>
              <w:t>旅行社运营与管理</w:t>
            </w:r>
          </w:p>
          <w:p>
            <w:pPr>
              <w:adjustRightInd w:val="0"/>
              <w:snapToGrid w:val="0"/>
              <w:jc w:val="left"/>
              <w:rPr>
                <w:rFonts w:ascii="宋体" w:hAnsi="宋体"/>
                <w:sz w:val="18"/>
                <w:szCs w:val="18"/>
              </w:rPr>
            </w:pPr>
            <w:r>
              <w:rPr>
                <w:rFonts w:hint="eastAsia" w:ascii="宋体" w:hAnsi="宋体"/>
                <w:sz w:val="18"/>
                <w:szCs w:val="18"/>
              </w:rPr>
              <w:t>酒店心理学</w:t>
            </w:r>
          </w:p>
          <w:p>
            <w:pPr>
              <w:adjustRightInd w:val="0"/>
              <w:snapToGrid w:val="0"/>
              <w:jc w:val="left"/>
              <w:rPr>
                <w:rFonts w:ascii="宋体" w:hAnsi="宋体"/>
                <w:sz w:val="18"/>
                <w:szCs w:val="18"/>
              </w:rPr>
            </w:pPr>
            <w:r>
              <w:rPr>
                <w:rFonts w:hint="eastAsia" w:ascii="宋体" w:hAnsi="宋体"/>
                <w:sz w:val="18"/>
                <w:szCs w:val="18"/>
              </w:rPr>
              <w:t>酒店礼仪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Merge w:val="continue"/>
            <w:vAlign w:val="center"/>
          </w:tcPr>
          <w:p>
            <w:pPr>
              <w:spacing w:line="300" w:lineRule="exact"/>
              <w:jc w:val="center"/>
              <w:rPr>
                <w:rFonts w:ascii="宋体" w:hAnsi="宋体"/>
                <w:sz w:val="18"/>
                <w:szCs w:val="18"/>
              </w:rPr>
            </w:pPr>
          </w:p>
        </w:tc>
        <w:tc>
          <w:tcPr>
            <w:tcW w:w="538" w:type="pct"/>
            <w:vMerge w:val="continue"/>
            <w:vAlign w:val="center"/>
          </w:tcPr>
          <w:p>
            <w:pPr>
              <w:adjustRightInd w:val="0"/>
              <w:snapToGrid w:val="0"/>
              <w:jc w:val="left"/>
              <w:rPr>
                <w:rFonts w:ascii="宋体" w:hAnsi="宋体"/>
                <w:sz w:val="18"/>
                <w:szCs w:val="18"/>
              </w:rPr>
            </w:pPr>
          </w:p>
        </w:tc>
        <w:tc>
          <w:tcPr>
            <w:tcW w:w="587" w:type="pct"/>
            <w:vAlign w:val="center"/>
          </w:tcPr>
          <w:p>
            <w:pPr>
              <w:adjustRightInd w:val="0"/>
              <w:snapToGrid w:val="0"/>
              <w:jc w:val="left"/>
              <w:rPr>
                <w:rFonts w:ascii="宋体" w:hAnsi="宋体"/>
                <w:sz w:val="18"/>
                <w:szCs w:val="18"/>
              </w:rPr>
            </w:pPr>
            <w:r>
              <w:rPr>
                <w:rFonts w:hint="eastAsia" w:ascii="宋体" w:hAnsi="宋体"/>
                <w:sz w:val="18"/>
                <w:szCs w:val="18"/>
              </w:rPr>
              <w:t>游艇与邮轮业管理</w:t>
            </w:r>
          </w:p>
        </w:tc>
        <w:tc>
          <w:tcPr>
            <w:tcW w:w="2323" w:type="pct"/>
            <w:vAlign w:val="center"/>
          </w:tcPr>
          <w:p>
            <w:pPr>
              <w:adjustRightInd w:val="0"/>
              <w:snapToGrid w:val="0"/>
              <w:jc w:val="left"/>
              <w:rPr>
                <w:rFonts w:ascii="宋体" w:hAnsi="宋体"/>
                <w:sz w:val="18"/>
                <w:szCs w:val="18"/>
              </w:rPr>
            </w:pPr>
            <w:r>
              <w:rPr>
                <w:rFonts w:hint="eastAsia" w:ascii="宋体" w:hAnsi="宋体"/>
                <w:sz w:val="18"/>
                <w:szCs w:val="18"/>
              </w:rPr>
              <w:t>1、自助餐服务与管理；</w:t>
            </w:r>
          </w:p>
          <w:p>
            <w:pPr>
              <w:adjustRightInd w:val="0"/>
              <w:snapToGrid w:val="0"/>
              <w:jc w:val="left"/>
              <w:rPr>
                <w:rFonts w:ascii="宋体" w:hAnsi="宋体"/>
                <w:sz w:val="18"/>
                <w:szCs w:val="18"/>
              </w:rPr>
            </w:pPr>
            <w:r>
              <w:rPr>
                <w:rFonts w:hint="eastAsia" w:ascii="宋体" w:hAnsi="宋体"/>
                <w:sz w:val="18"/>
                <w:szCs w:val="18"/>
              </w:rPr>
              <w:t>2、酒吧服务与管理；</w:t>
            </w:r>
          </w:p>
          <w:p>
            <w:pPr>
              <w:adjustRightInd w:val="0"/>
              <w:snapToGrid w:val="0"/>
              <w:jc w:val="left"/>
              <w:rPr>
                <w:rFonts w:ascii="宋体" w:hAnsi="宋体"/>
                <w:sz w:val="18"/>
                <w:szCs w:val="18"/>
              </w:rPr>
            </w:pPr>
            <w:r>
              <w:rPr>
                <w:rFonts w:hint="eastAsia" w:ascii="宋体" w:hAnsi="宋体"/>
                <w:sz w:val="18"/>
                <w:szCs w:val="18"/>
              </w:rPr>
              <w:t>3、客房送餐服务与管理；</w:t>
            </w:r>
          </w:p>
          <w:p>
            <w:pPr>
              <w:adjustRightInd w:val="0"/>
              <w:snapToGrid w:val="0"/>
              <w:jc w:val="left"/>
              <w:rPr>
                <w:rFonts w:ascii="宋体" w:hAnsi="宋体"/>
                <w:sz w:val="18"/>
                <w:szCs w:val="18"/>
              </w:rPr>
            </w:pPr>
            <w:r>
              <w:rPr>
                <w:rFonts w:hint="eastAsia" w:ascii="宋体" w:hAnsi="宋体"/>
                <w:sz w:val="18"/>
                <w:szCs w:val="18"/>
              </w:rPr>
              <w:t>4、康乐服务与管理。</w:t>
            </w:r>
          </w:p>
          <w:p>
            <w:pPr>
              <w:adjustRightInd w:val="0"/>
              <w:snapToGrid w:val="0"/>
              <w:jc w:val="left"/>
              <w:rPr>
                <w:rFonts w:ascii="宋体" w:hAnsi="宋体"/>
                <w:sz w:val="18"/>
                <w:szCs w:val="18"/>
              </w:rPr>
            </w:pPr>
          </w:p>
          <w:p>
            <w:pPr>
              <w:adjustRightInd w:val="0"/>
              <w:snapToGrid w:val="0"/>
              <w:jc w:val="left"/>
              <w:rPr>
                <w:rFonts w:ascii="宋体" w:hAnsi="宋体"/>
                <w:sz w:val="18"/>
                <w:szCs w:val="18"/>
              </w:rPr>
            </w:pPr>
          </w:p>
          <w:p>
            <w:pPr>
              <w:adjustRightInd w:val="0"/>
              <w:snapToGrid w:val="0"/>
              <w:jc w:val="left"/>
              <w:rPr>
                <w:rFonts w:ascii="宋体" w:hAnsi="宋体"/>
                <w:sz w:val="18"/>
                <w:szCs w:val="18"/>
              </w:rPr>
            </w:pPr>
          </w:p>
        </w:tc>
        <w:tc>
          <w:tcPr>
            <w:tcW w:w="1014" w:type="pct"/>
            <w:vAlign w:val="center"/>
          </w:tcPr>
          <w:p>
            <w:pPr>
              <w:adjustRightInd w:val="0"/>
              <w:snapToGrid w:val="0"/>
              <w:jc w:val="left"/>
              <w:rPr>
                <w:rFonts w:ascii="宋体" w:hAnsi="宋体"/>
                <w:sz w:val="18"/>
                <w:szCs w:val="18"/>
              </w:rPr>
            </w:pPr>
            <w:r>
              <w:rPr>
                <w:rFonts w:hint="eastAsia" w:ascii="宋体" w:hAnsi="宋体"/>
                <w:sz w:val="18"/>
                <w:szCs w:val="18"/>
              </w:rPr>
              <w:t>酒店学概论</w:t>
            </w:r>
          </w:p>
          <w:p>
            <w:pPr>
              <w:adjustRightInd w:val="0"/>
              <w:snapToGrid w:val="0"/>
              <w:jc w:val="left"/>
              <w:rPr>
                <w:rFonts w:ascii="宋体" w:hAnsi="宋体"/>
                <w:sz w:val="18"/>
                <w:szCs w:val="18"/>
              </w:rPr>
            </w:pPr>
            <w:r>
              <w:rPr>
                <w:rFonts w:hint="eastAsia" w:ascii="宋体" w:hAnsi="宋体"/>
                <w:sz w:val="18"/>
                <w:szCs w:val="18"/>
              </w:rPr>
              <w:t>旅行社运营与管理</w:t>
            </w:r>
          </w:p>
          <w:p>
            <w:pPr>
              <w:adjustRightInd w:val="0"/>
              <w:snapToGrid w:val="0"/>
              <w:jc w:val="left"/>
              <w:rPr>
                <w:rFonts w:ascii="宋体" w:hAnsi="宋体"/>
                <w:sz w:val="18"/>
                <w:szCs w:val="18"/>
              </w:rPr>
            </w:pPr>
            <w:r>
              <w:rPr>
                <w:rFonts w:hint="eastAsia" w:ascii="宋体" w:hAnsi="宋体"/>
                <w:sz w:val="18"/>
                <w:szCs w:val="18"/>
              </w:rPr>
              <w:t>酒店心理学</w:t>
            </w:r>
          </w:p>
          <w:p>
            <w:pPr>
              <w:adjustRightInd w:val="0"/>
              <w:snapToGrid w:val="0"/>
              <w:jc w:val="left"/>
              <w:rPr>
                <w:rFonts w:ascii="宋体" w:hAnsi="宋体"/>
                <w:sz w:val="18"/>
                <w:szCs w:val="18"/>
              </w:rPr>
            </w:pPr>
            <w:r>
              <w:rPr>
                <w:rFonts w:hint="eastAsia" w:ascii="宋体" w:hAnsi="宋体"/>
                <w:sz w:val="18"/>
                <w:szCs w:val="18"/>
              </w:rPr>
              <w:t>酒店礼仪</w:t>
            </w:r>
          </w:p>
        </w:tc>
      </w:tr>
    </w:tbl>
    <w:p>
      <w:pPr>
        <w:ind w:firstLine="482" w:firstLineChars="200"/>
        <w:jc w:val="center"/>
        <w:rPr>
          <w:rFonts w:ascii="Times New Roman" w:hAnsi="Times New Roman"/>
          <w:b/>
          <w:bCs/>
          <w:sz w:val="24"/>
          <w:szCs w:val="24"/>
        </w:rPr>
      </w:pPr>
    </w:p>
    <w:p>
      <w:pPr>
        <w:keepNext/>
        <w:keepLines/>
        <w:spacing w:line="500" w:lineRule="exact"/>
        <w:ind w:firstLine="482" w:firstLineChars="200"/>
        <w:outlineLvl w:val="1"/>
        <w:rPr>
          <w:rFonts w:ascii="宋体" w:hAnsi="宋体" w:cs="宋体"/>
          <w:b/>
          <w:bCs/>
          <w:sz w:val="24"/>
          <w:szCs w:val="24"/>
        </w:rPr>
      </w:pPr>
      <w:r>
        <w:rPr>
          <w:rFonts w:hint="eastAsia" w:ascii="宋体" w:hAnsi="宋体" w:cs="宋体"/>
          <w:b/>
          <w:bCs/>
          <w:sz w:val="24"/>
          <w:szCs w:val="24"/>
        </w:rPr>
        <w:t>2、课程体系架构</w:t>
      </w:r>
    </w:p>
    <w:p>
      <w:pPr>
        <w:spacing w:line="360" w:lineRule="auto"/>
        <w:ind w:firstLine="480" w:firstLineChars="200"/>
        <w:jc w:val="left"/>
        <w:rPr>
          <w:rFonts w:ascii="宋体" w:hAnsi="宋体"/>
          <w:color w:val="000000"/>
          <w:sz w:val="24"/>
        </w:rPr>
      </w:pPr>
      <w:r>
        <w:rPr>
          <w:rFonts w:hint="eastAsia" w:ascii="宋体" w:hAnsi="宋体"/>
          <w:color w:val="000000"/>
          <w:sz w:val="24"/>
        </w:rPr>
        <w:t>酒店管理课程体系框架由公共基础课程、专业基础课程、专业核心课程和专业拓展课程四个部分构成。依据企业的岗位调研，典型项目和岗位分析，培养模式和课程设计上面的一个逆向设计思路，调研的企业主要包含，合作企业的用人单位，产生订单需求的企业，经济支柱性的企业进行实际的调研，从就业岗位逆推，对毕业生跟踪回访的时候，根据企业的需求，人员的评价，技能，需求，在调研上做不断的迭代强化课程体系和教学内容为核心技能服务，使学生的专业核心技能，在深度、广度上得以全面提高，彰显专业特色，培养“短过渡期”或“无过渡期”的综合能力型优秀人才。</w:t>
      </w:r>
    </w:p>
    <w:p>
      <w:pPr>
        <w:pStyle w:val="2"/>
        <w:ind w:firstLine="0" w:firstLineChars="0"/>
        <w:rPr>
          <w:lang w:val="en-US"/>
        </w:rPr>
      </w:pPr>
      <w:r>
        <w:rPr>
          <w:lang w:val="en-US"/>
        </w:rPr>
        <w:drawing>
          <wp:inline distT="0" distB="0" distL="0" distR="0">
            <wp:extent cx="5441950" cy="3488690"/>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a:stretch>
                      <a:fillRect/>
                    </a:stretch>
                  </pic:blipFill>
                  <pic:spPr>
                    <a:xfrm>
                      <a:off x="0" y="0"/>
                      <a:ext cx="5443808" cy="3490040"/>
                    </a:xfrm>
                    <a:prstGeom prst="rect">
                      <a:avLst/>
                    </a:prstGeom>
                  </pic:spPr>
                </pic:pic>
              </a:graphicData>
            </a:graphic>
          </wp:inline>
        </w:drawing>
      </w:r>
    </w:p>
    <w:p>
      <w:pPr>
        <w:overflowPunct w:val="0"/>
        <w:adjustRightInd w:val="0"/>
        <w:ind w:firstLine="422" w:firstLineChars="200"/>
        <w:jc w:val="center"/>
        <w:outlineLvl w:val="0"/>
        <w:rPr>
          <w:rFonts w:ascii="宋体" w:hAnsi="宋体" w:cs="宋体"/>
          <w:bCs/>
          <w:color w:val="FF0000"/>
          <w:kern w:val="0"/>
          <w:szCs w:val="21"/>
        </w:rPr>
      </w:pPr>
      <w:r>
        <w:rPr>
          <w:rFonts w:hint="eastAsia" w:ascii="宋体" w:hAnsi="宋体"/>
          <w:b/>
          <w:bCs/>
          <w:color w:val="000000"/>
          <w:szCs w:val="21"/>
        </w:rPr>
        <w:t>表3课程体系构成</w:t>
      </w:r>
    </w:p>
    <w:p>
      <w:pPr>
        <w:pStyle w:val="2"/>
        <w:spacing w:line="440" w:lineRule="atLeast"/>
        <w:ind w:firstLine="562"/>
        <w:rPr>
          <w:rFonts w:ascii="Arial" w:hAnsi="Arial" w:eastAsia="黑体"/>
          <w:b/>
          <w:bCs/>
          <w:sz w:val="28"/>
          <w:szCs w:val="28"/>
        </w:rPr>
      </w:pPr>
    </w:p>
    <w:p>
      <w:pPr>
        <w:pStyle w:val="4"/>
        <w:ind w:firstLine="562"/>
      </w:pPr>
      <w:r>
        <w:rPr>
          <w:rFonts w:hint="eastAsia"/>
        </w:rPr>
        <w:t>（二）课程设置及描述</w:t>
      </w:r>
    </w:p>
    <w:p>
      <w:pPr>
        <w:jc w:val="center"/>
        <w:rPr>
          <w:rFonts w:ascii="宋体" w:hAnsi="宋体" w:cs="宋体"/>
          <w:bCs/>
          <w:kern w:val="0"/>
          <w:sz w:val="22"/>
        </w:rPr>
      </w:pPr>
      <w:r>
        <w:rPr>
          <w:rFonts w:hint="eastAsia" w:ascii="宋体" w:hAnsi="宋体" w:cs="宋体"/>
          <w:b/>
          <w:bCs/>
          <w:sz w:val="22"/>
        </w:rPr>
        <w:t>表3 公共必修课程体系</w:t>
      </w:r>
    </w:p>
    <w:tbl>
      <w:tblPr>
        <w:tblStyle w:val="24"/>
        <w:tblpPr w:leftFromText="180" w:rightFromText="180" w:vertAnchor="text" w:horzAnchor="page" w:tblpXSpec="center" w:tblpY="313"/>
        <w:tblOverlap w:val="never"/>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09"/>
        <w:gridCol w:w="1236"/>
        <w:gridCol w:w="2410"/>
        <w:gridCol w:w="2693"/>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课程目标</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主要内容</w:t>
            </w:r>
          </w:p>
        </w:tc>
        <w:tc>
          <w:tcPr>
            <w:tcW w:w="21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w w:val="66"/>
                <w:sz w:val="18"/>
                <w:szCs w:val="18"/>
              </w:rPr>
            </w:pPr>
            <w:r>
              <w:rPr>
                <w:rFonts w:hint="eastAsia" w:ascii="宋体" w:hAnsi="宋体"/>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1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pacing w:val="-20"/>
                <w:sz w:val="18"/>
                <w:szCs w:val="18"/>
              </w:rPr>
            </w:pPr>
            <w:r>
              <w:rPr>
                <w:rFonts w:hint="eastAsia" w:ascii="宋体" w:hAnsi="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1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535" w:type="dxa"/>
            <w:tcBorders>
              <w:top w:val="single" w:color="auto" w:sz="4" w:space="0"/>
              <w:left w:val="single" w:color="auto" w:sz="4" w:space="0"/>
              <w:right w:val="single" w:color="auto" w:sz="4" w:space="0"/>
            </w:tcBorders>
            <w:vAlign w:val="center"/>
          </w:tcPr>
          <w:p>
            <w:pPr>
              <w:rPr>
                <w:rFonts w:ascii="宋体" w:hAnsi="宋体"/>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Times New Roman" w:hAnsi="Times New Roman"/>
                <w:spacing w:val="-20"/>
                <w:sz w:val="18"/>
                <w:szCs w:val="18"/>
              </w:rPr>
              <w:t>习近平新时代中国特色社会主义思想概论</w:t>
            </w:r>
          </w:p>
        </w:tc>
        <w:tc>
          <w:tcPr>
            <w:tcW w:w="2410"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693"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主题一：习近平新时代中国特色社会主义思想及其历史地位</w:t>
            </w:r>
          </w:p>
          <w:p>
            <w:pPr>
              <w:rPr>
                <w:rFonts w:ascii="宋体" w:hAnsi="宋体" w:cs="宋体"/>
                <w:sz w:val="18"/>
                <w:szCs w:val="18"/>
              </w:rPr>
            </w:pPr>
            <w:r>
              <w:rPr>
                <w:rFonts w:hint="eastAsia" w:ascii="宋体" w:hAnsi="宋体" w:cs="宋体"/>
                <w:sz w:val="18"/>
                <w:szCs w:val="18"/>
              </w:rPr>
              <w:t>主题二：坚持和发展中国特色社会主义的总任务</w:t>
            </w:r>
          </w:p>
          <w:p>
            <w:pPr>
              <w:rPr>
                <w:rFonts w:ascii="宋体" w:hAnsi="宋体" w:cs="宋体"/>
                <w:sz w:val="18"/>
                <w:szCs w:val="18"/>
              </w:rPr>
            </w:pPr>
            <w:r>
              <w:rPr>
                <w:rFonts w:hint="eastAsia" w:ascii="宋体" w:hAnsi="宋体" w:cs="宋体"/>
                <w:sz w:val="18"/>
                <w:szCs w:val="18"/>
              </w:rPr>
              <w:t>主题三:“五位一体”总体布局</w:t>
            </w:r>
          </w:p>
          <w:p>
            <w:pPr>
              <w:rPr>
                <w:rFonts w:ascii="宋体" w:hAnsi="宋体" w:cs="宋体"/>
                <w:sz w:val="18"/>
                <w:szCs w:val="18"/>
              </w:rPr>
            </w:pPr>
            <w:r>
              <w:rPr>
                <w:rFonts w:hint="eastAsia" w:ascii="宋体" w:hAnsi="宋体" w:cs="宋体"/>
                <w:sz w:val="18"/>
                <w:szCs w:val="18"/>
              </w:rPr>
              <w:t>主题四:“四个全面”战略布局</w:t>
            </w:r>
          </w:p>
          <w:p>
            <w:pPr>
              <w:rPr>
                <w:rFonts w:ascii="宋体" w:hAnsi="宋体" w:cs="宋体"/>
                <w:sz w:val="18"/>
                <w:szCs w:val="18"/>
              </w:rPr>
            </w:pPr>
            <w:r>
              <w:rPr>
                <w:rFonts w:hint="eastAsia" w:ascii="宋体" w:hAnsi="宋体" w:cs="宋体"/>
                <w:sz w:val="18"/>
                <w:szCs w:val="18"/>
              </w:rPr>
              <w:t>主题五：实现中华民族伟大复兴的重要保障</w:t>
            </w:r>
          </w:p>
          <w:p>
            <w:pPr>
              <w:rPr>
                <w:rFonts w:ascii="宋体" w:hAnsi="宋体" w:cs="宋体"/>
                <w:sz w:val="18"/>
                <w:szCs w:val="18"/>
              </w:rPr>
            </w:pPr>
            <w:r>
              <w:rPr>
                <w:rFonts w:hint="eastAsia" w:ascii="宋体" w:hAnsi="宋体" w:cs="宋体"/>
                <w:sz w:val="18"/>
                <w:szCs w:val="18"/>
              </w:rPr>
              <w:t>主题六：中国特色大国外交</w:t>
            </w:r>
          </w:p>
          <w:p>
            <w:pPr>
              <w:rPr>
                <w:rFonts w:ascii="宋体" w:hAnsi="宋体" w:cs="宋体"/>
                <w:sz w:val="18"/>
                <w:szCs w:val="18"/>
              </w:rPr>
            </w:pPr>
            <w:r>
              <w:rPr>
                <w:rFonts w:hint="eastAsia" w:ascii="宋体" w:hAnsi="宋体" w:cs="宋体"/>
                <w:sz w:val="18"/>
                <w:szCs w:val="18"/>
              </w:rPr>
              <w:t>主题七:坚持和加强党的领导</w:t>
            </w:r>
            <w:r>
              <w:rPr>
                <w:rFonts w:ascii="宋体" w:hAnsi="宋体" w:cs="宋体"/>
                <w:sz w:val="18"/>
                <w:szCs w:val="18"/>
              </w:rPr>
              <w:t xml:space="preserve"> </w:t>
            </w:r>
          </w:p>
        </w:tc>
        <w:tc>
          <w:tcPr>
            <w:tcW w:w="2180"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535" w:type="dxa"/>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w:t>
            </w:r>
          </w:p>
          <w:p>
            <w:pPr>
              <w:rPr>
                <w:rFonts w:ascii="宋体" w:hAnsi="宋体"/>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军事理论</w:t>
            </w:r>
          </w:p>
        </w:tc>
        <w:tc>
          <w:tcPr>
            <w:tcW w:w="2410"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（1）中国国防</w:t>
            </w:r>
          </w:p>
          <w:p>
            <w:pPr>
              <w:adjustRightInd w:val="0"/>
              <w:snapToGrid w:val="0"/>
              <w:jc w:val="left"/>
              <w:rPr>
                <w:rFonts w:ascii="宋体" w:hAnsi="宋体"/>
                <w:sz w:val="18"/>
                <w:szCs w:val="18"/>
              </w:rPr>
            </w:pPr>
            <w:r>
              <w:rPr>
                <w:rFonts w:hint="eastAsia" w:ascii="宋体" w:hAnsi="宋体"/>
                <w:sz w:val="18"/>
                <w:szCs w:val="18"/>
              </w:rPr>
              <w:t>（2）国家安全</w:t>
            </w:r>
          </w:p>
          <w:p>
            <w:pPr>
              <w:adjustRightInd w:val="0"/>
              <w:snapToGrid w:val="0"/>
              <w:jc w:val="left"/>
              <w:rPr>
                <w:rFonts w:ascii="宋体" w:hAnsi="宋体"/>
                <w:sz w:val="18"/>
                <w:szCs w:val="18"/>
              </w:rPr>
            </w:pPr>
            <w:r>
              <w:rPr>
                <w:rFonts w:hint="eastAsia" w:ascii="宋体" w:hAnsi="宋体"/>
                <w:sz w:val="18"/>
                <w:szCs w:val="18"/>
              </w:rPr>
              <w:t>（3）军事思想</w:t>
            </w:r>
          </w:p>
          <w:p>
            <w:pPr>
              <w:adjustRightInd w:val="0"/>
              <w:snapToGrid w:val="0"/>
              <w:jc w:val="left"/>
              <w:rPr>
                <w:rFonts w:ascii="宋体" w:hAnsi="宋体"/>
                <w:sz w:val="18"/>
                <w:szCs w:val="18"/>
              </w:rPr>
            </w:pPr>
            <w:r>
              <w:rPr>
                <w:rFonts w:hint="eastAsia" w:ascii="宋体" w:hAnsi="宋体"/>
                <w:sz w:val="18"/>
                <w:szCs w:val="18"/>
              </w:rPr>
              <w:t>（4）现代战争</w:t>
            </w:r>
          </w:p>
          <w:p>
            <w:pPr>
              <w:adjustRightInd w:val="0"/>
              <w:snapToGrid w:val="0"/>
              <w:jc w:val="left"/>
              <w:rPr>
                <w:rFonts w:ascii="宋体" w:hAnsi="宋体"/>
                <w:sz w:val="18"/>
                <w:szCs w:val="18"/>
              </w:rPr>
            </w:pPr>
            <w:r>
              <w:rPr>
                <w:rFonts w:hint="eastAsia" w:ascii="宋体" w:hAnsi="宋体"/>
                <w:sz w:val="18"/>
                <w:szCs w:val="18"/>
              </w:rPr>
              <w:t>（5）信息化装备</w:t>
            </w:r>
          </w:p>
          <w:p>
            <w:pPr>
              <w:adjustRightInd w:val="0"/>
              <w:snapToGrid w:val="0"/>
              <w:jc w:val="left"/>
              <w:rPr>
                <w:rFonts w:ascii="宋体" w:hAnsi="宋体"/>
                <w:sz w:val="18"/>
                <w:szCs w:val="18"/>
              </w:rPr>
            </w:pPr>
          </w:p>
        </w:tc>
        <w:tc>
          <w:tcPr>
            <w:tcW w:w="2180"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1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5</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计算机应用基础</w:t>
            </w:r>
          </w:p>
        </w:tc>
        <w:tc>
          <w:tcPr>
            <w:tcW w:w="2410" w:type="dxa"/>
            <w:tcBorders>
              <w:top w:val="single" w:color="auto" w:sz="4" w:space="0"/>
              <w:left w:val="single" w:color="auto" w:sz="4" w:space="0"/>
              <w:bottom w:val="single" w:color="auto" w:sz="4" w:space="0"/>
              <w:right w:val="single" w:color="auto" w:sz="4" w:space="0"/>
            </w:tcBorders>
            <w:vAlign w:val="center"/>
          </w:tcPr>
          <w:p>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（1）掌握计算机的基础知识和基本概念；了解微机硬件系统的基本组成；了解操作系统的功能，掌握Windows7的基本操作方法</w:t>
            </w:r>
          </w:p>
          <w:p>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（2）熟练使用微软Office2010软件如：Word2010、Excel2010、</w:t>
            </w:r>
            <w:r>
              <w:rPr>
                <w:rFonts w:hint="eastAsia" w:ascii="宋体" w:hAnsi="宋体"/>
                <w:bCs/>
                <w:sz w:val="18"/>
                <w:szCs w:val="18"/>
              </w:rPr>
              <w:t>Power point2010</w:t>
            </w:r>
            <w:r>
              <w:rPr>
                <w:rFonts w:hint="eastAsia" w:ascii="宋体" w:hAnsi="宋体" w:cs="宋体"/>
                <w:kern w:val="0"/>
                <w:sz w:val="18"/>
                <w:szCs w:val="18"/>
              </w:rPr>
              <w:t>等</w:t>
            </w:r>
          </w:p>
          <w:p>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（3）掌握计算机信息技术安全知识和病毒的防治知识</w:t>
            </w:r>
          </w:p>
          <w:p>
            <w:pPr>
              <w:wordWrap w:val="0"/>
              <w:autoSpaceDN w:val="0"/>
              <w:adjustRightInd w:val="0"/>
              <w:snapToGrid w:val="0"/>
              <w:rPr>
                <w:rFonts w:ascii="宋体" w:hAnsi="宋体"/>
                <w:sz w:val="18"/>
                <w:szCs w:val="18"/>
              </w:rPr>
            </w:pPr>
            <w:r>
              <w:rPr>
                <w:rFonts w:hint="eastAsia" w:ascii="宋体" w:hAnsi="宋体" w:cs="宋体"/>
                <w:kern w:val="0"/>
                <w:sz w:val="18"/>
                <w:szCs w:val="18"/>
              </w:rPr>
              <w:t>（4）计算机网络的基础知识及Internet网的基本操作</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Cs/>
                <w:sz w:val="18"/>
                <w:szCs w:val="18"/>
              </w:rPr>
            </w:pPr>
            <w:r>
              <w:rPr>
                <w:rFonts w:hint="eastAsia" w:ascii="宋体" w:hAnsi="宋体"/>
                <w:bCs/>
                <w:sz w:val="18"/>
                <w:szCs w:val="18"/>
              </w:rPr>
              <w:t>（1）计算机的基础知识</w:t>
            </w:r>
          </w:p>
          <w:p>
            <w:pPr>
              <w:adjustRightInd w:val="0"/>
              <w:snapToGrid w:val="0"/>
              <w:rPr>
                <w:rFonts w:ascii="宋体" w:hAnsi="宋体"/>
                <w:bCs/>
                <w:sz w:val="18"/>
                <w:szCs w:val="18"/>
              </w:rPr>
            </w:pPr>
            <w:r>
              <w:rPr>
                <w:rFonts w:hint="eastAsia" w:ascii="宋体" w:hAnsi="宋体"/>
                <w:bCs/>
                <w:sz w:val="18"/>
                <w:szCs w:val="18"/>
              </w:rPr>
              <w:t>（2）Windows基本操作</w:t>
            </w:r>
          </w:p>
          <w:p>
            <w:pPr>
              <w:adjustRightInd w:val="0"/>
              <w:snapToGrid w:val="0"/>
              <w:rPr>
                <w:rFonts w:ascii="宋体" w:hAnsi="宋体"/>
                <w:bCs/>
                <w:sz w:val="18"/>
                <w:szCs w:val="18"/>
              </w:rPr>
            </w:pPr>
            <w:r>
              <w:rPr>
                <w:rFonts w:hint="eastAsia" w:ascii="宋体" w:hAnsi="宋体"/>
                <w:bCs/>
                <w:sz w:val="18"/>
                <w:szCs w:val="18"/>
              </w:rPr>
              <w:t>（3）文字处理软件</w:t>
            </w:r>
            <w:r>
              <w:rPr>
                <w:rFonts w:ascii="宋体" w:hAnsi="宋体"/>
                <w:bCs/>
                <w:sz w:val="18"/>
                <w:szCs w:val="18"/>
              </w:rPr>
              <w:t>W</w:t>
            </w:r>
            <w:r>
              <w:rPr>
                <w:rFonts w:hint="eastAsia" w:ascii="宋体" w:hAnsi="宋体"/>
                <w:bCs/>
                <w:sz w:val="18"/>
                <w:szCs w:val="18"/>
              </w:rPr>
              <w:t>ord2010使用</w:t>
            </w:r>
          </w:p>
          <w:p>
            <w:pPr>
              <w:adjustRightInd w:val="0"/>
              <w:snapToGrid w:val="0"/>
              <w:rPr>
                <w:rFonts w:ascii="宋体" w:hAnsi="宋体"/>
                <w:bCs/>
                <w:sz w:val="18"/>
                <w:szCs w:val="18"/>
              </w:rPr>
            </w:pPr>
            <w:r>
              <w:rPr>
                <w:rFonts w:hint="eastAsia" w:ascii="宋体" w:hAnsi="宋体"/>
                <w:bCs/>
                <w:sz w:val="18"/>
                <w:szCs w:val="18"/>
              </w:rPr>
              <w:t>（4）电子表格软件Excel2010的使用</w:t>
            </w:r>
          </w:p>
          <w:p>
            <w:pPr>
              <w:adjustRightInd w:val="0"/>
              <w:snapToGrid w:val="0"/>
              <w:rPr>
                <w:rFonts w:ascii="宋体" w:hAnsi="宋体"/>
                <w:bCs/>
                <w:sz w:val="18"/>
                <w:szCs w:val="18"/>
              </w:rPr>
            </w:pPr>
            <w:r>
              <w:rPr>
                <w:rFonts w:hint="eastAsia" w:ascii="宋体" w:hAnsi="宋体"/>
                <w:bCs/>
                <w:sz w:val="18"/>
                <w:szCs w:val="18"/>
              </w:rPr>
              <w:t>（5）幻灯片制作软件Power point2010的操作</w:t>
            </w:r>
          </w:p>
          <w:p>
            <w:pPr>
              <w:adjustRightInd w:val="0"/>
              <w:snapToGrid w:val="0"/>
              <w:rPr>
                <w:rFonts w:ascii="宋体" w:hAnsi="宋体"/>
                <w:bCs/>
                <w:sz w:val="18"/>
                <w:szCs w:val="18"/>
              </w:rPr>
            </w:pPr>
            <w:r>
              <w:rPr>
                <w:rFonts w:hint="eastAsia" w:ascii="宋体" w:hAnsi="宋体"/>
                <w:bCs/>
                <w:sz w:val="18"/>
                <w:szCs w:val="18"/>
              </w:rPr>
              <w:t>（6）计算机的网络及安全处理</w:t>
            </w:r>
          </w:p>
        </w:tc>
        <w:tc>
          <w:tcPr>
            <w:tcW w:w="21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18"/>
                <w:szCs w:val="18"/>
              </w:rPr>
            </w:pPr>
            <w:r>
              <w:rPr>
                <w:rFonts w:hint="eastAsia" w:ascii="宋体" w:hAnsi="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酒店英语</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使学生能够掌握一定的酒店英语基础知识和基本技能，具有一定的酒店英语语言综合应用能力，即一定的听、说、读、写的能力，培养学生的自主学习、实际应用酒店英语语言和跨文化交际等方面的职业能力和职业素养，学生未来继续学习和终身发展奠定良好的酒店英语基础。 </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（1）用于酒店行业日常交际及一般酒店涉外业务的基本词汇；</w:t>
            </w:r>
          </w:p>
          <w:p>
            <w:pPr>
              <w:rPr>
                <w:rFonts w:ascii="宋体" w:hAnsi="宋体"/>
                <w:sz w:val="18"/>
                <w:szCs w:val="18"/>
              </w:rPr>
            </w:pPr>
            <w:r>
              <w:rPr>
                <w:rFonts w:hint="eastAsia" w:ascii="宋体" w:hAnsi="宋体"/>
                <w:sz w:val="18"/>
                <w:szCs w:val="18"/>
              </w:rPr>
              <w:t>（2）语法基础知识；</w:t>
            </w:r>
          </w:p>
          <w:p>
            <w:pPr>
              <w:rPr>
                <w:rFonts w:ascii="宋体" w:hAnsi="宋体"/>
                <w:sz w:val="18"/>
                <w:szCs w:val="18"/>
              </w:rPr>
            </w:pPr>
            <w:r>
              <w:rPr>
                <w:rFonts w:hint="eastAsia" w:ascii="宋体" w:hAnsi="宋体"/>
                <w:sz w:val="18"/>
                <w:szCs w:val="18"/>
              </w:rPr>
              <w:t>（3）实际语用知识；</w:t>
            </w:r>
          </w:p>
          <w:p>
            <w:pPr>
              <w:rPr>
                <w:rFonts w:ascii="宋体" w:hAnsi="宋体"/>
                <w:sz w:val="18"/>
                <w:szCs w:val="18"/>
              </w:rPr>
            </w:pPr>
          </w:p>
        </w:tc>
        <w:tc>
          <w:tcPr>
            <w:tcW w:w="2180"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教师要依据教学目标、围绕教学内容，设计符合学生情况的教学活动，在教学设计和教学实施过程中，应当鼓励学生充分利用手机、互联网等手段获取专业酒店资源，培养学生的学习兴趣，提高学生的学习能力，拓展专业知识面，提升酒店文化素养。</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仿宋"/>
                <w:sz w:val="18"/>
                <w:szCs w:val="18"/>
              </w:rPr>
            </w:pPr>
            <w:r>
              <w:rPr>
                <w:rFonts w:hint="eastAsia" w:ascii="宋体" w:hAnsi="宋体" w:cs="仿宋"/>
                <w:sz w:val="18"/>
                <w:szCs w:val="18"/>
              </w:rPr>
              <w:t>（1）坚持以“健康第一”的思想为导向，培养学生自主体育意识和体育行为为目标</w:t>
            </w:r>
          </w:p>
          <w:p>
            <w:pPr>
              <w:adjustRightInd w:val="0"/>
              <w:snapToGrid w:val="0"/>
              <w:jc w:val="left"/>
              <w:rPr>
                <w:rFonts w:ascii="宋体" w:hAnsi="宋体" w:cs="仿宋"/>
                <w:sz w:val="18"/>
                <w:szCs w:val="18"/>
              </w:rPr>
            </w:pPr>
            <w:r>
              <w:rPr>
                <w:rFonts w:ascii="宋体" w:hAnsi="宋体" w:cs="仿宋"/>
                <w:sz w:val="18"/>
                <w:szCs w:val="18"/>
              </w:rPr>
              <w:t>（2）</w:t>
            </w:r>
            <w:r>
              <w:rPr>
                <w:rFonts w:hint="eastAsia" w:ascii="宋体" w:hAnsi="宋体" w:cs="仿宋"/>
                <w:sz w:val="18"/>
                <w:szCs w:val="18"/>
              </w:rPr>
              <w:t>使学生熟练掌握1-2项以上体育健身的手段和方法，树立终身体育的思想，成为中国传统体育的传播者和社会体育的积极参加者</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田径</w:t>
            </w:r>
          </w:p>
          <w:p>
            <w:pPr>
              <w:adjustRightInd w:val="0"/>
              <w:snapToGrid w:val="0"/>
              <w:jc w:val="left"/>
              <w:rPr>
                <w:rFonts w:ascii="宋体" w:hAnsi="宋体"/>
                <w:sz w:val="18"/>
                <w:szCs w:val="18"/>
              </w:rPr>
            </w:pPr>
            <w:r>
              <w:rPr>
                <w:rFonts w:hint="eastAsia" w:ascii="宋体" w:hAnsi="宋体"/>
                <w:sz w:val="18"/>
                <w:szCs w:val="18"/>
              </w:rPr>
              <w:t>篮球</w:t>
            </w:r>
          </w:p>
          <w:p>
            <w:pPr>
              <w:adjustRightInd w:val="0"/>
              <w:snapToGrid w:val="0"/>
              <w:jc w:val="left"/>
              <w:rPr>
                <w:rFonts w:ascii="宋体" w:hAnsi="宋体"/>
                <w:sz w:val="18"/>
                <w:szCs w:val="18"/>
              </w:rPr>
            </w:pPr>
            <w:r>
              <w:rPr>
                <w:rFonts w:hint="eastAsia" w:ascii="宋体" w:hAnsi="宋体"/>
                <w:sz w:val="18"/>
                <w:szCs w:val="18"/>
              </w:rPr>
              <w:t>武术</w:t>
            </w:r>
          </w:p>
          <w:p>
            <w:pPr>
              <w:adjustRightInd w:val="0"/>
              <w:snapToGrid w:val="0"/>
              <w:jc w:val="left"/>
              <w:rPr>
                <w:rFonts w:ascii="宋体" w:hAnsi="宋体"/>
                <w:sz w:val="18"/>
                <w:szCs w:val="18"/>
              </w:rPr>
            </w:pPr>
            <w:r>
              <w:rPr>
                <w:rFonts w:hint="eastAsia" w:ascii="宋体" w:hAnsi="宋体"/>
                <w:sz w:val="18"/>
                <w:szCs w:val="18"/>
              </w:rPr>
              <w:t>体育舞蹈</w:t>
            </w:r>
          </w:p>
          <w:p>
            <w:pPr>
              <w:adjustRightInd w:val="0"/>
              <w:snapToGrid w:val="0"/>
              <w:jc w:val="left"/>
              <w:rPr>
                <w:rFonts w:ascii="宋体" w:hAnsi="宋体"/>
                <w:sz w:val="18"/>
                <w:szCs w:val="18"/>
              </w:rPr>
            </w:pPr>
            <w:r>
              <w:rPr>
                <w:rFonts w:hint="eastAsia" w:ascii="宋体" w:hAnsi="宋体"/>
                <w:sz w:val="18"/>
                <w:szCs w:val="18"/>
              </w:rPr>
              <w:t>健身健美</w:t>
            </w:r>
          </w:p>
          <w:p>
            <w:pPr>
              <w:adjustRightInd w:val="0"/>
              <w:snapToGrid w:val="0"/>
              <w:jc w:val="left"/>
              <w:rPr>
                <w:rFonts w:ascii="宋体" w:hAnsi="宋体"/>
                <w:sz w:val="18"/>
                <w:szCs w:val="18"/>
              </w:rPr>
            </w:pPr>
            <w:r>
              <w:rPr>
                <w:rFonts w:hint="eastAsia" w:ascii="宋体" w:hAnsi="宋体"/>
                <w:sz w:val="18"/>
                <w:szCs w:val="18"/>
              </w:rPr>
              <w:t>乒乓球</w:t>
            </w:r>
          </w:p>
          <w:p>
            <w:pPr>
              <w:adjustRightInd w:val="0"/>
              <w:snapToGrid w:val="0"/>
              <w:jc w:val="left"/>
              <w:rPr>
                <w:rFonts w:ascii="宋体" w:hAnsi="宋体"/>
                <w:sz w:val="18"/>
                <w:szCs w:val="18"/>
              </w:rPr>
            </w:pPr>
            <w:r>
              <w:rPr>
                <w:rFonts w:hint="eastAsia" w:ascii="宋体" w:hAnsi="宋体"/>
                <w:sz w:val="18"/>
                <w:szCs w:val="18"/>
              </w:rPr>
              <w:t>足球</w:t>
            </w:r>
          </w:p>
          <w:p>
            <w:pPr>
              <w:adjustRightInd w:val="0"/>
              <w:snapToGrid w:val="0"/>
              <w:jc w:val="left"/>
              <w:rPr>
                <w:rFonts w:ascii="宋体" w:hAnsi="宋体"/>
                <w:sz w:val="18"/>
                <w:szCs w:val="18"/>
              </w:rPr>
            </w:pPr>
            <w:r>
              <w:rPr>
                <w:rFonts w:hint="eastAsia" w:ascii="宋体" w:hAnsi="宋体"/>
                <w:sz w:val="18"/>
                <w:szCs w:val="18"/>
              </w:rPr>
              <w:t>排球</w:t>
            </w:r>
          </w:p>
          <w:p>
            <w:pPr>
              <w:adjustRightInd w:val="0"/>
              <w:snapToGrid w:val="0"/>
              <w:jc w:val="left"/>
              <w:rPr>
                <w:rFonts w:ascii="宋体" w:hAnsi="宋体"/>
                <w:sz w:val="18"/>
                <w:szCs w:val="18"/>
              </w:rPr>
            </w:pPr>
            <w:r>
              <w:rPr>
                <w:rFonts w:hint="eastAsia" w:ascii="宋体" w:hAnsi="宋体"/>
                <w:sz w:val="18"/>
                <w:szCs w:val="18"/>
              </w:rPr>
              <w:t>羽毛球</w:t>
            </w:r>
          </w:p>
          <w:p>
            <w:pPr>
              <w:adjustRightInd w:val="0"/>
              <w:snapToGrid w:val="0"/>
              <w:jc w:val="left"/>
              <w:rPr>
                <w:rFonts w:ascii="宋体" w:hAnsi="宋体"/>
                <w:sz w:val="18"/>
                <w:szCs w:val="18"/>
              </w:rPr>
            </w:pPr>
            <w:r>
              <w:rPr>
                <w:rFonts w:hint="eastAsia" w:ascii="宋体" w:hAnsi="宋体"/>
                <w:sz w:val="18"/>
                <w:szCs w:val="18"/>
              </w:rPr>
              <w:t>网球</w:t>
            </w:r>
          </w:p>
        </w:tc>
        <w:tc>
          <w:tcPr>
            <w:tcW w:w="21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8</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大学生就业创业指导</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（1）就业形势与政策</w:t>
            </w:r>
          </w:p>
          <w:p>
            <w:pPr>
              <w:adjustRightInd w:val="0"/>
              <w:snapToGrid w:val="0"/>
              <w:jc w:val="left"/>
              <w:rPr>
                <w:rFonts w:ascii="宋体" w:hAnsi="宋体"/>
                <w:sz w:val="18"/>
                <w:szCs w:val="18"/>
              </w:rPr>
            </w:pPr>
            <w:r>
              <w:rPr>
                <w:rFonts w:hint="eastAsia" w:ascii="宋体" w:hAnsi="宋体"/>
                <w:sz w:val="18"/>
                <w:szCs w:val="18"/>
              </w:rPr>
              <w:t>（2）就业前的准备</w:t>
            </w:r>
          </w:p>
          <w:p>
            <w:pPr>
              <w:adjustRightInd w:val="0"/>
              <w:snapToGrid w:val="0"/>
              <w:jc w:val="left"/>
              <w:rPr>
                <w:rFonts w:ascii="宋体" w:hAnsi="宋体"/>
                <w:sz w:val="18"/>
                <w:szCs w:val="18"/>
              </w:rPr>
            </w:pPr>
            <w:r>
              <w:rPr>
                <w:rFonts w:hint="eastAsia" w:ascii="宋体" w:hAnsi="宋体"/>
                <w:sz w:val="18"/>
                <w:szCs w:val="18"/>
              </w:rPr>
              <w:t>（3）求职与面试</w:t>
            </w:r>
          </w:p>
          <w:p>
            <w:pPr>
              <w:adjustRightInd w:val="0"/>
              <w:snapToGrid w:val="0"/>
              <w:jc w:val="left"/>
              <w:rPr>
                <w:rFonts w:ascii="宋体" w:hAnsi="宋体"/>
                <w:sz w:val="18"/>
                <w:szCs w:val="18"/>
              </w:rPr>
            </w:pPr>
            <w:r>
              <w:rPr>
                <w:rFonts w:hint="eastAsia" w:ascii="宋体" w:hAnsi="宋体"/>
                <w:sz w:val="18"/>
                <w:szCs w:val="18"/>
              </w:rPr>
              <w:t>（4）就业法律保护</w:t>
            </w:r>
          </w:p>
          <w:p>
            <w:pPr>
              <w:adjustRightInd w:val="0"/>
              <w:snapToGrid w:val="0"/>
              <w:jc w:val="left"/>
              <w:rPr>
                <w:rFonts w:ascii="宋体" w:hAnsi="宋体"/>
                <w:sz w:val="18"/>
                <w:szCs w:val="18"/>
              </w:rPr>
            </w:pPr>
            <w:r>
              <w:rPr>
                <w:rFonts w:hint="eastAsia" w:ascii="宋体" w:hAnsi="宋体"/>
                <w:sz w:val="18"/>
                <w:szCs w:val="18"/>
              </w:rPr>
              <w:t>（5）入职与发展</w:t>
            </w:r>
          </w:p>
          <w:p>
            <w:pPr>
              <w:adjustRightInd w:val="0"/>
              <w:snapToGrid w:val="0"/>
              <w:jc w:val="left"/>
              <w:rPr>
                <w:rFonts w:ascii="宋体" w:hAnsi="宋体"/>
                <w:sz w:val="18"/>
                <w:szCs w:val="18"/>
              </w:rPr>
            </w:pPr>
            <w:r>
              <w:rPr>
                <w:rFonts w:hint="eastAsia" w:ascii="宋体" w:hAnsi="宋体"/>
                <w:sz w:val="18"/>
                <w:szCs w:val="18"/>
              </w:rPr>
              <w:t>（6）创新创业教育</w:t>
            </w:r>
          </w:p>
        </w:tc>
        <w:tc>
          <w:tcPr>
            <w:tcW w:w="21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9</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（1）心理健康维护</w:t>
            </w:r>
          </w:p>
          <w:p>
            <w:pPr>
              <w:adjustRightInd w:val="0"/>
              <w:snapToGrid w:val="0"/>
              <w:jc w:val="left"/>
              <w:rPr>
                <w:rFonts w:ascii="宋体" w:hAnsi="宋体"/>
                <w:sz w:val="18"/>
                <w:szCs w:val="18"/>
              </w:rPr>
            </w:pPr>
            <w:r>
              <w:rPr>
                <w:rFonts w:hint="eastAsia" w:ascii="宋体" w:hAnsi="宋体"/>
                <w:sz w:val="18"/>
                <w:szCs w:val="18"/>
              </w:rPr>
              <w:t>（2）心理发展成熟</w:t>
            </w:r>
          </w:p>
          <w:p>
            <w:pPr>
              <w:adjustRightInd w:val="0"/>
              <w:snapToGrid w:val="0"/>
              <w:jc w:val="left"/>
              <w:rPr>
                <w:rFonts w:ascii="宋体" w:hAnsi="宋体"/>
                <w:sz w:val="18"/>
                <w:szCs w:val="18"/>
              </w:rPr>
            </w:pPr>
            <w:r>
              <w:rPr>
                <w:rFonts w:hint="eastAsia" w:ascii="宋体" w:hAnsi="宋体"/>
                <w:sz w:val="18"/>
                <w:szCs w:val="18"/>
              </w:rPr>
              <w:t>（3）心理素质培养</w:t>
            </w:r>
          </w:p>
          <w:p>
            <w:pPr>
              <w:adjustRightInd w:val="0"/>
              <w:snapToGrid w:val="0"/>
              <w:jc w:val="left"/>
              <w:rPr>
                <w:rFonts w:ascii="宋体" w:hAnsi="宋体"/>
                <w:sz w:val="18"/>
                <w:szCs w:val="18"/>
              </w:rPr>
            </w:pPr>
            <w:r>
              <w:rPr>
                <w:rFonts w:hint="eastAsia" w:ascii="宋体" w:hAnsi="宋体"/>
                <w:sz w:val="18"/>
                <w:szCs w:val="18"/>
              </w:rPr>
              <w:t>（4）积极人格铸造</w:t>
            </w:r>
          </w:p>
          <w:p>
            <w:pPr>
              <w:adjustRightInd w:val="0"/>
              <w:snapToGrid w:val="0"/>
              <w:jc w:val="left"/>
              <w:rPr>
                <w:rFonts w:ascii="宋体" w:hAnsi="宋体"/>
                <w:sz w:val="18"/>
                <w:szCs w:val="18"/>
              </w:rPr>
            </w:pPr>
            <w:r>
              <w:rPr>
                <w:rFonts w:hint="eastAsia" w:ascii="宋体" w:hAnsi="宋体"/>
                <w:sz w:val="18"/>
                <w:szCs w:val="18"/>
              </w:rPr>
              <w:t>（5）大学生心理素质</w:t>
            </w:r>
          </w:p>
        </w:tc>
        <w:tc>
          <w:tcPr>
            <w:tcW w:w="21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10</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 w:val="18"/>
                <w:szCs w:val="18"/>
              </w:rPr>
            </w:pPr>
            <w:r>
              <w:rPr>
                <w:rFonts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 w:val="18"/>
                <w:szCs w:val="18"/>
              </w:rPr>
            </w:pPr>
            <w:r>
              <w:rPr>
                <w:rFonts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180"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 w:val="18"/>
                <w:szCs w:val="18"/>
              </w:rPr>
            </w:pPr>
            <w:r>
              <w:rPr>
                <w:rFonts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11</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（1）树立正确的劳动观念。</w:t>
            </w:r>
          </w:p>
          <w:p>
            <w:pPr>
              <w:shd w:val="clear" w:color="auto" w:fill="FFFFFF"/>
              <w:rPr>
                <w:sz w:val="18"/>
                <w:szCs w:val="18"/>
              </w:rPr>
            </w:pPr>
            <w:r>
              <w:rPr>
                <w:sz w:val="18"/>
                <w:szCs w:val="18"/>
              </w:rPr>
              <w:t>（2）具有必备的劳动能力。</w:t>
            </w:r>
          </w:p>
          <w:p>
            <w:pPr>
              <w:shd w:val="clear" w:color="auto" w:fill="FFFFFF"/>
              <w:rPr>
                <w:sz w:val="18"/>
                <w:szCs w:val="18"/>
              </w:rPr>
            </w:pPr>
            <w:r>
              <w:rPr>
                <w:sz w:val="18"/>
                <w:szCs w:val="18"/>
              </w:rPr>
              <w:t>（3）培育积极的劳动精神。</w:t>
            </w:r>
          </w:p>
          <w:p>
            <w:pPr>
              <w:shd w:val="clear" w:color="auto" w:fill="FFFFFF"/>
              <w:rPr>
                <w:sz w:val="18"/>
                <w:szCs w:val="18"/>
              </w:rPr>
            </w:pPr>
            <w:r>
              <w:rPr>
                <w:sz w:val="18"/>
                <w:szCs w:val="18"/>
              </w:rPr>
              <w:t>（4）养成良好的劳动习惯和品质。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sz w:val="18"/>
                <w:szCs w:val="18"/>
              </w:rPr>
              <w:t>主要包括日常生活劳动、生产劳动和服务性劳动中的知识、技能与价值观。</w:t>
            </w:r>
          </w:p>
        </w:tc>
        <w:tc>
          <w:tcPr>
            <w:tcW w:w="2180"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pPr>
              <w:adjustRightInd w:val="0"/>
              <w:snapToGrid w:val="0"/>
              <w:jc w:val="left"/>
              <w:rPr>
                <w:rFonts w:ascii="宋体" w:hAnsi="宋体"/>
                <w:sz w:val="18"/>
                <w:szCs w:val="18"/>
              </w:rPr>
            </w:pPr>
          </w:p>
        </w:tc>
      </w:tr>
    </w:tbl>
    <w:p>
      <w:pPr>
        <w:snapToGrid w:val="0"/>
        <w:spacing w:before="156" w:beforeLines="50" w:after="156" w:afterLines="50"/>
        <w:jc w:val="center"/>
        <w:rPr>
          <w:rFonts w:ascii="宋体" w:hAnsi="宋体" w:cs="宋体"/>
          <w:b/>
          <w:bCs/>
          <w:sz w:val="22"/>
        </w:rPr>
      </w:pPr>
      <w:bookmarkStart w:id="38" w:name="_Toc46303716"/>
      <w:r>
        <w:rPr>
          <w:rFonts w:hint="eastAsia" w:ascii="宋体" w:hAnsi="宋体" w:cs="宋体"/>
          <w:b/>
          <w:bCs/>
          <w:sz w:val="22"/>
        </w:rPr>
        <w:t>表4专业课程体系</w:t>
      </w:r>
    </w:p>
    <w:tbl>
      <w:tblPr>
        <w:tblStyle w:val="24"/>
        <w:tblpPr w:leftFromText="180" w:rightFromText="180" w:vertAnchor="text" w:horzAnchor="page" w:tblpXSpec="center" w:tblpY="778"/>
        <w:tblOverlap w:val="never"/>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538"/>
        <w:gridCol w:w="2108"/>
        <w:gridCol w:w="1843"/>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课程性质</w:t>
            </w: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课程名称</w:t>
            </w:r>
          </w:p>
        </w:tc>
        <w:tc>
          <w:tcPr>
            <w:tcW w:w="21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课程目标</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主要内容</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p>
            <w:pPr>
              <w:jc w:val="center"/>
              <w:rPr>
                <w:rFonts w:ascii="宋体" w:hAnsi="宋体"/>
                <w:sz w:val="18"/>
                <w:szCs w:val="18"/>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专业</w:t>
            </w:r>
          </w:p>
          <w:p>
            <w:pPr>
              <w:jc w:val="center"/>
              <w:rPr>
                <w:rFonts w:ascii="宋体" w:hAnsi="宋体"/>
                <w:sz w:val="18"/>
                <w:szCs w:val="18"/>
              </w:rPr>
            </w:pPr>
            <w:r>
              <w:rPr>
                <w:rFonts w:hint="eastAsia" w:ascii="宋体" w:hAnsi="宋体"/>
                <w:sz w:val="18"/>
                <w:szCs w:val="18"/>
              </w:rPr>
              <w:t>基础</w:t>
            </w:r>
          </w:p>
          <w:p>
            <w:pPr>
              <w:jc w:val="center"/>
              <w:rPr>
                <w:rFonts w:ascii="宋体" w:hAnsi="宋体"/>
                <w:sz w:val="18"/>
                <w:szCs w:val="18"/>
              </w:rPr>
            </w:pPr>
            <w:r>
              <w:rPr>
                <w:rFonts w:hint="eastAsia" w:ascii="宋体" w:hAnsi="宋体"/>
                <w:sz w:val="18"/>
                <w:szCs w:val="18"/>
              </w:rPr>
              <w:t>课程</w:t>
            </w: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管理学</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让学生系统的了解“管理”二字的含义。初步接触酒店管理学中。管理二字的作用和在实际的工作中如何做到。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让学生准确把握管理学的基本概念和基本原理，运用专业原理和方法，学会从管理学角度来分析管理案例及身边的管理问题，提高自身的管理素质，增强动手能力，从而树立现代管理的思想观念。</w:t>
            </w:r>
          </w:p>
          <w:p>
            <w:pPr>
              <w:rPr>
                <w:rFonts w:ascii="宋体" w:hAnsi="宋体"/>
                <w:sz w:val="18"/>
                <w:szCs w:val="18"/>
              </w:rPr>
            </w:pP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通过教学，让学生初步理解管理学，初步接触酒店管理学中。管理二字的作用和在实际的工作中如何做到。为以后的酒店管理专业的教学打下良好的基础。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酒店心理学</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通过教与学的双边活动，使学生了结并把握顾客的心理、员工的心理、顾客心理和员工心理</w:t>
            </w:r>
          </w:p>
          <w:p>
            <w:pPr>
              <w:rPr>
                <w:rFonts w:ascii="宋体" w:hAnsi="宋体"/>
                <w:sz w:val="18"/>
                <w:szCs w:val="18"/>
              </w:rPr>
            </w:pPr>
            <w:r>
              <w:rPr>
                <w:rFonts w:hint="eastAsia" w:ascii="宋体" w:hAnsi="宋体"/>
                <w:sz w:val="18"/>
                <w:szCs w:val="18"/>
              </w:rPr>
              <w:t>的互动关系，结合职业活动特点，运用心理学的理论，进行心理调适，为顾客提供人性化和个性化的服务，从而提高酒店企业的竞争力。</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概述心理学的涵义、发展。酒店服务心理学的研究对象及内容，其与相关学科的关系，独特的研究方法。</w:t>
            </w:r>
          </w:p>
          <w:p>
            <w:pPr>
              <w:rPr>
                <w:rFonts w:ascii="宋体" w:hAnsi="宋体"/>
                <w:sz w:val="18"/>
                <w:szCs w:val="18"/>
              </w:rPr>
            </w:pPr>
            <w:r>
              <w:rPr>
                <w:rFonts w:hint="eastAsia" w:ascii="宋体" w:hAnsi="宋体"/>
                <w:sz w:val="18"/>
                <w:szCs w:val="18"/>
              </w:rPr>
              <w:t>第一篇顾客心理</w:t>
            </w:r>
          </w:p>
          <w:p>
            <w:pPr>
              <w:rPr>
                <w:rFonts w:ascii="宋体" w:hAnsi="宋体"/>
                <w:sz w:val="18"/>
                <w:szCs w:val="18"/>
              </w:rPr>
            </w:pPr>
            <w:r>
              <w:rPr>
                <w:rFonts w:hint="eastAsia" w:ascii="宋体" w:hAnsi="宋体"/>
                <w:sz w:val="18"/>
                <w:szCs w:val="18"/>
              </w:rPr>
              <w:t>第二篇员工的心理</w:t>
            </w:r>
          </w:p>
          <w:p>
            <w:pPr>
              <w:rPr>
                <w:rFonts w:ascii="宋体" w:hAnsi="宋体"/>
                <w:sz w:val="18"/>
                <w:szCs w:val="18"/>
              </w:rPr>
            </w:pPr>
            <w:r>
              <w:rPr>
                <w:rFonts w:hint="eastAsia" w:ascii="宋体" w:hAnsi="宋体"/>
                <w:sz w:val="18"/>
                <w:szCs w:val="18"/>
              </w:rPr>
              <w:t>一是为了更好地服务顾客和销售酒店产品；二是为了酒店企业的员工可以具有更加良好的心态去做好自己的本职工作。</w:t>
            </w: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酒店服务心理学是酒店管理专业的一门专业必修课程，它是适应酒店业发展的需要而产生的新兴学科，是将心理学基本理论，基础知识运用于酒店服务业的应用性学科。它与管理学、哲学、酒店经营管理等课程紧密联系，有较强的逻辑体系和综合应用性。本课程提高了学生的酒店管理专业综合素养，建构学生的酒店管理心理观，用心理学的话语体系来认识和理解酒店业、顾客、酒店管理、酒店服务，是一门应用性较强的交叉学科。</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酒店法规</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本课程是我校酒店管理专业的专业基础必修课程，也是目前职业资格考试（导游从业资格考试）的主要课程。通过学习，使学生不仅了解和掌握我国的酒店法规与政策基础知识，能够分析和解决酒店接待中出现的实际问题和投诉，而且熟悉酒店团队及散客导游服务程序与服务质量，能够预防并处理酒店接待中的各种问题和事故，掌握酒店政策法规业务相关知识和法律运用技能，并依此提升自己的实际带团操作的能力，提高其应变能力。</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了解社会主义初级阶段党的基本路线和三个代表的重要思想。了解我国的根本政治制度;熟悉我国公民的基本人权和基本义务。</w:t>
            </w:r>
          </w:p>
          <w:p>
            <w:pPr>
              <w:rPr>
                <w:rFonts w:ascii="宋体" w:hAnsi="宋体"/>
                <w:sz w:val="18"/>
                <w:szCs w:val="18"/>
              </w:rPr>
            </w:pPr>
            <w:r>
              <w:rPr>
                <w:rFonts w:hint="eastAsia" w:ascii="宋体" w:hAnsi="宋体"/>
                <w:sz w:val="18"/>
                <w:szCs w:val="18"/>
              </w:rPr>
              <w:t>了解环境污染的来源、危害;熟悉预防、控制环境污染的措施。了解当今世界的主题;了解我国和平外交政了解旅行社的定义、特征和业务范围;熟悉旅行社的经营原则和经营规范。</w:t>
            </w:r>
          </w:p>
          <w:p>
            <w:pPr>
              <w:rPr>
                <w:rFonts w:ascii="宋体" w:hAnsi="宋体"/>
                <w:sz w:val="18"/>
                <w:szCs w:val="18"/>
              </w:rPr>
            </w:pP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以职业能力培养为重点，与行业企业合作进行基于工作过程的项目课程开发和设计，充分体现职业性、实践性和开放性的要求。</w:t>
            </w:r>
          </w:p>
          <w:p>
            <w:pPr>
              <w:rPr>
                <w:rFonts w:ascii="宋体" w:hAnsi="宋体"/>
                <w:sz w:val="18"/>
                <w:szCs w:val="18"/>
              </w:rPr>
            </w:pPr>
            <w:r>
              <w:rPr>
                <w:rFonts w:hint="eastAsia" w:ascii="宋体" w:hAnsi="宋体"/>
                <w:sz w:val="18"/>
                <w:szCs w:val="18"/>
              </w:rPr>
              <w:t>课程设计以完成酒店管理与服务岗位工作任务为导向，将岗位的与酒店政策相关的工作分解成若干工作项目。根据工作项目对能力和知识的要求确定教学项目，以职业能力形成为依据选择项目教学内容，将分散在各单行法规中知识按照工作项目的内在联系进行整合。</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饭店管理概论</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专业能力:让学生掌握饭店及饭店管理的基本概念，饭店管理的基本内容和基本方法。2.方法能力:使学生全面熟悉饭店业务部门的所有服务项目和服务技能，具备饭店常见问题的分析能力和处理能力、业务管理能力和组织能力;培养学生在员工管理和顾客管理中运用情感管理的方法和技巧。</w:t>
            </w:r>
          </w:p>
          <w:p>
            <w:pPr>
              <w:rPr>
                <w:rFonts w:ascii="宋体" w:hAnsi="宋体"/>
                <w:sz w:val="18"/>
                <w:szCs w:val="18"/>
              </w:rPr>
            </w:pPr>
            <w:r>
              <w:rPr>
                <w:rFonts w:hint="eastAsia" w:ascii="宋体" w:hAnsi="宋体"/>
                <w:sz w:val="18"/>
                <w:szCs w:val="18"/>
              </w:rPr>
              <w:t>3．素质目标:培养学生养成良好的饭店服务礼仪习惯，初步树立饭店管理意识、服务意识、奉献意识、沟通协作意识;</w:t>
            </w:r>
          </w:p>
          <w:p>
            <w:pPr>
              <w:rPr>
                <w:rFonts w:ascii="宋体" w:hAnsi="宋体"/>
                <w:sz w:val="18"/>
                <w:szCs w:val="18"/>
              </w:rPr>
            </w:pPr>
            <w:r>
              <w:rPr>
                <w:rFonts w:hint="eastAsia" w:ascii="宋体" w:hAnsi="宋体"/>
                <w:sz w:val="18"/>
                <w:szCs w:val="18"/>
              </w:rPr>
              <w:t>4、社会能力:职业技能证书考核建议考取酒店管理师或饭店职业经理人。</w:t>
            </w:r>
          </w:p>
          <w:p>
            <w:pPr>
              <w:rPr>
                <w:rFonts w:ascii="宋体" w:hAnsi="宋体"/>
                <w:sz w:val="18"/>
                <w:szCs w:val="18"/>
              </w:rPr>
            </w:pP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该课程以当前饭店业岗位的需求为导向,全面系统地介绍了现代饭店管理的基本原理、基本方法及其应用。通过本课程的学习，使学生对饭店及饭店业有一个全面的了解，熟悉饭店的基本业务和技能，明确饭店管理的基本内容和基本方法，培养掌握饭店管理知识、具有服务意识和经营管理能力，富有创新精神的高素质、应用型人才。</w:t>
            </w:r>
          </w:p>
          <w:p>
            <w:pPr>
              <w:rPr>
                <w:rFonts w:ascii="宋体" w:hAnsi="宋体"/>
                <w:sz w:val="18"/>
                <w:szCs w:val="18"/>
              </w:rPr>
            </w:pP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课程目标的实现通过情境创设、仿真模拟、案例分析、认识实习、岗位体验等教学方法,以校内实训基地和和校外实训基地(三星级以上酒店)为实习场所，教、学、做三者结合，强调学生在“做”中“学”。主要途径有:</w:t>
            </w:r>
          </w:p>
          <w:p>
            <w:pPr>
              <w:rPr>
                <w:rFonts w:ascii="宋体" w:hAnsi="宋体"/>
                <w:sz w:val="18"/>
                <w:szCs w:val="18"/>
              </w:rPr>
            </w:pPr>
            <w:r>
              <w:rPr>
                <w:rFonts w:hint="eastAsia" w:ascii="宋体" w:hAnsi="宋体"/>
                <w:sz w:val="18"/>
                <w:szCs w:val="18"/>
              </w:rPr>
              <w:t>1）参观;</w:t>
            </w:r>
          </w:p>
          <w:p>
            <w:pPr>
              <w:rPr>
                <w:rFonts w:ascii="宋体" w:hAnsi="宋体"/>
                <w:sz w:val="18"/>
                <w:szCs w:val="18"/>
              </w:rPr>
            </w:pPr>
            <w:r>
              <w:rPr>
                <w:rFonts w:hint="eastAsia" w:ascii="宋体" w:hAnsi="宋体"/>
                <w:sz w:val="18"/>
                <w:szCs w:val="18"/>
              </w:rPr>
              <w:t>2）专题讲座、听报告;</w:t>
            </w:r>
          </w:p>
          <w:p>
            <w:pPr>
              <w:rPr>
                <w:rFonts w:ascii="宋体" w:hAnsi="宋体"/>
                <w:sz w:val="18"/>
                <w:szCs w:val="18"/>
              </w:rPr>
            </w:pPr>
            <w:r>
              <w:rPr>
                <w:rFonts w:hint="eastAsia" w:ascii="宋体" w:hAnsi="宋体"/>
                <w:sz w:val="18"/>
                <w:szCs w:val="18"/>
              </w:rPr>
              <w:t>3）讨论、交流互动;</w:t>
            </w:r>
          </w:p>
          <w:p>
            <w:pPr>
              <w:rPr>
                <w:rFonts w:ascii="宋体" w:hAnsi="宋体"/>
                <w:sz w:val="18"/>
                <w:szCs w:val="18"/>
              </w:rPr>
            </w:pPr>
            <w:r>
              <w:rPr>
                <w:rFonts w:hint="eastAsia" w:ascii="宋体" w:hAnsi="宋体"/>
                <w:sz w:val="18"/>
                <w:szCs w:val="18"/>
              </w:rPr>
              <w:t>4）观看多媒体影音资料;</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旅游学概论</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(1）让学生观察主要旅游资源的图片、旅游风光片、主要历史文化名城的资料片，使学生直观地了解和掌握了不同旅游资源的特征，以及了解旅游者的类型的划分目的和方法并熟悉不同类型旅游者的需求特点。</w:t>
            </w:r>
          </w:p>
          <w:p>
            <w:pPr>
              <w:rPr>
                <w:rFonts w:ascii="宋体" w:hAnsi="宋体"/>
                <w:sz w:val="18"/>
                <w:szCs w:val="18"/>
              </w:rPr>
            </w:pPr>
            <w:r>
              <w:rPr>
                <w:rFonts w:hint="eastAsia" w:ascii="宋体" w:hAnsi="宋体"/>
                <w:sz w:val="18"/>
                <w:szCs w:val="18"/>
              </w:rPr>
              <w:t>(2）鼓励学生在节假日期间进入旅行社进行实践，检验学习成果。</w:t>
            </w:r>
          </w:p>
          <w:p>
            <w:pPr>
              <w:rPr>
                <w:rFonts w:ascii="宋体" w:hAnsi="宋体"/>
                <w:sz w:val="18"/>
                <w:szCs w:val="18"/>
              </w:rPr>
            </w:pPr>
            <w:r>
              <w:rPr>
                <w:rFonts w:hint="eastAsia" w:ascii="宋体" w:hAnsi="宋体"/>
                <w:sz w:val="18"/>
                <w:szCs w:val="18"/>
              </w:rPr>
              <w:t>(3）组织学生在白洋淀进行旅游市场调查，丰富学生的课外生活，提高专业技能。</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学概论》全书一共有8章内容，包括:第一章、旅游的产生与发展，第二章、旅游的概念、性质和特点，第三章、旅游者，第四章、旅游资源，第五章、旅游业，第六章、旅游组织，第七章、旅游市场，第八章、旅游的影响。实际上，全书内容是由4大知识模块构成，第一、二、七章是关于旅游发展与旅游研究的基础知识模块，第三章为旅游需求模块，第四、五、六章为旅游供给模块，第八章为影响研究模块。</w:t>
            </w: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学概论》是旅游管理专业的一门重要的专业基础课程，它主要研究旅游学理论的结构框架，以及旅游管理各专业课在学科中地位。旅游学作为一门综合性的尚在形成和发展过程中的新兴学科，以人类的旅游活动为出发点，以研究旅游三要素(旅游主体、旅游客体、旅游媒体）及其相互关系为核心，通过介绍旅游现象的历史演进与发展现状探讨旅游发展的基本规律，阐述旅游活动和旅游业的构成要素以及它们之间的关系，介绍我国发展旅游的方针和政策，从而使学生对旅游现象和旅游学科有一个概括而全面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专业</w:t>
            </w:r>
          </w:p>
          <w:p>
            <w:pPr>
              <w:jc w:val="center"/>
              <w:rPr>
                <w:rFonts w:ascii="宋体" w:hAnsi="宋体"/>
                <w:sz w:val="18"/>
                <w:szCs w:val="18"/>
              </w:rPr>
            </w:pPr>
            <w:r>
              <w:rPr>
                <w:rFonts w:hint="eastAsia" w:ascii="宋体" w:hAnsi="宋体"/>
                <w:sz w:val="18"/>
                <w:szCs w:val="18"/>
              </w:rPr>
              <w:t>核心</w:t>
            </w:r>
          </w:p>
          <w:p>
            <w:pPr>
              <w:jc w:val="center"/>
              <w:rPr>
                <w:rFonts w:ascii="宋体" w:hAnsi="宋体"/>
                <w:sz w:val="18"/>
                <w:szCs w:val="18"/>
              </w:rPr>
            </w:pPr>
            <w:r>
              <w:rPr>
                <w:rFonts w:hint="eastAsia" w:ascii="宋体" w:hAnsi="宋体"/>
                <w:sz w:val="18"/>
                <w:szCs w:val="18"/>
              </w:rPr>
              <w:t>课程</w:t>
            </w:r>
          </w:p>
          <w:p>
            <w:pPr>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餐饮服务与管理</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餐饮服务与管理》是酒店管理专业主要课程之一。通过本课程的学习，使学生掌握现代饭店餐饮管理的特点、内容及方法，培养学生解决餐饮管理中所面临的各种问题的能力;还要掌握现代饭店餐饮管理的基本理论和方法，把握餐饮业务经营的发展趋势和科学管理方法的运用;培养学生的爱岗敬业精神及吃苦耐劳精神，为以后的学习和从事实际工作打下坚实的基础。</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餐饮部的地位和作用，非酒精饮料知识，零点餐服务，宴会的筹划与设计，冷餐会与自助餐酒会基础知识，酒吧服务宴会，菜单的作用与种类，餐饮采购管理知识，厨房布局知识，宾客就餐动机、餐饮营业推广基本知识。</w:t>
            </w:r>
          </w:p>
          <w:p>
            <w:pPr>
              <w:rPr>
                <w:rFonts w:ascii="宋体" w:hAnsi="宋体"/>
                <w:sz w:val="18"/>
                <w:szCs w:val="18"/>
              </w:rPr>
            </w:pPr>
            <w:r>
              <w:rPr>
                <w:rFonts w:hint="eastAsia" w:ascii="宋体" w:hAnsi="宋体"/>
                <w:sz w:val="18"/>
                <w:szCs w:val="18"/>
              </w:rPr>
              <w:t>(2)理解:餐饮部组织结构及岗位职责，中餐厅环境设计知识，宴会预定知识，西餐服务知识，菜单设计的依据，餐饮验收程序、各种验收单据填写，定价策略与方法、餐饮人员推销的基础知识，厨房生产管理，厨房卫生与安全知识。</w:t>
            </w:r>
          </w:p>
          <w:p>
            <w:pPr>
              <w:rPr>
                <w:rFonts w:ascii="宋体" w:hAnsi="宋体"/>
                <w:sz w:val="18"/>
                <w:szCs w:val="18"/>
              </w:rPr>
            </w:pP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按照“情境”学习理论的观点，只有在实际情境中学习，学生才可能获得真正的职业能力，并获得理论认知水平的发展。因此，本课程的9个项目及其工作任务都有配套支撑的“情境”资源载体，它们的教学或是在餐饮服务实训室完成（如值台服务项目)，或是在校内生产性实训基地（教职工餐厅）完成(如零点餐厅服务项目、厨房管理项目)，或是在校外实训基地（签约酒店）完成（如主题宴会服务项目、餐厅管理项目)，打破了纯粹讲述式的教学方式，实施了模块化、校企一体化项目教学模式。</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前厅服务与管理</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本课程理论和实训教学的学习，使学生能学习和巩固掌握酒店饭店前厅部的业务工作流程、服务规范和技巧，全面掌握酒店前厅部、客房部运行和管理的相关知识，并在此基础上，由微观到宏观，由感性到理性，使学生上升到基层管理者的高度分析问题。</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(一）知识教学日标</w:t>
            </w:r>
          </w:p>
          <w:p>
            <w:pPr>
              <w:rPr>
                <w:rFonts w:ascii="宋体" w:hAnsi="宋体"/>
                <w:sz w:val="18"/>
                <w:szCs w:val="18"/>
              </w:rPr>
            </w:pPr>
            <w:r>
              <w:rPr>
                <w:rFonts w:hint="eastAsia" w:ascii="宋体" w:hAnsi="宋体"/>
                <w:sz w:val="18"/>
                <w:szCs w:val="18"/>
              </w:rPr>
              <w:t>1、通过课堂理论教学和实操，掌握酒店客房服务与管理的基础理论知识和基本技能2、通过理论知识的学习，学生能够独立分析解决问题</w:t>
            </w:r>
          </w:p>
          <w:p>
            <w:pPr>
              <w:rPr>
                <w:rFonts w:ascii="宋体" w:hAnsi="宋体"/>
                <w:sz w:val="18"/>
                <w:szCs w:val="18"/>
              </w:rPr>
            </w:pP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（1）讲授</w:t>
            </w:r>
          </w:p>
          <w:p>
            <w:pPr>
              <w:rPr>
                <w:rFonts w:ascii="宋体" w:hAnsi="宋体"/>
                <w:sz w:val="18"/>
                <w:szCs w:val="18"/>
              </w:rPr>
            </w:pPr>
            <w:r>
              <w:rPr>
                <w:rFonts w:hint="eastAsia" w:ascii="宋体" w:hAnsi="宋体"/>
                <w:sz w:val="18"/>
                <w:szCs w:val="18"/>
              </w:rPr>
              <w:t>(2）分项目实训。《前厅服务与管理》是酒店管理专业的主要专业课程。在教学中，按照酒店前厅的岗位设置，分项目教学。每个项目根据实际情况，课堂分项目实训的方式上课。</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8</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客房服务与管理</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熟练掌握客房客房的清扫中、西式包床、开夜床的程序、方法和动作要领;掌握领班客房卫生检查的程序、要求与标准;掌握宾客入住阶段主要服务项目的服务方法;掌握地面清洁与维护保养方法;学会灵活而有效地应对和处理客房突发事件;掌握客房人员配置和工作安排的方法及客房部员工培训的主要内容和方法。</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本课程的功能里点培乔学生的接符服务能刀，便学生全面掌握各房接待服务技能、技巧，初步具备客房接待服务管理的能力，达到综合分析、解决客房对客服务过程中常见问题的能力。</w:t>
            </w:r>
          </w:p>
          <w:p>
            <w:pPr>
              <w:rPr>
                <w:rFonts w:ascii="宋体" w:hAnsi="宋体"/>
                <w:sz w:val="18"/>
                <w:szCs w:val="18"/>
              </w:rPr>
            </w:pPr>
            <w:r>
              <w:rPr>
                <w:rFonts w:hint="eastAsia" w:ascii="宋体" w:hAnsi="宋体"/>
                <w:sz w:val="18"/>
                <w:szCs w:val="18"/>
              </w:rPr>
              <w:t>本课程适用于不同层次的高职高专学生，也适用于酒店管理专业的学生。本课程的学习以饭店管理概论课程的学习为基础，同时与酒店人力资源管理、酒店督导管理与沟通等课程相</w:t>
            </w: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坚持以“任务驱动，逆向分解，动态反馈，循环提升”的教学理念，和“学习内容即工作、以工作完成学习内容”的教学原则，依据“学习领域→学习情境→学习项目→典型工作任务”的酒店客务部工作过程导向的模式组织具体地教学活动，突出工学结合的特点。</w:t>
            </w:r>
          </w:p>
          <w:p>
            <w:pPr>
              <w:rPr>
                <w:rFonts w:ascii="宋体" w:hAnsi="宋体"/>
                <w:sz w:val="18"/>
                <w:szCs w:val="18"/>
              </w:rPr>
            </w:pPr>
            <w:r>
              <w:rPr>
                <w:rFonts w:hint="eastAsia" w:ascii="宋体" w:hAnsi="宋体"/>
                <w:sz w:val="18"/>
                <w:szCs w:val="18"/>
              </w:rPr>
              <w:t>2、校企联合，工学结合，由酒店经理和行业协会专家和课程组教师一起</w:t>
            </w:r>
          </w:p>
          <w:p>
            <w:pPr>
              <w:rPr>
                <w:rFonts w:ascii="宋体" w:hAnsi="宋体"/>
                <w:sz w:val="18"/>
                <w:szCs w:val="18"/>
              </w:rPr>
            </w:pPr>
            <w:r>
              <w:rPr>
                <w:rFonts w:hint="eastAsia" w:ascii="宋体" w:hAnsi="宋体"/>
                <w:sz w:val="18"/>
                <w:szCs w:val="18"/>
              </w:rPr>
              <w:t>参与课程的开发、建设，实现工作过程系统化，知识技能体系系统化的目标。达到课程内容来源于真实,而又高于真实的目的。3、把培养学生的专业能力、方法能力和社会能力作为课程设计的根本出发点。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9</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人力资源开发与管理</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1、了解酒店人力资源部的职能与任务;</w:t>
            </w:r>
          </w:p>
          <w:p>
            <w:pPr>
              <w:rPr>
                <w:rFonts w:ascii="宋体" w:hAnsi="宋体"/>
                <w:sz w:val="18"/>
                <w:szCs w:val="18"/>
              </w:rPr>
            </w:pPr>
            <w:r>
              <w:rPr>
                <w:rFonts w:hint="eastAsia" w:ascii="宋体" w:hAnsi="宋体"/>
                <w:sz w:val="18"/>
                <w:szCs w:val="18"/>
              </w:rPr>
              <w:t>2、理解酒店人力资源管理的内涵与发展变革;</w:t>
            </w:r>
          </w:p>
          <w:p>
            <w:pPr>
              <w:rPr>
                <w:rFonts w:ascii="宋体" w:hAnsi="宋体"/>
                <w:sz w:val="18"/>
                <w:szCs w:val="18"/>
              </w:rPr>
            </w:pPr>
            <w:r>
              <w:rPr>
                <w:rFonts w:hint="eastAsia" w:ascii="宋体" w:hAnsi="宋体"/>
                <w:sz w:val="18"/>
                <w:szCs w:val="18"/>
              </w:rPr>
              <w:t>3、理解酒店人力资源规划的重要性;</w:t>
            </w:r>
          </w:p>
          <w:p>
            <w:pPr>
              <w:rPr>
                <w:rFonts w:ascii="宋体" w:hAnsi="宋体"/>
                <w:sz w:val="18"/>
                <w:szCs w:val="18"/>
              </w:rPr>
            </w:pPr>
            <w:r>
              <w:rPr>
                <w:rFonts w:hint="eastAsia" w:ascii="宋体" w:hAnsi="宋体"/>
                <w:sz w:val="18"/>
                <w:szCs w:val="18"/>
              </w:rPr>
              <w:t>4、掌握酒店人力资源管理中“招聘、使用、考核、激励、调整”等基本技能;</w:t>
            </w:r>
          </w:p>
          <w:p>
            <w:pPr>
              <w:rPr>
                <w:rFonts w:ascii="宋体" w:hAnsi="宋体"/>
                <w:sz w:val="18"/>
                <w:szCs w:val="18"/>
              </w:rPr>
            </w:pPr>
            <w:r>
              <w:rPr>
                <w:rFonts w:hint="eastAsia" w:ascii="宋体" w:hAnsi="宋体"/>
                <w:sz w:val="18"/>
                <w:szCs w:val="18"/>
              </w:rPr>
              <w:t>5、掌握组织人力资源体系建设的方法;</w:t>
            </w:r>
          </w:p>
          <w:p>
            <w:pPr>
              <w:rPr>
                <w:rFonts w:ascii="宋体" w:hAnsi="宋体"/>
                <w:sz w:val="18"/>
                <w:szCs w:val="18"/>
              </w:rPr>
            </w:pPr>
            <w:r>
              <w:rPr>
                <w:rFonts w:hint="eastAsia" w:ascii="宋体" w:hAnsi="宋体"/>
                <w:sz w:val="18"/>
                <w:szCs w:val="18"/>
              </w:rPr>
              <w:t>6、掌握项目团队管理的基本方法。</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酒店人力资源管理》课程是酒店管理专业的必修课程。课程强调以工作过程为主线重建课程体系和课程内容，根据职业行动体系教学要求，建设校内生产性实习基地，加强校外岗位实习基地建设和管理，充分体现真实的职业情景，满足教学过程中技能和职业素质培养要求。以酒店管理专业人才培养目标定位贯穿于课程教学的全过程，大胆创新，从而使课程教学紧密结合企业实际，使学生综合素质和能力得到全面提高。其先修课程是前台服务与管理、客房服务与管理、餐饮服务与管理等，后续课程有酒店营销与策划、现代饭店财务管理、饭店组织行为、专业实习、岗位实习等。</w:t>
            </w:r>
          </w:p>
          <w:p>
            <w:pPr>
              <w:rPr>
                <w:rFonts w:ascii="宋体" w:hAnsi="宋体"/>
                <w:sz w:val="18"/>
                <w:szCs w:val="18"/>
              </w:rPr>
            </w:pP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本课程着眼于学生的终身学习与可持续发展，关注学生综合素质与职业能力的培养。课程依据酒店人力资源管理的工作任务与职业能力分析中的工作项目而设置。设计思路是:打破以知识传授为主要特征的传统学科课程模式，转变为以“酒店人力资源管理”工作任务为中心组织课程内容，并让学生在“招聘、使用、考核、激励、调整”等具体项目的完成过程中学会完成相应的工作任务，同时构建相关理论知识，发展职业能力。</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导游基础知识</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根按照国家的教育方针以及素质教育的要求，从职业技能、职业知识（包括理论知识和实践知识）和职业能力与素质三方面概括地加以表述，说明学习者经该项目课程学习后应达到的预期结果。</w:t>
            </w:r>
          </w:p>
          <w:p>
            <w:pPr>
              <w:rPr>
                <w:rFonts w:ascii="宋体" w:hAnsi="宋体"/>
                <w:sz w:val="18"/>
                <w:szCs w:val="18"/>
              </w:rPr>
            </w:pPr>
            <w:r>
              <w:rPr>
                <w:rFonts w:hint="eastAsia" w:ascii="宋体" w:hAnsi="宋体"/>
                <w:sz w:val="18"/>
                <w:szCs w:val="18"/>
              </w:rPr>
              <w:t>本课程的教学目标是使学生掌握有关文化以及解说知识等相关内容。</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熟悉中国历史文化小常识;了解中国各民族的组成分布、汉族的传统节日等基本情况;掌握主要少数民族的民居、服饰、饮食、节庆、禁忌等民风民俗。2.了解中国四大宗教的起源、发展简况、基本教义;掌握尊奉的主要对象、宗教经典、特殊称谓、宗教建筑、宗教著名景观等知识。</w:t>
            </w:r>
          </w:p>
          <w:p>
            <w:pPr>
              <w:rPr>
                <w:rFonts w:ascii="宋体" w:hAnsi="宋体"/>
                <w:sz w:val="18"/>
                <w:szCs w:val="18"/>
              </w:rPr>
            </w:pPr>
            <w:r>
              <w:rPr>
                <w:rFonts w:hint="eastAsia" w:ascii="宋体" w:hAnsi="宋体"/>
                <w:sz w:val="18"/>
                <w:szCs w:val="18"/>
              </w:rPr>
              <w:t>作品。</w:t>
            </w:r>
          </w:p>
          <w:p>
            <w:pPr>
              <w:rPr>
                <w:rFonts w:ascii="宋体" w:hAnsi="宋体"/>
                <w:sz w:val="18"/>
                <w:szCs w:val="18"/>
              </w:rPr>
            </w:pPr>
            <w:r>
              <w:rPr>
                <w:rFonts w:hint="eastAsia" w:ascii="宋体" w:hAnsi="宋体"/>
                <w:sz w:val="18"/>
                <w:szCs w:val="18"/>
              </w:rPr>
              <w:t>等等</w:t>
            </w: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总体设计思路是:打破以知识传授为主要特征的传统学科课程模式，转变为以工作任务为中心组织课程内容，并让学生在完成具体项目的过程中学会完成相应工作任务，并构建相关理论知识，发展职业能力。以酒店市场需求和导游职业工作体系为设计出发点，以学生为主体，重视素质培养的思想一直贯穿整个设计理念。以知识能力在实践中培养的特点，设计教学方法与实训方法;以完成工作任务为考察点，设计全方位的考核方案。最后建立起以“导游知识应用能力和专业素养”并重，“导游核心知识理论与导游业务实践”相结合的课程体系。</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专业拓展课程</w:t>
            </w: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酒店经济学</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(1）让同学知道社么是酒店产品，以及酒店产品的组合与开发。</w:t>
            </w:r>
          </w:p>
          <w:p>
            <w:pPr>
              <w:rPr>
                <w:rFonts w:ascii="宋体" w:hAnsi="宋体"/>
                <w:sz w:val="18"/>
                <w:szCs w:val="18"/>
              </w:rPr>
            </w:pPr>
            <w:r>
              <w:rPr>
                <w:rFonts w:hint="eastAsia" w:ascii="宋体" w:hAnsi="宋体"/>
                <w:sz w:val="18"/>
                <w:szCs w:val="18"/>
              </w:rPr>
              <w:t>(2）了解酒店的需求以及供给、酒店需求弹性系数。</w:t>
            </w:r>
          </w:p>
          <w:p>
            <w:pPr>
              <w:rPr>
                <w:rFonts w:ascii="宋体" w:hAnsi="宋体"/>
                <w:sz w:val="18"/>
                <w:szCs w:val="18"/>
              </w:rPr>
            </w:pPr>
            <w:r>
              <w:rPr>
                <w:rFonts w:hint="eastAsia" w:ascii="宋体" w:hAnsi="宋体"/>
                <w:sz w:val="18"/>
                <w:szCs w:val="18"/>
              </w:rPr>
              <w:t>(3）如何利用游客消费结构来满足酒店效用最大化。</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以酒店产品的生产和供给作为研究的出发点，使学生认识酒店产品的特点，酒店活动的商品化、酒店产品的结构、酒店产品的供给，投资与资源开发等问题，使其认识酒店经济活动不同于其他经济活动的特殊性。</w:t>
            </w:r>
          </w:p>
          <w:p>
            <w:pPr>
              <w:rPr>
                <w:rFonts w:ascii="宋体" w:hAnsi="宋体"/>
                <w:sz w:val="18"/>
                <w:szCs w:val="18"/>
              </w:rPr>
            </w:pP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酒店经济学是一门涉及到经济学的学科，开这门课的木的是要让同学们掌握酒店中的经济现象，如酒店产品、酒店的需求与供酒店消费的性质，以及酒店经济效益如何人评估与测量。让同学们从经济学的角度对酒店业务充分认识。</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酒店服务礼仪</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以酒店管理专业人才培养目标定位贯穿于课程教学的全过程，大胆创新。教学效果评价改变以教师为主的传统方式，采取过程评价与终结评价相结合的方式，理论与实践相结合，突出对学生职业能力的考查。从而使课程教学紧密结合企业实际，使学生综合素质和能力得到全面提高。</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掌握礼仪概述、仪态、仪容仪表。</w:t>
            </w:r>
          </w:p>
          <w:p>
            <w:pPr>
              <w:rPr>
                <w:rFonts w:ascii="宋体" w:hAnsi="宋体"/>
                <w:sz w:val="18"/>
                <w:szCs w:val="18"/>
              </w:rPr>
            </w:pPr>
            <w:r>
              <w:rPr>
                <w:rFonts w:hint="eastAsia" w:ascii="宋体" w:hAnsi="宋体"/>
                <w:sz w:val="18"/>
                <w:szCs w:val="18"/>
              </w:rPr>
              <w:t>强化礼仪意识，提高自身礼仪修养。</w:t>
            </w:r>
          </w:p>
          <w:p>
            <w:pPr>
              <w:rPr>
                <w:rFonts w:ascii="宋体" w:hAnsi="宋体"/>
                <w:sz w:val="18"/>
                <w:szCs w:val="18"/>
              </w:rPr>
            </w:pPr>
            <w:r>
              <w:rPr>
                <w:rFonts w:hint="eastAsia" w:ascii="宋体" w:hAnsi="宋体"/>
                <w:sz w:val="18"/>
                <w:szCs w:val="18"/>
              </w:rPr>
              <w:t>掌握维护良好个人形象、职业形象的意义;使学生知道如何根据个人特点塑造完美得体的职业形象。</w:t>
            </w:r>
          </w:p>
          <w:p>
            <w:pPr>
              <w:rPr>
                <w:rFonts w:ascii="宋体" w:hAnsi="宋体"/>
                <w:sz w:val="18"/>
                <w:szCs w:val="18"/>
              </w:rPr>
            </w:pPr>
            <w:r>
              <w:rPr>
                <w:rFonts w:hint="eastAsia" w:ascii="宋体" w:hAnsi="宋体"/>
                <w:sz w:val="18"/>
                <w:szCs w:val="18"/>
              </w:rPr>
              <w:t>掌握问候礼节、称呼礼节、应答礼节的基本要求。</w:t>
            </w:r>
          </w:p>
          <w:p>
            <w:pPr>
              <w:rPr>
                <w:rFonts w:ascii="宋体" w:hAnsi="宋体"/>
                <w:sz w:val="18"/>
                <w:szCs w:val="18"/>
              </w:rPr>
            </w:pP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本课程的实践教学设计以礼貌意识和交际能力培养为主线，按照行业典型岗位实际工作流程:从意识唤醒――岗前形象修饰―—待人接物―—礼宾次序安排——谈吐沟通应对技巧——职业礼仪知识拓展——行业典型岗位操作设计整个实践教学项目内容。</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酒店市场营销学</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酒店市场营销学》是酒店管理专业的一门重要的专业基础课。它的任务是迪过本课程的教学，使学生正确理解酒店市场营销基本概念及其内在的联系，正确理解并掌握营销环境理论、营销分析、消费者分析和市场分析、营销组合、营销战略、营销战略管理理论。使学生能够具备分析酒店营销环境的能力，及时跟踪顾客行为，有的放矢地制定营销策略，同时培养学生进行酒店营销调研、市场细分、市场定位的能力。培养具有现代酒店营销理念的高级人才。</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1熟悉酒店营销环境的分析方法;</w:t>
            </w:r>
          </w:p>
          <w:p>
            <w:pPr>
              <w:rPr>
                <w:rFonts w:ascii="宋体" w:hAnsi="宋体"/>
                <w:sz w:val="18"/>
                <w:szCs w:val="18"/>
              </w:rPr>
            </w:pPr>
            <w:r>
              <w:rPr>
                <w:rFonts w:hint="eastAsia" w:ascii="宋体" w:hAnsi="宋体"/>
                <w:sz w:val="18"/>
                <w:szCs w:val="18"/>
              </w:rPr>
              <w:t>2了解酒店定价的影响因素;</w:t>
            </w:r>
          </w:p>
          <w:p>
            <w:pPr>
              <w:rPr>
                <w:rFonts w:ascii="宋体" w:hAnsi="宋体"/>
                <w:sz w:val="18"/>
                <w:szCs w:val="18"/>
              </w:rPr>
            </w:pPr>
            <w:r>
              <w:rPr>
                <w:rFonts w:hint="eastAsia" w:ascii="宋体" w:hAnsi="宋体"/>
                <w:sz w:val="18"/>
                <w:szCs w:val="18"/>
              </w:rPr>
              <w:t>3理解酒店营销市场定位的方法及策略;</w:t>
            </w:r>
          </w:p>
          <w:p>
            <w:pPr>
              <w:rPr>
                <w:rFonts w:ascii="宋体" w:hAnsi="宋体"/>
                <w:sz w:val="18"/>
                <w:szCs w:val="18"/>
              </w:rPr>
            </w:pPr>
            <w:r>
              <w:rPr>
                <w:rFonts w:hint="eastAsia" w:ascii="宋体" w:hAnsi="宋体"/>
                <w:sz w:val="18"/>
                <w:szCs w:val="18"/>
              </w:rPr>
              <w:t>4熟悉酒店产品促销策略及营销模式。</w:t>
            </w:r>
          </w:p>
          <w:p>
            <w:pPr>
              <w:rPr>
                <w:rFonts w:ascii="宋体" w:hAnsi="宋体"/>
                <w:sz w:val="18"/>
                <w:szCs w:val="18"/>
              </w:rPr>
            </w:pP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根据酒店营销部门岗位工作的基本流程，以营销策划工作过程为主线，设计了教学项目，使整个教学工作以真实项目为驱动，把课程内容里的通用模块和对应模块相应的融入其中，最后达到以项目来驱动教学的目的，从而使学生牢固掌握专业知识，提高职业能力和职业素质。</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14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5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世界酒店地理</w:t>
            </w:r>
          </w:p>
        </w:tc>
        <w:tc>
          <w:tcPr>
            <w:tcW w:w="21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会挑选相应部门成员并进行合理分工，会基本制作岗位说明书能对不同公众进行合理分类</w:t>
            </w:r>
          </w:p>
          <w:p>
            <w:pPr>
              <w:rPr>
                <w:rFonts w:ascii="宋体" w:hAnsi="宋体"/>
                <w:sz w:val="18"/>
                <w:szCs w:val="18"/>
              </w:rPr>
            </w:pPr>
            <w:r>
              <w:rPr>
                <w:rFonts w:hint="eastAsia" w:ascii="宋体" w:hAnsi="宋体"/>
                <w:sz w:val="18"/>
                <w:szCs w:val="18"/>
              </w:rPr>
              <w:t>能根据主题进行调查问卷设计;能撰写公共关系调研报告能熟练地撰写策划报告书</w:t>
            </w:r>
          </w:p>
          <w:p>
            <w:pPr>
              <w:rPr>
                <w:rFonts w:ascii="宋体" w:hAnsi="宋体"/>
                <w:sz w:val="18"/>
                <w:szCs w:val="18"/>
              </w:rPr>
            </w:pPr>
            <w:r>
              <w:rPr>
                <w:rFonts w:hint="eastAsia" w:ascii="宋体" w:hAnsi="宋体"/>
                <w:sz w:val="18"/>
                <w:szCs w:val="18"/>
              </w:rPr>
              <w:t>会初步制作简单的公共关系广告会熟练写出符合新闻报道的宣传稿会进行一般的危机管理并制定预案</w:t>
            </w:r>
          </w:p>
          <w:p>
            <w:pPr>
              <w:rPr>
                <w:rFonts w:ascii="宋体" w:hAnsi="宋体"/>
                <w:sz w:val="18"/>
                <w:szCs w:val="18"/>
              </w:rPr>
            </w:pPr>
            <w:r>
              <w:rPr>
                <w:rFonts w:hint="eastAsia" w:ascii="宋体" w:hAnsi="宋体"/>
                <w:sz w:val="18"/>
                <w:szCs w:val="18"/>
              </w:rPr>
              <w:t>会基本的利用CIS导入程序对组织进行CIS导入</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世界酒店地理》是一门边缘性、交叉性、综合性的社会应用科学，它是地理学在酒店行业的具体运用，也是酒店管理专业的专业基础必修课程。学科以建立酒店组织与社会公众之间良好的沟通关系，在社会公众心目中树立社会组织的良好形象为主线贯穿始终。</w:t>
            </w:r>
          </w:p>
          <w:p>
            <w:pPr>
              <w:rPr>
                <w:rFonts w:ascii="宋体" w:hAnsi="宋体"/>
                <w:sz w:val="18"/>
                <w:szCs w:val="18"/>
              </w:rPr>
            </w:pPr>
          </w:p>
        </w:tc>
        <w:tc>
          <w:tcPr>
            <w:tcW w:w="257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本课程的教学，使学生能够掌酒店地理基本原理、基本知识和方法、并且能够将所学的原理、方法和技能运用到工作、生活之中，不断提高自己的文化素质和业务能力，符合高等职业教育的培养高等专业技术人才的目标。</w:t>
            </w:r>
          </w:p>
          <w:p>
            <w:pPr>
              <w:rPr>
                <w:rFonts w:ascii="宋体" w:hAnsi="宋体"/>
                <w:sz w:val="18"/>
                <w:szCs w:val="18"/>
              </w:rPr>
            </w:pPr>
          </w:p>
        </w:tc>
      </w:tr>
    </w:tbl>
    <w:p>
      <w:pPr>
        <w:keepNext/>
        <w:keepLines/>
        <w:numPr>
          <w:ilvl w:val="0"/>
          <w:numId w:val="2"/>
        </w:numPr>
        <w:spacing w:line="500" w:lineRule="exact"/>
        <w:ind w:firstLine="321" w:firstLineChars="100"/>
        <w:outlineLvl w:val="0"/>
        <w:rPr>
          <w:rFonts w:eastAsia="黑体"/>
          <w:b/>
          <w:bCs/>
          <w:kern w:val="44"/>
          <w:sz w:val="32"/>
          <w:szCs w:val="30"/>
        </w:rPr>
      </w:pPr>
      <w:r>
        <w:rPr>
          <w:rFonts w:hint="eastAsia" w:eastAsia="黑体"/>
          <w:b/>
          <w:bCs/>
          <w:kern w:val="44"/>
          <w:sz w:val="32"/>
          <w:szCs w:val="30"/>
        </w:rPr>
        <w:t>实践教学体系</w:t>
      </w:r>
      <w:bookmarkEnd w:id="35"/>
      <w:bookmarkEnd w:id="36"/>
      <w:bookmarkEnd w:id="37"/>
      <w:bookmarkEnd w:id="38"/>
    </w:p>
    <w:p>
      <w:pPr>
        <w:pStyle w:val="4"/>
        <w:numPr>
          <w:ilvl w:val="0"/>
          <w:numId w:val="3"/>
        </w:numPr>
        <w:ind w:firstLine="562"/>
      </w:pPr>
      <w:r>
        <w:rPr>
          <w:rFonts w:hint="eastAsia"/>
        </w:rPr>
        <w:t>内容架构</w:t>
      </w:r>
    </w:p>
    <w:p>
      <w:pPr>
        <w:ind w:firstLine="480" w:firstLineChars="200"/>
        <w:rPr>
          <w:rFonts w:ascii="宋体" w:hAnsi="宋体"/>
          <w:sz w:val="24"/>
          <w:szCs w:val="24"/>
        </w:rPr>
      </w:pPr>
      <w:r>
        <w:rPr>
          <w:rFonts w:hint="eastAsia" w:ascii="宋体" w:hAnsi="宋体"/>
          <w:sz w:val="24"/>
          <w:szCs w:val="24"/>
        </w:rPr>
        <w:t>实践教学体系分为</w:t>
      </w:r>
      <w:bookmarkStart w:id="39" w:name="_Hlk42678476"/>
      <w:r>
        <w:rPr>
          <w:rFonts w:hint="eastAsia" w:ascii="宋体" w:hAnsi="宋体"/>
          <w:sz w:val="24"/>
          <w:szCs w:val="24"/>
        </w:rPr>
        <w:t>专业（群）基本技能模块</w:t>
      </w:r>
      <w:bookmarkEnd w:id="39"/>
      <w:r>
        <w:rPr>
          <w:rFonts w:hint="eastAsia" w:ascii="宋体" w:hAnsi="宋体"/>
          <w:sz w:val="24"/>
          <w:szCs w:val="24"/>
        </w:rPr>
        <w:t>、</w:t>
      </w:r>
      <w:bookmarkStart w:id="40" w:name="_Hlk42678583"/>
      <w:r>
        <w:rPr>
          <w:rFonts w:hint="eastAsia" w:ascii="宋体" w:hAnsi="宋体"/>
          <w:sz w:val="24"/>
          <w:szCs w:val="24"/>
        </w:rPr>
        <w:t>专业提升技能</w:t>
      </w:r>
      <w:bookmarkEnd w:id="40"/>
      <w:r>
        <w:rPr>
          <w:rFonts w:hint="eastAsia" w:ascii="宋体" w:hAnsi="宋体"/>
          <w:sz w:val="24"/>
          <w:szCs w:val="24"/>
        </w:rPr>
        <w:t>模块、</w:t>
      </w:r>
      <w:bookmarkStart w:id="41" w:name="_Hlk42678612"/>
      <w:r>
        <w:rPr>
          <w:rFonts w:hint="eastAsia" w:ascii="宋体" w:hAnsi="宋体"/>
          <w:sz w:val="24"/>
          <w:szCs w:val="24"/>
        </w:rPr>
        <w:t>专业综合实践能力</w:t>
      </w:r>
      <w:bookmarkEnd w:id="41"/>
      <w:r>
        <w:rPr>
          <w:rFonts w:hint="eastAsia" w:ascii="宋体" w:hAnsi="宋体"/>
          <w:sz w:val="24"/>
          <w:szCs w:val="24"/>
        </w:rPr>
        <w:t>模块等。</w:t>
      </w:r>
    </w:p>
    <w:p>
      <w:pPr>
        <w:widowControl/>
        <w:spacing w:line="360" w:lineRule="auto"/>
        <w:ind w:firstLine="420" w:firstLineChars="200"/>
        <w:jc w:val="center"/>
        <w:rPr>
          <w:rFonts w:ascii="宋体" w:hAnsi="宋体"/>
          <w:szCs w:val="21"/>
        </w:rPr>
      </w:pPr>
      <w:r>
        <w:rPr>
          <w:rFonts w:ascii="宋体" w:hAnsi="宋体"/>
          <w:szCs w:val="21"/>
        </w:rPr>
        <mc:AlternateContent>
          <mc:Choice Requires="wpg">
            <w:drawing>
              <wp:inline distT="0" distB="0" distL="114300" distR="114300">
                <wp:extent cx="4602480" cy="3460750"/>
                <wp:effectExtent l="6350" t="6350" r="20320" b="19050"/>
                <wp:docPr id="10" name="1026"/>
                <wp:cNvGraphicFramePr/>
                <a:graphic xmlns:a="http://schemas.openxmlformats.org/drawingml/2006/main">
                  <a:graphicData uri="http://schemas.microsoft.com/office/word/2010/wordprocessingGroup">
                    <wpg:wgp>
                      <wpg:cNvGrpSpPr/>
                      <wpg:grpSpPr>
                        <a:xfrm>
                          <a:off x="0" y="0"/>
                          <a:ext cx="4602480" cy="3460750"/>
                          <a:chOff x="0" y="0"/>
                          <a:chExt cx="3724275" cy="3181350"/>
                        </a:xfrm>
                      </wpg:grpSpPr>
                      <wps:wsp>
                        <wps:cNvPr id="1" name="1027"/>
                        <wps:cNvSpPr/>
                        <wps:spPr>
                          <a:xfrm>
                            <a:off x="0" y="1285875"/>
                            <a:ext cx="923925" cy="533400"/>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szCs w:val="24"/>
                                </w:rPr>
                              </w:pPr>
                              <w:r>
                                <w:rPr>
                                  <w:rFonts w:hint="eastAsia" w:ascii="宋体" w:hAnsi="宋体"/>
                                  <w:sz w:val="24"/>
                                  <w:szCs w:val="24"/>
                                </w:rPr>
                                <w:t>专业提升技能模块</w:t>
                              </w:r>
                            </w:p>
                          </w:txbxContent>
                        </wps:txbx>
                        <wps:bodyPr anchor="ctr" anchorCtr="0" upright="1"/>
                      </wps:wsp>
                      <wps:wsp>
                        <wps:cNvPr id="2" name="1028"/>
                        <wps:cNvSpPr/>
                        <wps:spPr>
                          <a:xfrm>
                            <a:off x="0" y="85725"/>
                            <a:ext cx="1009650" cy="533400"/>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szCs w:val="24"/>
                                </w:rPr>
                              </w:pPr>
                              <w:r>
                                <w:rPr>
                                  <w:rFonts w:hint="eastAsia" w:ascii="宋体" w:hAnsi="宋体"/>
                                  <w:sz w:val="24"/>
                                  <w:szCs w:val="24"/>
                                </w:rPr>
                                <w:t>专业（群）基本技能模块</w:t>
                              </w:r>
                            </w:p>
                          </w:txbxContent>
                        </wps:txbx>
                        <wps:bodyPr anchor="ctr" anchorCtr="0" upright="1"/>
                      </wps:wsp>
                      <wps:wsp>
                        <wps:cNvPr id="3" name="1029"/>
                        <wps:cNvSpPr/>
                        <wps:spPr>
                          <a:xfrm>
                            <a:off x="0" y="2533650"/>
                            <a:ext cx="981075" cy="533400"/>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szCs w:val="24"/>
                                </w:rPr>
                              </w:pPr>
                              <w:r>
                                <w:rPr>
                                  <w:rFonts w:hint="eastAsia" w:ascii="宋体" w:hAnsi="宋体"/>
                                  <w:sz w:val="24"/>
                                  <w:szCs w:val="24"/>
                                </w:rPr>
                                <w:t>专业综合实践能力模块</w:t>
                              </w:r>
                            </w:p>
                          </w:txbxContent>
                        </wps:txbx>
                        <wps:bodyPr anchor="ctr" anchorCtr="0" upright="1"/>
                      </wps:wsp>
                      <wps:wsp>
                        <wps:cNvPr id="4" name="1030"/>
                        <wps:cNvSpPr/>
                        <wps:spPr>
                          <a:xfrm>
                            <a:off x="1609725" y="0"/>
                            <a:ext cx="2114550" cy="733425"/>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spacing w:line="144" w:lineRule="auto"/>
                                <w:jc w:val="left"/>
                                <w:rPr>
                                  <w:rFonts w:ascii="宋体" w:hAnsi="宋体" w:cs="宋体"/>
                                  <w:kern w:val="0"/>
                                  <w:sz w:val="24"/>
                                  <w:szCs w:val="24"/>
                                </w:rPr>
                              </w:pPr>
                              <w:r>
                                <w:rPr>
                                  <w:rFonts w:hint="eastAsia" w:ascii="宋体" w:hAnsi="宋体" w:cs="宋体"/>
                                  <w:kern w:val="0"/>
                                  <w:sz w:val="24"/>
                                  <w:szCs w:val="24"/>
                                </w:rPr>
                                <w:t>专业基础课程课内实训</w:t>
                              </w:r>
                            </w:p>
                            <w:p>
                              <w:pPr>
                                <w:spacing w:line="144" w:lineRule="auto"/>
                                <w:jc w:val="left"/>
                                <w:rPr>
                                  <w:rFonts w:ascii="宋体" w:hAnsi="宋体" w:cs="宋体"/>
                                  <w:kern w:val="0"/>
                                  <w:sz w:val="24"/>
                                  <w:szCs w:val="24"/>
                                </w:rPr>
                              </w:pPr>
                              <w:r>
                                <w:rPr>
                                  <w:rFonts w:hint="eastAsia" w:ascii="宋体" w:hAnsi="宋体" w:cs="宋体"/>
                                  <w:kern w:val="0"/>
                                  <w:sz w:val="24"/>
                                  <w:szCs w:val="24"/>
                                </w:rPr>
                                <w:t>认知实习</w:t>
                              </w:r>
                            </w:p>
                            <w:p>
                              <w:pPr>
                                <w:spacing w:line="144" w:lineRule="auto"/>
                                <w:jc w:val="left"/>
                                <w:rPr>
                                  <w:sz w:val="24"/>
                                  <w:szCs w:val="24"/>
                                </w:rPr>
                              </w:pPr>
                              <w:r>
                                <w:rPr>
                                  <w:rFonts w:hint="eastAsia" w:ascii="宋体" w:hAnsi="宋体" w:cs="宋体"/>
                                  <w:kern w:val="0"/>
                                  <w:sz w:val="24"/>
                                  <w:szCs w:val="24"/>
                                </w:rPr>
                                <w:t>人文素养课程的实践教学</w:t>
                              </w:r>
                            </w:p>
                          </w:txbxContent>
                        </wps:txbx>
                        <wps:bodyPr anchor="ctr" anchorCtr="0" upright="1"/>
                      </wps:wsp>
                      <wps:wsp>
                        <wps:cNvPr id="5" name="1031"/>
                        <wps:cNvSpPr/>
                        <wps:spPr>
                          <a:xfrm>
                            <a:off x="1533525" y="1200150"/>
                            <a:ext cx="2114550" cy="733425"/>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jc w:val="left"/>
                                <w:rPr>
                                  <w:rFonts w:ascii="宋体" w:hAnsi="宋体" w:cs="宋体"/>
                                  <w:kern w:val="0"/>
                                  <w:sz w:val="24"/>
                                  <w:szCs w:val="24"/>
                                </w:rPr>
                              </w:pPr>
                              <w:r>
                                <w:rPr>
                                  <w:rFonts w:hint="eastAsia" w:ascii="宋体" w:hAnsi="宋体" w:cs="宋体"/>
                                  <w:kern w:val="0"/>
                                  <w:sz w:val="24"/>
                                  <w:szCs w:val="24"/>
                                </w:rPr>
                                <w:t>专业课程课内实训</w:t>
                              </w:r>
                            </w:p>
                            <w:p>
                              <w:pPr>
                                <w:jc w:val="left"/>
                                <w:rPr>
                                  <w:rFonts w:ascii="宋体" w:hAnsi="宋体" w:cs="宋体"/>
                                  <w:kern w:val="0"/>
                                  <w:sz w:val="24"/>
                                  <w:szCs w:val="24"/>
                                </w:rPr>
                              </w:pPr>
                              <w:r>
                                <w:rPr>
                                  <w:rFonts w:hint="eastAsia" w:ascii="宋体" w:hAnsi="宋体" w:cs="宋体"/>
                                  <w:kern w:val="0"/>
                                  <w:sz w:val="24"/>
                                  <w:szCs w:val="24"/>
                                </w:rPr>
                                <w:t>课程设计</w:t>
                              </w:r>
                            </w:p>
                            <w:p>
                              <w:pPr>
                                <w:jc w:val="left"/>
                                <w:rPr>
                                  <w:sz w:val="28"/>
                                  <w:szCs w:val="28"/>
                                </w:rPr>
                              </w:pPr>
                              <w:r>
                                <w:rPr>
                                  <w:rFonts w:hint="eastAsia" w:ascii="宋体" w:hAnsi="宋体" w:cs="宋体"/>
                                  <w:kern w:val="0"/>
                                  <w:sz w:val="24"/>
                                  <w:szCs w:val="24"/>
                                </w:rPr>
                                <w:t>课内集中实训</w:t>
                              </w:r>
                            </w:p>
                          </w:txbxContent>
                        </wps:txbx>
                        <wps:bodyPr anchor="ctr" anchorCtr="0" upright="1"/>
                      </wps:wsp>
                      <wps:wsp>
                        <wps:cNvPr id="6" name="1032"/>
                        <wps:cNvSpPr/>
                        <wps:spPr>
                          <a:xfrm>
                            <a:off x="1571625" y="2447925"/>
                            <a:ext cx="2114550" cy="733425"/>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jc w:val="left"/>
                                <w:rPr>
                                  <w:rFonts w:ascii="宋体" w:hAnsi="宋体" w:cs="宋体"/>
                                  <w:kern w:val="0"/>
                                  <w:sz w:val="24"/>
                                  <w:szCs w:val="24"/>
                                </w:rPr>
                              </w:pPr>
                              <w:r>
                                <w:rPr>
                                  <w:rFonts w:hint="eastAsia" w:ascii="宋体" w:hAnsi="宋体" w:cs="宋体"/>
                                  <w:kern w:val="0"/>
                                  <w:sz w:val="24"/>
                                  <w:szCs w:val="24"/>
                                </w:rPr>
                                <w:t>综合实训</w:t>
                              </w:r>
                            </w:p>
                            <w:p>
                              <w:pPr>
                                <w:jc w:val="left"/>
                                <w:rPr>
                                  <w:rFonts w:ascii="宋体" w:hAnsi="宋体" w:cs="宋体"/>
                                  <w:kern w:val="0"/>
                                  <w:sz w:val="24"/>
                                  <w:szCs w:val="24"/>
                                </w:rPr>
                              </w:pPr>
                              <w:r>
                                <w:rPr>
                                  <w:rFonts w:hint="eastAsia" w:ascii="宋体" w:hAnsi="宋体" w:cs="宋体"/>
                                  <w:kern w:val="0"/>
                                  <w:sz w:val="24"/>
                                  <w:szCs w:val="24"/>
                                </w:rPr>
                                <w:t>岗位实习</w:t>
                              </w:r>
                            </w:p>
                            <w:p>
                              <w:pPr>
                                <w:jc w:val="left"/>
                                <w:rPr>
                                  <w:sz w:val="24"/>
                                  <w:szCs w:val="24"/>
                                </w:rPr>
                              </w:pPr>
                              <w:r>
                                <w:rPr>
                                  <w:rFonts w:hint="eastAsia" w:ascii="宋体" w:hAnsi="宋体" w:cs="宋体"/>
                                  <w:kern w:val="0"/>
                                  <w:sz w:val="24"/>
                                  <w:szCs w:val="24"/>
                                </w:rPr>
                                <w:t>毕业设计</w:t>
                              </w:r>
                            </w:p>
                          </w:txbxContent>
                        </wps:txbx>
                        <wps:bodyPr anchor="ctr" anchorCtr="0" upright="1"/>
                      </wps:wsp>
                      <wps:wsp>
                        <wps:cNvPr id="7" name="1033"/>
                        <wps:cNvSpPr/>
                        <wps:spPr>
                          <a:xfrm>
                            <a:off x="1028700" y="266700"/>
                            <a:ext cx="561975" cy="200025"/>
                          </a:xfrm>
                          <a:prstGeom prst="rightArrow">
                            <a:avLst>
                              <a:gd name="adj1" fmla="val 50000"/>
                              <a:gd name="adj2" fmla="val 49973"/>
                            </a:avLst>
                          </a:prstGeom>
                          <a:solidFill>
                            <a:srgbClr val="000011"/>
                          </a:solidFill>
                          <a:ln w="12700" cap="flat" cmpd="sng">
                            <a:solidFill>
                              <a:srgbClr val="000001"/>
                            </a:solidFill>
                            <a:prstDash val="solid"/>
                            <a:miter/>
                            <a:headEnd type="none" w="med" len="med"/>
                            <a:tailEnd type="none" w="med" len="med"/>
                          </a:ln>
                        </wps:spPr>
                        <wps:bodyPr upright="1"/>
                      </wps:wsp>
                      <wps:wsp>
                        <wps:cNvPr id="8" name="1034"/>
                        <wps:cNvSpPr/>
                        <wps:spPr>
                          <a:xfrm>
                            <a:off x="942975" y="1457325"/>
                            <a:ext cx="561975" cy="200025"/>
                          </a:xfrm>
                          <a:prstGeom prst="rightArrow">
                            <a:avLst>
                              <a:gd name="adj1" fmla="val 50000"/>
                              <a:gd name="adj2" fmla="val 49973"/>
                            </a:avLst>
                          </a:prstGeom>
                          <a:solidFill>
                            <a:srgbClr val="000011"/>
                          </a:solidFill>
                          <a:ln w="12700" cap="flat" cmpd="sng">
                            <a:solidFill>
                              <a:srgbClr val="000001"/>
                            </a:solidFill>
                            <a:prstDash val="solid"/>
                            <a:miter/>
                            <a:headEnd type="none" w="med" len="med"/>
                            <a:tailEnd type="none" w="med" len="med"/>
                          </a:ln>
                        </wps:spPr>
                        <wps:bodyPr upright="1"/>
                      </wps:wsp>
                      <wps:wsp>
                        <wps:cNvPr id="9" name="1035"/>
                        <wps:cNvSpPr/>
                        <wps:spPr>
                          <a:xfrm>
                            <a:off x="1000125" y="2695575"/>
                            <a:ext cx="561975" cy="200025"/>
                          </a:xfrm>
                          <a:prstGeom prst="rightArrow">
                            <a:avLst>
                              <a:gd name="adj1" fmla="val 50000"/>
                              <a:gd name="adj2" fmla="val 49973"/>
                            </a:avLst>
                          </a:prstGeom>
                          <a:solidFill>
                            <a:srgbClr val="000011"/>
                          </a:solidFill>
                          <a:ln w="12700" cap="flat" cmpd="sng">
                            <a:solidFill>
                              <a:srgbClr val="000001"/>
                            </a:solidFill>
                            <a:prstDash val="solid"/>
                            <a:miter/>
                            <a:headEnd type="none" w="med" len="med"/>
                            <a:tailEnd type="none" w="med" len="med"/>
                          </a:ln>
                        </wps:spPr>
                        <wps:bodyPr upright="1"/>
                      </wps:wsp>
                    </wpg:wgp>
                  </a:graphicData>
                </a:graphic>
              </wp:inline>
            </w:drawing>
          </mc:Choice>
          <mc:Fallback>
            <w:pict>
              <v:group id="1026" o:spid="_x0000_s1026" o:spt="203" style="height:272.5pt;width:362.4pt;" coordsize="3724275,3181350" o:gfxdata="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cDTfGtYAAAAFAQAADwAAAAAAAAABACAAAAAiAAAAZHJz&#10;L2Rvd25yZXYueG1sUEsBAhQAFAAAAAgAh07iQFehjuvOAwAAcxoAAA4AAAAAAAAAAQAgAAAAJQEA&#10;AGRycy9lMm9Eb2MueG1sUEsFBgAAAAAGAAYAWQEAAGUHAAAAAA==&#10;">
                <o:lock v:ext="edit" aspectratio="f"/>
                <v:roundrect id="1027" o:spid="_x0000_s1026" o:spt="2" style="position:absolute;left:0;top:1285875;height:533400;width:923925;v-text-anchor:middle;" fillcolor="#000011" filled="t" stroked="t" coordsize="21600,21600" arcsize="0" o:gfxdata="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CP2cvQAA&#10;ANoAAAAPAAAAAAAAAAEAIAAAACIAAABkcnMvZG93bnJldi54bWxQSwECFAAUAAAACACHTuJAMy8F&#10;njsAAAA5AAAAEAAAAAAAAAABACAAAAAMAQAAZHJzL3NoYXBleG1sLnhtbFBLBQYAAAAABgAGAFsB&#10;AAC2AwAAAAA=&#10;">
                  <v:fill on="t" focussize="0,0"/>
                  <v:stroke weight="1pt" color="#000001" joinstyle="miter"/>
                  <v:imagedata o:title=""/>
                  <o:lock v:ext="edit" aspectratio="f"/>
                  <v:textbox>
                    <w:txbxContent>
                      <w:p>
                        <w:pPr>
                          <w:jc w:val="center"/>
                          <w:rPr>
                            <w:sz w:val="24"/>
                            <w:szCs w:val="24"/>
                          </w:rPr>
                        </w:pPr>
                        <w:r>
                          <w:rPr>
                            <w:rFonts w:hint="eastAsia" w:ascii="宋体" w:hAnsi="宋体"/>
                            <w:sz w:val="24"/>
                            <w:szCs w:val="24"/>
                          </w:rPr>
                          <w:t>专业提升技能模块</w:t>
                        </w:r>
                      </w:p>
                    </w:txbxContent>
                  </v:textbox>
                </v:roundrect>
                <v:roundrect id="1028" o:spid="_x0000_s1026" o:spt="2" style="position:absolute;left:0;top:85725;height:533400;width:1009650;v-text-anchor:middle;" fillcolor="#000011" filled="t" stroked="t" coordsize="21600,21600" arcsize="0" o:gfxdata="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pj674A&#10;AADaAAAADwAAAAAAAAABACAAAAAiAAAAZHJzL2Rvd25yZXYueG1sUEsBAhQAFAAAAAgAh07iQDMv&#10;BZ47AAAAOQAAABAAAAAAAAAAAQAgAAAADQEAAGRycy9zaGFwZXhtbC54bWxQSwUGAAAAAAYABgBb&#10;AQAAtwMAAAAA&#10;">
                  <v:fill on="t" focussize="0,0"/>
                  <v:stroke weight="1pt" color="#000001" joinstyle="miter"/>
                  <v:imagedata o:title=""/>
                  <o:lock v:ext="edit" aspectratio="f"/>
                  <v:textbox>
                    <w:txbxContent>
                      <w:p>
                        <w:pPr>
                          <w:jc w:val="center"/>
                          <w:rPr>
                            <w:sz w:val="24"/>
                            <w:szCs w:val="24"/>
                          </w:rPr>
                        </w:pPr>
                        <w:r>
                          <w:rPr>
                            <w:rFonts w:hint="eastAsia" w:ascii="宋体" w:hAnsi="宋体"/>
                            <w:sz w:val="24"/>
                            <w:szCs w:val="24"/>
                          </w:rPr>
                          <w:t>专业（群）基本技能模块</w:t>
                        </w:r>
                      </w:p>
                    </w:txbxContent>
                  </v:textbox>
                </v:roundrect>
                <v:roundrect id="1029" o:spid="_x0000_s1026" o:spt="2" style="position:absolute;left:0;top:2533650;height:533400;width:981075;v-text-anchor:middle;" fillcolor="#000011" filled="t" stroked="t" coordsize="21600,21600" arcsize="0" o:gfxdata="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WxnC/&#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center"/>
                          <w:rPr>
                            <w:sz w:val="24"/>
                            <w:szCs w:val="24"/>
                          </w:rPr>
                        </w:pPr>
                        <w:r>
                          <w:rPr>
                            <w:rFonts w:hint="eastAsia" w:ascii="宋体" w:hAnsi="宋体"/>
                            <w:sz w:val="24"/>
                            <w:szCs w:val="24"/>
                          </w:rPr>
                          <w:t>专业综合实践能力模块</w:t>
                        </w:r>
                      </w:p>
                    </w:txbxContent>
                  </v:textbox>
                </v:roundrect>
                <v:roundrect id="1030" o:spid="_x0000_s1026" o:spt="2" style="position:absolute;left:1609725;top:0;height:733425;width:2114550;v-text-anchor:middle;" fillcolor="#000011" filled="t" stroked="t" coordsize="21600,21600" arcsize="0" o:gfxdata="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XgS/&#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spacing w:line="144" w:lineRule="auto"/>
                          <w:jc w:val="left"/>
                          <w:rPr>
                            <w:rFonts w:ascii="宋体" w:hAnsi="宋体" w:cs="宋体"/>
                            <w:kern w:val="0"/>
                            <w:sz w:val="24"/>
                            <w:szCs w:val="24"/>
                          </w:rPr>
                        </w:pPr>
                        <w:r>
                          <w:rPr>
                            <w:rFonts w:hint="eastAsia" w:ascii="宋体" w:hAnsi="宋体" w:cs="宋体"/>
                            <w:kern w:val="0"/>
                            <w:sz w:val="24"/>
                            <w:szCs w:val="24"/>
                          </w:rPr>
                          <w:t>专业基础课程课内实训</w:t>
                        </w:r>
                      </w:p>
                      <w:p>
                        <w:pPr>
                          <w:spacing w:line="144" w:lineRule="auto"/>
                          <w:jc w:val="left"/>
                          <w:rPr>
                            <w:rFonts w:ascii="宋体" w:hAnsi="宋体" w:cs="宋体"/>
                            <w:kern w:val="0"/>
                            <w:sz w:val="24"/>
                            <w:szCs w:val="24"/>
                          </w:rPr>
                        </w:pPr>
                        <w:r>
                          <w:rPr>
                            <w:rFonts w:hint="eastAsia" w:ascii="宋体" w:hAnsi="宋体" w:cs="宋体"/>
                            <w:kern w:val="0"/>
                            <w:sz w:val="24"/>
                            <w:szCs w:val="24"/>
                          </w:rPr>
                          <w:t>认知实习</w:t>
                        </w:r>
                      </w:p>
                      <w:p>
                        <w:pPr>
                          <w:spacing w:line="144" w:lineRule="auto"/>
                          <w:jc w:val="left"/>
                          <w:rPr>
                            <w:sz w:val="24"/>
                            <w:szCs w:val="24"/>
                          </w:rPr>
                        </w:pPr>
                        <w:r>
                          <w:rPr>
                            <w:rFonts w:hint="eastAsia" w:ascii="宋体" w:hAnsi="宋体" w:cs="宋体"/>
                            <w:kern w:val="0"/>
                            <w:sz w:val="24"/>
                            <w:szCs w:val="24"/>
                          </w:rPr>
                          <w:t>人文素养课程的实践教学</w:t>
                        </w:r>
                      </w:p>
                    </w:txbxContent>
                  </v:textbox>
                </v:roundrect>
                <v:roundrect id="1031" o:spid="_x0000_s1026" o:spt="2" style="position:absolute;left:1533525;top:1200150;height:733425;width:2114550;v-text-anchor:middle;" fillcolor="#000011" filled="t" stroked="t" coordsize="21600,21600" arcsize="0" o:gfxdata="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z+5+/&#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left"/>
                          <w:rPr>
                            <w:rFonts w:ascii="宋体" w:hAnsi="宋体" w:cs="宋体"/>
                            <w:kern w:val="0"/>
                            <w:sz w:val="24"/>
                            <w:szCs w:val="24"/>
                          </w:rPr>
                        </w:pPr>
                        <w:r>
                          <w:rPr>
                            <w:rFonts w:hint="eastAsia" w:ascii="宋体" w:hAnsi="宋体" w:cs="宋体"/>
                            <w:kern w:val="0"/>
                            <w:sz w:val="24"/>
                            <w:szCs w:val="24"/>
                          </w:rPr>
                          <w:t>专业课程课内实训</w:t>
                        </w:r>
                      </w:p>
                      <w:p>
                        <w:pPr>
                          <w:jc w:val="left"/>
                          <w:rPr>
                            <w:rFonts w:ascii="宋体" w:hAnsi="宋体" w:cs="宋体"/>
                            <w:kern w:val="0"/>
                            <w:sz w:val="24"/>
                            <w:szCs w:val="24"/>
                          </w:rPr>
                        </w:pPr>
                        <w:r>
                          <w:rPr>
                            <w:rFonts w:hint="eastAsia" w:ascii="宋体" w:hAnsi="宋体" w:cs="宋体"/>
                            <w:kern w:val="0"/>
                            <w:sz w:val="24"/>
                            <w:szCs w:val="24"/>
                          </w:rPr>
                          <w:t>课程设计</w:t>
                        </w:r>
                      </w:p>
                      <w:p>
                        <w:pPr>
                          <w:jc w:val="left"/>
                          <w:rPr>
                            <w:sz w:val="28"/>
                            <w:szCs w:val="28"/>
                          </w:rPr>
                        </w:pPr>
                        <w:r>
                          <w:rPr>
                            <w:rFonts w:hint="eastAsia" w:ascii="宋体" w:hAnsi="宋体" w:cs="宋体"/>
                            <w:kern w:val="0"/>
                            <w:sz w:val="24"/>
                            <w:szCs w:val="24"/>
                          </w:rPr>
                          <w:t>课内集中实训</w:t>
                        </w:r>
                      </w:p>
                    </w:txbxContent>
                  </v:textbox>
                </v:roundrect>
                <v:roundrect id="1032" o:spid="_x0000_s1026" o:spt="2" style="position:absolute;left:1571625;top:2447925;height:733425;width:2114550;v-text-anchor:middle;" fillcolor="#000011" filled="t" stroked="t" coordsize="21600,21600" arcsize="0" o:gfxdata="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hZei/&#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left"/>
                          <w:rPr>
                            <w:rFonts w:ascii="宋体" w:hAnsi="宋体" w:cs="宋体"/>
                            <w:kern w:val="0"/>
                            <w:sz w:val="24"/>
                            <w:szCs w:val="24"/>
                          </w:rPr>
                        </w:pPr>
                        <w:r>
                          <w:rPr>
                            <w:rFonts w:hint="eastAsia" w:ascii="宋体" w:hAnsi="宋体" w:cs="宋体"/>
                            <w:kern w:val="0"/>
                            <w:sz w:val="24"/>
                            <w:szCs w:val="24"/>
                          </w:rPr>
                          <w:t>综合实训</w:t>
                        </w:r>
                      </w:p>
                      <w:p>
                        <w:pPr>
                          <w:jc w:val="left"/>
                          <w:rPr>
                            <w:rFonts w:ascii="宋体" w:hAnsi="宋体" w:cs="宋体"/>
                            <w:kern w:val="0"/>
                            <w:sz w:val="24"/>
                            <w:szCs w:val="24"/>
                          </w:rPr>
                        </w:pPr>
                        <w:r>
                          <w:rPr>
                            <w:rFonts w:hint="eastAsia" w:ascii="宋体" w:hAnsi="宋体" w:cs="宋体"/>
                            <w:kern w:val="0"/>
                            <w:sz w:val="24"/>
                            <w:szCs w:val="24"/>
                          </w:rPr>
                          <w:t>岗位实习</w:t>
                        </w:r>
                      </w:p>
                      <w:p>
                        <w:pPr>
                          <w:jc w:val="left"/>
                          <w:rPr>
                            <w:sz w:val="24"/>
                            <w:szCs w:val="24"/>
                          </w:rPr>
                        </w:pPr>
                        <w:r>
                          <w:rPr>
                            <w:rFonts w:hint="eastAsia" w:ascii="宋体" w:hAnsi="宋体" w:cs="宋体"/>
                            <w:kern w:val="0"/>
                            <w:sz w:val="24"/>
                            <w:szCs w:val="24"/>
                          </w:rPr>
                          <w:t>毕业设计</w:t>
                        </w:r>
                      </w:p>
                    </w:txbxContent>
                  </v:textbox>
                </v:roundrect>
                <v:shape id="1033" o:spid="_x0000_s1026" o:spt="13" type="#_x0000_t13" style="position:absolute;left:1028700;top:266700;height:200025;width:561975;" fillcolor="#000011" filled="t" stroked="t" coordsize="21600,21600" o:gfxdata="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p2zK8AAAA&#10;2gAAAA8AAAAAAAAAAQAgAAAAIgAAAGRycy9kb3ducmV2LnhtbFBLAQIUABQAAAAIAIdO4kAzLwWe&#10;OwAAADkAAAAQAAAAAAAAAAEAIAAAAAsBAABkcnMvc2hhcGV4bWwueG1sUEsFBgAAAAAGAAYAWwEA&#10;ALUDAAAAAA==&#10;" adj="17759,5400">
                  <v:fill on="t" focussize="0,0"/>
                  <v:stroke weight="1pt" color="#000001" joinstyle="miter"/>
                  <v:imagedata o:title=""/>
                  <o:lock v:ext="edit" aspectratio="f"/>
                </v:shape>
                <v:shape id="1034" o:spid="_x0000_s1026" o:spt="13" type="#_x0000_t13" style="position:absolute;left:942975;top:1457325;height:200025;width:561975;" fillcolor="#000011" filled="t" stroked="t" coordsize="21600,21600" o:gfxdata="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HZPQLgAAADaAAAA&#10;DwAAAAAAAAABACAAAAAiAAAAZHJzL2Rvd25yZXYueG1sUEsBAhQAFAAAAAgAh07iQDMvBZ47AAAA&#10;OQAAABAAAAAAAAAAAQAgAAAABwEAAGRycy9zaGFwZXhtbC54bWxQSwUGAAAAAAYABgBbAQAAsQMA&#10;AAAA&#10;" adj="17759,5400">
                  <v:fill on="t" focussize="0,0"/>
                  <v:stroke weight="1pt" color="#000001" joinstyle="miter"/>
                  <v:imagedata o:title=""/>
                  <o:lock v:ext="edit" aspectratio="f"/>
                </v:shape>
                <v:shape id="1035" o:spid="_x0000_s1026" o:spt="13" type="#_x0000_t13" style="position:absolute;left:1000125;top:2695575;height:200025;width:561975;" fillcolor="#000011" filled="t" stroked="t" coordsize="21600,21600" o:gfxdata="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66tu8AAAA&#10;2gAAAA8AAAAAAAAAAQAgAAAAIgAAAGRycy9kb3ducmV2LnhtbFBLAQIUABQAAAAIAIdO4kAzLwWe&#10;OwAAADkAAAAQAAAAAAAAAAEAIAAAAAsBAABkcnMvc2hhcGV4bWwueG1sUEsFBgAAAAAGAAYAWwEA&#10;ALUDAAAAAA==&#10;" adj="17759,5400">
                  <v:fill on="t" focussize="0,0"/>
                  <v:stroke weight="1pt" color="#000001" joinstyle="miter"/>
                  <v:imagedata o:title=""/>
                  <o:lock v:ext="edit" aspectratio="f"/>
                </v:shape>
                <w10:wrap type="none"/>
                <w10:anchorlock/>
              </v:group>
            </w:pict>
          </mc:Fallback>
        </mc:AlternateContent>
      </w:r>
    </w:p>
    <w:p/>
    <w:p/>
    <w:p>
      <w:pPr>
        <w:pStyle w:val="4"/>
        <w:numPr>
          <w:ilvl w:val="0"/>
          <w:numId w:val="3"/>
        </w:numPr>
        <w:ind w:firstLine="562"/>
      </w:pPr>
      <w:r>
        <w:rPr>
          <w:rFonts w:hint="eastAsia"/>
        </w:rPr>
        <w:t>组织与实施</w:t>
      </w:r>
    </w:p>
    <w:p>
      <w:pPr>
        <w:widowControl/>
        <w:spacing w:line="360" w:lineRule="auto"/>
        <w:ind w:firstLine="480" w:firstLineChars="200"/>
        <w:jc w:val="left"/>
        <w:rPr>
          <w:rFonts w:ascii="宋体" w:hAnsi="宋体"/>
          <w:sz w:val="24"/>
          <w:szCs w:val="24"/>
        </w:rPr>
      </w:pPr>
      <w:r>
        <w:rPr>
          <w:rFonts w:hint="eastAsia" w:ascii="宋体" w:hAnsi="宋体"/>
          <w:sz w:val="24"/>
          <w:szCs w:val="24"/>
        </w:rPr>
        <w:t>实践教学在培养学生技能的同时，具有培养学生综合素质的重要作用，是培养学生创新意识和创造能力的重要手段和措施。</w:t>
      </w:r>
    </w:p>
    <w:p>
      <w:pPr>
        <w:widowControl/>
        <w:spacing w:line="360" w:lineRule="auto"/>
        <w:ind w:firstLine="480" w:firstLineChars="200"/>
        <w:jc w:val="left"/>
        <w:rPr>
          <w:rFonts w:ascii="宋体" w:hAnsi="宋体"/>
          <w:sz w:val="24"/>
          <w:szCs w:val="24"/>
        </w:rPr>
      </w:pPr>
      <w:r>
        <w:rPr>
          <w:rFonts w:hint="eastAsia" w:ascii="宋体" w:hAnsi="宋体"/>
          <w:sz w:val="24"/>
          <w:szCs w:val="24"/>
        </w:rPr>
        <w:t>高职教育要求学生具有较强的实践能力，能够很快适应工作岗位的技能要求。因而要对专业进行调整，对理论与实践课程进行调整，还要对实践教学的内容、课时进行改革和整合，以有效的培养应用型人才。</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1.构建不同形式的实践教学体系。如课间实训实习、集中实训实习；校内实训实习、毕业实习、综合实训项目、设计和创新型实践等。具体采用何种形式由课程性质而定。 </w:t>
      </w:r>
    </w:p>
    <w:p>
      <w:pPr>
        <w:widowControl/>
        <w:spacing w:line="360" w:lineRule="auto"/>
        <w:ind w:firstLine="480" w:firstLineChars="200"/>
        <w:jc w:val="left"/>
        <w:rPr>
          <w:rFonts w:ascii="宋体" w:hAnsi="宋体"/>
          <w:sz w:val="24"/>
          <w:szCs w:val="24"/>
        </w:rPr>
      </w:pPr>
      <w:r>
        <w:rPr>
          <w:rFonts w:hint="eastAsia" w:ascii="宋体" w:hAnsi="宋体"/>
          <w:sz w:val="24"/>
          <w:szCs w:val="24"/>
        </w:rPr>
        <w:t>2.构建学生成绩考核方式与指标体系。学生成绩的评定，不应局限于理论课成绩，有实践教学环节的课程，应结合学生实践成绩进行评定。多种考核方式的结合，可以充分发挥学生的各种能力，提高学生综合素质。</w:t>
      </w:r>
    </w:p>
    <w:p>
      <w:pPr>
        <w:widowControl/>
        <w:spacing w:line="360" w:lineRule="auto"/>
        <w:ind w:firstLine="480" w:firstLineChars="200"/>
        <w:jc w:val="left"/>
        <w:rPr>
          <w:rFonts w:ascii="宋体" w:hAnsi="宋体"/>
          <w:sz w:val="24"/>
          <w:szCs w:val="24"/>
        </w:rPr>
      </w:pPr>
      <w:r>
        <w:rPr>
          <w:rFonts w:hint="eastAsia" w:ascii="宋体" w:hAnsi="宋体"/>
          <w:sz w:val="24"/>
          <w:szCs w:val="24"/>
        </w:rPr>
        <w:t>3．形成创新实训项目与基础实训项目相结合的模式。对于实践教学环节，应增加学生实际参与的机会，一般课程的实践性教学环节，主要结合课程理论知识，边学边练，加深对学科理论知识的理解和运用，属于基础实训项目。在完成一些课程后进行的综合实训项目，以及毕业实践环节，都属于创新实训项目。这一类实训项目主要是将一门或几门课程的知识应用于实践，通过教师的指导，完成除课程实训以外的具有创新性的综合实训项目。</w:t>
      </w:r>
    </w:p>
    <w:p>
      <w:pPr>
        <w:widowControl/>
        <w:spacing w:line="360" w:lineRule="auto"/>
        <w:ind w:firstLine="480" w:firstLineChars="200"/>
        <w:jc w:val="left"/>
        <w:rPr>
          <w:rFonts w:ascii="宋体" w:hAnsi="宋体"/>
          <w:sz w:val="24"/>
          <w:szCs w:val="24"/>
        </w:rPr>
      </w:pPr>
      <w:r>
        <w:rPr>
          <w:rFonts w:hint="eastAsia" w:ascii="宋体" w:hAnsi="宋体"/>
          <w:sz w:val="24"/>
          <w:szCs w:val="24"/>
        </w:rPr>
        <w:t>4．将酒店管理技能竞赛标准和规则融入实践教学体系，明确以专业相应的技能竞赛项目，将技能竞赛与日常教学相融合，实现“以赛促教、以赛促学、以赛促改”，使教学改革、技术应用与创新、职业技能竞赛之间形成良性互动，达到教学质量和竞赛成绩的双丰收。</w:t>
      </w:r>
    </w:p>
    <w:p>
      <w:pPr>
        <w:widowControl/>
        <w:spacing w:line="360" w:lineRule="auto"/>
        <w:ind w:firstLine="480" w:firstLineChars="200"/>
        <w:jc w:val="left"/>
        <w:rPr>
          <w:rFonts w:ascii="宋体" w:hAnsi="宋体"/>
          <w:sz w:val="24"/>
          <w:szCs w:val="24"/>
        </w:rPr>
      </w:pPr>
      <w:r>
        <w:rPr>
          <w:rFonts w:hint="eastAsia" w:ascii="宋体" w:hAnsi="宋体"/>
          <w:sz w:val="24"/>
          <w:szCs w:val="24"/>
        </w:rPr>
        <w:t>5．建立实践教学过程管理和质量保证。实践性教学环节能在教学计划中体现出来，只能算完成一部分工作。能否将实践性教学环节落到实处，保证实践的质量，才是落实高职教育教学目标的关键。我们加强对实践教学过程的管理，保证严格按照教学计划执行，同时对实践教学指导教师有严格的要求，保证实践教学目标的实现。</w:t>
      </w:r>
    </w:p>
    <w:p>
      <w:pPr>
        <w:widowControl/>
        <w:spacing w:line="360" w:lineRule="auto"/>
        <w:ind w:firstLine="480" w:firstLineChars="200"/>
        <w:jc w:val="left"/>
        <w:rPr>
          <w:rFonts w:ascii="宋体" w:hAnsi="宋体"/>
          <w:sz w:val="24"/>
          <w:szCs w:val="24"/>
        </w:rPr>
      </w:pPr>
      <w:r>
        <w:rPr>
          <w:rFonts w:hint="eastAsia" w:ascii="宋体" w:hAnsi="宋体"/>
          <w:sz w:val="24"/>
          <w:szCs w:val="24"/>
        </w:rPr>
        <w:t>6．规范实践成果的存档制度。在原有工作基础上，要求实践成果书面文件必须整理分类存档，便于以后查找。</w:t>
      </w:r>
    </w:p>
    <w:p>
      <w:pPr>
        <w:spacing w:line="360" w:lineRule="auto"/>
        <w:ind w:firstLine="2429" w:firstLineChars="1100"/>
        <w:rPr>
          <w:rFonts w:asciiTheme="minorEastAsia" w:hAnsiTheme="minorEastAsia"/>
          <w:sz w:val="22"/>
        </w:rPr>
      </w:pPr>
      <w:r>
        <w:rPr>
          <w:rFonts w:hint="eastAsia" w:ascii="宋体" w:hAnsi="宋体" w:cs="宋体"/>
          <w:b/>
          <w:bCs/>
          <w:sz w:val="22"/>
        </w:rPr>
        <w:t xml:space="preserve">表5 </w:t>
      </w:r>
      <w:r>
        <w:rPr>
          <w:rFonts w:ascii="宋体" w:hAnsi="宋体" w:cs="宋体"/>
          <w:b/>
          <w:bCs/>
          <w:sz w:val="22"/>
        </w:rPr>
        <w:t xml:space="preserve"> </w:t>
      </w:r>
      <w:r>
        <w:rPr>
          <w:rFonts w:hint="eastAsia" w:ascii="宋体" w:hAnsi="宋体" w:cs="宋体"/>
          <w:b/>
          <w:bCs/>
          <w:sz w:val="22"/>
        </w:rPr>
        <w:t>实践教学体系表</w:t>
      </w:r>
    </w:p>
    <w:tbl>
      <w:tblPr>
        <w:tblStyle w:val="7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265"/>
        <w:gridCol w:w="1418"/>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实践项目</w:t>
            </w:r>
          </w:p>
        </w:tc>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实践时间</w:t>
            </w:r>
          </w:p>
        </w:tc>
        <w:tc>
          <w:tcPr>
            <w:tcW w:w="1265"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实践地点</w:t>
            </w:r>
          </w:p>
        </w:tc>
        <w:tc>
          <w:tcPr>
            <w:tcW w:w="1418"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实践形式</w:t>
            </w:r>
          </w:p>
        </w:tc>
        <w:tc>
          <w:tcPr>
            <w:tcW w:w="2431"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酒店营销实践</w:t>
            </w:r>
          </w:p>
        </w:tc>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第一学期</w:t>
            </w:r>
          </w:p>
        </w:tc>
        <w:tc>
          <w:tcPr>
            <w:tcW w:w="1265"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校内</w:t>
            </w:r>
          </w:p>
        </w:tc>
        <w:tc>
          <w:tcPr>
            <w:tcW w:w="1418"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集中实训</w:t>
            </w:r>
          </w:p>
        </w:tc>
        <w:tc>
          <w:tcPr>
            <w:tcW w:w="2431"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酒店相关营销实践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bCs/>
                <w:szCs w:val="21"/>
              </w:rPr>
              <w:t>前厅服务实践</w:t>
            </w:r>
          </w:p>
        </w:tc>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第二学期</w:t>
            </w:r>
          </w:p>
        </w:tc>
        <w:tc>
          <w:tcPr>
            <w:tcW w:w="1265"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校内</w:t>
            </w:r>
          </w:p>
        </w:tc>
        <w:tc>
          <w:tcPr>
            <w:tcW w:w="1418"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集中实训</w:t>
            </w:r>
          </w:p>
        </w:tc>
        <w:tc>
          <w:tcPr>
            <w:tcW w:w="2431" w:type="dxa"/>
            <w:vAlign w:val="center"/>
          </w:tcPr>
          <w:p>
            <w:pPr>
              <w:spacing w:line="500" w:lineRule="exact"/>
              <w:jc w:val="center"/>
              <w:rPr>
                <w:rFonts w:ascii="Times New Roman" w:hAnsi="Times New Roman"/>
                <w:kern w:val="0"/>
                <w:szCs w:val="21"/>
              </w:rPr>
            </w:pPr>
            <w:r>
              <w:rPr>
                <w:rFonts w:hint="eastAsia" w:ascii="宋体" w:hAnsi="宋体"/>
                <w:szCs w:val="21"/>
              </w:rPr>
              <w:t>酒店饭店前厅部的业务工作流程、服务规范和技巧实践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酒店英语口语实践</w:t>
            </w:r>
          </w:p>
        </w:tc>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第二学期</w:t>
            </w:r>
          </w:p>
        </w:tc>
        <w:tc>
          <w:tcPr>
            <w:tcW w:w="1265"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校内</w:t>
            </w:r>
          </w:p>
        </w:tc>
        <w:tc>
          <w:tcPr>
            <w:tcW w:w="1418"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集中实训</w:t>
            </w:r>
          </w:p>
        </w:tc>
        <w:tc>
          <w:tcPr>
            <w:tcW w:w="2431"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酒店英语口语实践与应用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餐饮服务实践</w:t>
            </w:r>
          </w:p>
        </w:tc>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第二学期</w:t>
            </w:r>
          </w:p>
        </w:tc>
        <w:tc>
          <w:tcPr>
            <w:tcW w:w="1265"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校内</w:t>
            </w:r>
          </w:p>
        </w:tc>
        <w:tc>
          <w:tcPr>
            <w:tcW w:w="1418"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集中实训</w:t>
            </w:r>
          </w:p>
        </w:tc>
        <w:tc>
          <w:tcPr>
            <w:tcW w:w="2431" w:type="dxa"/>
            <w:vAlign w:val="center"/>
          </w:tcPr>
          <w:p>
            <w:pPr>
              <w:spacing w:line="500" w:lineRule="exact"/>
              <w:jc w:val="center"/>
              <w:rPr>
                <w:rFonts w:ascii="Times New Roman" w:hAnsi="Times New Roman"/>
                <w:kern w:val="0"/>
                <w:szCs w:val="21"/>
              </w:rPr>
            </w:pPr>
            <w:r>
              <w:rPr>
                <w:rFonts w:hint="eastAsia" w:ascii="宋体" w:hAnsi="宋体"/>
                <w:szCs w:val="21"/>
              </w:rPr>
              <w:t>解决餐饮管理中所面临的各种问题实践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bCs/>
                <w:szCs w:val="21"/>
              </w:rPr>
              <w:t>客房服务管理实践</w:t>
            </w:r>
          </w:p>
        </w:tc>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第三学期</w:t>
            </w:r>
          </w:p>
        </w:tc>
        <w:tc>
          <w:tcPr>
            <w:tcW w:w="1265"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校内</w:t>
            </w:r>
          </w:p>
        </w:tc>
        <w:tc>
          <w:tcPr>
            <w:tcW w:w="1418"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集中实训</w:t>
            </w:r>
          </w:p>
        </w:tc>
        <w:tc>
          <w:tcPr>
            <w:tcW w:w="2431" w:type="dxa"/>
            <w:vAlign w:val="center"/>
          </w:tcPr>
          <w:p>
            <w:pPr>
              <w:rPr>
                <w:rFonts w:ascii="Times New Roman" w:hAnsi="Times New Roman"/>
                <w:kern w:val="0"/>
                <w:szCs w:val="21"/>
              </w:rPr>
            </w:pPr>
            <w:r>
              <w:rPr>
                <w:rFonts w:hint="eastAsia" w:ascii="宋体" w:hAnsi="宋体"/>
                <w:szCs w:val="21"/>
              </w:rPr>
              <w:t>客房人员配置和工作安排的方法及客房部员工培训的主要内容和方法实践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服务礼仪实践</w:t>
            </w:r>
          </w:p>
        </w:tc>
        <w:tc>
          <w:tcPr>
            <w:tcW w:w="1704"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第五学期</w:t>
            </w:r>
          </w:p>
        </w:tc>
        <w:tc>
          <w:tcPr>
            <w:tcW w:w="1265"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校内</w:t>
            </w:r>
          </w:p>
        </w:tc>
        <w:tc>
          <w:tcPr>
            <w:tcW w:w="1418"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集中实训</w:t>
            </w:r>
          </w:p>
        </w:tc>
        <w:tc>
          <w:tcPr>
            <w:tcW w:w="2431" w:type="dxa"/>
            <w:vAlign w:val="center"/>
          </w:tcPr>
          <w:p>
            <w:pPr>
              <w:spacing w:line="500" w:lineRule="exact"/>
              <w:jc w:val="center"/>
              <w:rPr>
                <w:rFonts w:ascii="Times New Roman" w:hAnsi="Times New Roman"/>
                <w:kern w:val="0"/>
                <w:szCs w:val="21"/>
              </w:rPr>
            </w:pPr>
            <w:r>
              <w:rPr>
                <w:rFonts w:hint="eastAsia" w:ascii="Times New Roman" w:hAnsi="Times New Roman"/>
                <w:kern w:val="0"/>
                <w:szCs w:val="21"/>
              </w:rPr>
              <w:t>形体礼仪、日常交际礼仪、化妆实践</w:t>
            </w:r>
          </w:p>
        </w:tc>
      </w:tr>
    </w:tbl>
    <w:p>
      <w:pPr>
        <w:widowControl/>
        <w:spacing w:line="360" w:lineRule="auto"/>
        <w:ind w:firstLine="480" w:firstLineChars="200"/>
        <w:jc w:val="left"/>
        <w:rPr>
          <w:rFonts w:ascii="宋体" w:hAnsi="宋体"/>
          <w:sz w:val="24"/>
          <w:szCs w:val="24"/>
        </w:rPr>
      </w:pPr>
    </w:p>
    <w:p>
      <w:pPr>
        <w:ind w:left="420" w:leftChars="200"/>
      </w:pPr>
    </w:p>
    <w:p>
      <w:pPr>
        <w:pStyle w:val="3"/>
        <w:numPr>
          <w:ilvl w:val="0"/>
          <w:numId w:val="4"/>
        </w:numPr>
        <w:ind w:firstLineChars="0"/>
        <w:rPr>
          <w:rFonts w:ascii="Calibri" w:hAnsi="Calibri"/>
        </w:rPr>
      </w:pPr>
      <w:bookmarkStart w:id="42" w:name="_Toc46303717"/>
      <w:bookmarkStart w:id="43" w:name="_Hlk45719100"/>
      <w:r>
        <w:rPr>
          <w:rFonts w:hint="eastAsia" w:ascii="Calibri" w:hAnsi="Calibri"/>
        </w:rPr>
        <w:t>课程思政教学体系</w:t>
      </w:r>
      <w:bookmarkEnd w:id="42"/>
    </w:p>
    <w:bookmarkEnd w:id="30"/>
    <w:bookmarkEnd w:id="43"/>
    <w:p>
      <w:pPr>
        <w:pStyle w:val="4"/>
        <w:ind w:firstLine="562"/>
      </w:pPr>
      <w:bookmarkStart w:id="44" w:name="_Hlk11958275"/>
      <w:bookmarkStart w:id="45" w:name="_Toc46303719"/>
      <w:bookmarkStart w:id="46" w:name="_Toc407696136"/>
      <w:bookmarkStart w:id="47" w:name="_Toc305418729"/>
      <w:bookmarkStart w:id="48" w:name="_Toc405393379"/>
      <w:bookmarkStart w:id="49" w:name="_Toc303837893"/>
      <w:bookmarkStart w:id="50" w:name="_Toc407697894"/>
      <w:r>
        <w:rPr>
          <w:rFonts w:hint="eastAsia"/>
        </w:rPr>
        <w:t>（一）课程思政目标要求</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pStyle w:val="2"/>
        <w:spacing w:line="360" w:lineRule="auto"/>
        <w:ind w:firstLine="442"/>
        <w:jc w:val="center"/>
        <w:rPr>
          <w:rFonts w:ascii="宋体" w:hAnsi="宋体" w:eastAsia="宋体"/>
          <w:b/>
          <w:bCs/>
          <w:sz w:val="22"/>
          <w:szCs w:val="22"/>
          <w:lang w:val="en-US"/>
        </w:rPr>
      </w:pPr>
      <w:r>
        <w:rPr>
          <w:rFonts w:hint="eastAsia" w:ascii="宋体" w:hAnsi="宋体" w:eastAsia="宋体"/>
          <w:b/>
          <w:bCs/>
          <w:sz w:val="22"/>
          <w:szCs w:val="22"/>
          <w:lang w:val="en-US"/>
        </w:rPr>
        <w:t>表6  课程思政指标</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4"/>
        <w:gridCol w:w="1069"/>
        <w:gridCol w:w="696"/>
        <w:gridCol w:w="5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jc w:val="center"/>
            </w:pPr>
            <w:r>
              <w:rPr>
                <w:rFonts w:hint="eastAsia"/>
              </w:rPr>
              <w:t>社会</w:t>
            </w:r>
          </w:p>
          <w:p>
            <w:pPr>
              <w:jc w:val="center"/>
            </w:pPr>
            <w:r>
              <w:rPr>
                <w:rFonts w:hint="eastAsia"/>
              </w:rPr>
              <w:t>主义</w:t>
            </w:r>
          </w:p>
          <w:p>
            <w:pPr>
              <w:jc w:val="center"/>
            </w:pPr>
            <w:r>
              <w:rPr>
                <w:rFonts w:hint="eastAsia"/>
              </w:rPr>
              <w:t>核心</w:t>
            </w:r>
          </w:p>
          <w:p>
            <w:pPr>
              <w:jc w:val="center"/>
            </w:pPr>
            <w:r>
              <w:rPr>
                <w:rFonts w:hint="eastAsia"/>
              </w:rPr>
              <w:t>价值</w:t>
            </w:r>
          </w:p>
          <w:p>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r>
              <w:rPr>
                <w:rFonts w:hint="eastAsia"/>
              </w:rPr>
              <w:t>1.富强</w:t>
            </w:r>
          </w:p>
        </w:tc>
        <w:tc>
          <w:tcPr>
            <w:tcW w:w="699" w:type="dxa"/>
            <w:tcBorders>
              <w:top w:val="single" w:color="000000" w:sz="4" w:space="0"/>
              <w:left w:val="single" w:color="000000" w:sz="4" w:space="0"/>
              <w:right w:val="single" w:color="000000" w:sz="4" w:space="0"/>
            </w:tcBorders>
            <w:vAlign w:val="center"/>
          </w:tcPr>
          <w:p>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2.民主</w:t>
            </w:r>
          </w:p>
        </w:tc>
        <w:tc>
          <w:tcPr>
            <w:tcW w:w="699" w:type="dxa"/>
            <w:tcBorders>
              <w:top w:val="single" w:color="000000" w:sz="4" w:space="0"/>
              <w:left w:val="single" w:color="000000" w:sz="4" w:space="0"/>
              <w:right w:val="single" w:color="000000" w:sz="4" w:space="0"/>
            </w:tcBorders>
            <w:vAlign w:val="center"/>
          </w:tcPr>
          <w:p>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3.文明</w:t>
            </w:r>
          </w:p>
        </w:tc>
        <w:tc>
          <w:tcPr>
            <w:tcW w:w="699" w:type="dxa"/>
            <w:tcBorders>
              <w:top w:val="single" w:color="000000" w:sz="4" w:space="0"/>
              <w:left w:val="single" w:color="000000" w:sz="4" w:space="0"/>
              <w:right w:val="single" w:color="000000" w:sz="4" w:space="0"/>
            </w:tcBorders>
            <w:vAlign w:val="center"/>
          </w:tcPr>
          <w:p>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4.和谐</w:t>
            </w:r>
          </w:p>
        </w:tc>
        <w:tc>
          <w:tcPr>
            <w:tcW w:w="699" w:type="dxa"/>
            <w:tcBorders>
              <w:top w:val="single" w:color="000000" w:sz="4" w:space="0"/>
              <w:left w:val="single" w:color="000000" w:sz="4" w:space="0"/>
              <w:right w:val="single" w:color="000000" w:sz="4" w:space="0"/>
            </w:tcBorders>
            <w:vAlign w:val="center"/>
          </w:tcPr>
          <w:p>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5.自由</w:t>
            </w:r>
          </w:p>
        </w:tc>
        <w:tc>
          <w:tcPr>
            <w:tcW w:w="699" w:type="dxa"/>
            <w:tcBorders>
              <w:top w:val="single" w:color="000000" w:sz="4" w:space="0"/>
              <w:left w:val="single" w:color="000000" w:sz="4" w:space="0"/>
              <w:right w:val="single" w:color="000000" w:sz="4" w:space="0"/>
            </w:tcBorders>
            <w:vAlign w:val="center"/>
          </w:tcPr>
          <w:p>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6.平等</w:t>
            </w:r>
          </w:p>
        </w:tc>
        <w:tc>
          <w:tcPr>
            <w:tcW w:w="699" w:type="dxa"/>
            <w:tcBorders>
              <w:top w:val="single" w:color="000000" w:sz="4" w:space="0"/>
              <w:left w:val="single" w:color="000000" w:sz="4" w:space="0"/>
              <w:right w:val="single" w:color="000000" w:sz="4" w:space="0"/>
            </w:tcBorders>
            <w:vAlign w:val="center"/>
          </w:tcPr>
          <w:p>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7公正</w:t>
            </w:r>
          </w:p>
        </w:tc>
        <w:tc>
          <w:tcPr>
            <w:tcW w:w="699" w:type="dxa"/>
            <w:tcBorders>
              <w:top w:val="single" w:color="000000" w:sz="4" w:space="0"/>
              <w:left w:val="single" w:color="000000" w:sz="4" w:space="0"/>
              <w:right w:val="single" w:color="000000" w:sz="4" w:space="0"/>
            </w:tcBorders>
            <w:vAlign w:val="center"/>
          </w:tcPr>
          <w:p>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8.法治</w:t>
            </w:r>
          </w:p>
        </w:tc>
        <w:tc>
          <w:tcPr>
            <w:tcW w:w="699" w:type="dxa"/>
            <w:tcBorders>
              <w:top w:val="single" w:color="000000" w:sz="4" w:space="0"/>
              <w:left w:val="single" w:color="000000" w:sz="4" w:space="0"/>
              <w:right w:val="single" w:color="000000" w:sz="4" w:space="0"/>
            </w:tcBorders>
            <w:vAlign w:val="center"/>
          </w:tcPr>
          <w:p>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9.爱国</w:t>
            </w:r>
          </w:p>
        </w:tc>
        <w:tc>
          <w:tcPr>
            <w:tcW w:w="699" w:type="dxa"/>
            <w:tcBorders>
              <w:top w:val="single" w:color="000000" w:sz="4" w:space="0"/>
              <w:left w:val="single" w:color="000000" w:sz="4" w:space="0"/>
              <w:right w:val="single" w:color="000000" w:sz="4" w:space="0"/>
            </w:tcBorders>
            <w:vAlign w:val="center"/>
          </w:tcPr>
          <w:p>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10.敬业</w:t>
            </w:r>
          </w:p>
        </w:tc>
        <w:tc>
          <w:tcPr>
            <w:tcW w:w="699" w:type="dxa"/>
            <w:tcBorders>
              <w:top w:val="single" w:color="000000" w:sz="4" w:space="0"/>
              <w:left w:val="single" w:color="000000" w:sz="4" w:space="0"/>
              <w:right w:val="single" w:color="000000" w:sz="4" w:space="0"/>
            </w:tcBorders>
            <w:vAlign w:val="center"/>
          </w:tcPr>
          <w:p>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11.诚信</w:t>
            </w:r>
          </w:p>
        </w:tc>
        <w:tc>
          <w:tcPr>
            <w:tcW w:w="699" w:type="dxa"/>
            <w:tcBorders>
              <w:top w:val="single" w:color="000000" w:sz="4" w:space="0"/>
              <w:left w:val="single" w:color="000000" w:sz="4" w:space="0"/>
              <w:right w:val="single" w:color="000000" w:sz="4" w:space="0"/>
            </w:tcBorders>
            <w:vAlign w:val="center"/>
          </w:tcPr>
          <w:p>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top w:val="single" w:color="000000" w:sz="4" w:space="0"/>
              <w:left w:val="single" w:color="000000" w:sz="4" w:space="0"/>
              <w:right w:val="single" w:color="000000" w:sz="4" w:space="0"/>
            </w:tcBorders>
            <w:vAlign w:val="center"/>
          </w:tcPr>
          <w:p/>
        </w:tc>
        <w:tc>
          <w:tcPr>
            <w:tcW w:w="699" w:type="dxa"/>
            <w:tcBorders>
              <w:top w:val="single" w:color="000000" w:sz="4" w:space="0"/>
              <w:left w:val="single" w:color="000000" w:sz="4" w:space="0"/>
              <w:right w:val="single" w:color="000000" w:sz="4" w:space="0"/>
            </w:tcBorders>
            <w:vAlign w:val="center"/>
          </w:tcPr>
          <w:p>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12.友善</w:t>
            </w:r>
          </w:p>
        </w:tc>
        <w:tc>
          <w:tcPr>
            <w:tcW w:w="699" w:type="dxa"/>
            <w:tcBorders>
              <w:top w:val="single" w:color="000000" w:sz="4" w:space="0"/>
              <w:left w:val="single" w:color="000000" w:sz="4" w:space="0"/>
              <w:right w:val="single" w:color="000000" w:sz="4" w:space="0"/>
            </w:tcBorders>
            <w:vAlign w:val="center"/>
          </w:tcPr>
          <w:p>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团结合作，共谋发展</w:t>
            </w:r>
          </w:p>
        </w:tc>
      </w:tr>
    </w:tbl>
    <w:p>
      <w:pPr>
        <w:pStyle w:val="2"/>
        <w:spacing w:line="360" w:lineRule="auto"/>
        <w:ind w:firstLineChars="0"/>
        <w:jc w:val="left"/>
        <w:rPr>
          <w:rFonts w:ascii="黑体" w:hAnsi="黑体" w:eastAsia="黑体" w:cs="Times New Roman"/>
          <w:b/>
          <w:bCs/>
          <w:sz w:val="28"/>
          <w:szCs w:val="28"/>
          <w:lang w:val="en-US"/>
        </w:rPr>
      </w:pPr>
      <w:r>
        <w:rPr>
          <w:rFonts w:hint="eastAsia" w:ascii="黑体" w:hAnsi="黑体" w:eastAsia="黑体"/>
          <w:b/>
          <w:sz w:val="28"/>
          <w:szCs w:val="28"/>
        </w:rPr>
        <w:t>（二）</w:t>
      </w:r>
      <w:r>
        <w:rPr>
          <w:rFonts w:hint="eastAsia" w:ascii="黑体" w:hAnsi="黑体" w:eastAsia="黑体" w:cs="Times New Roman"/>
          <w:b/>
          <w:bCs/>
          <w:sz w:val="28"/>
          <w:szCs w:val="28"/>
          <w:lang w:val="en-US"/>
        </w:rPr>
        <w:t>课程思政体系建设</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 “课程思政+思政课程”为主体，“一体两翼”立体推进思政体系建设。</w:t>
      </w:r>
      <w:r>
        <w:rPr>
          <w:rFonts w:ascii="Times New Roman" w:hAnsi="Times New Roman" w:eastAsia="宋体" w:cs="Times New Roman"/>
          <w:sz w:val="24"/>
          <w:lang w:val="en-US"/>
        </w:rPr>
        <w:drawing>
          <wp:inline distT="0" distB="0" distL="0" distR="0">
            <wp:extent cx="3600450" cy="3600450"/>
            <wp:effectExtent l="0" t="0" r="0" b="0"/>
            <wp:docPr id="1037" name="图片 1" descr="C:\Users\ADMINI~1\AppData\Local\Temp\WeChat Files\baed0f88978d7453aa8f87b6cdff85b.jpg"/>
            <wp:cNvGraphicFramePr/>
            <a:graphic xmlns:a="http://schemas.openxmlformats.org/drawingml/2006/main">
              <a:graphicData uri="http://schemas.openxmlformats.org/drawingml/2006/picture">
                <pic:pic xmlns:pic="http://schemas.openxmlformats.org/drawingml/2006/picture">
                  <pic:nvPicPr>
                    <pic:cNvPr id="1037" name="图片 1" descr="C:\Users\ADMINI~1\AppData\Local\Temp\WeChat Files\baed0f88978d7453aa8f87b6cdff85b.jpg"/>
                    <pic:cNvPicPr/>
                  </pic:nvPicPr>
                  <pic:blipFill>
                    <a:blip r:embed="rId10" cstate="print"/>
                    <a:srcRect/>
                    <a:stretch>
                      <a:fillRect/>
                    </a:stretch>
                  </pic:blipFill>
                  <pic:spPr>
                    <a:xfrm>
                      <a:off x="0" y="0"/>
                      <a:ext cx="3600450" cy="3600450"/>
                    </a:xfrm>
                    <a:prstGeom prst="rect">
                      <a:avLst/>
                    </a:prstGeom>
                    <a:ln>
                      <a:noFill/>
                    </a:ln>
                  </pic:spPr>
                </pic:pic>
              </a:graphicData>
            </a:graphic>
          </wp:inline>
        </w:drawing>
      </w:r>
    </w:p>
    <w:p>
      <w:pPr>
        <w:pStyle w:val="2"/>
        <w:ind w:firstLine="240" w:firstLineChars="100"/>
        <w:jc w:val="center"/>
        <w:rPr>
          <w:rFonts w:ascii="Times New Roman" w:hAnsi="Times New Roman" w:eastAsia="宋体" w:cs="Times New Roman"/>
          <w:sz w:val="24"/>
          <w:lang w:val="en-US"/>
        </w:rPr>
      </w:pPr>
    </w:p>
    <w:p>
      <w:pPr>
        <w:pStyle w:val="2"/>
        <w:ind w:firstLine="241" w:firstLineChars="100"/>
        <w:jc w:val="center"/>
        <w:rPr>
          <w:rFonts w:ascii="宋体" w:hAnsi="宋体" w:eastAsia="宋体"/>
          <w:b/>
          <w:bCs/>
          <w:sz w:val="24"/>
          <w:lang w:val="en-US"/>
        </w:rPr>
      </w:pPr>
      <w:r>
        <w:rPr>
          <w:rFonts w:hint="eastAsia" w:ascii="宋体" w:hAnsi="宋体" w:eastAsia="宋体"/>
          <w:b/>
          <w:bCs/>
          <w:sz w:val="24"/>
          <w:lang w:val="en-US"/>
        </w:rPr>
        <w:t>图1 课程思政育人体系结构图</w:t>
      </w:r>
    </w:p>
    <w:p>
      <w:pPr>
        <w:pStyle w:val="2"/>
        <w:ind w:firstLine="240" w:firstLineChars="100"/>
        <w:jc w:val="center"/>
        <w:rPr>
          <w:rFonts w:ascii="Times New Roman" w:hAnsi="Times New Roman" w:eastAsia="宋体" w:cs="Times New Roman"/>
          <w:sz w:val="24"/>
          <w:lang w:val="en-US"/>
        </w:rPr>
      </w:pP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2"/>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2"/>
        <w:spacing w:line="360" w:lineRule="auto"/>
        <w:ind w:firstLine="0" w:firstLineChars="0"/>
        <w:jc w:val="left"/>
        <w:rPr>
          <w:rFonts w:ascii="黑体" w:hAnsi="黑体" w:eastAsia="黑体"/>
          <w:b/>
          <w:sz w:val="28"/>
          <w:szCs w:val="28"/>
        </w:rPr>
      </w:pPr>
    </w:p>
    <w:p>
      <w:pPr>
        <w:pStyle w:val="2"/>
        <w:spacing w:line="360" w:lineRule="auto"/>
        <w:ind w:firstLineChars="0"/>
        <w:jc w:val="left"/>
        <w:rPr>
          <w:rFonts w:ascii="黑体" w:hAnsi="黑体" w:eastAsia="黑体"/>
          <w:b/>
          <w:sz w:val="28"/>
          <w:szCs w:val="28"/>
        </w:rPr>
      </w:pPr>
      <w:r>
        <w:rPr>
          <w:rFonts w:hint="eastAsia" w:ascii="黑体" w:hAnsi="黑体" w:eastAsia="黑体"/>
          <w:b/>
          <w:sz w:val="28"/>
          <w:szCs w:val="28"/>
        </w:rPr>
        <w:t>（三）课程思政建设及实施</w:t>
      </w:r>
    </w:p>
    <w:p>
      <w:pPr>
        <w:ind w:firstLine="442" w:firstLineChars="200"/>
        <w:jc w:val="center"/>
        <w:rPr>
          <w:rFonts w:ascii="宋体" w:hAnsi="宋体" w:cs="宋体"/>
          <w:b/>
          <w:bCs/>
          <w:sz w:val="22"/>
        </w:rPr>
      </w:pPr>
      <w:r>
        <w:rPr>
          <w:rFonts w:hint="eastAsia" w:ascii="宋体" w:hAnsi="宋体" w:cs="宋体"/>
          <w:b/>
          <w:bCs/>
          <w:sz w:val="22"/>
        </w:rPr>
        <w:t>表7  酒店心理学、酒店法规、饭店管理概论、酒店服务礼仪、导游实务、导游基础知识课程思政教学融入要点</w:t>
      </w:r>
    </w:p>
    <w:tbl>
      <w:tblPr>
        <w:tblStyle w:val="24"/>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2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88" w:type="dxa"/>
            <w:tcBorders>
              <w:top w:val="single" w:color="auto" w:sz="8" w:space="0"/>
              <w:bottom w:val="single" w:color="auto" w:sz="4" w:space="0"/>
            </w:tcBorders>
            <w:shd w:val="clear" w:color="auto" w:fill="auto"/>
            <w:vAlign w:val="center"/>
          </w:tcPr>
          <w:p>
            <w:pPr>
              <w:jc w:val="center"/>
              <w:rPr>
                <w:rFonts w:ascii="宋体" w:hAnsi="宋体" w:cs="宋体"/>
                <w:b/>
                <w:bCs/>
                <w:szCs w:val="21"/>
              </w:rPr>
            </w:pPr>
            <w:r>
              <w:rPr>
                <w:rFonts w:ascii="宋体" w:hAnsi="宋体" w:cs="宋体"/>
                <w:b/>
                <w:bCs/>
                <w:szCs w:val="21"/>
              </w:rPr>
              <w:t>课程</w:t>
            </w:r>
          </w:p>
        </w:tc>
        <w:tc>
          <w:tcPr>
            <w:tcW w:w="2125" w:type="dxa"/>
            <w:tcBorders>
              <w:top w:val="single" w:color="auto" w:sz="8" w:space="0"/>
              <w:bottom w:val="single" w:color="auto" w:sz="4" w:space="0"/>
            </w:tcBorders>
            <w:shd w:val="clear" w:color="auto" w:fill="auto"/>
            <w:vAlign w:val="center"/>
          </w:tcPr>
          <w:p>
            <w:pPr>
              <w:jc w:val="center"/>
              <w:rPr>
                <w:rFonts w:ascii="宋体" w:hAnsi="宋体" w:cs="宋体"/>
                <w:b/>
                <w:bCs/>
                <w:szCs w:val="21"/>
              </w:rPr>
            </w:pPr>
            <w:r>
              <w:rPr>
                <w:rFonts w:hint="eastAsia" w:ascii="宋体" w:hAnsi="宋体" w:cs="宋体"/>
                <w:b/>
                <w:bCs/>
                <w:szCs w:val="21"/>
              </w:rPr>
              <w:t>主要知识点、技能点</w:t>
            </w:r>
          </w:p>
        </w:tc>
        <w:tc>
          <w:tcPr>
            <w:tcW w:w="2525" w:type="dxa"/>
            <w:tcBorders>
              <w:top w:val="single" w:color="auto" w:sz="8" w:space="0"/>
              <w:bottom w:val="single" w:color="auto" w:sz="4" w:space="0"/>
            </w:tcBorders>
            <w:shd w:val="clear" w:color="auto" w:fill="auto"/>
            <w:vAlign w:val="center"/>
          </w:tcPr>
          <w:p>
            <w:pPr>
              <w:jc w:val="center"/>
              <w:rPr>
                <w:rFonts w:ascii="宋体" w:hAnsi="宋体" w:cs="宋体"/>
                <w:b/>
                <w:bCs/>
                <w:szCs w:val="21"/>
              </w:rPr>
            </w:pPr>
            <w:r>
              <w:rPr>
                <w:rFonts w:hint="eastAsia" w:ascii="宋体" w:hAnsi="宋体" w:cs="宋体"/>
                <w:b/>
                <w:bCs/>
                <w:szCs w:val="21"/>
              </w:rPr>
              <w:t>融入的思政元素</w:t>
            </w:r>
          </w:p>
        </w:tc>
        <w:tc>
          <w:tcPr>
            <w:tcW w:w="2375" w:type="dxa"/>
            <w:tcBorders>
              <w:top w:val="single" w:color="auto" w:sz="8" w:space="0"/>
              <w:bottom w:val="single" w:color="auto" w:sz="4" w:space="0"/>
            </w:tcBorders>
            <w:shd w:val="clear" w:color="auto" w:fill="auto"/>
            <w:vAlign w:val="center"/>
          </w:tcPr>
          <w:p>
            <w:pPr>
              <w:jc w:val="center"/>
              <w:rPr>
                <w:rFonts w:ascii="宋体" w:hAnsi="宋体" w:cs="宋体"/>
                <w:b/>
                <w:bCs/>
                <w:szCs w:val="21"/>
              </w:rPr>
            </w:pPr>
            <w:r>
              <w:rPr>
                <w:rFonts w:hint="eastAsia" w:ascii="宋体" w:hAnsi="宋体" w:cs="宋体"/>
                <w:b/>
                <w:bCs/>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tcBorders>
              <w:top w:val="single" w:color="auto" w:sz="4" w:space="0"/>
            </w:tcBorders>
          </w:tcPr>
          <w:p>
            <w:pPr>
              <w:jc w:val="left"/>
              <w:rPr>
                <w:rFonts w:ascii="宋体" w:hAnsi="宋体"/>
                <w:szCs w:val="21"/>
              </w:rPr>
            </w:pPr>
            <w:r>
              <w:rPr>
                <w:rFonts w:hint="eastAsia" w:ascii="宋体" w:hAnsi="宋体"/>
                <w:szCs w:val="21"/>
              </w:rPr>
              <w:t>酒店心理学</w:t>
            </w:r>
          </w:p>
        </w:tc>
        <w:tc>
          <w:tcPr>
            <w:tcW w:w="2125" w:type="dxa"/>
            <w:tcBorders>
              <w:top w:val="single" w:color="auto" w:sz="4" w:space="0"/>
            </w:tcBorders>
          </w:tcPr>
          <w:p>
            <w:pPr>
              <w:jc w:val="left"/>
              <w:rPr>
                <w:rFonts w:ascii="宋体" w:hAnsi="宋体"/>
                <w:szCs w:val="21"/>
              </w:rPr>
            </w:pPr>
            <w:r>
              <w:rPr>
                <w:rFonts w:hint="eastAsia" w:ascii="宋体" w:hAnsi="宋体"/>
                <w:szCs w:val="21"/>
              </w:rPr>
              <w:t>通过教与学的双边活动，使学生了结并把握顾客的心理、员工的心理、顾客心理和员工心理</w:t>
            </w:r>
          </w:p>
          <w:p>
            <w:pPr>
              <w:jc w:val="left"/>
              <w:rPr>
                <w:rFonts w:ascii="宋体" w:hAnsi="宋体"/>
                <w:szCs w:val="21"/>
              </w:rPr>
            </w:pPr>
            <w:r>
              <w:rPr>
                <w:rFonts w:hint="eastAsia" w:ascii="宋体" w:hAnsi="宋体"/>
                <w:szCs w:val="21"/>
              </w:rPr>
              <w:t>的互动关系，结合职业活动特点，运用心理学的理论，进行心理调适，为顾客提供人性化和个性化的服务，从而提高酒店的竞争力。</w:t>
            </w:r>
          </w:p>
          <w:p>
            <w:pPr>
              <w:jc w:val="left"/>
              <w:rPr>
                <w:rFonts w:ascii="宋体" w:hAnsi="宋体"/>
                <w:szCs w:val="21"/>
              </w:rPr>
            </w:pPr>
          </w:p>
        </w:tc>
        <w:tc>
          <w:tcPr>
            <w:tcW w:w="2525" w:type="dxa"/>
            <w:tcBorders>
              <w:top w:val="single" w:color="auto" w:sz="4" w:space="0"/>
            </w:tcBorders>
            <w:vAlign w:val="center"/>
          </w:tcPr>
          <w:p>
            <w:pPr>
              <w:jc w:val="left"/>
              <w:rPr>
                <w:rFonts w:ascii="宋体" w:hAnsi="宋体"/>
                <w:szCs w:val="21"/>
              </w:rPr>
            </w:pPr>
            <w:r>
              <w:rPr>
                <w:rFonts w:hint="eastAsia" w:ascii="宋体" w:hAnsi="宋体"/>
                <w:szCs w:val="21"/>
              </w:rPr>
              <w:t>青年要立大志、明大德、成大才、担大任</w:t>
            </w:r>
          </w:p>
          <w:p>
            <w:pPr>
              <w:jc w:val="left"/>
              <w:rPr>
                <w:rFonts w:ascii="宋体" w:hAnsi="宋体"/>
                <w:szCs w:val="21"/>
              </w:rPr>
            </w:pPr>
            <w:r>
              <w:rPr>
                <w:rFonts w:hint="eastAsia" w:ascii="宋体" w:hAnsi="宋体"/>
                <w:szCs w:val="21"/>
              </w:rPr>
              <w:t>增强民族归属感和自豪感；</w:t>
            </w:r>
          </w:p>
          <w:p>
            <w:pPr>
              <w:jc w:val="left"/>
              <w:rPr>
                <w:rFonts w:ascii="宋体" w:hAnsi="宋体"/>
                <w:szCs w:val="21"/>
                <w:lang w:val="zh-CN"/>
              </w:rPr>
            </w:pPr>
          </w:p>
        </w:tc>
        <w:tc>
          <w:tcPr>
            <w:tcW w:w="2375" w:type="dxa"/>
            <w:tcBorders>
              <w:top w:val="single" w:color="auto" w:sz="4" w:space="0"/>
            </w:tcBorders>
            <w:vAlign w:val="center"/>
          </w:tcPr>
          <w:p>
            <w:pPr>
              <w:jc w:val="left"/>
              <w:rPr>
                <w:rFonts w:ascii="宋体" w:hAnsi="宋体"/>
                <w:szCs w:val="21"/>
              </w:rPr>
            </w:pPr>
            <w:r>
              <w:rPr>
                <w:rFonts w:hint="eastAsia" w:ascii="宋体" w:hAnsi="宋体"/>
                <w:szCs w:val="21"/>
              </w:rPr>
              <w:t>课本案例、百度百科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tcPr>
          <w:p>
            <w:pPr>
              <w:jc w:val="left"/>
              <w:rPr>
                <w:rFonts w:ascii="宋体" w:hAnsi="宋体" w:cs="宋体"/>
                <w:szCs w:val="21"/>
              </w:rPr>
            </w:pPr>
            <w:r>
              <w:rPr>
                <w:rFonts w:hint="eastAsia" w:ascii="宋体" w:hAnsi="宋体"/>
                <w:szCs w:val="21"/>
              </w:rPr>
              <w:t>酒店法规</w:t>
            </w:r>
          </w:p>
        </w:tc>
        <w:tc>
          <w:tcPr>
            <w:tcW w:w="2125" w:type="dxa"/>
          </w:tcPr>
          <w:p>
            <w:pPr>
              <w:jc w:val="left"/>
              <w:rPr>
                <w:rFonts w:ascii="宋体" w:hAnsi="宋体" w:cs="宋体"/>
                <w:szCs w:val="21"/>
              </w:rPr>
            </w:pPr>
            <w:r>
              <w:rPr>
                <w:rFonts w:hint="eastAsia" w:ascii="宋体" w:hAnsi="宋体"/>
                <w:szCs w:val="21"/>
              </w:rPr>
              <w:t>本课程是我校酒店管理专业的专业基础必修课程，也是目前职业资格考试（导游从业资格考试）的主要课程。通过学习，使学生熟悉酒店团队及散客导游服务程序与服务质量，能够预防并处理酒店接待中的各种问题和事故，掌握酒店政策法规业务相关知识和法律运用技能，并依此提升自己的实际带团操作的能力，提高其应变能力。</w:t>
            </w:r>
          </w:p>
        </w:tc>
        <w:tc>
          <w:tcPr>
            <w:tcW w:w="2525" w:type="dxa"/>
            <w:vAlign w:val="center"/>
          </w:tcPr>
          <w:p>
            <w:pPr>
              <w:jc w:val="left"/>
              <w:rPr>
                <w:rFonts w:ascii="宋体" w:hAnsi="宋体"/>
                <w:szCs w:val="21"/>
              </w:rPr>
            </w:pPr>
            <w:r>
              <w:rPr>
                <w:rFonts w:hint="eastAsia" w:ascii="宋体" w:hAnsi="宋体"/>
                <w:szCs w:val="21"/>
              </w:rPr>
              <w:t>学好本专业专业知识，掌握专业理论，提升专业技能；树立法制观念和法律观念。</w:t>
            </w:r>
          </w:p>
        </w:tc>
        <w:tc>
          <w:tcPr>
            <w:tcW w:w="2375" w:type="dxa"/>
            <w:vAlign w:val="center"/>
          </w:tcPr>
          <w:p>
            <w:pPr>
              <w:jc w:val="left"/>
              <w:rPr>
                <w:rFonts w:ascii="宋体" w:hAnsi="宋体"/>
                <w:szCs w:val="21"/>
              </w:rPr>
            </w:pPr>
            <w:r>
              <w:rPr>
                <w:rFonts w:hint="eastAsia" w:ascii="宋体" w:hAnsi="宋体"/>
                <w:szCs w:val="21"/>
              </w:rPr>
              <w:t>课本案例、搜狐网、国家新闻网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tcPr>
          <w:p>
            <w:pPr>
              <w:jc w:val="left"/>
              <w:rPr>
                <w:rFonts w:ascii="宋体" w:hAnsi="宋体"/>
                <w:szCs w:val="21"/>
              </w:rPr>
            </w:pPr>
            <w:r>
              <w:rPr>
                <w:rFonts w:hint="eastAsia" w:ascii="宋体" w:hAnsi="宋体"/>
                <w:szCs w:val="21"/>
              </w:rPr>
              <w:t>饭店管理概论</w:t>
            </w:r>
          </w:p>
        </w:tc>
        <w:tc>
          <w:tcPr>
            <w:tcW w:w="2125" w:type="dxa"/>
          </w:tcPr>
          <w:p>
            <w:pPr>
              <w:jc w:val="left"/>
              <w:rPr>
                <w:rFonts w:ascii="宋体" w:hAnsi="宋体"/>
                <w:szCs w:val="21"/>
              </w:rPr>
            </w:pPr>
            <w:r>
              <w:rPr>
                <w:rFonts w:hint="eastAsia" w:ascii="宋体" w:hAnsi="宋体"/>
                <w:szCs w:val="21"/>
              </w:rPr>
              <w:t>1.专业能力:让学生掌握饭店及饭店管理的基本概念，饭店管理的基本内容和基本方法。2.方法能力:使学生全面熟悉饭店业务部门的所有服务项目和服务技能，具备饭店常见问题的分析能力和处理能力、业务管理能力和组织能力;培养学生在员工管理和顾客管理中运用情感管理的方法和技巧。</w:t>
            </w:r>
          </w:p>
          <w:p>
            <w:pPr>
              <w:jc w:val="left"/>
              <w:rPr>
                <w:rFonts w:ascii="宋体" w:hAnsi="宋体"/>
                <w:szCs w:val="21"/>
              </w:rPr>
            </w:pPr>
            <w:r>
              <w:rPr>
                <w:rFonts w:hint="eastAsia" w:ascii="宋体" w:hAnsi="宋体"/>
                <w:szCs w:val="21"/>
              </w:rPr>
              <w:t>3．素质目标:培养学生养成良好的饭店服务礼仪习惯，初步树立饭店管理意识、服务意识、奉献意识、沟通协作意识;</w:t>
            </w:r>
          </w:p>
          <w:p>
            <w:pPr>
              <w:jc w:val="left"/>
              <w:rPr>
                <w:rFonts w:ascii="宋体" w:hAnsi="宋体"/>
                <w:szCs w:val="21"/>
              </w:rPr>
            </w:pPr>
            <w:r>
              <w:rPr>
                <w:rFonts w:hint="eastAsia" w:ascii="宋体" w:hAnsi="宋体"/>
                <w:szCs w:val="21"/>
              </w:rPr>
              <w:t>4、社会能力:职业技能证书考核建议考取酒店管理师或饭店职业经理人。</w:t>
            </w:r>
          </w:p>
          <w:p>
            <w:pPr>
              <w:jc w:val="left"/>
              <w:rPr>
                <w:rFonts w:ascii="宋体" w:hAnsi="宋体" w:cs="宋体"/>
                <w:szCs w:val="21"/>
              </w:rPr>
            </w:pPr>
          </w:p>
        </w:tc>
        <w:tc>
          <w:tcPr>
            <w:tcW w:w="2525" w:type="dxa"/>
            <w:vAlign w:val="center"/>
          </w:tcPr>
          <w:p>
            <w:pPr>
              <w:jc w:val="left"/>
              <w:rPr>
                <w:rFonts w:ascii="宋体" w:hAnsi="宋体"/>
                <w:szCs w:val="21"/>
              </w:rPr>
            </w:pPr>
            <w:r>
              <w:rPr>
                <w:rFonts w:hint="eastAsia" w:ascii="宋体" w:hAnsi="宋体"/>
                <w:szCs w:val="21"/>
              </w:rPr>
              <w:t>调动学生主动性和沟通协作能力</w:t>
            </w:r>
          </w:p>
        </w:tc>
        <w:tc>
          <w:tcPr>
            <w:tcW w:w="2375" w:type="dxa"/>
            <w:vAlign w:val="center"/>
          </w:tcPr>
          <w:p>
            <w:pPr>
              <w:jc w:val="left"/>
              <w:rPr>
                <w:rFonts w:ascii="宋体" w:hAnsi="宋体"/>
                <w:szCs w:val="21"/>
              </w:rPr>
            </w:pPr>
            <w:r>
              <w:rPr>
                <w:rFonts w:hint="eastAsia" w:ascii="宋体" w:hAnsi="宋体"/>
                <w:szCs w:val="21"/>
              </w:rPr>
              <w:t>课本案例、视频案例、新浪网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tcPr>
          <w:p>
            <w:pPr>
              <w:jc w:val="left"/>
              <w:rPr>
                <w:rFonts w:ascii="宋体" w:hAnsi="宋体"/>
                <w:szCs w:val="21"/>
              </w:rPr>
            </w:pPr>
            <w:r>
              <w:rPr>
                <w:rFonts w:hint="eastAsia" w:ascii="宋体" w:hAnsi="宋体"/>
                <w:szCs w:val="21"/>
              </w:rPr>
              <w:t>酒店服务礼仪</w:t>
            </w:r>
          </w:p>
        </w:tc>
        <w:tc>
          <w:tcPr>
            <w:tcW w:w="2125" w:type="dxa"/>
          </w:tcPr>
          <w:p>
            <w:pPr>
              <w:jc w:val="left"/>
              <w:rPr>
                <w:rFonts w:ascii="宋体" w:hAnsi="宋体"/>
                <w:szCs w:val="21"/>
              </w:rPr>
            </w:pPr>
            <w:r>
              <w:rPr>
                <w:rFonts w:hint="eastAsia" w:ascii="宋体" w:hAnsi="宋体"/>
                <w:szCs w:val="21"/>
              </w:rPr>
              <w:t>以酒店管理专业人才培养目标定位贯穿于课程教学的全过程，大胆创新。教学效果评价改变以教师为主的传统方式，采取过程评价与终结评价相结合的方式，理论与实践相结合，突出对学生职业能力的考查。从而使课程教学紧密结合企业实际，使学生综合素质和能力得到全面提高。</w:t>
            </w:r>
          </w:p>
          <w:p>
            <w:pPr>
              <w:jc w:val="left"/>
              <w:rPr>
                <w:rFonts w:ascii="宋体" w:hAnsi="宋体" w:cs="宋体"/>
                <w:szCs w:val="21"/>
              </w:rPr>
            </w:pPr>
          </w:p>
        </w:tc>
        <w:tc>
          <w:tcPr>
            <w:tcW w:w="2525" w:type="dxa"/>
            <w:vAlign w:val="center"/>
          </w:tcPr>
          <w:p>
            <w:pPr>
              <w:jc w:val="left"/>
              <w:rPr>
                <w:rFonts w:ascii="宋体" w:hAnsi="宋体"/>
                <w:szCs w:val="21"/>
              </w:rPr>
            </w:pPr>
            <w:r>
              <w:rPr>
                <w:rFonts w:hint="eastAsia" w:ascii="宋体" w:hAnsi="宋体"/>
                <w:szCs w:val="21"/>
              </w:rPr>
              <w:t>向善力量，携手建设网络文明，独立思考，独立判断。</w:t>
            </w:r>
          </w:p>
          <w:p>
            <w:pPr>
              <w:jc w:val="left"/>
              <w:rPr>
                <w:rFonts w:ascii="宋体" w:hAnsi="宋体"/>
                <w:szCs w:val="21"/>
              </w:rPr>
            </w:pPr>
            <w:r>
              <w:rPr>
                <w:rFonts w:hint="eastAsia" w:ascii="宋体" w:hAnsi="宋体"/>
                <w:szCs w:val="21"/>
              </w:rPr>
              <w:t xml:space="preserve"> 弘扬“艰苦朴素 求真务实”的精神；</w:t>
            </w:r>
          </w:p>
          <w:p>
            <w:pPr>
              <w:jc w:val="left"/>
              <w:rPr>
                <w:rFonts w:ascii="宋体" w:hAnsi="宋体"/>
                <w:szCs w:val="21"/>
              </w:rPr>
            </w:pPr>
            <w:r>
              <w:rPr>
                <w:rFonts w:hint="eastAsia" w:ascii="宋体" w:hAnsi="宋体"/>
                <w:szCs w:val="21"/>
              </w:rPr>
              <w:t>弘扬“谋求人与自然和谐发展”的价值观</w:t>
            </w:r>
          </w:p>
        </w:tc>
        <w:tc>
          <w:tcPr>
            <w:tcW w:w="2375" w:type="dxa"/>
            <w:vAlign w:val="center"/>
          </w:tcPr>
          <w:p>
            <w:pPr>
              <w:jc w:val="left"/>
              <w:rPr>
                <w:rFonts w:ascii="宋体" w:hAnsi="宋体"/>
                <w:szCs w:val="21"/>
              </w:rPr>
            </w:pPr>
            <w:r>
              <w:rPr>
                <w:rFonts w:hint="eastAsia" w:ascii="宋体" w:hAnsi="宋体"/>
                <w:szCs w:val="21"/>
              </w:rPr>
              <w:t>课本案例、视频教学、实际训练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tcPr>
          <w:p>
            <w:pPr>
              <w:jc w:val="left"/>
              <w:rPr>
                <w:rFonts w:ascii="宋体" w:hAnsi="宋体"/>
                <w:szCs w:val="21"/>
              </w:rPr>
            </w:pPr>
            <w:r>
              <w:rPr>
                <w:rFonts w:hint="eastAsia" w:ascii="宋体" w:hAnsi="宋体"/>
                <w:szCs w:val="21"/>
              </w:rPr>
              <w:t>导游实务</w:t>
            </w:r>
          </w:p>
        </w:tc>
        <w:tc>
          <w:tcPr>
            <w:tcW w:w="2125" w:type="dxa"/>
          </w:tcPr>
          <w:p>
            <w:pPr>
              <w:jc w:val="left"/>
              <w:rPr>
                <w:rFonts w:ascii="宋体" w:hAnsi="宋体"/>
                <w:szCs w:val="21"/>
              </w:rPr>
            </w:pPr>
            <w:r>
              <w:rPr>
                <w:rFonts w:hint="eastAsia" w:ascii="宋体" w:hAnsi="宋体"/>
                <w:szCs w:val="21"/>
              </w:rPr>
              <w:t>本课程以提升学生导游实务与管理能力，培养学生创新能力与实践能力为主线,使学生在了解掌握宴会设计的方法和过程基础上，培养学生具备运作管理知识，较强的设计能力、创新能力和成本控制能力，实现从基层执行人员到策划管理人员的初步转变，以便在将来的工作中把握机会，实现发展。</w:t>
            </w:r>
          </w:p>
          <w:p>
            <w:pPr>
              <w:jc w:val="left"/>
              <w:rPr>
                <w:rFonts w:ascii="宋体" w:hAnsi="宋体" w:cs="宋体"/>
                <w:szCs w:val="21"/>
              </w:rPr>
            </w:pPr>
          </w:p>
        </w:tc>
        <w:tc>
          <w:tcPr>
            <w:tcW w:w="2525" w:type="dxa"/>
            <w:vAlign w:val="center"/>
          </w:tcPr>
          <w:p>
            <w:pPr>
              <w:jc w:val="left"/>
              <w:rPr>
                <w:rFonts w:ascii="宋体" w:hAnsi="宋体"/>
                <w:szCs w:val="21"/>
              </w:rPr>
            </w:pPr>
            <w:r>
              <w:rPr>
                <w:rFonts w:hint="eastAsia" w:ascii="宋体" w:hAnsi="宋体"/>
                <w:szCs w:val="21"/>
              </w:rPr>
              <w:t>1.树立正确的消费观和价值观；</w:t>
            </w:r>
          </w:p>
          <w:p>
            <w:pPr>
              <w:jc w:val="left"/>
              <w:rPr>
                <w:rFonts w:ascii="宋体" w:hAnsi="宋体"/>
                <w:szCs w:val="21"/>
              </w:rPr>
            </w:pPr>
            <w:r>
              <w:rPr>
                <w:rFonts w:hint="eastAsia" w:ascii="宋体" w:hAnsi="宋体"/>
                <w:szCs w:val="21"/>
              </w:rPr>
              <w:t>2.倡导健康向上的精神文化消费。</w:t>
            </w:r>
          </w:p>
          <w:p>
            <w:pPr>
              <w:jc w:val="left"/>
              <w:rPr>
                <w:rFonts w:ascii="宋体" w:hAnsi="宋体"/>
                <w:szCs w:val="21"/>
              </w:rPr>
            </w:pPr>
            <w:r>
              <w:rPr>
                <w:rFonts w:hint="eastAsia" w:ascii="宋体" w:hAnsi="宋体"/>
                <w:szCs w:val="21"/>
              </w:rPr>
              <w:t>3.培养学生爱国主义情操和社会责任感；</w:t>
            </w:r>
          </w:p>
        </w:tc>
        <w:tc>
          <w:tcPr>
            <w:tcW w:w="2375" w:type="dxa"/>
            <w:vAlign w:val="center"/>
          </w:tcPr>
          <w:p>
            <w:pPr>
              <w:jc w:val="left"/>
              <w:rPr>
                <w:rFonts w:ascii="宋体" w:hAnsi="宋体"/>
                <w:szCs w:val="21"/>
              </w:rPr>
            </w:pPr>
            <w:r>
              <w:rPr>
                <w:rFonts w:hint="eastAsia" w:ascii="宋体" w:hAnsi="宋体"/>
                <w:szCs w:val="21"/>
              </w:rPr>
              <w:t>实际案例、视频赏析、课本案例、道客巴巴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tcPr>
          <w:p>
            <w:pPr>
              <w:jc w:val="left"/>
              <w:rPr>
                <w:rFonts w:ascii="宋体" w:hAnsi="宋体"/>
                <w:szCs w:val="21"/>
              </w:rPr>
            </w:pPr>
            <w:r>
              <w:rPr>
                <w:rFonts w:hint="eastAsia" w:ascii="宋体" w:hAnsi="宋体"/>
                <w:szCs w:val="21"/>
              </w:rPr>
              <w:t>导游基础知识</w:t>
            </w:r>
          </w:p>
        </w:tc>
        <w:tc>
          <w:tcPr>
            <w:tcW w:w="2125" w:type="dxa"/>
          </w:tcPr>
          <w:p>
            <w:pPr>
              <w:jc w:val="left"/>
              <w:rPr>
                <w:rFonts w:ascii="宋体" w:hAnsi="宋体"/>
                <w:szCs w:val="21"/>
              </w:rPr>
            </w:pPr>
            <w:r>
              <w:rPr>
                <w:rFonts w:hint="eastAsia" w:ascii="宋体" w:hAnsi="宋体"/>
                <w:szCs w:val="21"/>
              </w:rPr>
              <w:t>根按照国家的教育方针以及素质教育的要求，从职业技能、职业知识（包括理论知识和实践知识）和职业能力与素质三方面概括地加以表述，说明学习者经该项目课程学习后应达到的预期结果。</w:t>
            </w:r>
          </w:p>
          <w:p>
            <w:pPr>
              <w:jc w:val="left"/>
              <w:rPr>
                <w:rFonts w:ascii="宋体" w:hAnsi="宋体"/>
                <w:szCs w:val="21"/>
              </w:rPr>
            </w:pPr>
            <w:r>
              <w:rPr>
                <w:rFonts w:hint="eastAsia" w:ascii="宋体" w:hAnsi="宋体"/>
                <w:szCs w:val="21"/>
              </w:rPr>
              <w:t>本课程的教学目标是使学生掌握有关文化以及解说知识等相关内容。</w:t>
            </w:r>
          </w:p>
          <w:p>
            <w:pPr>
              <w:jc w:val="left"/>
              <w:rPr>
                <w:rFonts w:ascii="宋体" w:hAnsi="宋体" w:cs="宋体"/>
                <w:szCs w:val="21"/>
              </w:rPr>
            </w:pPr>
          </w:p>
        </w:tc>
        <w:tc>
          <w:tcPr>
            <w:tcW w:w="2525" w:type="dxa"/>
            <w:vAlign w:val="center"/>
          </w:tcPr>
          <w:p>
            <w:pPr>
              <w:jc w:val="left"/>
              <w:rPr>
                <w:rFonts w:ascii="宋体" w:hAnsi="宋体"/>
                <w:szCs w:val="21"/>
              </w:rPr>
            </w:pPr>
            <w:r>
              <w:rPr>
                <w:rFonts w:hint="eastAsia" w:ascii="宋体" w:hAnsi="宋体"/>
                <w:szCs w:val="21"/>
              </w:rPr>
              <w:t>树立民族自信心</w:t>
            </w:r>
          </w:p>
          <w:p>
            <w:pPr>
              <w:jc w:val="left"/>
              <w:rPr>
                <w:rFonts w:ascii="宋体" w:hAnsi="宋体"/>
                <w:szCs w:val="21"/>
              </w:rPr>
            </w:pPr>
            <w:r>
              <w:rPr>
                <w:rFonts w:hint="eastAsia" w:ascii="宋体" w:hAnsi="宋体"/>
                <w:szCs w:val="21"/>
              </w:rPr>
              <w:t>培养家国情怀，注重个人品格修养；</w:t>
            </w:r>
          </w:p>
          <w:p>
            <w:pPr>
              <w:jc w:val="left"/>
              <w:rPr>
                <w:rFonts w:ascii="宋体" w:hAnsi="宋体"/>
                <w:szCs w:val="21"/>
              </w:rPr>
            </w:pPr>
            <w:r>
              <w:rPr>
                <w:rFonts w:hint="eastAsia" w:ascii="宋体" w:hAnsi="宋体"/>
                <w:szCs w:val="21"/>
              </w:rPr>
              <w:t>培养学生绿色酒店、生态酒店，打造“绿色经济”的意识；</w:t>
            </w:r>
          </w:p>
          <w:p>
            <w:pPr>
              <w:jc w:val="left"/>
              <w:rPr>
                <w:rFonts w:ascii="宋体" w:hAnsi="宋体"/>
                <w:szCs w:val="21"/>
              </w:rPr>
            </w:pPr>
            <w:r>
              <w:rPr>
                <w:rFonts w:hint="eastAsia" w:ascii="宋体" w:hAnsi="宋体"/>
                <w:szCs w:val="21"/>
              </w:rPr>
              <w:t>树立保护和弘扬中华传统文化意识；</w:t>
            </w:r>
          </w:p>
          <w:p>
            <w:pPr>
              <w:jc w:val="left"/>
              <w:rPr>
                <w:rFonts w:ascii="宋体" w:hAnsi="宋体"/>
                <w:szCs w:val="21"/>
              </w:rPr>
            </w:pPr>
          </w:p>
        </w:tc>
        <w:tc>
          <w:tcPr>
            <w:tcW w:w="2375" w:type="dxa"/>
            <w:vAlign w:val="center"/>
          </w:tcPr>
          <w:p>
            <w:pPr>
              <w:jc w:val="left"/>
              <w:rPr>
                <w:rFonts w:ascii="宋体" w:hAnsi="宋体"/>
                <w:szCs w:val="21"/>
              </w:rPr>
            </w:pPr>
            <w:r>
              <w:rPr>
                <w:rFonts w:hint="eastAsia" w:ascii="宋体" w:hAnsi="宋体"/>
                <w:szCs w:val="21"/>
              </w:rPr>
              <w:t>课本案例、舌尖上的中国、纪录片、图片赏析</w:t>
            </w:r>
          </w:p>
        </w:tc>
      </w:tr>
      <w:bookmarkEnd w:id="44"/>
      <w:bookmarkEnd w:id="45"/>
    </w:tbl>
    <w:p>
      <w:pPr>
        <w:keepNext/>
        <w:keepLines/>
        <w:spacing w:line="500" w:lineRule="exact"/>
        <w:ind w:firstLine="422" w:firstLineChars="200"/>
        <w:jc w:val="left"/>
        <w:outlineLvl w:val="0"/>
        <w:rPr>
          <w:rFonts w:eastAsia="黑体"/>
          <w:b/>
          <w:bCs/>
          <w:kern w:val="44"/>
          <w:szCs w:val="21"/>
        </w:rPr>
      </w:pPr>
      <w:bookmarkStart w:id="51" w:name="_Toc46303723"/>
    </w:p>
    <w:p>
      <w:pPr>
        <w:keepNext/>
        <w:keepLines/>
        <w:spacing w:line="500" w:lineRule="exact"/>
        <w:outlineLvl w:val="0"/>
        <w:rPr>
          <w:rFonts w:eastAsia="黑体"/>
          <w:b/>
          <w:bCs/>
          <w:kern w:val="44"/>
          <w:sz w:val="32"/>
          <w:szCs w:val="30"/>
        </w:rPr>
      </w:pPr>
      <w:r>
        <w:rPr>
          <w:rFonts w:hint="eastAsia" w:eastAsia="黑体"/>
          <w:b/>
          <w:bCs/>
          <w:kern w:val="44"/>
          <w:sz w:val="32"/>
          <w:szCs w:val="30"/>
        </w:rPr>
        <w:t>十、课程学时与学分</w:t>
      </w:r>
    </w:p>
    <w:p>
      <w:pPr>
        <w:keepNext/>
        <w:keepLines/>
        <w:spacing w:line="500" w:lineRule="exact"/>
        <w:ind w:firstLine="562" w:firstLineChars="200"/>
        <w:outlineLvl w:val="1"/>
        <w:rPr>
          <w:rFonts w:ascii="Arial" w:hAnsi="Arial" w:eastAsia="黑体"/>
          <w:b/>
          <w:bCs/>
          <w:sz w:val="28"/>
          <w:szCs w:val="28"/>
        </w:rPr>
      </w:pPr>
      <w:bookmarkStart w:id="52" w:name="_Toc46303720"/>
      <w:r>
        <w:rPr>
          <w:rFonts w:hint="eastAsia" w:ascii="Arial" w:hAnsi="Arial" w:eastAsia="黑体"/>
          <w:b/>
          <w:bCs/>
          <w:sz w:val="28"/>
          <w:szCs w:val="28"/>
        </w:rPr>
        <w:t>（一）学时、学分安排</w:t>
      </w:r>
      <w:bookmarkEnd w:id="52"/>
    </w:p>
    <w:p>
      <w:pPr>
        <w:snapToGrid w:val="0"/>
        <w:spacing w:line="500" w:lineRule="exact"/>
        <w:ind w:firstLine="480" w:firstLineChars="200"/>
        <w:rPr>
          <w:rFonts w:ascii="Times New Roman" w:hAnsi="Times New Roman"/>
          <w:sz w:val="24"/>
          <w:szCs w:val="24"/>
        </w:rPr>
      </w:pPr>
      <w:bookmarkStart w:id="53" w:name="_Hlk45722221"/>
      <w:r>
        <w:rPr>
          <w:rFonts w:hint="eastAsia" w:ascii="Times New Roman" w:hAnsi="Times New Roman"/>
          <w:sz w:val="24"/>
          <w:szCs w:val="24"/>
        </w:rPr>
        <w:t>总学时数为2660，总学分为145。</w:t>
      </w:r>
    </w:p>
    <w:bookmarkEnd w:id="53"/>
    <w:p>
      <w:pPr>
        <w:keepNext/>
        <w:keepLines/>
        <w:spacing w:line="500" w:lineRule="exact"/>
        <w:ind w:firstLine="562" w:firstLineChars="200"/>
        <w:outlineLvl w:val="1"/>
        <w:rPr>
          <w:rFonts w:ascii="Arial" w:hAnsi="Arial" w:eastAsia="黑体"/>
          <w:b/>
          <w:bCs/>
          <w:sz w:val="28"/>
          <w:szCs w:val="28"/>
        </w:rPr>
      </w:pPr>
      <w:bookmarkStart w:id="54" w:name="_Toc46303721"/>
      <w:r>
        <w:rPr>
          <w:rFonts w:hint="eastAsia" w:ascii="Arial" w:hAnsi="Arial" w:eastAsia="黑体"/>
          <w:b/>
          <w:bCs/>
          <w:sz w:val="28"/>
          <w:szCs w:val="28"/>
        </w:rPr>
        <w:t>（二）学分安排</w:t>
      </w:r>
      <w:bookmarkEnd w:id="54"/>
    </w:p>
    <w:p>
      <w:pPr>
        <w:spacing w:line="360" w:lineRule="auto"/>
        <w:ind w:firstLine="480" w:firstLineChars="200"/>
        <w:rPr>
          <w:rFonts w:ascii="宋体" w:hAnsi="宋体" w:cs="宋体"/>
          <w:sz w:val="24"/>
          <w:szCs w:val="24"/>
        </w:rPr>
      </w:pPr>
      <w:bookmarkStart w:id="55" w:name="_Toc46303722"/>
      <w:r>
        <w:rPr>
          <w:rFonts w:hint="eastAsia" w:ascii="宋体" w:hAnsi="宋体" w:cs="宋体"/>
          <w:sz w:val="24"/>
          <w:szCs w:val="24"/>
        </w:rPr>
        <w:t>公共基础课程3</w:t>
      </w:r>
      <w:r>
        <w:rPr>
          <w:rFonts w:ascii="宋体" w:hAnsi="宋体" w:cs="宋体"/>
          <w:sz w:val="24"/>
          <w:szCs w:val="24"/>
        </w:rPr>
        <w:t>8</w:t>
      </w:r>
      <w:r>
        <w:rPr>
          <w:rFonts w:hint="eastAsia" w:ascii="宋体" w:hAnsi="宋体" w:cs="宋体"/>
          <w:sz w:val="24"/>
          <w:szCs w:val="24"/>
        </w:rPr>
        <w:t>学分，公共限选课程8学分，公共任选课程8分，专业基础课程23学分，专业核心课程33学分，专业拓展课程9学分，集中实践模块32学分，共145学分。</w:t>
      </w:r>
    </w:p>
    <w:p>
      <w:pPr>
        <w:keepNext/>
        <w:keepLines/>
        <w:numPr>
          <w:ilvl w:val="0"/>
          <w:numId w:val="3"/>
        </w:numPr>
        <w:spacing w:line="500" w:lineRule="exact"/>
        <w:ind w:left="420" w:leftChars="200" w:firstLine="562" w:firstLineChars="200"/>
        <w:outlineLvl w:val="1"/>
        <w:rPr>
          <w:rFonts w:ascii="Arial" w:hAnsi="Arial" w:eastAsia="黑体"/>
          <w:b/>
          <w:bCs/>
          <w:sz w:val="28"/>
          <w:szCs w:val="28"/>
        </w:rPr>
      </w:pPr>
      <w:r>
        <w:rPr>
          <w:rFonts w:hint="eastAsia" w:ascii="Arial" w:hAnsi="Arial" w:eastAsia="黑体"/>
          <w:b/>
          <w:bCs/>
          <w:sz w:val="28"/>
          <w:szCs w:val="28"/>
        </w:rPr>
        <w:t>学时、学分分配汇总</w:t>
      </w:r>
      <w:bookmarkEnd w:id="55"/>
    </w:p>
    <w:p>
      <w:pPr>
        <w:pStyle w:val="68"/>
        <w:ind w:left="420" w:firstLine="964" w:firstLineChars="400"/>
        <w:rPr>
          <w:rFonts w:ascii="Times New Roman" w:hAnsi="Times New Roman"/>
          <w:b/>
          <w:sz w:val="24"/>
          <w:szCs w:val="24"/>
        </w:rPr>
      </w:pPr>
    </w:p>
    <w:p>
      <w:pPr>
        <w:pStyle w:val="68"/>
        <w:ind w:left="420" w:firstLine="2168" w:firstLineChars="900"/>
        <w:rPr>
          <w:rFonts w:ascii="Times New Roman" w:hAnsi="Times New Roman"/>
          <w:b/>
          <w:sz w:val="24"/>
          <w:szCs w:val="24"/>
        </w:rPr>
      </w:pPr>
      <w:r>
        <w:rPr>
          <w:rFonts w:hint="eastAsia" w:ascii="Times New Roman" w:hAnsi="Times New Roman"/>
          <w:b/>
          <w:sz w:val="24"/>
          <w:szCs w:val="24"/>
        </w:rPr>
        <w:t>表</w:t>
      </w:r>
      <w:bookmarkStart w:id="56" w:name="_Hlk46219329"/>
      <w:r>
        <w:rPr>
          <w:rFonts w:hint="eastAsia" w:ascii="Times New Roman" w:hAnsi="Times New Roman"/>
          <w:b/>
          <w:sz w:val="24"/>
          <w:szCs w:val="24"/>
        </w:rPr>
        <w:t>8学时学分分配汇总表</w:t>
      </w:r>
      <w:bookmarkEnd w:id="56"/>
    </w:p>
    <w:tbl>
      <w:tblPr>
        <w:tblStyle w:val="24"/>
        <w:tblpPr w:leftFromText="180" w:rightFromText="180" w:vertAnchor="text" w:horzAnchor="page" w:tblpX="1816" w:tblpY="30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687"/>
        <w:gridCol w:w="699"/>
        <w:gridCol w:w="774"/>
        <w:gridCol w:w="759"/>
        <w:gridCol w:w="839"/>
        <w:gridCol w:w="745"/>
        <w:gridCol w:w="994"/>
        <w:gridCol w:w="670"/>
        <w:gridCol w:w="813"/>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44" w:type="pct"/>
            <w:vMerge w:val="restart"/>
            <w:vAlign w:val="center"/>
          </w:tcPr>
          <w:p>
            <w:pPr>
              <w:spacing w:line="200" w:lineRule="exact"/>
              <w:ind w:left="-1" w:right="-1"/>
              <w:jc w:val="center"/>
              <w:rPr>
                <w:rFonts w:ascii="宋体" w:hAnsi="宋体"/>
                <w:sz w:val="18"/>
                <w:szCs w:val="18"/>
              </w:rPr>
            </w:pPr>
            <w:r>
              <w:rPr>
                <w:rFonts w:hint="eastAsia" w:ascii="宋体" w:hAnsi="宋体"/>
                <w:sz w:val="18"/>
                <w:szCs w:val="18"/>
              </w:rPr>
              <w:t>课程分类</w:t>
            </w:r>
          </w:p>
        </w:tc>
        <w:tc>
          <w:tcPr>
            <w:tcW w:w="1712" w:type="pct"/>
            <w:gridSpan w:val="4"/>
            <w:vAlign w:val="center"/>
          </w:tcPr>
          <w:p>
            <w:pPr>
              <w:snapToGrid w:val="0"/>
              <w:spacing w:line="500" w:lineRule="exact"/>
              <w:jc w:val="center"/>
              <w:rPr>
                <w:rFonts w:ascii="宋体" w:hAnsi="宋体"/>
                <w:b/>
                <w:sz w:val="18"/>
                <w:szCs w:val="18"/>
              </w:rPr>
            </w:pPr>
            <w:r>
              <w:rPr>
                <w:rFonts w:hint="eastAsia" w:ascii="宋体" w:hAnsi="宋体"/>
                <w:b/>
                <w:sz w:val="18"/>
                <w:szCs w:val="18"/>
              </w:rPr>
              <w:t>公共基础课程</w:t>
            </w:r>
          </w:p>
        </w:tc>
        <w:tc>
          <w:tcPr>
            <w:tcW w:w="1905" w:type="pct"/>
            <w:gridSpan w:val="4"/>
            <w:vAlign w:val="center"/>
          </w:tcPr>
          <w:p>
            <w:pPr>
              <w:snapToGrid w:val="0"/>
              <w:spacing w:line="500" w:lineRule="exact"/>
              <w:jc w:val="center"/>
            </w:pPr>
            <w:r>
              <w:rPr>
                <w:rFonts w:hint="eastAsia" w:ascii="宋体" w:hAnsi="宋体"/>
                <w:b/>
                <w:sz w:val="18"/>
                <w:szCs w:val="18"/>
              </w:rPr>
              <w:t>专业（技能）课程</w:t>
            </w:r>
          </w:p>
        </w:tc>
        <w:tc>
          <w:tcPr>
            <w:tcW w:w="477" w:type="pct"/>
            <w:vMerge w:val="restart"/>
            <w:vAlign w:val="center"/>
          </w:tcPr>
          <w:p>
            <w:pPr>
              <w:snapToGrid w:val="0"/>
              <w:jc w:val="center"/>
              <w:rPr>
                <w:rFonts w:ascii="宋体" w:hAnsi="宋体"/>
                <w:b/>
                <w:sz w:val="18"/>
                <w:szCs w:val="18"/>
              </w:rPr>
            </w:pPr>
            <w:r>
              <w:rPr>
                <w:rFonts w:hint="eastAsia" w:ascii="宋体" w:hAnsi="宋体"/>
                <w:b/>
                <w:sz w:val="18"/>
                <w:szCs w:val="18"/>
              </w:rPr>
              <w:t>集中实践模块</w:t>
            </w:r>
          </w:p>
        </w:tc>
        <w:tc>
          <w:tcPr>
            <w:tcW w:w="460" w:type="pct"/>
            <w:vMerge w:val="restart"/>
            <w:vAlign w:val="center"/>
          </w:tcPr>
          <w:p>
            <w:pPr>
              <w:snapToGrid w:val="0"/>
              <w:jc w:val="center"/>
            </w:pPr>
            <w:r>
              <w:rPr>
                <w:rFonts w:hint="eastAsia" w:ascii="宋体" w:hAnsi="宋体"/>
                <w:b/>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4" w:type="pct"/>
            <w:vMerge w:val="continue"/>
            <w:vAlign w:val="center"/>
          </w:tcPr>
          <w:p>
            <w:pPr>
              <w:spacing w:line="200" w:lineRule="exact"/>
              <w:ind w:left="-1" w:right="-1"/>
              <w:jc w:val="center"/>
              <w:rPr>
                <w:rFonts w:ascii="宋体" w:hAnsi="宋体"/>
                <w:sz w:val="18"/>
                <w:szCs w:val="18"/>
              </w:rPr>
            </w:pPr>
          </w:p>
        </w:tc>
        <w:tc>
          <w:tcPr>
            <w:tcW w:w="403" w:type="pct"/>
            <w:vAlign w:val="center"/>
          </w:tcPr>
          <w:p>
            <w:pPr>
              <w:spacing w:line="200" w:lineRule="exact"/>
              <w:ind w:left="-1" w:right="-1"/>
              <w:jc w:val="center"/>
              <w:rPr>
                <w:rFonts w:ascii="宋体" w:hAnsi="宋体"/>
                <w:sz w:val="18"/>
                <w:szCs w:val="18"/>
              </w:rPr>
            </w:pPr>
            <w:r>
              <w:rPr>
                <w:rFonts w:hint="eastAsia" w:ascii="宋体" w:hAnsi="宋体"/>
                <w:sz w:val="18"/>
                <w:szCs w:val="18"/>
              </w:rPr>
              <w:t>公共必修课程</w:t>
            </w:r>
          </w:p>
        </w:tc>
        <w:tc>
          <w:tcPr>
            <w:tcW w:w="410" w:type="pct"/>
            <w:vAlign w:val="center"/>
          </w:tcPr>
          <w:p>
            <w:pPr>
              <w:spacing w:line="200" w:lineRule="exact"/>
              <w:ind w:left="-1" w:right="-1"/>
              <w:jc w:val="center"/>
              <w:rPr>
                <w:rFonts w:ascii="宋体" w:hAnsi="宋体"/>
                <w:sz w:val="18"/>
                <w:szCs w:val="18"/>
              </w:rPr>
            </w:pPr>
            <w:r>
              <w:rPr>
                <w:rFonts w:hint="eastAsia" w:ascii="宋体" w:hAnsi="宋体"/>
                <w:sz w:val="18"/>
                <w:szCs w:val="18"/>
              </w:rPr>
              <w:t>公共任选课程</w:t>
            </w:r>
          </w:p>
        </w:tc>
        <w:tc>
          <w:tcPr>
            <w:tcW w:w="454" w:type="pct"/>
            <w:vAlign w:val="center"/>
          </w:tcPr>
          <w:p>
            <w:pPr>
              <w:spacing w:line="200" w:lineRule="exact"/>
              <w:ind w:left="-1" w:right="-1"/>
              <w:jc w:val="center"/>
              <w:rPr>
                <w:rFonts w:ascii="宋体" w:hAnsi="宋体"/>
                <w:sz w:val="18"/>
                <w:szCs w:val="18"/>
              </w:rPr>
            </w:pPr>
            <w:r>
              <w:rPr>
                <w:rFonts w:hint="eastAsia" w:ascii="宋体" w:hAnsi="宋体"/>
                <w:sz w:val="18"/>
                <w:szCs w:val="18"/>
              </w:rPr>
              <w:t>公共限选课程</w:t>
            </w:r>
          </w:p>
        </w:tc>
        <w:tc>
          <w:tcPr>
            <w:tcW w:w="445" w:type="pct"/>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492" w:type="pct"/>
            <w:vAlign w:val="center"/>
          </w:tcPr>
          <w:p>
            <w:pPr>
              <w:spacing w:line="200" w:lineRule="exact"/>
              <w:ind w:left="-1" w:right="-1"/>
              <w:jc w:val="center"/>
              <w:rPr>
                <w:rFonts w:ascii="宋体" w:hAnsi="宋体"/>
                <w:sz w:val="18"/>
                <w:szCs w:val="18"/>
              </w:rPr>
            </w:pPr>
            <w:r>
              <w:rPr>
                <w:rFonts w:hint="eastAsia" w:ascii="宋体" w:hAnsi="宋体"/>
                <w:sz w:val="18"/>
                <w:szCs w:val="18"/>
              </w:rPr>
              <w:t>专业基础课程</w:t>
            </w:r>
          </w:p>
        </w:tc>
        <w:tc>
          <w:tcPr>
            <w:tcW w:w="437" w:type="pct"/>
            <w:vAlign w:val="center"/>
          </w:tcPr>
          <w:p>
            <w:pPr>
              <w:spacing w:line="200" w:lineRule="exact"/>
              <w:ind w:left="-1" w:right="-1"/>
              <w:jc w:val="center"/>
              <w:rPr>
                <w:rFonts w:ascii="宋体" w:hAnsi="宋体"/>
                <w:sz w:val="18"/>
                <w:szCs w:val="18"/>
              </w:rPr>
            </w:pPr>
            <w:r>
              <w:rPr>
                <w:rFonts w:hint="eastAsia" w:ascii="宋体" w:hAnsi="宋体"/>
                <w:sz w:val="18"/>
                <w:szCs w:val="18"/>
              </w:rPr>
              <w:t>专业核心课程</w:t>
            </w:r>
          </w:p>
        </w:tc>
        <w:tc>
          <w:tcPr>
            <w:tcW w:w="583" w:type="pct"/>
            <w:vAlign w:val="center"/>
          </w:tcPr>
          <w:p>
            <w:pPr>
              <w:spacing w:line="200" w:lineRule="exact"/>
              <w:ind w:left="-1" w:right="-1"/>
              <w:jc w:val="center"/>
              <w:rPr>
                <w:rFonts w:ascii="宋体" w:hAnsi="宋体"/>
                <w:sz w:val="18"/>
                <w:szCs w:val="18"/>
              </w:rPr>
            </w:pPr>
            <w:r>
              <w:rPr>
                <w:rFonts w:hint="eastAsia" w:ascii="宋体" w:hAnsi="宋体"/>
                <w:sz w:val="18"/>
                <w:szCs w:val="18"/>
              </w:rPr>
              <w:t>专业拓展课程</w:t>
            </w:r>
          </w:p>
        </w:tc>
        <w:tc>
          <w:tcPr>
            <w:tcW w:w="393" w:type="pct"/>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477" w:type="pct"/>
            <w:vMerge w:val="continue"/>
            <w:vAlign w:val="center"/>
          </w:tcPr>
          <w:p>
            <w:pPr>
              <w:spacing w:line="200" w:lineRule="exact"/>
              <w:ind w:left="-1" w:right="-1"/>
              <w:jc w:val="center"/>
              <w:rPr>
                <w:rFonts w:ascii="宋体" w:hAnsi="宋体"/>
                <w:sz w:val="18"/>
                <w:szCs w:val="18"/>
              </w:rPr>
            </w:pPr>
          </w:p>
        </w:tc>
        <w:tc>
          <w:tcPr>
            <w:tcW w:w="460" w:type="pct"/>
            <w:vMerge w:val="continue"/>
            <w:vAlign w:val="center"/>
          </w:tcPr>
          <w:p>
            <w:pPr>
              <w:spacing w:line="200" w:lineRule="exact"/>
              <w:ind w:left="-1" w:right="-1"/>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44" w:type="pct"/>
            <w:vAlign w:val="center"/>
          </w:tcPr>
          <w:p>
            <w:pPr>
              <w:spacing w:line="200" w:lineRule="exact"/>
              <w:ind w:left="-1" w:right="-1"/>
              <w:jc w:val="center"/>
              <w:rPr>
                <w:rFonts w:ascii="宋体" w:hAnsi="宋体"/>
                <w:sz w:val="18"/>
                <w:szCs w:val="18"/>
              </w:rPr>
            </w:pPr>
            <w:r>
              <w:rPr>
                <w:rFonts w:hint="eastAsia" w:ascii="宋体" w:hAnsi="宋体"/>
                <w:sz w:val="18"/>
                <w:szCs w:val="18"/>
              </w:rPr>
              <w:t>学时数</w:t>
            </w:r>
          </w:p>
        </w:tc>
        <w:tc>
          <w:tcPr>
            <w:tcW w:w="403" w:type="pct"/>
            <w:vAlign w:val="center"/>
          </w:tcPr>
          <w:p>
            <w:pPr>
              <w:spacing w:line="200" w:lineRule="exact"/>
              <w:ind w:left="-1" w:right="-1"/>
              <w:jc w:val="center"/>
              <w:rPr>
                <w:rFonts w:ascii="宋体" w:hAnsi="宋体" w:eastAsia="华文宋体"/>
                <w:sz w:val="18"/>
                <w:szCs w:val="18"/>
              </w:rPr>
            </w:pPr>
            <w:r>
              <w:rPr>
                <w:rFonts w:hint="eastAsia" w:ascii="宋体" w:hAnsi="宋体" w:eastAsia="华文宋体"/>
                <w:sz w:val="18"/>
                <w:szCs w:val="18"/>
              </w:rPr>
              <w:t>656</w:t>
            </w:r>
          </w:p>
        </w:tc>
        <w:tc>
          <w:tcPr>
            <w:tcW w:w="410" w:type="pct"/>
            <w:vAlign w:val="center"/>
          </w:tcPr>
          <w:p>
            <w:pPr>
              <w:spacing w:line="200" w:lineRule="exact"/>
              <w:ind w:left="-1" w:right="-1"/>
              <w:jc w:val="center"/>
              <w:rPr>
                <w:rFonts w:ascii="宋体" w:hAnsi="宋体" w:eastAsia="华文宋体"/>
                <w:sz w:val="18"/>
                <w:szCs w:val="18"/>
              </w:rPr>
            </w:pPr>
            <w:r>
              <w:rPr>
                <w:rFonts w:hint="eastAsia" w:ascii="宋体" w:hAnsi="宋体" w:eastAsia="华文宋体"/>
                <w:sz w:val="18"/>
                <w:szCs w:val="18"/>
              </w:rPr>
              <w:t>128</w:t>
            </w:r>
          </w:p>
        </w:tc>
        <w:tc>
          <w:tcPr>
            <w:tcW w:w="454" w:type="pct"/>
            <w:vAlign w:val="center"/>
          </w:tcPr>
          <w:p>
            <w:pPr>
              <w:spacing w:line="200" w:lineRule="exact"/>
              <w:ind w:left="-1" w:right="-1"/>
              <w:jc w:val="center"/>
              <w:rPr>
                <w:rFonts w:ascii="宋体" w:hAnsi="宋体" w:eastAsia="华文宋体"/>
                <w:sz w:val="18"/>
                <w:szCs w:val="18"/>
              </w:rPr>
            </w:pPr>
            <w:r>
              <w:rPr>
                <w:rFonts w:hint="eastAsia" w:ascii="宋体" w:hAnsi="宋体" w:eastAsia="华文宋体"/>
                <w:sz w:val="18"/>
                <w:szCs w:val="18"/>
              </w:rPr>
              <w:t>128</w:t>
            </w:r>
          </w:p>
        </w:tc>
        <w:tc>
          <w:tcPr>
            <w:tcW w:w="445"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912</w:t>
            </w:r>
          </w:p>
        </w:tc>
        <w:tc>
          <w:tcPr>
            <w:tcW w:w="492"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360</w:t>
            </w:r>
          </w:p>
        </w:tc>
        <w:tc>
          <w:tcPr>
            <w:tcW w:w="437"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476</w:t>
            </w:r>
          </w:p>
        </w:tc>
        <w:tc>
          <w:tcPr>
            <w:tcW w:w="583"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144</w:t>
            </w:r>
          </w:p>
        </w:tc>
        <w:tc>
          <w:tcPr>
            <w:tcW w:w="393"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980</w:t>
            </w:r>
          </w:p>
        </w:tc>
        <w:tc>
          <w:tcPr>
            <w:tcW w:w="477"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768</w:t>
            </w:r>
          </w:p>
        </w:tc>
        <w:tc>
          <w:tcPr>
            <w:tcW w:w="460"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2660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44" w:type="pct"/>
            <w:vAlign w:val="center"/>
          </w:tcPr>
          <w:p>
            <w:pPr>
              <w:spacing w:line="200" w:lineRule="exact"/>
              <w:ind w:left="-1" w:right="-1"/>
              <w:jc w:val="center"/>
              <w:rPr>
                <w:rFonts w:ascii="宋体" w:hAnsi="宋体"/>
                <w:sz w:val="18"/>
                <w:szCs w:val="18"/>
              </w:rPr>
            </w:pPr>
            <w:r>
              <w:rPr>
                <w:rFonts w:hint="eastAsia" w:ascii="宋体" w:hAnsi="宋体"/>
                <w:sz w:val="18"/>
                <w:szCs w:val="18"/>
              </w:rPr>
              <w:t>学分数</w:t>
            </w:r>
          </w:p>
        </w:tc>
        <w:tc>
          <w:tcPr>
            <w:tcW w:w="403" w:type="pct"/>
            <w:vAlign w:val="center"/>
          </w:tcPr>
          <w:p>
            <w:pPr>
              <w:spacing w:line="200" w:lineRule="exact"/>
              <w:ind w:left="-1" w:right="-1"/>
              <w:jc w:val="center"/>
              <w:rPr>
                <w:rFonts w:ascii="宋体" w:hAnsi="宋体" w:eastAsia="华文宋体"/>
                <w:sz w:val="18"/>
                <w:szCs w:val="18"/>
              </w:rPr>
            </w:pPr>
            <w:r>
              <w:rPr>
                <w:rFonts w:hint="eastAsia" w:ascii="宋体" w:hAnsi="宋体" w:eastAsia="华文宋体"/>
                <w:sz w:val="18"/>
                <w:szCs w:val="18"/>
              </w:rPr>
              <w:t>40</w:t>
            </w:r>
          </w:p>
        </w:tc>
        <w:tc>
          <w:tcPr>
            <w:tcW w:w="410" w:type="pct"/>
            <w:vAlign w:val="center"/>
          </w:tcPr>
          <w:p>
            <w:pPr>
              <w:spacing w:line="200" w:lineRule="exact"/>
              <w:ind w:left="-1" w:right="-1"/>
              <w:jc w:val="center"/>
              <w:rPr>
                <w:rFonts w:ascii="宋体" w:hAnsi="宋体" w:eastAsia="华文宋体"/>
                <w:sz w:val="18"/>
                <w:szCs w:val="18"/>
              </w:rPr>
            </w:pPr>
            <w:r>
              <w:rPr>
                <w:rFonts w:hint="eastAsia" w:ascii="宋体" w:hAnsi="宋体" w:eastAsia="华文宋体"/>
                <w:sz w:val="18"/>
                <w:szCs w:val="18"/>
              </w:rPr>
              <w:t>4</w:t>
            </w:r>
          </w:p>
        </w:tc>
        <w:tc>
          <w:tcPr>
            <w:tcW w:w="454" w:type="pct"/>
            <w:vAlign w:val="center"/>
          </w:tcPr>
          <w:p>
            <w:pPr>
              <w:spacing w:line="200" w:lineRule="exact"/>
              <w:ind w:left="-1" w:right="-1"/>
              <w:jc w:val="center"/>
              <w:rPr>
                <w:rFonts w:ascii="宋体" w:hAnsi="宋体" w:eastAsia="华文宋体"/>
                <w:sz w:val="18"/>
                <w:szCs w:val="18"/>
              </w:rPr>
            </w:pPr>
            <w:r>
              <w:rPr>
                <w:rFonts w:hint="eastAsia" w:ascii="宋体" w:hAnsi="宋体" w:eastAsia="华文宋体"/>
                <w:sz w:val="18"/>
                <w:szCs w:val="18"/>
              </w:rPr>
              <w:t>4</w:t>
            </w:r>
          </w:p>
        </w:tc>
        <w:tc>
          <w:tcPr>
            <w:tcW w:w="445"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46</w:t>
            </w:r>
          </w:p>
        </w:tc>
        <w:tc>
          <w:tcPr>
            <w:tcW w:w="492"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23</w:t>
            </w:r>
          </w:p>
        </w:tc>
        <w:tc>
          <w:tcPr>
            <w:tcW w:w="437"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33</w:t>
            </w:r>
          </w:p>
        </w:tc>
        <w:tc>
          <w:tcPr>
            <w:tcW w:w="583" w:type="pct"/>
            <w:vAlign w:val="center"/>
          </w:tcPr>
          <w:p>
            <w:pPr>
              <w:widowControl/>
              <w:jc w:val="center"/>
              <w:textAlignment w:val="center"/>
              <w:rPr>
                <w:rFonts w:ascii="宋体" w:hAnsi="宋体" w:eastAsia="华文宋体" w:cs="宋体"/>
                <w:kern w:val="0"/>
                <w:sz w:val="18"/>
                <w:szCs w:val="18"/>
              </w:rPr>
            </w:pPr>
            <w:r>
              <w:rPr>
                <w:rFonts w:ascii="宋体" w:hAnsi="宋体" w:eastAsia="华文宋体" w:cs="宋体"/>
                <w:kern w:val="0"/>
                <w:sz w:val="18"/>
                <w:szCs w:val="18"/>
              </w:rPr>
              <w:t>9</w:t>
            </w:r>
          </w:p>
        </w:tc>
        <w:tc>
          <w:tcPr>
            <w:tcW w:w="393"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65</w:t>
            </w:r>
          </w:p>
        </w:tc>
        <w:tc>
          <w:tcPr>
            <w:tcW w:w="477"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32</w:t>
            </w:r>
          </w:p>
        </w:tc>
        <w:tc>
          <w:tcPr>
            <w:tcW w:w="460"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44" w:type="pct"/>
            <w:vAlign w:val="center"/>
          </w:tcPr>
          <w:p>
            <w:pPr>
              <w:jc w:val="center"/>
              <w:rPr>
                <w:rFonts w:ascii="宋体" w:hAnsi="宋体"/>
                <w:sz w:val="18"/>
                <w:szCs w:val="18"/>
              </w:rPr>
            </w:pPr>
            <w:r>
              <w:rPr>
                <w:rFonts w:hint="eastAsia" w:ascii="宋体" w:hAnsi="宋体"/>
                <w:sz w:val="18"/>
                <w:szCs w:val="18"/>
              </w:rPr>
              <w:t>学时占比（%）</w:t>
            </w:r>
          </w:p>
        </w:tc>
        <w:tc>
          <w:tcPr>
            <w:tcW w:w="403" w:type="pct"/>
            <w:vAlign w:val="center"/>
          </w:tcPr>
          <w:p>
            <w:pPr>
              <w:jc w:val="center"/>
              <w:rPr>
                <w:rFonts w:ascii="宋体" w:hAnsi="宋体" w:eastAsia="华文宋体"/>
                <w:sz w:val="18"/>
                <w:szCs w:val="18"/>
              </w:rPr>
            </w:pPr>
            <w:r>
              <w:rPr>
                <w:rFonts w:hint="eastAsia" w:ascii="宋体" w:hAnsi="宋体" w:eastAsia="华文宋体"/>
                <w:sz w:val="18"/>
                <w:szCs w:val="18"/>
              </w:rPr>
              <w:t>25%</w:t>
            </w:r>
          </w:p>
        </w:tc>
        <w:tc>
          <w:tcPr>
            <w:tcW w:w="410" w:type="pct"/>
            <w:vAlign w:val="center"/>
          </w:tcPr>
          <w:p>
            <w:pPr>
              <w:jc w:val="center"/>
              <w:rPr>
                <w:rFonts w:ascii="宋体" w:hAnsi="宋体" w:eastAsia="华文宋体"/>
                <w:sz w:val="18"/>
                <w:szCs w:val="18"/>
              </w:rPr>
            </w:pPr>
            <w:r>
              <w:rPr>
                <w:rFonts w:hint="eastAsia" w:ascii="宋体" w:hAnsi="宋体" w:eastAsia="华文宋体"/>
                <w:sz w:val="18"/>
                <w:szCs w:val="18"/>
              </w:rPr>
              <w:t>5%</w:t>
            </w:r>
          </w:p>
        </w:tc>
        <w:tc>
          <w:tcPr>
            <w:tcW w:w="454" w:type="pct"/>
            <w:vAlign w:val="center"/>
          </w:tcPr>
          <w:p>
            <w:pPr>
              <w:jc w:val="center"/>
              <w:rPr>
                <w:rFonts w:ascii="宋体" w:hAnsi="宋体" w:eastAsia="华文宋体"/>
                <w:sz w:val="18"/>
                <w:szCs w:val="18"/>
              </w:rPr>
            </w:pPr>
            <w:r>
              <w:rPr>
                <w:rFonts w:hint="eastAsia" w:ascii="宋体" w:hAnsi="宋体" w:eastAsia="华文宋体"/>
                <w:sz w:val="18"/>
                <w:szCs w:val="18"/>
              </w:rPr>
              <w:t>5%</w:t>
            </w:r>
          </w:p>
        </w:tc>
        <w:tc>
          <w:tcPr>
            <w:tcW w:w="445" w:type="pct"/>
            <w:vAlign w:val="center"/>
          </w:tcPr>
          <w:p>
            <w:pPr>
              <w:jc w:val="center"/>
              <w:rPr>
                <w:rFonts w:ascii="宋体" w:hAnsi="宋体" w:eastAsia="华文宋体"/>
                <w:sz w:val="18"/>
                <w:szCs w:val="18"/>
              </w:rPr>
            </w:pPr>
            <w:r>
              <w:rPr>
                <w:rFonts w:hint="eastAsia" w:ascii="宋体" w:hAnsi="宋体" w:eastAsia="华文宋体"/>
                <w:sz w:val="18"/>
                <w:szCs w:val="18"/>
              </w:rPr>
              <w:t>34%</w:t>
            </w:r>
          </w:p>
        </w:tc>
        <w:tc>
          <w:tcPr>
            <w:tcW w:w="492" w:type="pct"/>
            <w:vAlign w:val="center"/>
          </w:tcPr>
          <w:p>
            <w:pPr>
              <w:jc w:val="center"/>
              <w:rPr>
                <w:rFonts w:ascii="宋体" w:hAnsi="宋体" w:eastAsia="华文宋体"/>
                <w:sz w:val="18"/>
                <w:szCs w:val="18"/>
              </w:rPr>
            </w:pPr>
            <w:r>
              <w:rPr>
                <w:rFonts w:hint="eastAsia" w:ascii="宋体" w:hAnsi="宋体" w:eastAsia="华文宋体"/>
                <w:sz w:val="18"/>
                <w:szCs w:val="18"/>
              </w:rPr>
              <w:t>14%</w:t>
            </w:r>
          </w:p>
        </w:tc>
        <w:tc>
          <w:tcPr>
            <w:tcW w:w="437" w:type="pct"/>
            <w:vAlign w:val="center"/>
          </w:tcPr>
          <w:p>
            <w:pPr>
              <w:jc w:val="center"/>
              <w:rPr>
                <w:rFonts w:ascii="宋体" w:hAnsi="宋体" w:eastAsia="华文宋体"/>
                <w:sz w:val="18"/>
                <w:szCs w:val="18"/>
              </w:rPr>
            </w:pPr>
            <w:r>
              <w:rPr>
                <w:rFonts w:hint="eastAsia" w:ascii="宋体" w:hAnsi="宋体" w:eastAsia="华文宋体"/>
                <w:sz w:val="18"/>
                <w:szCs w:val="18"/>
              </w:rPr>
              <w:t>17%</w:t>
            </w:r>
          </w:p>
        </w:tc>
        <w:tc>
          <w:tcPr>
            <w:tcW w:w="583" w:type="pct"/>
            <w:vAlign w:val="center"/>
          </w:tcPr>
          <w:p>
            <w:pPr>
              <w:jc w:val="center"/>
              <w:rPr>
                <w:rFonts w:ascii="宋体" w:hAnsi="宋体" w:eastAsia="华文宋体"/>
                <w:sz w:val="18"/>
                <w:szCs w:val="18"/>
              </w:rPr>
            </w:pPr>
            <w:r>
              <w:rPr>
                <w:rFonts w:hint="eastAsia" w:ascii="宋体" w:hAnsi="宋体" w:eastAsia="华文宋体"/>
                <w:sz w:val="18"/>
                <w:szCs w:val="18"/>
              </w:rPr>
              <w:t>5%</w:t>
            </w:r>
          </w:p>
        </w:tc>
        <w:tc>
          <w:tcPr>
            <w:tcW w:w="393" w:type="pct"/>
            <w:vAlign w:val="center"/>
          </w:tcPr>
          <w:p>
            <w:pPr>
              <w:jc w:val="center"/>
              <w:rPr>
                <w:rFonts w:ascii="宋体" w:hAnsi="宋体" w:eastAsia="华文宋体"/>
                <w:sz w:val="18"/>
                <w:szCs w:val="18"/>
              </w:rPr>
            </w:pPr>
            <w:r>
              <w:rPr>
                <w:rFonts w:hint="eastAsia" w:ascii="宋体" w:hAnsi="宋体" w:eastAsia="华文宋体"/>
                <w:sz w:val="18"/>
                <w:szCs w:val="18"/>
              </w:rPr>
              <w:t>37%</w:t>
            </w:r>
          </w:p>
        </w:tc>
        <w:tc>
          <w:tcPr>
            <w:tcW w:w="477" w:type="pct"/>
            <w:vAlign w:val="center"/>
          </w:tcPr>
          <w:p>
            <w:pPr>
              <w:jc w:val="center"/>
              <w:rPr>
                <w:rFonts w:ascii="宋体" w:hAnsi="宋体" w:eastAsia="华文宋体"/>
                <w:sz w:val="18"/>
                <w:szCs w:val="18"/>
              </w:rPr>
            </w:pPr>
            <w:r>
              <w:rPr>
                <w:rFonts w:hint="eastAsia" w:ascii="宋体" w:hAnsi="宋体" w:eastAsia="华文宋体"/>
                <w:sz w:val="18"/>
                <w:szCs w:val="18"/>
              </w:rPr>
              <w:t>29%</w:t>
            </w:r>
          </w:p>
        </w:tc>
        <w:tc>
          <w:tcPr>
            <w:tcW w:w="460" w:type="pct"/>
            <w:vAlign w:val="center"/>
          </w:tcPr>
          <w:p>
            <w:pPr>
              <w:jc w:val="center"/>
              <w:rPr>
                <w:rFonts w:ascii="宋体" w:hAnsi="宋体" w:eastAsia="华文宋体"/>
                <w:sz w:val="18"/>
                <w:szCs w:val="18"/>
              </w:rPr>
            </w:pPr>
            <w:r>
              <w:rPr>
                <w:rFonts w:hint="eastAsia" w:ascii="宋体" w:hAnsi="宋体" w:eastAsia="华文宋体"/>
                <w:sz w:val="18"/>
                <w:szCs w:val="18"/>
              </w:rPr>
              <w:t>100%</w:t>
            </w:r>
          </w:p>
        </w:tc>
      </w:tr>
    </w:tbl>
    <w:p>
      <w:pPr>
        <w:tabs>
          <w:tab w:val="left" w:pos="384"/>
        </w:tabs>
        <w:jc w:val="left"/>
        <w:rPr>
          <w:rFonts w:ascii="宋体" w:hAnsi="宋体" w:cs="宋体"/>
          <w:sz w:val="18"/>
          <w:szCs w:val="18"/>
        </w:rPr>
        <w:sectPr>
          <w:footerReference r:id="rId5" w:type="default"/>
          <w:pgSz w:w="11906" w:h="16838"/>
          <w:pgMar w:top="1440" w:right="1800" w:bottom="1440" w:left="1800" w:header="851" w:footer="992" w:gutter="0"/>
          <w:pgNumType w:start="1"/>
          <w:cols w:space="425" w:num="1"/>
          <w:docGrid w:type="lines" w:linePitch="312" w:charSpace="0"/>
        </w:sectPr>
      </w:pPr>
    </w:p>
    <w:p>
      <w:pPr>
        <w:keepNext/>
        <w:keepLines/>
        <w:spacing w:line="500" w:lineRule="exact"/>
        <w:ind w:firstLine="640" w:firstLineChars="200"/>
        <w:outlineLvl w:val="0"/>
        <w:rPr>
          <w:rFonts w:eastAsia="黑体"/>
          <w:b/>
          <w:bCs/>
          <w:kern w:val="44"/>
          <w:sz w:val="32"/>
          <w:szCs w:val="30"/>
        </w:rPr>
      </w:pPr>
      <w:r>
        <w:rPr>
          <w:rFonts w:hint="eastAsia" w:eastAsia="黑体"/>
          <w:b/>
          <w:bCs/>
          <w:kern w:val="44"/>
          <w:sz w:val="32"/>
          <w:szCs w:val="30"/>
        </w:rPr>
        <w:t>十一、教学进程总体安排</w:t>
      </w:r>
    </w:p>
    <w:p>
      <w:pPr>
        <w:keepNext/>
        <w:keepLines/>
        <w:spacing w:line="500" w:lineRule="exact"/>
        <w:ind w:firstLine="560" w:firstLineChars="200"/>
        <w:outlineLvl w:val="1"/>
        <w:rPr>
          <w:rFonts w:ascii="Arial" w:hAnsi="Arial" w:eastAsia="黑体"/>
          <w:b/>
          <w:bCs/>
          <w:sz w:val="28"/>
          <w:szCs w:val="28"/>
        </w:rPr>
      </w:pPr>
      <w:r>
        <w:rPr>
          <w:rFonts w:hint="eastAsia" w:ascii="Arial" w:hAnsi="Arial" w:eastAsia="黑体"/>
          <w:b/>
          <w:bCs/>
          <w:sz w:val="28"/>
          <w:szCs w:val="28"/>
        </w:rPr>
        <w:t>（一）课程设置总表</w:t>
      </w:r>
    </w:p>
    <w:p>
      <w:pPr>
        <w:jc w:val="center"/>
        <w:rPr>
          <w:rFonts w:ascii="宋体" w:hAnsi="宋体" w:cs="宋体"/>
          <w:b/>
          <w:bCs/>
          <w:kern w:val="44"/>
          <w:sz w:val="22"/>
        </w:rPr>
      </w:pPr>
      <w:r>
        <w:rPr>
          <w:rFonts w:hint="eastAsia" w:ascii="宋体" w:hAnsi="宋体" w:cs="宋体"/>
          <w:b/>
          <w:bCs/>
          <w:sz w:val="22"/>
        </w:rPr>
        <w:t>表9 教学进程安排</w:t>
      </w:r>
    </w:p>
    <w:tbl>
      <w:tblPr>
        <w:tblStyle w:val="24"/>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8"/>
        <w:gridCol w:w="609"/>
        <w:gridCol w:w="975"/>
        <w:gridCol w:w="1332"/>
        <w:gridCol w:w="2463"/>
        <w:gridCol w:w="762"/>
        <w:gridCol w:w="11"/>
        <w:gridCol w:w="598"/>
        <w:gridCol w:w="11"/>
        <w:gridCol w:w="607"/>
        <w:gridCol w:w="626"/>
        <w:gridCol w:w="11"/>
        <w:gridCol w:w="813"/>
        <w:gridCol w:w="68"/>
        <w:gridCol w:w="794"/>
        <w:gridCol w:w="9"/>
        <w:gridCol w:w="774"/>
        <w:gridCol w:w="60"/>
        <w:gridCol w:w="794"/>
        <w:gridCol w:w="62"/>
        <w:gridCol w:w="785"/>
        <w:gridCol w:w="20"/>
        <w:gridCol w:w="26"/>
        <w:gridCol w:w="692"/>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pPr>
              <w:jc w:val="center"/>
              <w:rPr>
                <w:rFonts w:ascii="宋体" w:hAnsi="宋体" w:cs="宋体"/>
                <w:sz w:val="18"/>
                <w:szCs w:val="18"/>
              </w:rPr>
            </w:pPr>
            <w:r>
              <w:rPr>
                <w:rFonts w:hint="eastAsia" w:ascii="宋体" w:hAnsi="宋体" w:cs="宋体"/>
                <w:sz w:val="18"/>
                <w:szCs w:val="18"/>
              </w:rPr>
              <w:t>课程</w:t>
            </w:r>
          </w:p>
          <w:p>
            <w:pPr>
              <w:jc w:val="center"/>
              <w:rPr>
                <w:rFonts w:ascii="宋体" w:hAnsi="宋体" w:cs="宋体"/>
                <w:sz w:val="18"/>
                <w:szCs w:val="18"/>
              </w:rPr>
            </w:pPr>
            <w:r>
              <w:rPr>
                <w:rFonts w:hint="eastAsia" w:ascii="宋体" w:hAnsi="宋体" w:cs="宋体"/>
                <w:sz w:val="18"/>
                <w:szCs w:val="18"/>
              </w:rPr>
              <w:t>类别</w:t>
            </w:r>
          </w:p>
        </w:tc>
        <w:tc>
          <w:tcPr>
            <w:tcW w:w="215" w:type="pct"/>
            <w:vMerge w:val="restart"/>
            <w:vAlign w:val="center"/>
          </w:tcPr>
          <w:p>
            <w:pPr>
              <w:jc w:val="center"/>
              <w:rPr>
                <w:rFonts w:ascii="宋体" w:hAnsi="宋体" w:cs="宋体"/>
                <w:sz w:val="18"/>
                <w:szCs w:val="18"/>
              </w:rPr>
            </w:pPr>
            <w:r>
              <w:rPr>
                <w:rFonts w:hint="eastAsia" w:ascii="宋体" w:hAnsi="宋体" w:cs="宋体"/>
                <w:sz w:val="18"/>
                <w:szCs w:val="18"/>
              </w:rPr>
              <w:t>课程性质</w:t>
            </w:r>
          </w:p>
        </w:tc>
        <w:tc>
          <w:tcPr>
            <w:tcW w:w="814" w:type="pct"/>
            <w:gridSpan w:val="2"/>
            <w:vMerge w:val="restart"/>
            <w:vAlign w:val="center"/>
          </w:tcPr>
          <w:p>
            <w:pPr>
              <w:jc w:val="center"/>
              <w:rPr>
                <w:rFonts w:ascii="宋体" w:hAnsi="宋体" w:cs="宋体"/>
                <w:sz w:val="18"/>
                <w:szCs w:val="18"/>
              </w:rPr>
            </w:pPr>
            <w:r>
              <w:rPr>
                <w:rFonts w:hint="eastAsia" w:ascii="宋体" w:hAnsi="宋体" w:cs="宋体"/>
                <w:sz w:val="18"/>
                <w:szCs w:val="18"/>
              </w:rPr>
              <w:t>课程</w:t>
            </w:r>
          </w:p>
          <w:p>
            <w:pPr>
              <w:jc w:val="center"/>
              <w:rPr>
                <w:rFonts w:ascii="宋体" w:hAnsi="宋体" w:cs="宋体"/>
                <w:sz w:val="18"/>
                <w:szCs w:val="18"/>
              </w:rPr>
            </w:pPr>
            <w:r>
              <w:rPr>
                <w:rFonts w:hint="eastAsia" w:ascii="宋体" w:hAnsi="宋体" w:cs="宋体"/>
                <w:sz w:val="18"/>
                <w:szCs w:val="18"/>
              </w:rPr>
              <w:t>代码</w:t>
            </w:r>
          </w:p>
        </w:tc>
        <w:tc>
          <w:tcPr>
            <w:tcW w:w="869" w:type="pct"/>
            <w:vMerge w:val="restart"/>
            <w:vAlign w:val="center"/>
          </w:tcPr>
          <w:p>
            <w:pPr>
              <w:jc w:val="center"/>
              <w:rPr>
                <w:rFonts w:ascii="宋体" w:hAnsi="宋体" w:cs="宋体"/>
                <w:sz w:val="18"/>
                <w:szCs w:val="18"/>
              </w:rPr>
            </w:pPr>
            <w:r>
              <w:rPr>
                <w:rFonts w:hint="eastAsia" w:ascii="宋体" w:hAnsi="宋体" w:cs="宋体"/>
                <w:sz w:val="18"/>
                <w:szCs w:val="18"/>
              </w:rPr>
              <w:t>课程名称</w:t>
            </w:r>
          </w:p>
        </w:tc>
        <w:tc>
          <w:tcPr>
            <w:tcW w:w="269" w:type="pct"/>
            <w:vMerge w:val="restart"/>
            <w:vAlign w:val="center"/>
          </w:tcPr>
          <w:p>
            <w:pPr>
              <w:jc w:val="center"/>
              <w:rPr>
                <w:rFonts w:ascii="宋体" w:hAnsi="宋体" w:cs="宋体"/>
                <w:sz w:val="18"/>
                <w:szCs w:val="18"/>
              </w:rPr>
            </w:pPr>
            <w:r>
              <w:rPr>
                <w:rFonts w:hint="eastAsia" w:ascii="宋体" w:hAnsi="宋体" w:cs="宋体"/>
                <w:sz w:val="18"/>
                <w:szCs w:val="18"/>
              </w:rPr>
              <w:t>总学时</w:t>
            </w:r>
          </w:p>
        </w:tc>
        <w:tc>
          <w:tcPr>
            <w:tcW w:w="433" w:type="pct"/>
            <w:gridSpan w:val="4"/>
            <w:vAlign w:val="center"/>
          </w:tcPr>
          <w:p>
            <w:pPr>
              <w:jc w:val="center"/>
              <w:rPr>
                <w:rFonts w:ascii="宋体" w:hAnsi="宋体" w:cs="宋体"/>
                <w:sz w:val="18"/>
                <w:szCs w:val="18"/>
              </w:rPr>
            </w:pPr>
            <w:r>
              <w:rPr>
                <w:rFonts w:hint="eastAsia" w:ascii="宋体" w:hAnsi="宋体" w:cs="宋体"/>
                <w:sz w:val="18"/>
                <w:szCs w:val="18"/>
              </w:rPr>
              <w:t>学时分配</w:t>
            </w:r>
          </w:p>
        </w:tc>
        <w:tc>
          <w:tcPr>
            <w:tcW w:w="225" w:type="pct"/>
            <w:gridSpan w:val="2"/>
            <w:vMerge w:val="restart"/>
            <w:vAlign w:val="center"/>
          </w:tcPr>
          <w:p>
            <w:pPr>
              <w:jc w:val="center"/>
              <w:rPr>
                <w:rFonts w:ascii="宋体" w:hAnsi="宋体" w:cs="宋体"/>
                <w:sz w:val="18"/>
                <w:szCs w:val="18"/>
              </w:rPr>
            </w:pPr>
            <w:r>
              <w:rPr>
                <w:rFonts w:hint="eastAsia" w:ascii="宋体" w:hAnsi="宋体" w:cs="宋体"/>
                <w:sz w:val="18"/>
                <w:szCs w:val="18"/>
              </w:rPr>
              <w:t>学分</w:t>
            </w:r>
          </w:p>
          <w:p>
            <w:pPr>
              <w:jc w:val="center"/>
              <w:rPr>
                <w:rFonts w:ascii="宋体" w:hAnsi="宋体" w:cs="宋体"/>
                <w:sz w:val="18"/>
                <w:szCs w:val="18"/>
              </w:rPr>
            </w:pPr>
            <w:r>
              <w:rPr>
                <w:rFonts w:hint="eastAsia" w:ascii="宋体" w:hAnsi="宋体" w:cs="宋体"/>
                <w:sz w:val="18"/>
                <w:szCs w:val="18"/>
              </w:rPr>
              <w:t>分数</w:t>
            </w:r>
          </w:p>
        </w:tc>
        <w:tc>
          <w:tcPr>
            <w:tcW w:w="1727" w:type="pct"/>
            <w:gridSpan w:val="12"/>
            <w:vAlign w:val="center"/>
          </w:tcPr>
          <w:p>
            <w:pPr>
              <w:jc w:val="center"/>
              <w:rPr>
                <w:rFonts w:ascii="宋体" w:hAnsi="宋体" w:cs="宋体"/>
                <w:sz w:val="18"/>
                <w:szCs w:val="18"/>
              </w:rPr>
            </w:pPr>
            <w:r>
              <w:rPr>
                <w:rFonts w:hint="eastAsia" w:ascii="宋体" w:hAnsi="宋体" w:cs="宋体"/>
                <w:spacing w:val="-8"/>
                <w:sz w:val="18"/>
                <w:szCs w:val="18"/>
              </w:rPr>
              <w:t>建议开设时间及周学时数</w:t>
            </w:r>
          </w:p>
        </w:tc>
        <w:tc>
          <w:tcPr>
            <w:tcW w:w="252" w:type="pct"/>
            <w:vMerge w:val="restart"/>
            <w:vAlign w:val="center"/>
          </w:tcPr>
          <w:p>
            <w:pPr>
              <w:jc w:val="center"/>
              <w:rPr>
                <w:rFonts w:ascii="宋体" w:hAnsi="宋体" w:cs="宋体"/>
                <w:sz w:val="18"/>
                <w:szCs w:val="18"/>
              </w:rPr>
            </w:pPr>
            <w:r>
              <w:rPr>
                <w:rFonts w:hint="eastAsia" w:ascii="宋体" w:hAnsi="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pPr>
              <w:jc w:val="center"/>
              <w:rPr>
                <w:rFonts w:ascii="宋体" w:hAnsi="宋体" w:cs="宋体"/>
                <w:sz w:val="18"/>
                <w:szCs w:val="18"/>
              </w:rPr>
            </w:pPr>
          </w:p>
        </w:tc>
        <w:tc>
          <w:tcPr>
            <w:tcW w:w="215" w:type="pct"/>
            <w:vMerge w:val="continue"/>
            <w:vAlign w:val="center"/>
          </w:tcPr>
          <w:p>
            <w:pPr>
              <w:jc w:val="center"/>
              <w:rPr>
                <w:rFonts w:ascii="宋体" w:hAnsi="宋体" w:cs="宋体"/>
                <w:sz w:val="18"/>
                <w:szCs w:val="18"/>
              </w:rPr>
            </w:pPr>
          </w:p>
        </w:tc>
        <w:tc>
          <w:tcPr>
            <w:tcW w:w="814" w:type="pct"/>
            <w:gridSpan w:val="2"/>
            <w:vMerge w:val="continue"/>
            <w:vAlign w:val="center"/>
          </w:tcPr>
          <w:p>
            <w:pPr>
              <w:jc w:val="center"/>
              <w:rPr>
                <w:rFonts w:ascii="宋体" w:hAnsi="宋体" w:cs="宋体"/>
                <w:sz w:val="18"/>
                <w:szCs w:val="18"/>
              </w:rPr>
            </w:pPr>
          </w:p>
        </w:tc>
        <w:tc>
          <w:tcPr>
            <w:tcW w:w="869" w:type="pct"/>
            <w:vMerge w:val="continue"/>
            <w:vAlign w:val="center"/>
          </w:tcPr>
          <w:p>
            <w:pPr>
              <w:jc w:val="center"/>
              <w:rPr>
                <w:rFonts w:ascii="宋体" w:hAnsi="宋体" w:cs="宋体"/>
                <w:sz w:val="18"/>
                <w:szCs w:val="18"/>
              </w:rPr>
            </w:pPr>
          </w:p>
        </w:tc>
        <w:tc>
          <w:tcPr>
            <w:tcW w:w="269" w:type="pct"/>
            <w:vMerge w:val="continue"/>
            <w:vAlign w:val="center"/>
          </w:tcPr>
          <w:p>
            <w:pPr>
              <w:jc w:val="center"/>
              <w:rPr>
                <w:rFonts w:ascii="宋体" w:hAnsi="宋体" w:cs="宋体"/>
                <w:sz w:val="18"/>
                <w:szCs w:val="18"/>
              </w:rPr>
            </w:pPr>
          </w:p>
        </w:tc>
        <w:tc>
          <w:tcPr>
            <w:tcW w:w="215" w:type="pct"/>
            <w:gridSpan w:val="2"/>
            <w:vAlign w:val="center"/>
          </w:tcPr>
          <w:p>
            <w:pPr>
              <w:jc w:val="center"/>
              <w:rPr>
                <w:rFonts w:ascii="宋体" w:hAnsi="宋体" w:cs="宋体"/>
                <w:sz w:val="18"/>
                <w:szCs w:val="18"/>
              </w:rPr>
            </w:pPr>
            <w:r>
              <w:rPr>
                <w:rFonts w:hint="eastAsia" w:ascii="宋体" w:hAnsi="宋体" w:cs="宋体"/>
                <w:sz w:val="18"/>
                <w:szCs w:val="18"/>
              </w:rPr>
              <w:t>理论学时</w:t>
            </w:r>
          </w:p>
        </w:tc>
        <w:tc>
          <w:tcPr>
            <w:tcW w:w="218" w:type="pct"/>
            <w:gridSpan w:val="2"/>
            <w:vAlign w:val="center"/>
          </w:tcPr>
          <w:p>
            <w:pPr>
              <w:jc w:val="center"/>
              <w:rPr>
                <w:rFonts w:ascii="宋体" w:hAnsi="宋体" w:cs="宋体"/>
                <w:sz w:val="18"/>
                <w:szCs w:val="18"/>
              </w:rPr>
            </w:pPr>
            <w:r>
              <w:rPr>
                <w:rFonts w:hint="eastAsia" w:ascii="宋体" w:hAnsi="宋体" w:cs="宋体"/>
                <w:sz w:val="18"/>
                <w:szCs w:val="18"/>
              </w:rPr>
              <w:t>实践学时</w:t>
            </w:r>
          </w:p>
        </w:tc>
        <w:tc>
          <w:tcPr>
            <w:tcW w:w="225" w:type="pct"/>
            <w:gridSpan w:val="2"/>
            <w:vMerge w:val="continue"/>
            <w:vAlign w:val="center"/>
          </w:tcPr>
          <w:p>
            <w:pPr>
              <w:jc w:val="center"/>
              <w:rPr>
                <w:rFonts w:ascii="宋体" w:hAnsi="宋体" w:cs="宋体"/>
                <w:sz w:val="18"/>
                <w:szCs w:val="18"/>
              </w:rPr>
            </w:pPr>
          </w:p>
        </w:tc>
        <w:tc>
          <w:tcPr>
            <w:tcW w:w="287" w:type="pct"/>
            <w:vAlign w:val="center"/>
          </w:tcPr>
          <w:p>
            <w:pPr>
              <w:jc w:val="center"/>
              <w:rPr>
                <w:rFonts w:ascii="宋体" w:hAnsi="宋体" w:cs="宋体"/>
                <w:sz w:val="18"/>
                <w:szCs w:val="18"/>
              </w:rPr>
            </w:pPr>
            <w:r>
              <w:rPr>
                <w:rFonts w:hint="eastAsia" w:ascii="宋体" w:hAnsi="宋体" w:cs="宋体"/>
                <w:sz w:val="18"/>
                <w:szCs w:val="18"/>
              </w:rPr>
              <w:t>一</w:t>
            </w:r>
          </w:p>
        </w:tc>
        <w:tc>
          <w:tcPr>
            <w:tcW w:w="304" w:type="pct"/>
            <w:gridSpan w:val="2"/>
            <w:vAlign w:val="center"/>
          </w:tcPr>
          <w:p>
            <w:pPr>
              <w:ind w:firstLine="70" w:firstLineChars="50"/>
              <w:jc w:val="center"/>
              <w:rPr>
                <w:rFonts w:ascii="宋体" w:hAnsi="宋体" w:cs="宋体"/>
                <w:sz w:val="18"/>
                <w:szCs w:val="18"/>
              </w:rPr>
            </w:pPr>
            <w:r>
              <w:rPr>
                <w:rFonts w:hint="eastAsia" w:ascii="宋体" w:hAnsi="宋体" w:cs="宋体"/>
                <w:spacing w:val="-20"/>
                <w:sz w:val="18"/>
                <w:szCs w:val="18"/>
              </w:rPr>
              <w:t>二</w:t>
            </w:r>
          </w:p>
        </w:tc>
        <w:tc>
          <w:tcPr>
            <w:tcW w:w="297" w:type="pct"/>
            <w:gridSpan w:val="3"/>
            <w:vAlign w:val="center"/>
          </w:tcPr>
          <w:p>
            <w:pPr>
              <w:jc w:val="center"/>
              <w:rPr>
                <w:rFonts w:ascii="宋体" w:hAnsi="宋体" w:cs="宋体"/>
                <w:sz w:val="18"/>
                <w:szCs w:val="18"/>
              </w:rPr>
            </w:pPr>
            <w:r>
              <w:rPr>
                <w:rFonts w:hint="eastAsia" w:ascii="宋体" w:hAnsi="宋体" w:cs="宋体"/>
                <w:sz w:val="18"/>
                <w:szCs w:val="18"/>
              </w:rPr>
              <w:t>三</w:t>
            </w:r>
          </w:p>
        </w:tc>
        <w:tc>
          <w:tcPr>
            <w:tcW w:w="302" w:type="pct"/>
            <w:gridSpan w:val="2"/>
            <w:vAlign w:val="center"/>
          </w:tcPr>
          <w:p>
            <w:pPr>
              <w:jc w:val="center"/>
              <w:rPr>
                <w:rFonts w:ascii="宋体" w:hAnsi="宋体" w:cs="宋体"/>
                <w:sz w:val="18"/>
                <w:szCs w:val="18"/>
              </w:rPr>
            </w:pPr>
            <w:r>
              <w:rPr>
                <w:rFonts w:hint="eastAsia" w:ascii="宋体" w:hAnsi="宋体" w:cs="宋体"/>
                <w:sz w:val="18"/>
                <w:szCs w:val="18"/>
              </w:rPr>
              <w:t>四</w:t>
            </w:r>
          </w:p>
        </w:tc>
        <w:tc>
          <w:tcPr>
            <w:tcW w:w="293" w:type="pct"/>
            <w:gridSpan w:val="3"/>
            <w:vAlign w:val="center"/>
          </w:tcPr>
          <w:p>
            <w:pPr>
              <w:jc w:val="center"/>
              <w:rPr>
                <w:rFonts w:ascii="宋体" w:hAnsi="宋体" w:cs="宋体"/>
                <w:sz w:val="18"/>
                <w:szCs w:val="18"/>
              </w:rPr>
            </w:pPr>
            <w:r>
              <w:rPr>
                <w:rFonts w:hint="eastAsia" w:ascii="宋体" w:hAnsi="宋体" w:cs="宋体"/>
                <w:sz w:val="18"/>
                <w:szCs w:val="18"/>
              </w:rPr>
              <w:t>五</w:t>
            </w:r>
          </w:p>
        </w:tc>
        <w:tc>
          <w:tcPr>
            <w:tcW w:w="243" w:type="pct"/>
            <w:vAlign w:val="center"/>
          </w:tcPr>
          <w:p>
            <w:pPr>
              <w:jc w:val="center"/>
              <w:rPr>
                <w:rFonts w:ascii="宋体" w:hAnsi="宋体" w:cs="宋体"/>
                <w:sz w:val="18"/>
                <w:szCs w:val="18"/>
              </w:rPr>
            </w:pPr>
            <w:r>
              <w:rPr>
                <w:rFonts w:hint="eastAsia" w:ascii="宋体" w:hAnsi="宋体" w:cs="宋体"/>
                <w:sz w:val="18"/>
                <w:szCs w:val="18"/>
              </w:rPr>
              <w:t>六</w:t>
            </w:r>
          </w:p>
        </w:tc>
        <w:tc>
          <w:tcPr>
            <w:tcW w:w="252" w:type="pct"/>
            <w:vMerge w:val="continue"/>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pPr>
              <w:jc w:val="center"/>
              <w:rPr>
                <w:rFonts w:ascii="宋体" w:hAnsi="宋体" w:cs="宋体"/>
                <w:sz w:val="18"/>
                <w:szCs w:val="18"/>
              </w:rPr>
            </w:pPr>
            <w:r>
              <w:rPr>
                <w:rFonts w:hint="eastAsia" w:ascii="宋体" w:hAnsi="宋体" w:cs="宋体"/>
                <w:sz w:val="18"/>
                <w:szCs w:val="18"/>
              </w:rPr>
              <w:t>必修课程</w:t>
            </w:r>
          </w:p>
        </w:tc>
        <w:tc>
          <w:tcPr>
            <w:tcW w:w="215" w:type="pct"/>
            <w:vMerge w:val="restart"/>
            <w:vAlign w:val="center"/>
          </w:tcPr>
          <w:p>
            <w:pPr>
              <w:jc w:val="center"/>
              <w:rPr>
                <w:rFonts w:ascii="宋体" w:hAnsi="宋体" w:cs="宋体"/>
                <w:sz w:val="18"/>
                <w:szCs w:val="18"/>
              </w:rPr>
            </w:pPr>
            <w:r>
              <w:rPr>
                <w:rFonts w:hint="eastAsia" w:ascii="宋体" w:hAnsi="宋体" w:cs="宋体"/>
                <w:sz w:val="18"/>
                <w:szCs w:val="18"/>
              </w:rPr>
              <w:t>公共必修课程</w:t>
            </w:r>
          </w:p>
        </w:tc>
        <w:tc>
          <w:tcPr>
            <w:tcW w:w="814" w:type="pct"/>
            <w:gridSpan w:val="2"/>
            <w:vAlign w:val="center"/>
          </w:tcPr>
          <w:p>
            <w:pPr>
              <w:jc w:val="center"/>
              <w:rPr>
                <w:rFonts w:ascii="宋体" w:hAnsi="宋体" w:cs="宋体"/>
                <w:spacing w:val="-20"/>
                <w:sz w:val="18"/>
                <w:szCs w:val="18"/>
              </w:rPr>
            </w:pPr>
            <w:r>
              <w:rPr>
                <w:rFonts w:hint="eastAsia" w:ascii="宋体" w:hAnsi="宋体" w:cs="宋体"/>
                <w:sz w:val="18"/>
                <w:szCs w:val="18"/>
              </w:rPr>
              <w:t>GG111020</w:t>
            </w:r>
          </w:p>
        </w:tc>
        <w:tc>
          <w:tcPr>
            <w:tcW w:w="869" w:type="pct"/>
            <w:vAlign w:val="center"/>
          </w:tcPr>
          <w:p>
            <w:pPr>
              <w:jc w:val="center"/>
              <w:rPr>
                <w:rFonts w:ascii="宋体" w:hAnsi="宋体" w:cs="宋体"/>
                <w:spacing w:val="-20"/>
                <w:sz w:val="18"/>
                <w:szCs w:val="18"/>
              </w:rPr>
            </w:pPr>
            <w:r>
              <w:rPr>
                <w:rFonts w:hint="eastAsia" w:ascii="宋体" w:hAnsi="宋体" w:cs="宋体"/>
                <w:spacing w:val="-20"/>
                <w:sz w:val="18"/>
                <w:szCs w:val="18"/>
              </w:rPr>
              <w:t>思想道德与法治（一）</w:t>
            </w:r>
          </w:p>
        </w:tc>
        <w:tc>
          <w:tcPr>
            <w:tcW w:w="269" w:type="pct"/>
            <w:vAlign w:val="center"/>
          </w:tcPr>
          <w:p>
            <w:pPr>
              <w:jc w:val="center"/>
              <w:rPr>
                <w:rFonts w:ascii="宋体" w:hAnsi="宋体" w:cs="宋体"/>
                <w:spacing w:val="-20"/>
                <w:sz w:val="18"/>
                <w:szCs w:val="18"/>
              </w:rPr>
            </w:pPr>
            <w:r>
              <w:rPr>
                <w:rFonts w:hint="eastAsia" w:ascii="宋体" w:hAnsi="宋体" w:cs="宋体"/>
                <w:spacing w:val="-20"/>
                <w:sz w:val="18"/>
                <w:szCs w:val="18"/>
              </w:rPr>
              <w:t>24</w:t>
            </w:r>
          </w:p>
        </w:tc>
        <w:tc>
          <w:tcPr>
            <w:tcW w:w="215" w:type="pct"/>
            <w:gridSpan w:val="2"/>
            <w:vAlign w:val="center"/>
          </w:tcPr>
          <w:p>
            <w:pPr>
              <w:jc w:val="center"/>
              <w:rPr>
                <w:rFonts w:ascii="宋体" w:hAnsi="宋体" w:cs="宋体"/>
                <w:spacing w:val="-20"/>
                <w:sz w:val="18"/>
                <w:szCs w:val="18"/>
              </w:rPr>
            </w:pPr>
            <w:r>
              <w:rPr>
                <w:rFonts w:ascii="宋体" w:hAnsi="宋体" w:cs="宋体"/>
                <w:spacing w:val="-20"/>
                <w:sz w:val="18"/>
                <w:szCs w:val="18"/>
              </w:rPr>
              <w:t>20</w:t>
            </w:r>
          </w:p>
        </w:tc>
        <w:tc>
          <w:tcPr>
            <w:tcW w:w="218" w:type="pct"/>
            <w:gridSpan w:val="2"/>
            <w:vAlign w:val="center"/>
          </w:tcPr>
          <w:p>
            <w:pPr>
              <w:jc w:val="center"/>
              <w:rPr>
                <w:rFonts w:ascii="宋体" w:hAnsi="宋体" w:cs="宋体"/>
                <w:spacing w:val="-20"/>
                <w:sz w:val="18"/>
                <w:szCs w:val="18"/>
              </w:rPr>
            </w:pPr>
            <w:r>
              <w:rPr>
                <w:rFonts w:ascii="宋体" w:hAnsi="宋体" w:cs="宋体"/>
                <w:spacing w:val="-20"/>
                <w:sz w:val="18"/>
                <w:szCs w:val="18"/>
              </w:rPr>
              <w:t>4</w:t>
            </w:r>
          </w:p>
        </w:tc>
        <w:tc>
          <w:tcPr>
            <w:tcW w:w="22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1.5</w:t>
            </w:r>
          </w:p>
        </w:tc>
        <w:tc>
          <w:tcPr>
            <w:tcW w:w="287" w:type="pct"/>
            <w:vAlign w:val="center"/>
          </w:tcPr>
          <w:p>
            <w:pPr>
              <w:jc w:val="center"/>
              <w:rPr>
                <w:rFonts w:ascii="宋体" w:hAnsi="宋体" w:cs="宋体"/>
                <w:spacing w:val="-20"/>
                <w:sz w:val="18"/>
                <w:szCs w:val="18"/>
              </w:rPr>
            </w:pPr>
          </w:p>
        </w:tc>
        <w:tc>
          <w:tcPr>
            <w:tcW w:w="304" w:type="pct"/>
            <w:gridSpan w:val="2"/>
            <w:vAlign w:val="center"/>
          </w:tcPr>
          <w:p>
            <w:pPr>
              <w:jc w:val="center"/>
              <w:rPr>
                <w:rFonts w:ascii="宋体" w:hAnsi="宋体" w:cs="宋体"/>
                <w:spacing w:val="-20"/>
                <w:sz w:val="18"/>
                <w:szCs w:val="18"/>
              </w:rPr>
            </w:pPr>
          </w:p>
        </w:tc>
        <w:tc>
          <w:tcPr>
            <w:tcW w:w="297" w:type="pct"/>
            <w:gridSpan w:val="3"/>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302" w:type="pct"/>
            <w:gridSpan w:val="2"/>
            <w:vAlign w:val="center"/>
          </w:tcPr>
          <w:p>
            <w:pPr>
              <w:jc w:val="center"/>
              <w:rPr>
                <w:rFonts w:ascii="宋体" w:hAnsi="宋体" w:cs="宋体"/>
                <w:spacing w:val="-20"/>
                <w:sz w:val="18"/>
                <w:szCs w:val="18"/>
              </w:rPr>
            </w:pPr>
          </w:p>
        </w:tc>
        <w:tc>
          <w:tcPr>
            <w:tcW w:w="293" w:type="pct"/>
            <w:gridSpan w:val="3"/>
            <w:vAlign w:val="center"/>
          </w:tcPr>
          <w:p>
            <w:pPr>
              <w:jc w:val="center"/>
              <w:rPr>
                <w:rFonts w:ascii="宋体" w:hAnsi="宋体" w:cs="宋体"/>
                <w:spacing w:val="-20"/>
                <w:sz w:val="18"/>
                <w:szCs w:val="18"/>
              </w:rPr>
            </w:pPr>
          </w:p>
        </w:tc>
        <w:tc>
          <w:tcPr>
            <w:tcW w:w="243" w:type="pct"/>
            <w:vAlign w:val="center"/>
          </w:tcPr>
          <w:p>
            <w:pPr>
              <w:autoSpaceDE w:val="0"/>
              <w:autoSpaceDN w:val="0"/>
              <w:jc w:val="center"/>
              <w:rPr>
                <w:rFonts w:ascii="宋体" w:hAnsi="宋体" w:cs="宋体"/>
                <w:spacing w:val="-20"/>
                <w:sz w:val="18"/>
                <w:szCs w:val="18"/>
              </w:rPr>
            </w:pPr>
          </w:p>
        </w:tc>
        <w:tc>
          <w:tcPr>
            <w:tcW w:w="252" w:type="pct"/>
            <w:vAlign w:val="center"/>
          </w:tcPr>
          <w:p>
            <w:pPr>
              <w:autoSpaceDE w:val="0"/>
              <w:autoSpaceDN w:val="0"/>
              <w:jc w:val="center"/>
              <w:rPr>
                <w:rFonts w:ascii="宋体" w:hAnsi="宋体" w:cs="宋体"/>
                <w:b/>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cs="宋体"/>
                <w:bCs/>
                <w:sz w:val="18"/>
                <w:szCs w:val="18"/>
              </w:rPr>
            </w:pPr>
          </w:p>
        </w:tc>
        <w:tc>
          <w:tcPr>
            <w:tcW w:w="215" w:type="pct"/>
            <w:vMerge w:val="continue"/>
            <w:vAlign w:val="center"/>
          </w:tcPr>
          <w:p>
            <w:pPr>
              <w:autoSpaceDE w:val="0"/>
              <w:autoSpaceDN w:val="0"/>
              <w:jc w:val="center"/>
              <w:rPr>
                <w:rFonts w:ascii="宋体" w:hAnsi="宋体" w:cs="宋体"/>
                <w:bCs/>
                <w:sz w:val="18"/>
                <w:szCs w:val="18"/>
              </w:rPr>
            </w:pPr>
          </w:p>
        </w:tc>
        <w:tc>
          <w:tcPr>
            <w:tcW w:w="814" w:type="pct"/>
            <w:gridSpan w:val="2"/>
            <w:vAlign w:val="center"/>
          </w:tcPr>
          <w:p>
            <w:pPr>
              <w:jc w:val="center"/>
              <w:rPr>
                <w:rFonts w:ascii="宋体" w:hAnsi="宋体" w:cs="宋体"/>
                <w:sz w:val="18"/>
                <w:szCs w:val="18"/>
              </w:rPr>
            </w:pPr>
            <w:r>
              <w:rPr>
                <w:rFonts w:hint="eastAsia" w:ascii="宋体" w:hAnsi="宋体" w:cs="宋体"/>
                <w:sz w:val="18"/>
                <w:szCs w:val="18"/>
              </w:rPr>
              <w:t>GG111021</w:t>
            </w:r>
          </w:p>
        </w:tc>
        <w:tc>
          <w:tcPr>
            <w:tcW w:w="869" w:type="pct"/>
            <w:vAlign w:val="center"/>
          </w:tcPr>
          <w:p>
            <w:pPr>
              <w:jc w:val="center"/>
              <w:rPr>
                <w:rFonts w:ascii="宋体" w:hAnsi="宋体" w:cs="宋体"/>
                <w:spacing w:val="-20"/>
                <w:sz w:val="18"/>
                <w:szCs w:val="18"/>
              </w:rPr>
            </w:pPr>
            <w:r>
              <w:rPr>
                <w:rFonts w:hint="eastAsia" w:ascii="宋体" w:hAnsi="宋体" w:cs="宋体"/>
                <w:spacing w:val="-20"/>
                <w:sz w:val="18"/>
                <w:szCs w:val="18"/>
              </w:rPr>
              <w:t>思想道德与法治（二）</w:t>
            </w:r>
          </w:p>
        </w:tc>
        <w:tc>
          <w:tcPr>
            <w:tcW w:w="269" w:type="pct"/>
            <w:vAlign w:val="center"/>
          </w:tcPr>
          <w:p>
            <w:pPr>
              <w:jc w:val="center"/>
              <w:rPr>
                <w:rFonts w:ascii="宋体" w:hAnsi="宋体" w:cs="宋体"/>
                <w:spacing w:val="-20"/>
                <w:sz w:val="18"/>
                <w:szCs w:val="18"/>
              </w:rPr>
            </w:pPr>
            <w:r>
              <w:rPr>
                <w:rFonts w:hint="eastAsia" w:ascii="宋体" w:hAnsi="宋体" w:cs="宋体"/>
                <w:spacing w:val="-20"/>
                <w:sz w:val="18"/>
                <w:szCs w:val="18"/>
              </w:rPr>
              <w:t>24</w:t>
            </w:r>
          </w:p>
        </w:tc>
        <w:tc>
          <w:tcPr>
            <w:tcW w:w="215" w:type="pct"/>
            <w:gridSpan w:val="2"/>
            <w:vAlign w:val="center"/>
          </w:tcPr>
          <w:p>
            <w:pPr>
              <w:jc w:val="center"/>
              <w:rPr>
                <w:rFonts w:ascii="宋体" w:hAnsi="宋体" w:cs="宋体"/>
                <w:spacing w:val="-20"/>
                <w:sz w:val="18"/>
                <w:szCs w:val="18"/>
              </w:rPr>
            </w:pPr>
            <w:r>
              <w:rPr>
                <w:rFonts w:ascii="宋体" w:hAnsi="宋体" w:cs="宋体"/>
                <w:spacing w:val="-20"/>
                <w:sz w:val="18"/>
                <w:szCs w:val="18"/>
              </w:rPr>
              <w:t>22</w:t>
            </w:r>
          </w:p>
        </w:tc>
        <w:tc>
          <w:tcPr>
            <w:tcW w:w="218" w:type="pct"/>
            <w:gridSpan w:val="2"/>
            <w:vAlign w:val="center"/>
          </w:tcPr>
          <w:p>
            <w:pPr>
              <w:jc w:val="center"/>
              <w:rPr>
                <w:rFonts w:ascii="宋体" w:hAnsi="宋体" w:cs="宋体"/>
                <w:spacing w:val="-20"/>
                <w:sz w:val="18"/>
                <w:szCs w:val="18"/>
              </w:rPr>
            </w:pPr>
            <w:r>
              <w:rPr>
                <w:rFonts w:ascii="宋体" w:hAnsi="宋体" w:cs="宋体"/>
                <w:spacing w:val="-20"/>
                <w:sz w:val="18"/>
                <w:szCs w:val="18"/>
              </w:rPr>
              <w:t>2</w:t>
            </w:r>
          </w:p>
        </w:tc>
        <w:tc>
          <w:tcPr>
            <w:tcW w:w="22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1.5</w:t>
            </w:r>
          </w:p>
        </w:tc>
        <w:tc>
          <w:tcPr>
            <w:tcW w:w="287" w:type="pct"/>
            <w:vAlign w:val="center"/>
          </w:tcPr>
          <w:p>
            <w:pPr>
              <w:jc w:val="center"/>
              <w:rPr>
                <w:rFonts w:ascii="宋体" w:hAnsi="宋体" w:cs="宋体"/>
                <w:spacing w:val="-20"/>
                <w:sz w:val="18"/>
                <w:szCs w:val="18"/>
              </w:rPr>
            </w:pPr>
          </w:p>
        </w:tc>
        <w:tc>
          <w:tcPr>
            <w:tcW w:w="304" w:type="pct"/>
            <w:gridSpan w:val="2"/>
            <w:vAlign w:val="center"/>
          </w:tcPr>
          <w:p>
            <w:pPr>
              <w:jc w:val="center"/>
              <w:rPr>
                <w:rFonts w:ascii="宋体" w:hAnsi="宋体" w:cs="宋体"/>
                <w:spacing w:val="-20"/>
                <w:sz w:val="18"/>
                <w:szCs w:val="18"/>
              </w:rPr>
            </w:pPr>
          </w:p>
        </w:tc>
        <w:tc>
          <w:tcPr>
            <w:tcW w:w="297" w:type="pct"/>
            <w:gridSpan w:val="3"/>
            <w:vAlign w:val="center"/>
          </w:tcPr>
          <w:p>
            <w:pPr>
              <w:jc w:val="center"/>
              <w:rPr>
                <w:rFonts w:ascii="宋体" w:hAnsi="宋体" w:cs="宋体"/>
                <w:spacing w:val="-20"/>
                <w:sz w:val="18"/>
                <w:szCs w:val="18"/>
              </w:rPr>
            </w:pPr>
          </w:p>
        </w:tc>
        <w:tc>
          <w:tcPr>
            <w:tcW w:w="302"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293" w:type="pct"/>
            <w:gridSpan w:val="3"/>
            <w:vAlign w:val="center"/>
          </w:tcPr>
          <w:p>
            <w:pPr>
              <w:jc w:val="center"/>
              <w:rPr>
                <w:rFonts w:ascii="宋体" w:hAnsi="宋体" w:cs="宋体"/>
                <w:spacing w:val="-20"/>
                <w:sz w:val="18"/>
                <w:szCs w:val="18"/>
              </w:rPr>
            </w:pPr>
          </w:p>
        </w:tc>
        <w:tc>
          <w:tcPr>
            <w:tcW w:w="243" w:type="pct"/>
            <w:vAlign w:val="center"/>
          </w:tcPr>
          <w:p>
            <w:pPr>
              <w:autoSpaceDE w:val="0"/>
              <w:autoSpaceDN w:val="0"/>
              <w:jc w:val="center"/>
              <w:rPr>
                <w:rFonts w:ascii="宋体" w:hAnsi="宋体" w:cs="宋体"/>
                <w:spacing w:val="-20"/>
                <w:sz w:val="18"/>
                <w:szCs w:val="18"/>
              </w:rPr>
            </w:pPr>
          </w:p>
        </w:tc>
        <w:tc>
          <w:tcPr>
            <w:tcW w:w="252" w:type="pct"/>
            <w:vAlign w:val="center"/>
          </w:tcPr>
          <w:p>
            <w:pPr>
              <w:autoSpaceDE w:val="0"/>
              <w:autoSpaceDN w:val="0"/>
              <w:jc w:val="center"/>
              <w:rPr>
                <w:rFonts w:ascii="宋体" w:hAnsi="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pPr>
              <w:jc w:val="center"/>
              <w:rPr>
                <w:rFonts w:ascii="宋体" w:hAnsi="宋体" w:cs="宋体"/>
                <w:bCs/>
                <w:sz w:val="18"/>
                <w:szCs w:val="18"/>
              </w:rPr>
            </w:pPr>
          </w:p>
        </w:tc>
        <w:tc>
          <w:tcPr>
            <w:tcW w:w="215" w:type="pct"/>
            <w:vMerge w:val="continue"/>
            <w:vAlign w:val="center"/>
          </w:tcPr>
          <w:p>
            <w:pPr>
              <w:autoSpaceDE w:val="0"/>
              <w:autoSpaceDN w:val="0"/>
              <w:jc w:val="center"/>
              <w:rPr>
                <w:rFonts w:ascii="宋体" w:hAnsi="宋体" w:cs="宋体"/>
                <w:bCs/>
                <w:sz w:val="18"/>
                <w:szCs w:val="18"/>
              </w:rPr>
            </w:pPr>
          </w:p>
        </w:tc>
        <w:tc>
          <w:tcPr>
            <w:tcW w:w="814" w:type="pct"/>
            <w:gridSpan w:val="2"/>
            <w:vAlign w:val="center"/>
          </w:tcPr>
          <w:p>
            <w:pPr>
              <w:jc w:val="center"/>
              <w:rPr>
                <w:rFonts w:ascii="宋体" w:hAnsi="宋体" w:cs="宋体"/>
                <w:spacing w:val="-20"/>
                <w:sz w:val="18"/>
                <w:szCs w:val="18"/>
              </w:rPr>
            </w:pPr>
            <w:r>
              <w:rPr>
                <w:rFonts w:hint="eastAsia" w:ascii="宋体" w:hAnsi="宋体" w:cs="宋体"/>
                <w:sz w:val="18"/>
                <w:szCs w:val="18"/>
              </w:rPr>
              <w:t>GG111002</w:t>
            </w:r>
          </w:p>
        </w:tc>
        <w:tc>
          <w:tcPr>
            <w:tcW w:w="869" w:type="pct"/>
            <w:vAlign w:val="center"/>
          </w:tcPr>
          <w:p>
            <w:pPr>
              <w:jc w:val="center"/>
              <w:rPr>
                <w:rFonts w:ascii="宋体" w:hAnsi="宋体" w:cs="宋体"/>
                <w:spacing w:val="-20"/>
                <w:sz w:val="18"/>
                <w:szCs w:val="18"/>
              </w:rPr>
            </w:pPr>
            <w:r>
              <w:rPr>
                <w:rFonts w:hint="eastAsia" w:ascii="宋体" w:hAnsi="宋体" w:cs="宋体"/>
                <w:spacing w:val="-20"/>
                <w:sz w:val="18"/>
                <w:szCs w:val="18"/>
              </w:rPr>
              <w:t>毛泽东思想和中国特色社会主义理论体系概论</w:t>
            </w:r>
          </w:p>
        </w:tc>
        <w:tc>
          <w:tcPr>
            <w:tcW w:w="269" w:type="pct"/>
            <w:vAlign w:val="center"/>
          </w:tcPr>
          <w:p>
            <w:pPr>
              <w:jc w:val="center"/>
              <w:rPr>
                <w:rFonts w:ascii="宋体" w:hAnsi="宋体" w:cs="宋体"/>
                <w:spacing w:val="-20"/>
                <w:sz w:val="18"/>
                <w:szCs w:val="18"/>
              </w:rPr>
            </w:pPr>
            <w:r>
              <w:rPr>
                <w:rFonts w:hint="eastAsia" w:ascii="宋体" w:hAnsi="宋体" w:cs="宋体"/>
                <w:spacing w:val="-20"/>
                <w:sz w:val="18"/>
                <w:szCs w:val="18"/>
              </w:rPr>
              <w:t>32</w:t>
            </w:r>
          </w:p>
        </w:tc>
        <w:tc>
          <w:tcPr>
            <w:tcW w:w="21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28</w:t>
            </w:r>
          </w:p>
        </w:tc>
        <w:tc>
          <w:tcPr>
            <w:tcW w:w="218"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4</w:t>
            </w:r>
          </w:p>
        </w:tc>
        <w:tc>
          <w:tcPr>
            <w:tcW w:w="22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287" w:type="pct"/>
            <w:vAlign w:val="center"/>
          </w:tcPr>
          <w:p>
            <w:pPr>
              <w:jc w:val="center"/>
              <w:rPr>
                <w:rFonts w:ascii="宋体" w:hAnsi="宋体" w:cs="宋体"/>
                <w:spacing w:val="-20"/>
                <w:sz w:val="18"/>
                <w:szCs w:val="18"/>
              </w:rPr>
            </w:pPr>
          </w:p>
        </w:tc>
        <w:tc>
          <w:tcPr>
            <w:tcW w:w="304" w:type="pct"/>
            <w:gridSpan w:val="2"/>
            <w:vAlign w:val="center"/>
          </w:tcPr>
          <w:p>
            <w:pPr>
              <w:jc w:val="center"/>
              <w:rPr>
                <w:rFonts w:ascii="宋体" w:hAnsi="宋体" w:cs="宋体"/>
                <w:spacing w:val="-20"/>
                <w:sz w:val="18"/>
                <w:szCs w:val="18"/>
              </w:rPr>
            </w:pPr>
          </w:p>
        </w:tc>
        <w:tc>
          <w:tcPr>
            <w:tcW w:w="297" w:type="pct"/>
            <w:gridSpan w:val="3"/>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302" w:type="pct"/>
            <w:gridSpan w:val="2"/>
            <w:vAlign w:val="center"/>
          </w:tcPr>
          <w:p>
            <w:pPr>
              <w:jc w:val="center"/>
              <w:rPr>
                <w:rFonts w:ascii="宋体" w:hAnsi="宋体" w:cs="宋体"/>
                <w:spacing w:val="-20"/>
                <w:sz w:val="18"/>
                <w:szCs w:val="18"/>
              </w:rPr>
            </w:pPr>
          </w:p>
        </w:tc>
        <w:tc>
          <w:tcPr>
            <w:tcW w:w="293" w:type="pct"/>
            <w:gridSpan w:val="3"/>
            <w:vAlign w:val="center"/>
          </w:tcPr>
          <w:p>
            <w:pPr>
              <w:jc w:val="center"/>
              <w:rPr>
                <w:rFonts w:ascii="宋体" w:hAnsi="宋体" w:cs="宋体"/>
                <w:spacing w:val="-20"/>
                <w:sz w:val="18"/>
                <w:szCs w:val="18"/>
              </w:rPr>
            </w:pPr>
          </w:p>
        </w:tc>
        <w:tc>
          <w:tcPr>
            <w:tcW w:w="243" w:type="pct"/>
            <w:vAlign w:val="center"/>
          </w:tcPr>
          <w:p>
            <w:pPr>
              <w:autoSpaceDE w:val="0"/>
              <w:autoSpaceDN w:val="0"/>
              <w:jc w:val="center"/>
              <w:rPr>
                <w:rFonts w:ascii="宋体" w:hAnsi="宋体" w:cs="宋体"/>
                <w:spacing w:val="-20"/>
                <w:sz w:val="18"/>
                <w:szCs w:val="18"/>
              </w:rPr>
            </w:pPr>
          </w:p>
        </w:tc>
        <w:tc>
          <w:tcPr>
            <w:tcW w:w="252" w:type="pct"/>
            <w:vAlign w:val="center"/>
          </w:tcPr>
          <w:p>
            <w:pPr>
              <w:autoSpaceDE w:val="0"/>
              <w:autoSpaceDN w:val="0"/>
              <w:jc w:val="center"/>
              <w:rPr>
                <w:rFonts w:ascii="宋体" w:hAnsi="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cs="宋体"/>
                <w:bCs/>
                <w:sz w:val="18"/>
                <w:szCs w:val="18"/>
              </w:rPr>
            </w:pPr>
          </w:p>
        </w:tc>
        <w:tc>
          <w:tcPr>
            <w:tcW w:w="215" w:type="pct"/>
            <w:vMerge w:val="continue"/>
            <w:vAlign w:val="center"/>
          </w:tcPr>
          <w:p>
            <w:pPr>
              <w:autoSpaceDE w:val="0"/>
              <w:autoSpaceDN w:val="0"/>
              <w:jc w:val="center"/>
              <w:rPr>
                <w:rFonts w:ascii="宋体" w:hAnsi="宋体" w:cs="宋体"/>
                <w:bCs/>
                <w:sz w:val="18"/>
                <w:szCs w:val="18"/>
              </w:rPr>
            </w:pPr>
          </w:p>
        </w:tc>
        <w:tc>
          <w:tcPr>
            <w:tcW w:w="814" w:type="pct"/>
            <w:gridSpan w:val="2"/>
            <w:vAlign w:val="center"/>
          </w:tcPr>
          <w:p>
            <w:pPr>
              <w:jc w:val="center"/>
              <w:rPr>
                <w:rFonts w:ascii="宋体" w:hAnsi="宋体" w:cs="宋体"/>
                <w:sz w:val="18"/>
                <w:szCs w:val="18"/>
              </w:rPr>
            </w:pPr>
            <w:r>
              <w:rPr>
                <w:rFonts w:hint="eastAsia" w:ascii="宋体" w:hAnsi="宋体" w:cs="宋体"/>
                <w:sz w:val="18"/>
                <w:szCs w:val="18"/>
              </w:rPr>
              <w:t>GG111029</w:t>
            </w:r>
          </w:p>
        </w:tc>
        <w:tc>
          <w:tcPr>
            <w:tcW w:w="869" w:type="pct"/>
            <w:vAlign w:val="center"/>
          </w:tcPr>
          <w:p>
            <w:pPr>
              <w:jc w:val="center"/>
              <w:rPr>
                <w:rFonts w:ascii="宋体" w:hAnsi="宋体" w:cs="宋体"/>
                <w:spacing w:val="-20"/>
                <w:sz w:val="18"/>
                <w:szCs w:val="18"/>
              </w:rPr>
            </w:pPr>
            <w:r>
              <w:rPr>
                <w:rFonts w:hint="eastAsia" w:ascii="宋体" w:hAnsi="宋体" w:cs="宋体"/>
                <w:spacing w:val="-20"/>
                <w:sz w:val="18"/>
                <w:szCs w:val="18"/>
              </w:rPr>
              <w:t>习近平新时代中国特色社会主义思想概论（一）</w:t>
            </w:r>
          </w:p>
        </w:tc>
        <w:tc>
          <w:tcPr>
            <w:tcW w:w="269" w:type="pct"/>
            <w:vAlign w:val="center"/>
          </w:tcPr>
          <w:p>
            <w:pPr>
              <w:jc w:val="center"/>
              <w:rPr>
                <w:rFonts w:ascii="宋体" w:hAnsi="宋体" w:cs="宋体"/>
                <w:spacing w:val="-20"/>
                <w:sz w:val="18"/>
                <w:szCs w:val="18"/>
              </w:rPr>
            </w:pPr>
            <w:r>
              <w:rPr>
                <w:rFonts w:hint="eastAsia" w:ascii="宋体" w:hAnsi="宋体" w:cs="宋体"/>
                <w:spacing w:val="-20"/>
                <w:sz w:val="18"/>
                <w:szCs w:val="18"/>
              </w:rPr>
              <w:t>24</w:t>
            </w:r>
          </w:p>
        </w:tc>
        <w:tc>
          <w:tcPr>
            <w:tcW w:w="215" w:type="pct"/>
            <w:gridSpan w:val="2"/>
            <w:vAlign w:val="center"/>
          </w:tcPr>
          <w:p>
            <w:pPr>
              <w:jc w:val="center"/>
              <w:rPr>
                <w:rFonts w:ascii="宋体" w:hAnsi="宋体" w:cs="宋体"/>
                <w:spacing w:val="-20"/>
                <w:sz w:val="18"/>
                <w:szCs w:val="18"/>
              </w:rPr>
            </w:pPr>
            <w:r>
              <w:rPr>
                <w:rFonts w:ascii="宋体" w:hAnsi="宋体" w:cs="宋体"/>
                <w:spacing w:val="-20"/>
                <w:sz w:val="18"/>
                <w:szCs w:val="18"/>
              </w:rPr>
              <w:t>20</w:t>
            </w:r>
          </w:p>
        </w:tc>
        <w:tc>
          <w:tcPr>
            <w:tcW w:w="218" w:type="pct"/>
            <w:gridSpan w:val="2"/>
            <w:vAlign w:val="center"/>
          </w:tcPr>
          <w:p>
            <w:pPr>
              <w:jc w:val="center"/>
              <w:rPr>
                <w:rFonts w:ascii="宋体" w:hAnsi="宋体" w:cs="宋体"/>
                <w:spacing w:val="-20"/>
                <w:sz w:val="18"/>
                <w:szCs w:val="18"/>
              </w:rPr>
            </w:pPr>
            <w:r>
              <w:rPr>
                <w:rFonts w:ascii="宋体" w:hAnsi="宋体" w:cs="宋体"/>
                <w:spacing w:val="-20"/>
                <w:sz w:val="18"/>
                <w:szCs w:val="18"/>
              </w:rPr>
              <w:t>4</w:t>
            </w:r>
          </w:p>
        </w:tc>
        <w:tc>
          <w:tcPr>
            <w:tcW w:w="22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1.5</w:t>
            </w:r>
          </w:p>
        </w:tc>
        <w:tc>
          <w:tcPr>
            <w:tcW w:w="287" w:type="pct"/>
            <w:vAlign w:val="center"/>
          </w:tcPr>
          <w:p>
            <w:pPr>
              <w:jc w:val="center"/>
              <w:rPr>
                <w:rFonts w:ascii="宋体" w:hAnsi="宋体" w:cs="宋体"/>
                <w:sz w:val="18"/>
                <w:szCs w:val="18"/>
              </w:rPr>
            </w:pPr>
            <w:r>
              <w:rPr>
                <w:rFonts w:hint="eastAsia" w:ascii="宋体" w:hAnsi="宋体" w:cs="宋体"/>
                <w:spacing w:val="-20"/>
                <w:sz w:val="18"/>
                <w:szCs w:val="18"/>
              </w:rPr>
              <w:t>2</w:t>
            </w:r>
          </w:p>
        </w:tc>
        <w:tc>
          <w:tcPr>
            <w:tcW w:w="304" w:type="pct"/>
            <w:gridSpan w:val="2"/>
            <w:vAlign w:val="center"/>
          </w:tcPr>
          <w:p>
            <w:pPr>
              <w:jc w:val="center"/>
              <w:rPr>
                <w:rFonts w:ascii="宋体" w:hAnsi="宋体" w:cs="宋体"/>
                <w:sz w:val="18"/>
                <w:szCs w:val="18"/>
              </w:rPr>
            </w:pPr>
          </w:p>
        </w:tc>
        <w:tc>
          <w:tcPr>
            <w:tcW w:w="297" w:type="pct"/>
            <w:gridSpan w:val="3"/>
            <w:vAlign w:val="center"/>
          </w:tcPr>
          <w:p>
            <w:pPr>
              <w:jc w:val="center"/>
              <w:rPr>
                <w:rFonts w:ascii="宋体" w:hAnsi="宋体" w:cs="宋体"/>
                <w:sz w:val="18"/>
                <w:szCs w:val="18"/>
              </w:rPr>
            </w:pPr>
          </w:p>
        </w:tc>
        <w:tc>
          <w:tcPr>
            <w:tcW w:w="302" w:type="pct"/>
            <w:gridSpan w:val="2"/>
            <w:vAlign w:val="center"/>
          </w:tcPr>
          <w:p>
            <w:pPr>
              <w:jc w:val="center"/>
              <w:rPr>
                <w:rFonts w:ascii="宋体" w:hAnsi="宋体" w:cs="宋体"/>
                <w:sz w:val="18"/>
                <w:szCs w:val="18"/>
              </w:rPr>
            </w:pPr>
          </w:p>
        </w:tc>
        <w:tc>
          <w:tcPr>
            <w:tcW w:w="293" w:type="pct"/>
            <w:gridSpan w:val="3"/>
            <w:vAlign w:val="center"/>
          </w:tcPr>
          <w:p>
            <w:pPr>
              <w:ind w:left="-159" w:leftChars="-76" w:firstLine="161" w:firstLineChars="115"/>
              <w:jc w:val="center"/>
              <w:rPr>
                <w:rFonts w:ascii="宋体" w:hAnsi="宋体" w:cs="宋体"/>
                <w:spacing w:val="-20"/>
                <w:sz w:val="18"/>
                <w:szCs w:val="18"/>
              </w:rPr>
            </w:pPr>
          </w:p>
        </w:tc>
        <w:tc>
          <w:tcPr>
            <w:tcW w:w="243" w:type="pct"/>
            <w:vAlign w:val="center"/>
          </w:tcPr>
          <w:p>
            <w:pPr>
              <w:ind w:left="-159" w:leftChars="-76" w:firstLine="161" w:firstLineChars="115"/>
              <w:jc w:val="center"/>
              <w:rPr>
                <w:rFonts w:ascii="宋体" w:hAnsi="宋体" w:cs="宋体"/>
                <w:spacing w:val="-20"/>
                <w:sz w:val="18"/>
                <w:szCs w:val="18"/>
              </w:rPr>
            </w:pPr>
          </w:p>
        </w:tc>
        <w:tc>
          <w:tcPr>
            <w:tcW w:w="252" w:type="pct"/>
            <w:vAlign w:val="center"/>
          </w:tcPr>
          <w:p>
            <w:pPr>
              <w:jc w:val="center"/>
              <w:rPr>
                <w:rFonts w:ascii="宋体" w:hAnsi="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cs="宋体"/>
                <w:bCs/>
                <w:sz w:val="18"/>
                <w:szCs w:val="18"/>
              </w:rPr>
            </w:pPr>
          </w:p>
        </w:tc>
        <w:tc>
          <w:tcPr>
            <w:tcW w:w="215" w:type="pct"/>
            <w:vMerge w:val="continue"/>
            <w:vAlign w:val="center"/>
          </w:tcPr>
          <w:p>
            <w:pPr>
              <w:autoSpaceDE w:val="0"/>
              <w:autoSpaceDN w:val="0"/>
              <w:jc w:val="center"/>
              <w:rPr>
                <w:rFonts w:ascii="宋体" w:hAnsi="宋体" w:cs="宋体"/>
                <w:bCs/>
                <w:sz w:val="18"/>
                <w:szCs w:val="18"/>
              </w:rPr>
            </w:pPr>
          </w:p>
        </w:tc>
        <w:tc>
          <w:tcPr>
            <w:tcW w:w="814" w:type="pct"/>
            <w:gridSpan w:val="2"/>
            <w:vAlign w:val="center"/>
          </w:tcPr>
          <w:p>
            <w:pPr>
              <w:jc w:val="center"/>
              <w:rPr>
                <w:rFonts w:ascii="宋体" w:hAnsi="宋体" w:cs="宋体"/>
                <w:sz w:val="18"/>
                <w:szCs w:val="18"/>
              </w:rPr>
            </w:pPr>
            <w:r>
              <w:rPr>
                <w:rFonts w:hint="eastAsia" w:ascii="宋体" w:hAnsi="宋体" w:cs="宋体"/>
                <w:sz w:val="18"/>
                <w:szCs w:val="18"/>
              </w:rPr>
              <w:t>GG111030</w:t>
            </w:r>
          </w:p>
        </w:tc>
        <w:tc>
          <w:tcPr>
            <w:tcW w:w="869" w:type="pct"/>
            <w:vAlign w:val="center"/>
          </w:tcPr>
          <w:p>
            <w:pPr>
              <w:jc w:val="center"/>
              <w:rPr>
                <w:rFonts w:ascii="宋体" w:hAnsi="宋体" w:cs="宋体"/>
                <w:spacing w:val="-20"/>
                <w:sz w:val="18"/>
                <w:szCs w:val="18"/>
              </w:rPr>
            </w:pPr>
            <w:r>
              <w:rPr>
                <w:rFonts w:hint="eastAsia" w:ascii="宋体" w:hAnsi="宋体" w:cs="宋体"/>
                <w:spacing w:val="-20"/>
                <w:sz w:val="18"/>
                <w:szCs w:val="18"/>
              </w:rPr>
              <w:t>习近平新时代中国特色社会主义思想概论（二）</w:t>
            </w:r>
          </w:p>
        </w:tc>
        <w:tc>
          <w:tcPr>
            <w:tcW w:w="269" w:type="pct"/>
            <w:vAlign w:val="center"/>
          </w:tcPr>
          <w:p>
            <w:pPr>
              <w:jc w:val="center"/>
              <w:rPr>
                <w:rFonts w:ascii="宋体" w:hAnsi="宋体" w:cs="宋体"/>
                <w:spacing w:val="-20"/>
                <w:sz w:val="18"/>
                <w:szCs w:val="18"/>
              </w:rPr>
            </w:pPr>
            <w:r>
              <w:rPr>
                <w:rFonts w:hint="eastAsia" w:ascii="宋体" w:hAnsi="宋体" w:cs="宋体"/>
                <w:spacing w:val="-20"/>
                <w:sz w:val="18"/>
                <w:szCs w:val="18"/>
              </w:rPr>
              <w:t>24</w:t>
            </w:r>
          </w:p>
        </w:tc>
        <w:tc>
          <w:tcPr>
            <w:tcW w:w="215" w:type="pct"/>
            <w:gridSpan w:val="2"/>
            <w:vAlign w:val="center"/>
          </w:tcPr>
          <w:p>
            <w:pPr>
              <w:jc w:val="center"/>
              <w:rPr>
                <w:rFonts w:ascii="宋体" w:hAnsi="宋体" w:cs="宋体"/>
                <w:spacing w:val="-20"/>
                <w:sz w:val="18"/>
                <w:szCs w:val="18"/>
              </w:rPr>
            </w:pPr>
            <w:r>
              <w:rPr>
                <w:rFonts w:ascii="宋体" w:hAnsi="宋体" w:cs="宋体"/>
                <w:spacing w:val="-20"/>
                <w:sz w:val="18"/>
                <w:szCs w:val="18"/>
              </w:rPr>
              <w:t>22</w:t>
            </w:r>
          </w:p>
        </w:tc>
        <w:tc>
          <w:tcPr>
            <w:tcW w:w="218" w:type="pct"/>
            <w:gridSpan w:val="2"/>
            <w:vAlign w:val="center"/>
          </w:tcPr>
          <w:p>
            <w:pPr>
              <w:jc w:val="center"/>
              <w:rPr>
                <w:rFonts w:ascii="宋体" w:hAnsi="宋体" w:cs="宋体"/>
                <w:spacing w:val="-20"/>
                <w:sz w:val="18"/>
                <w:szCs w:val="18"/>
              </w:rPr>
            </w:pPr>
            <w:r>
              <w:rPr>
                <w:rFonts w:ascii="宋体" w:hAnsi="宋体" w:cs="宋体"/>
                <w:spacing w:val="-20"/>
                <w:sz w:val="18"/>
                <w:szCs w:val="18"/>
              </w:rPr>
              <w:t>2</w:t>
            </w:r>
          </w:p>
        </w:tc>
        <w:tc>
          <w:tcPr>
            <w:tcW w:w="22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1.5</w:t>
            </w:r>
          </w:p>
        </w:tc>
        <w:tc>
          <w:tcPr>
            <w:tcW w:w="287" w:type="pct"/>
            <w:vAlign w:val="center"/>
          </w:tcPr>
          <w:p>
            <w:pPr>
              <w:jc w:val="center"/>
              <w:rPr>
                <w:rFonts w:ascii="宋体" w:hAnsi="宋体" w:cs="宋体"/>
                <w:sz w:val="18"/>
                <w:szCs w:val="18"/>
              </w:rPr>
            </w:pPr>
          </w:p>
        </w:tc>
        <w:tc>
          <w:tcPr>
            <w:tcW w:w="304" w:type="pct"/>
            <w:gridSpan w:val="2"/>
            <w:vAlign w:val="center"/>
          </w:tcPr>
          <w:p>
            <w:pPr>
              <w:jc w:val="center"/>
              <w:rPr>
                <w:rFonts w:ascii="宋体" w:hAnsi="宋体" w:cs="宋体"/>
                <w:sz w:val="18"/>
                <w:szCs w:val="18"/>
              </w:rPr>
            </w:pPr>
            <w:r>
              <w:rPr>
                <w:rFonts w:hint="eastAsia" w:ascii="宋体" w:hAnsi="宋体" w:cs="宋体"/>
                <w:spacing w:val="-20"/>
                <w:sz w:val="18"/>
                <w:szCs w:val="18"/>
              </w:rPr>
              <w:t>2</w:t>
            </w:r>
          </w:p>
        </w:tc>
        <w:tc>
          <w:tcPr>
            <w:tcW w:w="297" w:type="pct"/>
            <w:gridSpan w:val="3"/>
            <w:vAlign w:val="center"/>
          </w:tcPr>
          <w:p>
            <w:pPr>
              <w:jc w:val="center"/>
              <w:rPr>
                <w:rFonts w:ascii="宋体" w:hAnsi="宋体" w:cs="宋体"/>
                <w:sz w:val="18"/>
                <w:szCs w:val="18"/>
              </w:rPr>
            </w:pPr>
          </w:p>
        </w:tc>
        <w:tc>
          <w:tcPr>
            <w:tcW w:w="302" w:type="pct"/>
            <w:gridSpan w:val="2"/>
            <w:vAlign w:val="center"/>
          </w:tcPr>
          <w:p>
            <w:pPr>
              <w:jc w:val="center"/>
              <w:rPr>
                <w:rFonts w:ascii="宋体" w:hAnsi="宋体" w:cs="宋体"/>
                <w:sz w:val="18"/>
                <w:szCs w:val="18"/>
              </w:rPr>
            </w:pPr>
          </w:p>
        </w:tc>
        <w:tc>
          <w:tcPr>
            <w:tcW w:w="293" w:type="pct"/>
            <w:gridSpan w:val="3"/>
            <w:vAlign w:val="center"/>
          </w:tcPr>
          <w:p>
            <w:pPr>
              <w:ind w:left="-159" w:leftChars="-76" w:firstLine="161" w:firstLineChars="115"/>
              <w:jc w:val="center"/>
              <w:rPr>
                <w:rFonts w:ascii="宋体" w:hAnsi="宋体" w:cs="宋体"/>
                <w:spacing w:val="-20"/>
                <w:sz w:val="18"/>
                <w:szCs w:val="18"/>
              </w:rPr>
            </w:pPr>
          </w:p>
        </w:tc>
        <w:tc>
          <w:tcPr>
            <w:tcW w:w="243" w:type="pct"/>
            <w:vAlign w:val="center"/>
          </w:tcPr>
          <w:p>
            <w:pPr>
              <w:ind w:left="-159" w:leftChars="-76" w:firstLine="161" w:firstLineChars="115"/>
              <w:jc w:val="center"/>
              <w:rPr>
                <w:rFonts w:ascii="宋体" w:hAnsi="宋体" w:cs="宋体"/>
                <w:spacing w:val="-20"/>
                <w:sz w:val="18"/>
                <w:szCs w:val="18"/>
              </w:rPr>
            </w:pPr>
          </w:p>
        </w:tc>
        <w:tc>
          <w:tcPr>
            <w:tcW w:w="252" w:type="pct"/>
            <w:vAlign w:val="center"/>
          </w:tcPr>
          <w:p>
            <w:pPr>
              <w:jc w:val="center"/>
              <w:rPr>
                <w:rFonts w:ascii="宋体" w:hAnsi="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cs="宋体"/>
                <w:bCs/>
                <w:sz w:val="18"/>
                <w:szCs w:val="18"/>
              </w:rPr>
            </w:pPr>
          </w:p>
        </w:tc>
        <w:tc>
          <w:tcPr>
            <w:tcW w:w="215" w:type="pct"/>
            <w:vMerge w:val="continue"/>
            <w:vAlign w:val="center"/>
          </w:tcPr>
          <w:p>
            <w:pPr>
              <w:autoSpaceDE w:val="0"/>
              <w:autoSpaceDN w:val="0"/>
              <w:jc w:val="center"/>
              <w:rPr>
                <w:rFonts w:ascii="宋体" w:hAnsi="宋体" w:cs="宋体"/>
                <w:bCs/>
                <w:sz w:val="18"/>
                <w:szCs w:val="18"/>
              </w:rPr>
            </w:pPr>
          </w:p>
        </w:tc>
        <w:tc>
          <w:tcPr>
            <w:tcW w:w="814" w:type="pct"/>
            <w:gridSpan w:val="2"/>
            <w:vAlign w:val="center"/>
          </w:tcPr>
          <w:p>
            <w:pPr>
              <w:jc w:val="center"/>
              <w:rPr>
                <w:rFonts w:ascii="宋体" w:hAnsi="宋体" w:cs="宋体"/>
                <w:spacing w:val="-20"/>
                <w:sz w:val="18"/>
                <w:szCs w:val="18"/>
              </w:rPr>
            </w:pPr>
            <w:r>
              <w:rPr>
                <w:rFonts w:hint="eastAsia" w:ascii="宋体" w:hAnsi="宋体" w:cs="宋体"/>
                <w:sz w:val="18"/>
                <w:szCs w:val="18"/>
              </w:rPr>
              <w:t>GG111012~GG111015</w:t>
            </w:r>
          </w:p>
        </w:tc>
        <w:tc>
          <w:tcPr>
            <w:tcW w:w="869" w:type="pct"/>
            <w:vAlign w:val="center"/>
          </w:tcPr>
          <w:p>
            <w:pPr>
              <w:jc w:val="center"/>
              <w:rPr>
                <w:rFonts w:ascii="宋体" w:hAnsi="宋体" w:cs="宋体"/>
                <w:sz w:val="18"/>
                <w:szCs w:val="18"/>
              </w:rPr>
            </w:pPr>
            <w:r>
              <w:rPr>
                <w:rFonts w:hint="eastAsia" w:ascii="宋体" w:hAnsi="宋体" w:cs="宋体"/>
                <w:sz w:val="18"/>
                <w:szCs w:val="18"/>
              </w:rPr>
              <w:t>形势与政策</w:t>
            </w:r>
          </w:p>
        </w:tc>
        <w:tc>
          <w:tcPr>
            <w:tcW w:w="269" w:type="pct"/>
            <w:vAlign w:val="center"/>
          </w:tcPr>
          <w:p>
            <w:pPr>
              <w:jc w:val="center"/>
              <w:rPr>
                <w:rFonts w:ascii="宋体" w:hAnsi="宋体" w:cs="宋体"/>
                <w:spacing w:val="-20"/>
                <w:sz w:val="18"/>
                <w:szCs w:val="18"/>
              </w:rPr>
            </w:pPr>
            <w:r>
              <w:rPr>
                <w:rFonts w:hint="eastAsia" w:ascii="宋体" w:hAnsi="宋体" w:cs="宋体"/>
                <w:spacing w:val="-20"/>
                <w:sz w:val="18"/>
                <w:szCs w:val="18"/>
              </w:rPr>
              <w:t>32</w:t>
            </w:r>
          </w:p>
        </w:tc>
        <w:tc>
          <w:tcPr>
            <w:tcW w:w="21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32</w:t>
            </w:r>
          </w:p>
        </w:tc>
        <w:tc>
          <w:tcPr>
            <w:tcW w:w="218"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0</w:t>
            </w:r>
          </w:p>
        </w:tc>
        <w:tc>
          <w:tcPr>
            <w:tcW w:w="22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1</w:t>
            </w:r>
          </w:p>
        </w:tc>
        <w:tc>
          <w:tcPr>
            <w:tcW w:w="1190" w:type="pct"/>
            <w:gridSpan w:val="8"/>
            <w:vAlign w:val="center"/>
          </w:tcPr>
          <w:p>
            <w:pPr>
              <w:jc w:val="center"/>
              <w:rPr>
                <w:rFonts w:ascii="宋体" w:hAnsi="宋体" w:cs="宋体"/>
                <w:sz w:val="18"/>
                <w:szCs w:val="18"/>
              </w:rPr>
            </w:pPr>
            <w:r>
              <w:rPr>
                <w:rFonts w:hint="eastAsia" w:ascii="宋体" w:hAnsi="宋体" w:cs="宋体"/>
                <w:sz w:val="18"/>
                <w:szCs w:val="18"/>
              </w:rPr>
              <w:t>1-4学期，每学期8学时</w:t>
            </w:r>
          </w:p>
        </w:tc>
        <w:tc>
          <w:tcPr>
            <w:tcW w:w="293" w:type="pct"/>
            <w:gridSpan w:val="3"/>
            <w:vAlign w:val="center"/>
          </w:tcPr>
          <w:p>
            <w:pPr>
              <w:ind w:left="-159" w:leftChars="-76" w:firstLine="161" w:firstLineChars="115"/>
              <w:jc w:val="center"/>
              <w:rPr>
                <w:rFonts w:ascii="宋体" w:hAnsi="宋体" w:cs="宋体"/>
                <w:spacing w:val="-20"/>
                <w:sz w:val="18"/>
                <w:szCs w:val="18"/>
              </w:rPr>
            </w:pPr>
          </w:p>
        </w:tc>
        <w:tc>
          <w:tcPr>
            <w:tcW w:w="243" w:type="pct"/>
            <w:vAlign w:val="center"/>
          </w:tcPr>
          <w:p>
            <w:pPr>
              <w:ind w:left="-159" w:leftChars="-76" w:firstLine="161" w:firstLineChars="115"/>
              <w:jc w:val="center"/>
              <w:rPr>
                <w:rFonts w:ascii="宋体" w:hAnsi="宋体" w:cs="宋体"/>
                <w:spacing w:val="-20"/>
                <w:sz w:val="18"/>
                <w:szCs w:val="18"/>
              </w:rPr>
            </w:pPr>
          </w:p>
        </w:tc>
        <w:tc>
          <w:tcPr>
            <w:tcW w:w="252" w:type="pct"/>
            <w:vAlign w:val="center"/>
          </w:tcPr>
          <w:p>
            <w:pPr>
              <w:jc w:val="center"/>
              <w:rPr>
                <w:rFonts w:ascii="宋体" w:hAnsi="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cs="宋体"/>
                <w:bCs/>
                <w:sz w:val="18"/>
                <w:szCs w:val="18"/>
              </w:rPr>
            </w:pPr>
          </w:p>
        </w:tc>
        <w:tc>
          <w:tcPr>
            <w:tcW w:w="215" w:type="pct"/>
            <w:vMerge w:val="continue"/>
            <w:vAlign w:val="center"/>
          </w:tcPr>
          <w:p>
            <w:pPr>
              <w:autoSpaceDE w:val="0"/>
              <w:autoSpaceDN w:val="0"/>
              <w:jc w:val="center"/>
              <w:rPr>
                <w:rFonts w:ascii="宋体" w:hAnsi="宋体" w:cs="宋体"/>
                <w:bCs/>
                <w:sz w:val="18"/>
                <w:szCs w:val="18"/>
              </w:rPr>
            </w:pPr>
          </w:p>
        </w:tc>
        <w:tc>
          <w:tcPr>
            <w:tcW w:w="814" w:type="pct"/>
            <w:gridSpan w:val="2"/>
            <w:vAlign w:val="center"/>
          </w:tcPr>
          <w:p>
            <w:pPr>
              <w:jc w:val="center"/>
              <w:rPr>
                <w:rFonts w:ascii="宋体" w:hAnsi="宋体" w:cs="宋体"/>
                <w:spacing w:val="-20"/>
                <w:sz w:val="18"/>
                <w:szCs w:val="18"/>
              </w:rPr>
            </w:pPr>
            <w:r>
              <w:rPr>
                <w:rFonts w:hint="eastAsia" w:ascii="宋体" w:hAnsi="宋体" w:cs="宋体"/>
                <w:sz w:val="18"/>
                <w:szCs w:val="18"/>
              </w:rPr>
              <w:t>GG111007</w:t>
            </w:r>
          </w:p>
        </w:tc>
        <w:tc>
          <w:tcPr>
            <w:tcW w:w="869" w:type="pct"/>
            <w:vAlign w:val="center"/>
          </w:tcPr>
          <w:p>
            <w:pPr>
              <w:jc w:val="center"/>
              <w:rPr>
                <w:rFonts w:ascii="宋体" w:hAnsi="宋体" w:cs="宋体"/>
                <w:spacing w:val="-20"/>
                <w:sz w:val="18"/>
                <w:szCs w:val="18"/>
              </w:rPr>
            </w:pPr>
            <w:r>
              <w:rPr>
                <w:rFonts w:hint="eastAsia" w:ascii="宋体" w:hAnsi="宋体" w:cs="宋体"/>
                <w:spacing w:val="-20"/>
                <w:sz w:val="18"/>
                <w:szCs w:val="18"/>
              </w:rPr>
              <w:t>体育与健康（一）</w:t>
            </w:r>
          </w:p>
        </w:tc>
        <w:tc>
          <w:tcPr>
            <w:tcW w:w="269" w:type="pct"/>
            <w:vAlign w:val="center"/>
          </w:tcPr>
          <w:p>
            <w:pPr>
              <w:jc w:val="center"/>
              <w:rPr>
                <w:rFonts w:ascii="宋体" w:hAnsi="宋体" w:cs="宋体"/>
                <w:spacing w:val="-20"/>
                <w:sz w:val="18"/>
                <w:szCs w:val="18"/>
              </w:rPr>
            </w:pPr>
            <w:r>
              <w:rPr>
                <w:rFonts w:hint="eastAsia" w:ascii="宋体" w:hAnsi="宋体" w:cs="宋体"/>
                <w:spacing w:val="-20"/>
                <w:sz w:val="18"/>
                <w:szCs w:val="18"/>
              </w:rPr>
              <w:t>40</w:t>
            </w:r>
          </w:p>
        </w:tc>
        <w:tc>
          <w:tcPr>
            <w:tcW w:w="21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218"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38</w:t>
            </w:r>
          </w:p>
        </w:tc>
        <w:tc>
          <w:tcPr>
            <w:tcW w:w="22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2.5</w:t>
            </w:r>
          </w:p>
        </w:tc>
        <w:tc>
          <w:tcPr>
            <w:tcW w:w="287" w:type="pct"/>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304" w:type="pct"/>
            <w:gridSpan w:val="2"/>
            <w:vAlign w:val="center"/>
          </w:tcPr>
          <w:p>
            <w:pPr>
              <w:jc w:val="center"/>
              <w:rPr>
                <w:rFonts w:ascii="宋体" w:hAnsi="宋体" w:cs="宋体"/>
                <w:spacing w:val="-20"/>
                <w:sz w:val="18"/>
                <w:szCs w:val="18"/>
              </w:rPr>
            </w:pPr>
          </w:p>
        </w:tc>
        <w:tc>
          <w:tcPr>
            <w:tcW w:w="297" w:type="pct"/>
            <w:gridSpan w:val="3"/>
            <w:vAlign w:val="center"/>
          </w:tcPr>
          <w:p>
            <w:pPr>
              <w:jc w:val="center"/>
              <w:rPr>
                <w:rFonts w:ascii="宋体" w:hAnsi="宋体" w:cs="宋体"/>
                <w:spacing w:val="-20"/>
                <w:sz w:val="18"/>
                <w:szCs w:val="18"/>
              </w:rPr>
            </w:pPr>
          </w:p>
        </w:tc>
        <w:tc>
          <w:tcPr>
            <w:tcW w:w="302" w:type="pct"/>
            <w:gridSpan w:val="2"/>
            <w:vAlign w:val="center"/>
          </w:tcPr>
          <w:p>
            <w:pPr>
              <w:jc w:val="center"/>
              <w:rPr>
                <w:rFonts w:ascii="宋体" w:hAnsi="宋体" w:cs="宋体"/>
                <w:spacing w:val="-20"/>
                <w:sz w:val="18"/>
                <w:szCs w:val="18"/>
              </w:rPr>
            </w:pPr>
          </w:p>
        </w:tc>
        <w:tc>
          <w:tcPr>
            <w:tcW w:w="293" w:type="pct"/>
            <w:gridSpan w:val="3"/>
            <w:vAlign w:val="center"/>
          </w:tcPr>
          <w:p>
            <w:pPr>
              <w:autoSpaceDE w:val="0"/>
              <w:autoSpaceDN w:val="0"/>
              <w:jc w:val="center"/>
              <w:rPr>
                <w:rFonts w:ascii="宋体" w:hAnsi="宋体" w:cs="宋体"/>
                <w:spacing w:val="-20"/>
                <w:sz w:val="18"/>
                <w:szCs w:val="18"/>
              </w:rPr>
            </w:pPr>
          </w:p>
        </w:tc>
        <w:tc>
          <w:tcPr>
            <w:tcW w:w="243" w:type="pct"/>
            <w:vAlign w:val="center"/>
          </w:tcPr>
          <w:p>
            <w:pPr>
              <w:autoSpaceDE w:val="0"/>
              <w:autoSpaceDN w:val="0"/>
              <w:jc w:val="center"/>
              <w:rPr>
                <w:rFonts w:ascii="宋体" w:hAnsi="宋体" w:cs="宋体"/>
                <w:spacing w:val="-20"/>
                <w:sz w:val="18"/>
                <w:szCs w:val="18"/>
              </w:rPr>
            </w:pPr>
          </w:p>
        </w:tc>
        <w:tc>
          <w:tcPr>
            <w:tcW w:w="252" w:type="pct"/>
            <w:vAlign w:val="center"/>
          </w:tcPr>
          <w:p>
            <w:pPr>
              <w:autoSpaceDE w:val="0"/>
              <w:autoSpaceDN w:val="0"/>
              <w:jc w:val="center"/>
              <w:rPr>
                <w:rFonts w:ascii="宋体" w:hAnsi="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cs="宋体"/>
                <w:bCs/>
                <w:sz w:val="18"/>
                <w:szCs w:val="18"/>
              </w:rPr>
            </w:pPr>
          </w:p>
        </w:tc>
        <w:tc>
          <w:tcPr>
            <w:tcW w:w="215" w:type="pct"/>
            <w:vMerge w:val="continue"/>
            <w:vAlign w:val="center"/>
          </w:tcPr>
          <w:p>
            <w:pPr>
              <w:autoSpaceDE w:val="0"/>
              <w:autoSpaceDN w:val="0"/>
              <w:jc w:val="center"/>
              <w:rPr>
                <w:rFonts w:ascii="宋体" w:hAnsi="宋体" w:cs="宋体"/>
                <w:bCs/>
                <w:sz w:val="18"/>
                <w:szCs w:val="18"/>
              </w:rPr>
            </w:pPr>
          </w:p>
        </w:tc>
        <w:tc>
          <w:tcPr>
            <w:tcW w:w="814" w:type="pct"/>
            <w:gridSpan w:val="2"/>
            <w:vAlign w:val="center"/>
          </w:tcPr>
          <w:p>
            <w:pPr>
              <w:jc w:val="center"/>
              <w:rPr>
                <w:rFonts w:ascii="宋体" w:hAnsi="宋体" w:cs="宋体"/>
                <w:spacing w:val="-20"/>
                <w:sz w:val="18"/>
                <w:szCs w:val="18"/>
              </w:rPr>
            </w:pPr>
            <w:r>
              <w:rPr>
                <w:rFonts w:hint="eastAsia" w:ascii="宋体" w:hAnsi="宋体" w:cs="宋体"/>
                <w:sz w:val="18"/>
                <w:szCs w:val="18"/>
              </w:rPr>
              <w:t>GG111008</w:t>
            </w:r>
          </w:p>
        </w:tc>
        <w:tc>
          <w:tcPr>
            <w:tcW w:w="869" w:type="pct"/>
            <w:vAlign w:val="center"/>
          </w:tcPr>
          <w:p>
            <w:pPr>
              <w:jc w:val="center"/>
              <w:rPr>
                <w:rFonts w:ascii="宋体" w:hAnsi="宋体" w:cs="宋体"/>
                <w:spacing w:val="-20"/>
                <w:sz w:val="18"/>
                <w:szCs w:val="18"/>
              </w:rPr>
            </w:pPr>
            <w:r>
              <w:rPr>
                <w:rFonts w:hint="eastAsia" w:ascii="宋体" w:hAnsi="宋体" w:cs="宋体"/>
                <w:spacing w:val="-20"/>
                <w:sz w:val="18"/>
                <w:szCs w:val="18"/>
              </w:rPr>
              <w:t>体育与健康（二）</w:t>
            </w:r>
          </w:p>
        </w:tc>
        <w:tc>
          <w:tcPr>
            <w:tcW w:w="269" w:type="pct"/>
            <w:vAlign w:val="center"/>
          </w:tcPr>
          <w:p>
            <w:pPr>
              <w:jc w:val="center"/>
              <w:rPr>
                <w:rFonts w:ascii="宋体" w:hAnsi="宋体" w:cs="宋体"/>
                <w:spacing w:val="-20"/>
                <w:sz w:val="18"/>
                <w:szCs w:val="18"/>
              </w:rPr>
            </w:pPr>
            <w:r>
              <w:rPr>
                <w:rFonts w:hint="eastAsia" w:ascii="宋体" w:hAnsi="宋体" w:cs="宋体"/>
                <w:spacing w:val="-20"/>
                <w:sz w:val="18"/>
                <w:szCs w:val="18"/>
              </w:rPr>
              <w:t>40</w:t>
            </w:r>
          </w:p>
        </w:tc>
        <w:tc>
          <w:tcPr>
            <w:tcW w:w="21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218"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38</w:t>
            </w:r>
          </w:p>
        </w:tc>
        <w:tc>
          <w:tcPr>
            <w:tcW w:w="22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2.5</w:t>
            </w:r>
          </w:p>
        </w:tc>
        <w:tc>
          <w:tcPr>
            <w:tcW w:w="287" w:type="pct"/>
            <w:vAlign w:val="center"/>
          </w:tcPr>
          <w:p>
            <w:pPr>
              <w:jc w:val="center"/>
              <w:rPr>
                <w:rFonts w:ascii="宋体" w:hAnsi="宋体" w:cs="宋体"/>
                <w:spacing w:val="-20"/>
                <w:sz w:val="18"/>
                <w:szCs w:val="18"/>
              </w:rPr>
            </w:pPr>
          </w:p>
        </w:tc>
        <w:tc>
          <w:tcPr>
            <w:tcW w:w="304"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297" w:type="pct"/>
            <w:gridSpan w:val="3"/>
            <w:vAlign w:val="center"/>
          </w:tcPr>
          <w:p>
            <w:pPr>
              <w:jc w:val="center"/>
              <w:rPr>
                <w:rFonts w:ascii="宋体" w:hAnsi="宋体" w:cs="宋体"/>
                <w:spacing w:val="-20"/>
                <w:sz w:val="18"/>
                <w:szCs w:val="18"/>
              </w:rPr>
            </w:pPr>
          </w:p>
        </w:tc>
        <w:tc>
          <w:tcPr>
            <w:tcW w:w="302" w:type="pct"/>
            <w:gridSpan w:val="2"/>
            <w:vAlign w:val="center"/>
          </w:tcPr>
          <w:p>
            <w:pPr>
              <w:jc w:val="center"/>
              <w:rPr>
                <w:rFonts w:ascii="宋体" w:hAnsi="宋体" w:cs="宋体"/>
                <w:spacing w:val="-20"/>
                <w:sz w:val="18"/>
                <w:szCs w:val="18"/>
              </w:rPr>
            </w:pPr>
          </w:p>
        </w:tc>
        <w:tc>
          <w:tcPr>
            <w:tcW w:w="293" w:type="pct"/>
            <w:gridSpan w:val="3"/>
            <w:vAlign w:val="center"/>
          </w:tcPr>
          <w:p>
            <w:pPr>
              <w:jc w:val="center"/>
              <w:rPr>
                <w:rFonts w:ascii="宋体" w:hAnsi="宋体" w:cs="宋体"/>
                <w:spacing w:val="-20"/>
                <w:sz w:val="18"/>
                <w:szCs w:val="18"/>
              </w:rPr>
            </w:pPr>
          </w:p>
        </w:tc>
        <w:tc>
          <w:tcPr>
            <w:tcW w:w="243" w:type="pct"/>
            <w:vAlign w:val="center"/>
          </w:tcPr>
          <w:p>
            <w:pPr>
              <w:autoSpaceDE w:val="0"/>
              <w:autoSpaceDN w:val="0"/>
              <w:jc w:val="center"/>
              <w:rPr>
                <w:rFonts w:ascii="宋体" w:hAnsi="宋体" w:cs="宋体"/>
                <w:spacing w:val="-20"/>
                <w:sz w:val="18"/>
                <w:szCs w:val="18"/>
              </w:rPr>
            </w:pPr>
          </w:p>
        </w:tc>
        <w:tc>
          <w:tcPr>
            <w:tcW w:w="252" w:type="pct"/>
            <w:vAlign w:val="center"/>
          </w:tcPr>
          <w:p>
            <w:pPr>
              <w:autoSpaceDE w:val="0"/>
              <w:autoSpaceDN w:val="0"/>
              <w:jc w:val="center"/>
              <w:rPr>
                <w:rFonts w:ascii="宋体" w:hAnsi="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pPr>
              <w:jc w:val="center"/>
              <w:rPr>
                <w:rFonts w:ascii="宋体" w:hAnsi="宋体" w:cs="宋体"/>
                <w:bCs/>
                <w:sz w:val="18"/>
                <w:szCs w:val="18"/>
              </w:rPr>
            </w:pPr>
          </w:p>
        </w:tc>
        <w:tc>
          <w:tcPr>
            <w:tcW w:w="215" w:type="pct"/>
            <w:vMerge w:val="continue"/>
            <w:vAlign w:val="center"/>
          </w:tcPr>
          <w:p>
            <w:pPr>
              <w:autoSpaceDE w:val="0"/>
              <w:autoSpaceDN w:val="0"/>
              <w:jc w:val="center"/>
              <w:rPr>
                <w:rFonts w:ascii="宋体" w:hAnsi="宋体" w:cs="宋体"/>
                <w:bCs/>
                <w:sz w:val="18"/>
                <w:szCs w:val="18"/>
              </w:rPr>
            </w:pPr>
          </w:p>
        </w:tc>
        <w:tc>
          <w:tcPr>
            <w:tcW w:w="814" w:type="pct"/>
            <w:gridSpan w:val="2"/>
            <w:vAlign w:val="center"/>
          </w:tcPr>
          <w:p>
            <w:pPr>
              <w:jc w:val="center"/>
              <w:rPr>
                <w:rFonts w:ascii="宋体" w:hAnsi="宋体" w:cs="宋体"/>
                <w:spacing w:val="-20"/>
                <w:sz w:val="18"/>
                <w:szCs w:val="18"/>
              </w:rPr>
            </w:pPr>
            <w:r>
              <w:rPr>
                <w:rFonts w:hint="eastAsia" w:ascii="宋体" w:hAnsi="宋体" w:cs="宋体"/>
                <w:sz w:val="18"/>
                <w:szCs w:val="18"/>
              </w:rPr>
              <w:t>GG111009</w:t>
            </w:r>
          </w:p>
        </w:tc>
        <w:tc>
          <w:tcPr>
            <w:tcW w:w="869" w:type="pct"/>
            <w:vAlign w:val="center"/>
          </w:tcPr>
          <w:p>
            <w:pPr>
              <w:jc w:val="center"/>
              <w:rPr>
                <w:rFonts w:ascii="宋体" w:hAnsi="宋体" w:cs="宋体"/>
                <w:spacing w:val="-20"/>
                <w:sz w:val="18"/>
                <w:szCs w:val="18"/>
              </w:rPr>
            </w:pPr>
            <w:r>
              <w:rPr>
                <w:rFonts w:hint="eastAsia" w:ascii="宋体" w:hAnsi="宋体" w:cs="宋体"/>
                <w:spacing w:val="-20"/>
                <w:sz w:val="18"/>
                <w:szCs w:val="18"/>
              </w:rPr>
              <w:t>体育与健康（三）</w:t>
            </w:r>
          </w:p>
        </w:tc>
        <w:tc>
          <w:tcPr>
            <w:tcW w:w="269" w:type="pct"/>
            <w:vAlign w:val="center"/>
          </w:tcPr>
          <w:p>
            <w:pPr>
              <w:jc w:val="center"/>
              <w:rPr>
                <w:rFonts w:ascii="宋体" w:hAnsi="宋体" w:cs="宋体"/>
                <w:spacing w:val="-20"/>
                <w:sz w:val="18"/>
                <w:szCs w:val="18"/>
              </w:rPr>
            </w:pPr>
            <w:r>
              <w:rPr>
                <w:rFonts w:hint="eastAsia" w:ascii="宋体" w:hAnsi="宋体" w:cs="宋体"/>
                <w:spacing w:val="-20"/>
                <w:sz w:val="18"/>
                <w:szCs w:val="18"/>
              </w:rPr>
              <w:t>32</w:t>
            </w:r>
          </w:p>
        </w:tc>
        <w:tc>
          <w:tcPr>
            <w:tcW w:w="21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218"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30</w:t>
            </w:r>
          </w:p>
        </w:tc>
        <w:tc>
          <w:tcPr>
            <w:tcW w:w="22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287" w:type="pct"/>
            <w:vAlign w:val="center"/>
          </w:tcPr>
          <w:p>
            <w:pPr>
              <w:jc w:val="center"/>
              <w:rPr>
                <w:rFonts w:ascii="宋体" w:hAnsi="宋体" w:cs="宋体"/>
                <w:spacing w:val="-20"/>
                <w:sz w:val="18"/>
                <w:szCs w:val="18"/>
              </w:rPr>
            </w:pPr>
          </w:p>
        </w:tc>
        <w:tc>
          <w:tcPr>
            <w:tcW w:w="304" w:type="pct"/>
            <w:gridSpan w:val="2"/>
            <w:vAlign w:val="center"/>
          </w:tcPr>
          <w:p>
            <w:pPr>
              <w:jc w:val="center"/>
              <w:rPr>
                <w:rFonts w:ascii="宋体" w:hAnsi="宋体" w:cs="宋体"/>
                <w:spacing w:val="-20"/>
                <w:sz w:val="18"/>
                <w:szCs w:val="18"/>
              </w:rPr>
            </w:pPr>
          </w:p>
        </w:tc>
        <w:tc>
          <w:tcPr>
            <w:tcW w:w="297" w:type="pct"/>
            <w:gridSpan w:val="3"/>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302" w:type="pct"/>
            <w:gridSpan w:val="2"/>
            <w:vAlign w:val="center"/>
          </w:tcPr>
          <w:p>
            <w:pPr>
              <w:jc w:val="center"/>
              <w:rPr>
                <w:rFonts w:ascii="宋体" w:hAnsi="宋体" w:cs="宋体"/>
                <w:spacing w:val="-20"/>
                <w:sz w:val="18"/>
                <w:szCs w:val="18"/>
              </w:rPr>
            </w:pPr>
          </w:p>
        </w:tc>
        <w:tc>
          <w:tcPr>
            <w:tcW w:w="293" w:type="pct"/>
            <w:gridSpan w:val="3"/>
            <w:vAlign w:val="center"/>
          </w:tcPr>
          <w:p>
            <w:pPr>
              <w:jc w:val="center"/>
              <w:rPr>
                <w:rFonts w:ascii="宋体" w:hAnsi="宋体" w:cs="宋体"/>
                <w:spacing w:val="-20"/>
                <w:sz w:val="18"/>
                <w:szCs w:val="18"/>
              </w:rPr>
            </w:pPr>
          </w:p>
        </w:tc>
        <w:tc>
          <w:tcPr>
            <w:tcW w:w="243" w:type="pct"/>
            <w:vAlign w:val="center"/>
          </w:tcPr>
          <w:p>
            <w:pPr>
              <w:autoSpaceDE w:val="0"/>
              <w:autoSpaceDN w:val="0"/>
              <w:jc w:val="center"/>
              <w:rPr>
                <w:rFonts w:ascii="宋体" w:hAnsi="宋体" w:cs="宋体"/>
                <w:spacing w:val="-20"/>
                <w:sz w:val="18"/>
                <w:szCs w:val="18"/>
              </w:rPr>
            </w:pPr>
          </w:p>
        </w:tc>
        <w:tc>
          <w:tcPr>
            <w:tcW w:w="252" w:type="pct"/>
            <w:vAlign w:val="center"/>
          </w:tcPr>
          <w:p>
            <w:pPr>
              <w:autoSpaceDE w:val="0"/>
              <w:autoSpaceDN w:val="0"/>
              <w:jc w:val="center"/>
              <w:rPr>
                <w:rFonts w:ascii="宋体" w:hAnsi="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pPr>
              <w:jc w:val="center"/>
              <w:rPr>
                <w:rFonts w:ascii="宋体" w:hAnsi="宋体" w:cs="宋体"/>
                <w:bCs/>
                <w:sz w:val="18"/>
                <w:szCs w:val="18"/>
              </w:rPr>
            </w:pPr>
          </w:p>
        </w:tc>
        <w:tc>
          <w:tcPr>
            <w:tcW w:w="215" w:type="pct"/>
            <w:vMerge w:val="continue"/>
            <w:vAlign w:val="center"/>
          </w:tcPr>
          <w:p>
            <w:pPr>
              <w:autoSpaceDE w:val="0"/>
              <w:autoSpaceDN w:val="0"/>
              <w:jc w:val="center"/>
              <w:rPr>
                <w:rFonts w:ascii="宋体" w:hAnsi="宋体" w:cs="宋体"/>
                <w:bCs/>
                <w:sz w:val="18"/>
                <w:szCs w:val="18"/>
              </w:rPr>
            </w:pPr>
          </w:p>
        </w:tc>
        <w:tc>
          <w:tcPr>
            <w:tcW w:w="814" w:type="pct"/>
            <w:gridSpan w:val="2"/>
            <w:vAlign w:val="center"/>
          </w:tcPr>
          <w:p>
            <w:pPr>
              <w:jc w:val="center"/>
              <w:rPr>
                <w:rFonts w:ascii="宋体" w:hAnsi="宋体" w:cs="宋体"/>
                <w:spacing w:val="-20"/>
                <w:sz w:val="18"/>
                <w:szCs w:val="18"/>
              </w:rPr>
            </w:pPr>
            <w:r>
              <w:rPr>
                <w:rFonts w:hint="eastAsia" w:ascii="宋体" w:hAnsi="宋体" w:cs="宋体"/>
                <w:sz w:val="18"/>
                <w:szCs w:val="18"/>
              </w:rPr>
              <w:t>GG111011</w:t>
            </w:r>
          </w:p>
        </w:tc>
        <w:tc>
          <w:tcPr>
            <w:tcW w:w="869" w:type="pct"/>
            <w:vAlign w:val="center"/>
          </w:tcPr>
          <w:p>
            <w:pPr>
              <w:jc w:val="center"/>
              <w:rPr>
                <w:rFonts w:ascii="宋体" w:hAnsi="宋体" w:cs="宋体"/>
                <w:spacing w:val="-20"/>
                <w:sz w:val="18"/>
                <w:szCs w:val="18"/>
              </w:rPr>
            </w:pPr>
            <w:r>
              <w:rPr>
                <w:rFonts w:hint="eastAsia" w:ascii="宋体" w:hAnsi="宋体" w:cs="宋体"/>
                <w:spacing w:val="-20"/>
                <w:sz w:val="18"/>
                <w:szCs w:val="18"/>
              </w:rPr>
              <w:t>大学生就业指导与创新创业教育</w:t>
            </w:r>
          </w:p>
        </w:tc>
        <w:tc>
          <w:tcPr>
            <w:tcW w:w="269" w:type="pct"/>
            <w:vAlign w:val="center"/>
          </w:tcPr>
          <w:p>
            <w:pPr>
              <w:jc w:val="center"/>
              <w:rPr>
                <w:rFonts w:ascii="宋体" w:hAnsi="宋体" w:cs="宋体"/>
                <w:spacing w:val="-20"/>
                <w:sz w:val="18"/>
                <w:szCs w:val="18"/>
              </w:rPr>
            </w:pPr>
            <w:r>
              <w:rPr>
                <w:rFonts w:hint="eastAsia" w:ascii="宋体" w:hAnsi="宋体" w:cs="宋体"/>
                <w:spacing w:val="-20"/>
                <w:sz w:val="18"/>
                <w:szCs w:val="18"/>
              </w:rPr>
              <w:t>32</w:t>
            </w:r>
          </w:p>
        </w:tc>
        <w:tc>
          <w:tcPr>
            <w:tcW w:w="21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20</w:t>
            </w:r>
          </w:p>
        </w:tc>
        <w:tc>
          <w:tcPr>
            <w:tcW w:w="218"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12</w:t>
            </w:r>
          </w:p>
        </w:tc>
        <w:tc>
          <w:tcPr>
            <w:tcW w:w="22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1190" w:type="pct"/>
            <w:gridSpan w:val="8"/>
            <w:vAlign w:val="center"/>
          </w:tcPr>
          <w:p>
            <w:pPr>
              <w:jc w:val="center"/>
              <w:rPr>
                <w:rFonts w:ascii="宋体" w:hAnsi="宋体" w:cs="宋体"/>
                <w:spacing w:val="-20"/>
                <w:sz w:val="18"/>
                <w:szCs w:val="18"/>
              </w:rPr>
            </w:pPr>
            <w:r>
              <w:rPr>
                <w:rFonts w:hint="eastAsia" w:ascii="宋体" w:hAnsi="宋体" w:cs="宋体"/>
                <w:sz w:val="18"/>
                <w:szCs w:val="18"/>
              </w:rPr>
              <w:t>1-4学期，每学期8学时</w:t>
            </w:r>
          </w:p>
        </w:tc>
        <w:tc>
          <w:tcPr>
            <w:tcW w:w="293" w:type="pct"/>
            <w:gridSpan w:val="3"/>
            <w:vAlign w:val="center"/>
          </w:tcPr>
          <w:p>
            <w:pPr>
              <w:jc w:val="center"/>
              <w:rPr>
                <w:rFonts w:ascii="宋体" w:hAnsi="宋体" w:cs="宋体"/>
                <w:spacing w:val="-20"/>
                <w:sz w:val="18"/>
                <w:szCs w:val="18"/>
              </w:rPr>
            </w:pPr>
          </w:p>
        </w:tc>
        <w:tc>
          <w:tcPr>
            <w:tcW w:w="243" w:type="pct"/>
            <w:vAlign w:val="center"/>
          </w:tcPr>
          <w:p>
            <w:pPr>
              <w:jc w:val="center"/>
              <w:rPr>
                <w:rFonts w:ascii="宋体" w:hAnsi="宋体" w:cs="宋体"/>
                <w:spacing w:val="-20"/>
                <w:sz w:val="18"/>
                <w:szCs w:val="18"/>
              </w:rPr>
            </w:pPr>
          </w:p>
        </w:tc>
        <w:tc>
          <w:tcPr>
            <w:tcW w:w="252" w:type="pct"/>
            <w:vAlign w:val="center"/>
          </w:tcPr>
          <w:p>
            <w:pPr>
              <w:jc w:val="center"/>
              <w:rPr>
                <w:rFonts w:ascii="宋体" w:hAnsi="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cs="宋体"/>
                <w:bCs/>
                <w:sz w:val="18"/>
                <w:szCs w:val="18"/>
              </w:rPr>
            </w:pPr>
          </w:p>
        </w:tc>
        <w:tc>
          <w:tcPr>
            <w:tcW w:w="215" w:type="pct"/>
            <w:vMerge w:val="continue"/>
            <w:vAlign w:val="center"/>
          </w:tcPr>
          <w:p>
            <w:pPr>
              <w:autoSpaceDE w:val="0"/>
              <w:autoSpaceDN w:val="0"/>
              <w:jc w:val="center"/>
              <w:rPr>
                <w:rFonts w:ascii="宋体" w:hAnsi="宋体" w:cs="宋体"/>
                <w:bCs/>
                <w:sz w:val="18"/>
                <w:szCs w:val="18"/>
              </w:rPr>
            </w:pPr>
          </w:p>
        </w:tc>
        <w:tc>
          <w:tcPr>
            <w:tcW w:w="814" w:type="pct"/>
            <w:gridSpan w:val="2"/>
            <w:vAlign w:val="center"/>
          </w:tcPr>
          <w:p>
            <w:pPr>
              <w:jc w:val="center"/>
              <w:rPr>
                <w:rFonts w:ascii="宋体" w:hAnsi="宋体" w:cs="宋体"/>
                <w:spacing w:val="-20"/>
                <w:sz w:val="18"/>
                <w:szCs w:val="18"/>
              </w:rPr>
            </w:pPr>
            <w:r>
              <w:rPr>
                <w:rFonts w:hint="eastAsia" w:ascii="宋体" w:hAnsi="宋体" w:cs="宋体"/>
                <w:sz w:val="18"/>
                <w:szCs w:val="18"/>
              </w:rPr>
              <w:t>GG111010</w:t>
            </w:r>
          </w:p>
        </w:tc>
        <w:tc>
          <w:tcPr>
            <w:tcW w:w="869" w:type="pct"/>
            <w:vAlign w:val="center"/>
          </w:tcPr>
          <w:p>
            <w:pPr>
              <w:jc w:val="center"/>
              <w:rPr>
                <w:rFonts w:ascii="宋体" w:hAnsi="宋体" w:cs="宋体"/>
                <w:spacing w:val="-20"/>
                <w:sz w:val="18"/>
                <w:szCs w:val="18"/>
              </w:rPr>
            </w:pPr>
            <w:r>
              <w:rPr>
                <w:rFonts w:hint="eastAsia" w:ascii="宋体" w:hAnsi="宋体" w:cs="宋体"/>
                <w:spacing w:val="-20"/>
                <w:sz w:val="18"/>
                <w:szCs w:val="18"/>
              </w:rPr>
              <w:t>心理健康教育</w:t>
            </w:r>
          </w:p>
        </w:tc>
        <w:tc>
          <w:tcPr>
            <w:tcW w:w="269" w:type="pct"/>
            <w:vAlign w:val="center"/>
          </w:tcPr>
          <w:p>
            <w:pPr>
              <w:jc w:val="center"/>
              <w:rPr>
                <w:rFonts w:ascii="宋体" w:hAnsi="宋体" w:cs="宋体"/>
                <w:spacing w:val="-20"/>
                <w:sz w:val="18"/>
                <w:szCs w:val="18"/>
              </w:rPr>
            </w:pPr>
            <w:r>
              <w:rPr>
                <w:rFonts w:hint="eastAsia" w:ascii="宋体" w:hAnsi="宋体" w:cs="宋体"/>
                <w:spacing w:val="-20"/>
                <w:sz w:val="18"/>
                <w:szCs w:val="18"/>
              </w:rPr>
              <w:t>32</w:t>
            </w:r>
          </w:p>
        </w:tc>
        <w:tc>
          <w:tcPr>
            <w:tcW w:w="21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32</w:t>
            </w:r>
          </w:p>
        </w:tc>
        <w:tc>
          <w:tcPr>
            <w:tcW w:w="218"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0</w:t>
            </w:r>
          </w:p>
        </w:tc>
        <w:tc>
          <w:tcPr>
            <w:tcW w:w="225" w:type="pct"/>
            <w:gridSpan w:val="2"/>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1190" w:type="pct"/>
            <w:gridSpan w:val="8"/>
            <w:vAlign w:val="center"/>
          </w:tcPr>
          <w:p>
            <w:pPr>
              <w:jc w:val="center"/>
              <w:rPr>
                <w:rFonts w:ascii="宋体" w:hAnsi="宋体" w:cs="宋体"/>
                <w:spacing w:val="-20"/>
                <w:sz w:val="18"/>
                <w:szCs w:val="18"/>
              </w:rPr>
            </w:pPr>
            <w:r>
              <w:rPr>
                <w:rFonts w:hint="eastAsia" w:ascii="宋体" w:hAnsi="宋体" w:cs="宋体"/>
                <w:sz w:val="18"/>
                <w:szCs w:val="18"/>
              </w:rPr>
              <w:t>1-4学期，每学期8学时</w:t>
            </w:r>
          </w:p>
        </w:tc>
        <w:tc>
          <w:tcPr>
            <w:tcW w:w="293" w:type="pct"/>
            <w:gridSpan w:val="3"/>
            <w:vAlign w:val="center"/>
          </w:tcPr>
          <w:p>
            <w:pPr>
              <w:jc w:val="center"/>
              <w:rPr>
                <w:rFonts w:ascii="宋体" w:hAnsi="宋体" w:cs="宋体"/>
                <w:spacing w:val="-20"/>
                <w:sz w:val="18"/>
                <w:szCs w:val="18"/>
              </w:rPr>
            </w:pPr>
          </w:p>
        </w:tc>
        <w:tc>
          <w:tcPr>
            <w:tcW w:w="243" w:type="pct"/>
            <w:vAlign w:val="center"/>
          </w:tcPr>
          <w:p>
            <w:pPr>
              <w:jc w:val="center"/>
              <w:rPr>
                <w:rFonts w:ascii="宋体" w:hAnsi="宋体" w:cs="宋体"/>
                <w:spacing w:val="-20"/>
                <w:sz w:val="18"/>
                <w:szCs w:val="18"/>
              </w:rPr>
            </w:pPr>
          </w:p>
        </w:tc>
        <w:tc>
          <w:tcPr>
            <w:tcW w:w="252" w:type="pct"/>
            <w:vAlign w:val="center"/>
          </w:tcPr>
          <w:p>
            <w:pPr>
              <w:jc w:val="center"/>
              <w:rPr>
                <w:rFonts w:ascii="宋体" w:hAnsi="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cs="宋体"/>
                <w:bCs/>
                <w:sz w:val="18"/>
                <w:szCs w:val="18"/>
              </w:rPr>
            </w:pPr>
          </w:p>
        </w:tc>
        <w:tc>
          <w:tcPr>
            <w:tcW w:w="215" w:type="pct"/>
            <w:vMerge w:val="continue"/>
            <w:vAlign w:val="center"/>
          </w:tcPr>
          <w:p>
            <w:pPr>
              <w:autoSpaceDE w:val="0"/>
              <w:autoSpaceDN w:val="0"/>
              <w:jc w:val="center"/>
              <w:rPr>
                <w:rFonts w:ascii="宋体" w:hAnsi="宋体" w:cs="宋体"/>
                <w:bCs/>
                <w:sz w:val="18"/>
                <w:szCs w:val="18"/>
              </w:rPr>
            </w:pPr>
          </w:p>
        </w:tc>
        <w:tc>
          <w:tcPr>
            <w:tcW w:w="814" w:type="pct"/>
            <w:gridSpan w:val="2"/>
            <w:vAlign w:val="center"/>
          </w:tcPr>
          <w:p>
            <w:pPr>
              <w:jc w:val="center"/>
              <w:rPr>
                <w:rFonts w:ascii="宋体" w:hAnsi="宋体" w:cs="宋体"/>
                <w:spacing w:val="-20"/>
                <w:sz w:val="18"/>
                <w:szCs w:val="18"/>
              </w:rPr>
            </w:pPr>
            <w:r>
              <w:rPr>
                <w:rFonts w:hint="eastAsia" w:ascii="宋体" w:hAnsi="宋体" w:cs="宋体"/>
                <w:sz w:val="18"/>
                <w:szCs w:val="18"/>
              </w:rPr>
              <w:t>GG111016</w:t>
            </w:r>
          </w:p>
        </w:tc>
        <w:tc>
          <w:tcPr>
            <w:tcW w:w="869" w:type="pct"/>
            <w:vAlign w:val="center"/>
          </w:tcPr>
          <w:p>
            <w:pPr>
              <w:jc w:val="center"/>
              <w:rPr>
                <w:rFonts w:ascii="宋体" w:hAnsi="宋体" w:cs="宋体"/>
                <w:sz w:val="18"/>
                <w:szCs w:val="18"/>
              </w:rPr>
            </w:pPr>
            <w:r>
              <w:rPr>
                <w:rFonts w:hint="eastAsia" w:ascii="宋体" w:hAnsi="宋体" w:cs="宋体"/>
                <w:sz w:val="18"/>
                <w:szCs w:val="18"/>
              </w:rPr>
              <w:t>军事理论</w:t>
            </w:r>
          </w:p>
        </w:tc>
        <w:tc>
          <w:tcPr>
            <w:tcW w:w="269" w:type="pct"/>
            <w:tcBorders>
              <w:bottom w:val="single" w:color="auto" w:sz="4" w:space="0"/>
            </w:tcBorders>
            <w:vAlign w:val="center"/>
          </w:tcPr>
          <w:p>
            <w:pPr>
              <w:jc w:val="center"/>
              <w:rPr>
                <w:rFonts w:ascii="宋体" w:hAnsi="宋体" w:cs="宋体"/>
                <w:spacing w:val="-20"/>
                <w:sz w:val="18"/>
                <w:szCs w:val="18"/>
              </w:rPr>
            </w:pPr>
            <w:r>
              <w:rPr>
                <w:rFonts w:hint="eastAsia" w:ascii="宋体" w:hAnsi="宋体" w:cs="宋体"/>
                <w:spacing w:val="-20"/>
                <w:sz w:val="18"/>
                <w:szCs w:val="18"/>
              </w:rPr>
              <w:t>32</w:t>
            </w:r>
          </w:p>
        </w:tc>
        <w:tc>
          <w:tcPr>
            <w:tcW w:w="215" w:type="pct"/>
            <w:gridSpan w:val="2"/>
            <w:tcBorders>
              <w:bottom w:val="single" w:color="auto" w:sz="4" w:space="0"/>
            </w:tcBorders>
            <w:vAlign w:val="center"/>
          </w:tcPr>
          <w:p>
            <w:pPr>
              <w:jc w:val="center"/>
              <w:rPr>
                <w:rFonts w:ascii="宋体" w:hAnsi="宋体" w:cs="宋体"/>
                <w:spacing w:val="-20"/>
                <w:sz w:val="18"/>
                <w:szCs w:val="18"/>
              </w:rPr>
            </w:pPr>
            <w:r>
              <w:rPr>
                <w:rFonts w:hint="eastAsia" w:ascii="宋体" w:hAnsi="宋体" w:cs="宋体"/>
                <w:spacing w:val="-20"/>
                <w:sz w:val="18"/>
                <w:szCs w:val="18"/>
              </w:rPr>
              <w:t>32</w:t>
            </w:r>
          </w:p>
        </w:tc>
        <w:tc>
          <w:tcPr>
            <w:tcW w:w="218" w:type="pct"/>
            <w:gridSpan w:val="2"/>
            <w:tcBorders>
              <w:bottom w:val="single" w:color="auto" w:sz="4" w:space="0"/>
            </w:tcBorders>
            <w:vAlign w:val="center"/>
          </w:tcPr>
          <w:p>
            <w:pPr>
              <w:jc w:val="center"/>
              <w:rPr>
                <w:rFonts w:ascii="宋体" w:hAnsi="宋体" w:cs="宋体"/>
                <w:spacing w:val="-20"/>
                <w:sz w:val="18"/>
                <w:szCs w:val="18"/>
              </w:rPr>
            </w:pPr>
            <w:r>
              <w:rPr>
                <w:rFonts w:hint="eastAsia" w:ascii="宋体" w:hAnsi="宋体" w:cs="宋体"/>
                <w:spacing w:val="-20"/>
                <w:sz w:val="18"/>
                <w:szCs w:val="18"/>
              </w:rPr>
              <w:t>0</w:t>
            </w:r>
          </w:p>
        </w:tc>
        <w:tc>
          <w:tcPr>
            <w:tcW w:w="225" w:type="pct"/>
            <w:gridSpan w:val="2"/>
            <w:tcBorders>
              <w:bottom w:val="single" w:color="auto" w:sz="4" w:space="0"/>
            </w:tcBorders>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287" w:type="pct"/>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304" w:type="pct"/>
            <w:gridSpan w:val="2"/>
            <w:vAlign w:val="center"/>
          </w:tcPr>
          <w:p>
            <w:pPr>
              <w:jc w:val="center"/>
              <w:rPr>
                <w:rFonts w:ascii="宋体" w:hAnsi="宋体" w:cs="宋体"/>
                <w:spacing w:val="-20"/>
                <w:sz w:val="18"/>
                <w:szCs w:val="18"/>
              </w:rPr>
            </w:pPr>
          </w:p>
        </w:tc>
        <w:tc>
          <w:tcPr>
            <w:tcW w:w="297" w:type="pct"/>
            <w:gridSpan w:val="3"/>
            <w:vAlign w:val="center"/>
          </w:tcPr>
          <w:p>
            <w:pPr>
              <w:jc w:val="center"/>
              <w:rPr>
                <w:rFonts w:ascii="宋体" w:hAnsi="宋体" w:cs="宋体"/>
                <w:spacing w:val="-20"/>
                <w:sz w:val="18"/>
                <w:szCs w:val="18"/>
              </w:rPr>
            </w:pPr>
          </w:p>
        </w:tc>
        <w:tc>
          <w:tcPr>
            <w:tcW w:w="302" w:type="pct"/>
            <w:gridSpan w:val="2"/>
            <w:vAlign w:val="center"/>
          </w:tcPr>
          <w:p>
            <w:pPr>
              <w:jc w:val="center"/>
              <w:rPr>
                <w:rFonts w:ascii="宋体" w:hAnsi="宋体" w:cs="宋体"/>
                <w:spacing w:val="-20"/>
                <w:sz w:val="18"/>
                <w:szCs w:val="18"/>
              </w:rPr>
            </w:pPr>
          </w:p>
        </w:tc>
        <w:tc>
          <w:tcPr>
            <w:tcW w:w="293" w:type="pct"/>
            <w:gridSpan w:val="3"/>
            <w:vAlign w:val="center"/>
          </w:tcPr>
          <w:p>
            <w:pPr>
              <w:jc w:val="center"/>
              <w:rPr>
                <w:rFonts w:ascii="宋体" w:hAnsi="宋体" w:cs="宋体"/>
                <w:spacing w:val="-20"/>
                <w:sz w:val="18"/>
                <w:szCs w:val="18"/>
              </w:rPr>
            </w:pPr>
          </w:p>
        </w:tc>
        <w:tc>
          <w:tcPr>
            <w:tcW w:w="243" w:type="pct"/>
            <w:vAlign w:val="center"/>
          </w:tcPr>
          <w:p>
            <w:pPr>
              <w:autoSpaceDE w:val="0"/>
              <w:autoSpaceDN w:val="0"/>
              <w:jc w:val="center"/>
              <w:rPr>
                <w:rFonts w:ascii="宋体" w:hAnsi="宋体" w:cs="宋体"/>
                <w:spacing w:val="-20"/>
                <w:sz w:val="18"/>
                <w:szCs w:val="18"/>
              </w:rPr>
            </w:pPr>
          </w:p>
        </w:tc>
        <w:tc>
          <w:tcPr>
            <w:tcW w:w="252" w:type="pct"/>
            <w:vAlign w:val="center"/>
          </w:tcPr>
          <w:p>
            <w:pPr>
              <w:jc w:val="center"/>
              <w:rPr>
                <w:rFonts w:ascii="宋体" w:hAnsi="宋体" w:cs="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Times New Roman" w:hAnsi="Times New Roman"/>
                <w:bCs/>
                <w:sz w:val="24"/>
                <w:szCs w:val="24"/>
              </w:rPr>
            </w:pPr>
          </w:p>
        </w:tc>
        <w:tc>
          <w:tcPr>
            <w:tcW w:w="215" w:type="pct"/>
            <w:vMerge w:val="continue"/>
            <w:vAlign w:val="center"/>
          </w:tcPr>
          <w:p>
            <w:pPr>
              <w:autoSpaceDE w:val="0"/>
              <w:autoSpaceDN w:val="0"/>
              <w:jc w:val="center"/>
              <w:rPr>
                <w:rFonts w:ascii="Times New Roman" w:hAnsi="Times New Roman"/>
                <w:bCs/>
                <w:sz w:val="24"/>
                <w:szCs w:val="24"/>
              </w:rPr>
            </w:pPr>
          </w:p>
        </w:tc>
        <w:tc>
          <w:tcPr>
            <w:tcW w:w="814"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大学英语（一）</w:t>
            </w:r>
          </w:p>
        </w:tc>
        <w:tc>
          <w:tcPr>
            <w:tcW w:w="269"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gridSpan w:val="2"/>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44</w:t>
            </w:r>
          </w:p>
        </w:tc>
        <w:tc>
          <w:tcPr>
            <w:tcW w:w="218" w:type="pct"/>
            <w:gridSpan w:val="2"/>
            <w:tcBorders>
              <w:bottom w:val="single" w:color="auto" w:sz="4" w:space="0"/>
            </w:tcBorders>
            <w:vAlign w:val="center"/>
          </w:tcPr>
          <w:p>
            <w:pPr>
              <w:jc w:val="center"/>
              <w:rPr>
                <w:rFonts w:ascii="Times New Roman" w:hAnsi="Times New Roman"/>
                <w:spacing w:val="-20"/>
                <w:sz w:val="18"/>
                <w:szCs w:val="18"/>
              </w:rPr>
            </w:pPr>
            <w:r>
              <w:rPr>
                <w:rFonts w:hint="eastAsia" w:ascii="Times New Roman" w:hAnsi="Times New Roman"/>
                <w:spacing w:val="-20"/>
                <w:sz w:val="18"/>
                <w:szCs w:val="18"/>
              </w:rPr>
              <w:t>20</w:t>
            </w:r>
          </w:p>
        </w:tc>
        <w:tc>
          <w:tcPr>
            <w:tcW w:w="225" w:type="pct"/>
            <w:gridSpan w:val="2"/>
            <w:tcBorders>
              <w:bottom w:val="single" w:color="auto" w:sz="4" w:space="0"/>
            </w:tcBorders>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87"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autoSpaceDE w:val="0"/>
              <w:autoSpaceDN w:val="0"/>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Times New Roman" w:hAnsi="Times New Roman"/>
                <w:bCs/>
                <w:sz w:val="24"/>
                <w:szCs w:val="24"/>
              </w:rPr>
            </w:pPr>
          </w:p>
        </w:tc>
        <w:tc>
          <w:tcPr>
            <w:tcW w:w="215" w:type="pct"/>
            <w:vMerge w:val="continue"/>
            <w:vAlign w:val="center"/>
          </w:tcPr>
          <w:p>
            <w:pPr>
              <w:autoSpaceDE w:val="0"/>
              <w:autoSpaceDN w:val="0"/>
              <w:jc w:val="center"/>
              <w:rPr>
                <w:rFonts w:ascii="Times New Roman" w:hAnsi="Times New Roman"/>
                <w:bCs/>
                <w:sz w:val="24"/>
                <w:szCs w:val="24"/>
              </w:rPr>
            </w:pPr>
          </w:p>
        </w:tc>
        <w:tc>
          <w:tcPr>
            <w:tcW w:w="814"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大学英语（二）</w:t>
            </w:r>
          </w:p>
        </w:tc>
        <w:tc>
          <w:tcPr>
            <w:tcW w:w="269"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5" w:type="pct"/>
            <w:gridSpan w:val="2"/>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44</w:t>
            </w:r>
          </w:p>
        </w:tc>
        <w:tc>
          <w:tcPr>
            <w:tcW w:w="218" w:type="pct"/>
            <w:gridSpan w:val="2"/>
            <w:tcBorders>
              <w:bottom w:val="single" w:color="auto" w:sz="4" w:space="0"/>
            </w:tcBorders>
            <w:vAlign w:val="center"/>
          </w:tcPr>
          <w:p>
            <w:pPr>
              <w:jc w:val="center"/>
              <w:rPr>
                <w:rFonts w:ascii="Times New Roman" w:hAnsi="Times New Roman"/>
                <w:spacing w:val="-20"/>
                <w:sz w:val="18"/>
                <w:szCs w:val="18"/>
              </w:rPr>
            </w:pPr>
            <w:r>
              <w:rPr>
                <w:rFonts w:hint="eastAsia" w:ascii="Times New Roman" w:hAnsi="Times New Roman"/>
                <w:spacing w:val="-20"/>
                <w:sz w:val="18"/>
                <w:szCs w:val="18"/>
              </w:rPr>
              <w:t>20</w:t>
            </w:r>
          </w:p>
        </w:tc>
        <w:tc>
          <w:tcPr>
            <w:tcW w:w="225" w:type="pct"/>
            <w:gridSpan w:val="2"/>
            <w:tcBorders>
              <w:bottom w:val="single" w:color="auto" w:sz="4" w:space="0"/>
            </w:tcBorders>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autoSpaceDE w:val="0"/>
              <w:autoSpaceDN w:val="0"/>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Times New Roman" w:hAnsi="Times New Roman"/>
                <w:bCs/>
                <w:sz w:val="24"/>
                <w:szCs w:val="24"/>
              </w:rPr>
            </w:pPr>
          </w:p>
        </w:tc>
        <w:tc>
          <w:tcPr>
            <w:tcW w:w="215" w:type="pct"/>
            <w:vMerge w:val="continue"/>
            <w:vAlign w:val="center"/>
          </w:tcPr>
          <w:p>
            <w:pPr>
              <w:autoSpaceDE w:val="0"/>
              <w:autoSpaceDN w:val="0"/>
              <w:jc w:val="center"/>
              <w:rPr>
                <w:rFonts w:ascii="Times New Roman" w:hAnsi="Times New Roman"/>
                <w:bCs/>
                <w:sz w:val="24"/>
                <w:szCs w:val="24"/>
              </w:rPr>
            </w:pPr>
          </w:p>
        </w:tc>
        <w:tc>
          <w:tcPr>
            <w:tcW w:w="814" w:type="pct"/>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GG111006</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计算机应用基础</w:t>
            </w:r>
          </w:p>
        </w:tc>
        <w:tc>
          <w:tcPr>
            <w:tcW w:w="269"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gridSpan w:val="2"/>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18" w:type="pct"/>
            <w:gridSpan w:val="2"/>
            <w:tcBorders>
              <w:bottom w:val="single" w:color="auto" w:sz="4" w:space="0"/>
            </w:tcBorders>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25" w:type="pct"/>
            <w:gridSpan w:val="2"/>
            <w:tcBorders>
              <w:bottom w:val="single" w:color="auto" w:sz="4" w:space="0"/>
            </w:tcBorders>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87"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autoSpaceDE w:val="0"/>
              <w:autoSpaceDN w:val="0"/>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 w:hRule="atLeast"/>
          <w:jc w:val="center"/>
        </w:trPr>
        <w:tc>
          <w:tcPr>
            <w:tcW w:w="197" w:type="pct"/>
            <w:vMerge w:val="continue"/>
            <w:vAlign w:val="center"/>
          </w:tcPr>
          <w:p>
            <w:pPr>
              <w:jc w:val="center"/>
              <w:rPr>
                <w:rFonts w:ascii="Times New Roman" w:hAnsi="Times New Roman"/>
                <w:bCs/>
                <w:sz w:val="24"/>
                <w:szCs w:val="24"/>
              </w:rPr>
            </w:pPr>
          </w:p>
        </w:tc>
        <w:tc>
          <w:tcPr>
            <w:tcW w:w="215" w:type="pct"/>
            <w:vMerge w:val="continue"/>
            <w:vAlign w:val="center"/>
          </w:tcPr>
          <w:p>
            <w:pPr>
              <w:autoSpaceDE w:val="0"/>
              <w:autoSpaceDN w:val="0"/>
              <w:jc w:val="center"/>
              <w:rPr>
                <w:rFonts w:ascii="Times New Roman" w:hAnsi="Times New Roman"/>
                <w:bCs/>
                <w:sz w:val="24"/>
                <w:szCs w:val="24"/>
              </w:rPr>
            </w:pPr>
          </w:p>
        </w:tc>
        <w:tc>
          <w:tcPr>
            <w:tcW w:w="814" w:type="pct"/>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GG111017</w:t>
            </w:r>
          </w:p>
        </w:tc>
        <w:tc>
          <w:tcPr>
            <w:tcW w:w="869" w:type="pct"/>
            <w:vAlign w:val="center"/>
          </w:tcPr>
          <w:p>
            <w:pPr>
              <w:jc w:val="center"/>
              <w:rPr>
                <w:rFonts w:ascii="Times New Roman" w:hAnsi="Times New Roman"/>
                <w:bCs/>
                <w:sz w:val="18"/>
                <w:szCs w:val="18"/>
              </w:rPr>
            </w:pPr>
            <w:r>
              <w:rPr>
                <w:rFonts w:hint="eastAsia" w:ascii="Times New Roman" w:hAnsi="Times New Roman"/>
                <w:spacing w:val="-20"/>
                <w:sz w:val="18"/>
                <w:szCs w:val="18"/>
              </w:rPr>
              <w:t>中华传统文化</w:t>
            </w:r>
          </w:p>
        </w:tc>
        <w:tc>
          <w:tcPr>
            <w:tcW w:w="269"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gridSpan w:val="2"/>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218" w:type="pct"/>
            <w:gridSpan w:val="2"/>
            <w:tcBorders>
              <w:bottom w:val="single" w:color="auto" w:sz="4" w:space="0"/>
            </w:tcBorders>
            <w:vAlign w:val="center"/>
          </w:tcPr>
          <w:p>
            <w:pPr>
              <w:jc w:val="center"/>
              <w:rPr>
                <w:rFonts w:ascii="Times New Roman" w:hAnsi="Times New Roman"/>
                <w:spacing w:val="-20"/>
                <w:sz w:val="18"/>
                <w:szCs w:val="18"/>
              </w:rPr>
            </w:pPr>
            <w:r>
              <w:rPr>
                <w:rFonts w:hint="eastAsia" w:ascii="Times New Roman" w:hAnsi="Times New Roman"/>
                <w:spacing w:val="-20"/>
                <w:sz w:val="18"/>
                <w:szCs w:val="18"/>
              </w:rPr>
              <w:t>0</w:t>
            </w:r>
          </w:p>
        </w:tc>
        <w:tc>
          <w:tcPr>
            <w:tcW w:w="225" w:type="pct"/>
            <w:gridSpan w:val="2"/>
            <w:tcBorders>
              <w:bottom w:val="single" w:color="auto" w:sz="4" w:space="0"/>
            </w:tcBorders>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87"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autoSpaceDE w:val="0"/>
              <w:autoSpaceDN w:val="0"/>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 w:hRule="atLeast"/>
          <w:jc w:val="center"/>
        </w:trPr>
        <w:tc>
          <w:tcPr>
            <w:tcW w:w="197" w:type="pct"/>
            <w:vMerge w:val="continue"/>
            <w:vAlign w:val="center"/>
          </w:tcPr>
          <w:p>
            <w:pPr>
              <w:jc w:val="center"/>
              <w:rPr>
                <w:rFonts w:ascii="Times New Roman" w:hAnsi="Times New Roman"/>
                <w:bCs/>
                <w:sz w:val="24"/>
                <w:szCs w:val="24"/>
              </w:rPr>
            </w:pPr>
          </w:p>
        </w:tc>
        <w:tc>
          <w:tcPr>
            <w:tcW w:w="215" w:type="pct"/>
            <w:vMerge w:val="continue"/>
            <w:vAlign w:val="center"/>
          </w:tcPr>
          <w:p>
            <w:pPr>
              <w:autoSpaceDE w:val="0"/>
              <w:autoSpaceDN w:val="0"/>
              <w:jc w:val="center"/>
              <w:rPr>
                <w:rFonts w:ascii="Times New Roman" w:hAnsi="Times New Roman"/>
                <w:bCs/>
                <w:sz w:val="24"/>
                <w:szCs w:val="24"/>
              </w:rPr>
            </w:pPr>
          </w:p>
        </w:tc>
        <w:tc>
          <w:tcPr>
            <w:tcW w:w="814" w:type="pct"/>
            <w:gridSpan w:val="2"/>
            <w:vAlign w:val="center"/>
          </w:tcPr>
          <w:p>
            <w:pPr>
              <w:spacing w:line="360" w:lineRule="auto"/>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69" w:type="pct"/>
            <w:vAlign w:val="center"/>
          </w:tcPr>
          <w:p>
            <w:pPr>
              <w:spacing w:line="360" w:lineRule="auto"/>
              <w:jc w:val="center"/>
              <w:rPr>
                <w:rFonts w:ascii="Times New Roman" w:hAnsi="Times New Roman"/>
                <w:color w:val="000000" w:themeColor="text1"/>
                <w:spacing w:val="-20"/>
                <w:sz w:val="18"/>
                <w:szCs w:val="18"/>
                <w14:textFill>
                  <w14:solidFill>
                    <w14:schemeClr w14:val="tx1"/>
                  </w14:solidFill>
                </w14:textFill>
              </w:rPr>
            </w:pPr>
            <w:r>
              <w:rPr>
                <w:rFonts w:ascii="微软雅黑" w:hAnsi="微软雅黑" w:eastAsia="微软雅黑"/>
                <w:color w:val="333333"/>
                <w:sz w:val="18"/>
                <w:szCs w:val="18"/>
              </w:rPr>
              <w:t>应用文写作</w:t>
            </w:r>
          </w:p>
        </w:tc>
        <w:tc>
          <w:tcPr>
            <w:tcW w:w="269"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Times New Roman" w:hAnsi="Times New Roman"/>
                <w:bCs/>
                <w:spacing w:val="-20"/>
                <w:sz w:val="18"/>
                <w:szCs w:val="18"/>
              </w:rPr>
              <w:t>32</w:t>
            </w:r>
          </w:p>
        </w:tc>
        <w:tc>
          <w:tcPr>
            <w:tcW w:w="215" w:type="pct"/>
            <w:gridSpan w:val="2"/>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Times New Roman" w:hAnsi="Times New Roman"/>
                <w:bCs/>
                <w:spacing w:val="-20"/>
                <w:sz w:val="18"/>
                <w:szCs w:val="18"/>
              </w:rPr>
              <w:t>32</w:t>
            </w:r>
          </w:p>
        </w:tc>
        <w:tc>
          <w:tcPr>
            <w:tcW w:w="218" w:type="pct"/>
            <w:gridSpan w:val="2"/>
            <w:tcBorders>
              <w:bottom w:val="single" w:color="auto" w:sz="4" w:space="0"/>
            </w:tcBorders>
            <w:vAlign w:val="center"/>
          </w:tcPr>
          <w:p>
            <w:pPr>
              <w:spacing w:line="360" w:lineRule="auto"/>
              <w:jc w:val="center"/>
              <w:rPr>
                <w:rFonts w:ascii="宋体" w:hAnsi="宋体" w:cs="宋体"/>
                <w:color w:val="000000"/>
                <w:spacing w:val="-20"/>
                <w:sz w:val="18"/>
                <w:szCs w:val="18"/>
              </w:rPr>
            </w:pPr>
          </w:p>
        </w:tc>
        <w:tc>
          <w:tcPr>
            <w:tcW w:w="225" w:type="pct"/>
            <w:gridSpan w:val="2"/>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Times New Roman" w:hAnsi="Times New Roman"/>
                <w:bCs/>
                <w:spacing w:val="-20"/>
                <w:sz w:val="18"/>
                <w:szCs w:val="18"/>
              </w:rPr>
              <w:t>2</w:t>
            </w:r>
          </w:p>
        </w:tc>
        <w:tc>
          <w:tcPr>
            <w:tcW w:w="287" w:type="pct"/>
            <w:vAlign w:val="center"/>
          </w:tcPr>
          <w:p>
            <w:pPr>
              <w:spacing w:line="360" w:lineRule="auto"/>
              <w:jc w:val="center"/>
              <w:rPr>
                <w:rFonts w:ascii="宋体" w:hAnsi="宋体" w:cs="宋体"/>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2</w:t>
            </w: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autoSpaceDE w:val="0"/>
              <w:autoSpaceDN w:val="0"/>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9" w:hRule="atLeast"/>
          <w:jc w:val="center"/>
        </w:trPr>
        <w:tc>
          <w:tcPr>
            <w:tcW w:w="197" w:type="pct"/>
            <w:vMerge w:val="continue"/>
            <w:vAlign w:val="center"/>
          </w:tcPr>
          <w:p>
            <w:pPr>
              <w:jc w:val="center"/>
              <w:rPr>
                <w:rFonts w:ascii="Times New Roman" w:hAnsi="Times New Roman"/>
                <w:bCs/>
                <w:sz w:val="24"/>
                <w:szCs w:val="24"/>
              </w:rPr>
            </w:pPr>
          </w:p>
        </w:tc>
        <w:tc>
          <w:tcPr>
            <w:tcW w:w="215" w:type="pct"/>
            <w:vMerge w:val="continue"/>
            <w:vAlign w:val="center"/>
          </w:tcPr>
          <w:p>
            <w:pPr>
              <w:autoSpaceDE w:val="0"/>
              <w:autoSpaceDN w:val="0"/>
              <w:jc w:val="center"/>
              <w:rPr>
                <w:rFonts w:ascii="Times New Roman" w:hAnsi="Times New Roman"/>
                <w:bCs/>
                <w:sz w:val="24"/>
                <w:szCs w:val="24"/>
              </w:rPr>
            </w:pPr>
          </w:p>
        </w:tc>
        <w:tc>
          <w:tcPr>
            <w:tcW w:w="814" w:type="pct"/>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GG111025~ GG111028</w:t>
            </w:r>
          </w:p>
        </w:tc>
        <w:tc>
          <w:tcPr>
            <w:tcW w:w="869" w:type="pct"/>
            <w:vAlign w:val="center"/>
          </w:tcPr>
          <w:p>
            <w:pPr>
              <w:jc w:val="center"/>
              <w:rPr>
                <w:rFonts w:ascii="Times New Roman" w:hAnsi="Times New Roman"/>
                <w:bCs/>
                <w:sz w:val="18"/>
                <w:szCs w:val="18"/>
              </w:rPr>
            </w:pPr>
            <w:r>
              <w:rPr>
                <w:rFonts w:hint="eastAsia" w:ascii="Times New Roman" w:hAnsi="Times New Roman"/>
                <w:spacing w:val="-20"/>
                <w:sz w:val="18"/>
                <w:szCs w:val="18"/>
              </w:rPr>
              <w:t>劳动教育</w:t>
            </w:r>
          </w:p>
        </w:tc>
        <w:tc>
          <w:tcPr>
            <w:tcW w:w="269"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32</w:t>
            </w:r>
          </w:p>
        </w:tc>
        <w:tc>
          <w:tcPr>
            <w:tcW w:w="215" w:type="pct"/>
            <w:gridSpan w:val="2"/>
            <w:tcBorders>
              <w:bottom w:val="single" w:color="auto" w:sz="4" w:space="0"/>
            </w:tcBorders>
            <w:vAlign w:val="center"/>
          </w:tcPr>
          <w:p>
            <w:pPr>
              <w:spacing w:line="360" w:lineRule="auto"/>
              <w:jc w:val="center"/>
              <w:rPr>
                <w:rFonts w:ascii="宋体" w:hAnsi="宋体" w:cs="宋体"/>
                <w:bCs/>
                <w:spacing w:val="-20"/>
                <w:sz w:val="18"/>
                <w:szCs w:val="18"/>
              </w:rPr>
            </w:pPr>
          </w:p>
        </w:tc>
        <w:tc>
          <w:tcPr>
            <w:tcW w:w="218" w:type="pct"/>
            <w:gridSpan w:val="2"/>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225" w:type="pct"/>
            <w:gridSpan w:val="2"/>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1190" w:type="pct"/>
            <w:gridSpan w:val="8"/>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themeColor="text1"/>
                <w:spacing w:val="-20"/>
                <w:sz w:val="18"/>
                <w:szCs w:val="18"/>
                <w14:textFill>
                  <w14:solidFill>
                    <w14:schemeClr w14:val="tx1"/>
                  </w14:solidFill>
                </w14:textFill>
              </w:rPr>
              <w:t>1-4学期，每学期8学时（也可集中实践）</w:t>
            </w: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Times New Roman" w:hAnsi="Times New Roman"/>
                <w:bCs/>
                <w:sz w:val="24"/>
                <w:szCs w:val="24"/>
              </w:rPr>
            </w:pPr>
          </w:p>
        </w:tc>
        <w:tc>
          <w:tcPr>
            <w:tcW w:w="215" w:type="pct"/>
            <w:vMerge w:val="continue"/>
            <w:vAlign w:val="center"/>
          </w:tcPr>
          <w:p>
            <w:pPr>
              <w:autoSpaceDE w:val="0"/>
              <w:autoSpaceDN w:val="0"/>
              <w:jc w:val="center"/>
              <w:rPr>
                <w:rFonts w:ascii="Times New Roman" w:hAnsi="Times New Roman"/>
                <w:bCs/>
                <w:sz w:val="24"/>
                <w:szCs w:val="24"/>
              </w:rPr>
            </w:pPr>
          </w:p>
        </w:tc>
        <w:tc>
          <w:tcPr>
            <w:tcW w:w="1683" w:type="pct"/>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269"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Times New Roman" w:hAnsi="Times New Roman"/>
                <w:b/>
                <w:spacing w:val="-20"/>
                <w:sz w:val="18"/>
                <w:szCs w:val="18"/>
              </w:rPr>
            </w:pPr>
            <w:r>
              <w:rPr>
                <w:rFonts w:ascii="Times New Roman" w:hAnsi="Times New Roman"/>
                <w:b/>
                <w:spacing w:val="-20"/>
                <w:sz w:val="18"/>
                <w:szCs w:val="18"/>
              </w:rPr>
              <w:t>656</w:t>
            </w:r>
          </w:p>
        </w:tc>
        <w:tc>
          <w:tcPr>
            <w:tcW w:w="2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b/>
                <w:spacing w:val="-20"/>
                <w:sz w:val="18"/>
                <w:szCs w:val="18"/>
              </w:rPr>
            </w:pPr>
            <w:r>
              <w:rPr>
                <w:rFonts w:ascii="Times New Roman" w:hAnsi="Times New Roman"/>
                <w:b/>
                <w:spacing w:val="-20"/>
                <w:sz w:val="18"/>
                <w:szCs w:val="18"/>
              </w:rPr>
              <w:t>434</w:t>
            </w:r>
          </w:p>
        </w:tc>
        <w:tc>
          <w:tcPr>
            <w:tcW w:w="21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b/>
                <w:spacing w:val="-20"/>
                <w:sz w:val="18"/>
                <w:szCs w:val="18"/>
              </w:rPr>
            </w:pPr>
            <w:r>
              <w:rPr>
                <w:rFonts w:hint="eastAsia" w:ascii="Times New Roman" w:hAnsi="Times New Roman"/>
                <w:b/>
                <w:spacing w:val="-20"/>
                <w:sz w:val="18"/>
                <w:szCs w:val="18"/>
              </w:rPr>
              <w:t>2</w:t>
            </w:r>
            <w:r>
              <w:rPr>
                <w:rFonts w:ascii="Times New Roman" w:hAnsi="Times New Roman"/>
                <w:b/>
                <w:spacing w:val="-20"/>
                <w:sz w:val="18"/>
                <w:szCs w:val="18"/>
              </w:rPr>
              <w:t>22</w:t>
            </w:r>
          </w:p>
        </w:tc>
        <w:tc>
          <w:tcPr>
            <w:tcW w:w="225" w:type="pct"/>
            <w:gridSpan w:val="2"/>
            <w:tcBorders>
              <w:top w:val="single" w:color="auto" w:sz="4" w:space="0"/>
              <w:left w:val="single" w:color="auto" w:sz="4" w:space="0"/>
              <w:bottom w:val="single" w:color="auto" w:sz="4" w:space="0"/>
              <w:right w:val="nil"/>
            </w:tcBorders>
            <w:shd w:val="clear" w:color="auto" w:fill="auto"/>
            <w:vAlign w:val="center"/>
          </w:tcPr>
          <w:p>
            <w:pPr>
              <w:spacing w:line="360" w:lineRule="auto"/>
              <w:jc w:val="center"/>
              <w:rPr>
                <w:rFonts w:ascii="Times New Roman" w:hAnsi="Times New Roman"/>
                <w:b/>
                <w:spacing w:val="-20"/>
                <w:sz w:val="18"/>
                <w:szCs w:val="18"/>
              </w:rPr>
            </w:pPr>
            <w:r>
              <w:rPr>
                <w:rFonts w:hint="eastAsia" w:ascii="Times New Roman" w:hAnsi="Times New Roman"/>
                <w:b/>
                <w:spacing w:val="-20"/>
                <w:sz w:val="18"/>
                <w:szCs w:val="18"/>
              </w:rPr>
              <w:t>40</w:t>
            </w:r>
          </w:p>
        </w:tc>
        <w:tc>
          <w:tcPr>
            <w:tcW w:w="287" w:type="pct"/>
            <w:vAlign w:val="center"/>
          </w:tcPr>
          <w:p>
            <w:pPr>
              <w:spacing w:line="360" w:lineRule="auto"/>
              <w:jc w:val="center"/>
              <w:rPr>
                <w:rFonts w:ascii="Times New Roman" w:hAnsi="Times New Roman"/>
                <w:b/>
                <w:sz w:val="18"/>
                <w:szCs w:val="18"/>
              </w:rPr>
            </w:pPr>
            <w:r>
              <w:rPr>
                <w:rFonts w:hint="eastAsia" w:ascii="Times New Roman" w:hAnsi="Times New Roman"/>
                <w:b/>
                <w:sz w:val="18"/>
                <w:szCs w:val="18"/>
              </w:rPr>
              <w:t>18</w:t>
            </w:r>
          </w:p>
        </w:tc>
        <w:tc>
          <w:tcPr>
            <w:tcW w:w="304" w:type="pct"/>
            <w:gridSpan w:val="2"/>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8</w:t>
            </w:r>
          </w:p>
        </w:tc>
        <w:tc>
          <w:tcPr>
            <w:tcW w:w="297" w:type="pct"/>
            <w:gridSpan w:val="3"/>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6</w:t>
            </w:r>
          </w:p>
        </w:tc>
        <w:tc>
          <w:tcPr>
            <w:tcW w:w="302" w:type="pct"/>
            <w:gridSpan w:val="2"/>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2</w:t>
            </w: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pPr>
              <w:jc w:val="center"/>
              <w:rPr>
                <w:rFonts w:ascii="Times New Roman" w:hAnsi="Times New Roman"/>
                <w:sz w:val="18"/>
                <w:szCs w:val="18"/>
              </w:rPr>
            </w:pPr>
          </w:p>
        </w:tc>
        <w:tc>
          <w:tcPr>
            <w:tcW w:w="215" w:type="pct"/>
            <w:vMerge w:val="restart"/>
            <w:vAlign w:val="center"/>
          </w:tcPr>
          <w:p>
            <w:pPr>
              <w:jc w:val="center"/>
              <w:rPr>
                <w:rFonts w:ascii="Times New Roman" w:hAnsi="Times New Roman"/>
                <w:sz w:val="18"/>
                <w:szCs w:val="18"/>
              </w:rPr>
            </w:pPr>
            <w:r>
              <w:rPr>
                <w:rFonts w:hint="eastAsia" w:ascii="Times New Roman" w:hAnsi="Times New Roman"/>
                <w:sz w:val="18"/>
                <w:szCs w:val="18"/>
              </w:rPr>
              <w:t>专业</w:t>
            </w:r>
          </w:p>
          <w:p>
            <w:pPr>
              <w:jc w:val="center"/>
              <w:rPr>
                <w:rFonts w:ascii="Times New Roman" w:hAnsi="Times New Roman"/>
                <w:sz w:val="18"/>
                <w:szCs w:val="18"/>
              </w:rPr>
            </w:pPr>
            <w:r>
              <w:rPr>
                <w:rFonts w:hint="eastAsia" w:ascii="Times New Roman" w:hAnsi="Times New Roman"/>
                <w:sz w:val="18"/>
                <w:szCs w:val="18"/>
              </w:rPr>
              <w:t>基础课程</w:t>
            </w:r>
          </w:p>
        </w:tc>
        <w:tc>
          <w:tcPr>
            <w:tcW w:w="814"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BJ121496</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旅游学概论</w:t>
            </w:r>
          </w:p>
        </w:tc>
        <w:tc>
          <w:tcPr>
            <w:tcW w:w="269"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15"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44</w:t>
            </w:r>
          </w:p>
        </w:tc>
        <w:tc>
          <w:tcPr>
            <w:tcW w:w="218"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5"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87"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BJ121497</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酒店心理学</w:t>
            </w:r>
          </w:p>
        </w:tc>
        <w:tc>
          <w:tcPr>
            <w:tcW w:w="269"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15"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36</w:t>
            </w:r>
          </w:p>
        </w:tc>
        <w:tc>
          <w:tcPr>
            <w:tcW w:w="218"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225"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87" w:type="pct"/>
            <w:vAlign w:val="center"/>
          </w:tcPr>
          <w:p>
            <w:pPr>
              <w:jc w:val="center"/>
              <w:rPr>
                <w:rFonts w:ascii="Times New Roman" w:hAnsi="Times New Roman"/>
                <w:color w:val="000000"/>
                <w:spacing w:val="-20"/>
                <w:sz w:val="18"/>
                <w:szCs w:val="18"/>
              </w:rPr>
            </w:pPr>
          </w:p>
        </w:tc>
        <w:tc>
          <w:tcPr>
            <w:tcW w:w="304" w:type="pct"/>
            <w:gridSpan w:val="2"/>
            <w:vAlign w:val="center"/>
          </w:tcPr>
          <w:p>
            <w:pPr>
              <w:jc w:val="center"/>
              <w:rPr>
                <w:rFonts w:ascii="Times New Roman" w:hAnsi="Times New Roman"/>
                <w:color w:val="000000"/>
                <w:spacing w:val="-20"/>
                <w:sz w:val="18"/>
                <w:szCs w:val="18"/>
              </w:rPr>
            </w:pPr>
          </w:p>
        </w:tc>
        <w:tc>
          <w:tcPr>
            <w:tcW w:w="297" w:type="pct"/>
            <w:gridSpan w:val="3"/>
            <w:vAlign w:val="center"/>
          </w:tcPr>
          <w:p>
            <w:pPr>
              <w:jc w:val="center"/>
              <w:rPr>
                <w:rFonts w:ascii="Times New Roman" w:hAnsi="Times New Roman"/>
                <w:color w:val="000000"/>
                <w:spacing w:val="-20"/>
                <w:sz w:val="18"/>
                <w:szCs w:val="18"/>
              </w:rPr>
            </w:pPr>
          </w:p>
        </w:tc>
        <w:tc>
          <w:tcPr>
            <w:tcW w:w="302"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highlight w:val="yellow"/>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BJ121498</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酒店服务礼仪</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64</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2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302"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highlight w:val="yellow"/>
              </w:rPr>
            </w:pPr>
          </w:p>
        </w:tc>
        <w:tc>
          <w:tcPr>
            <w:tcW w:w="252" w:type="pct"/>
            <w:vAlign w:val="center"/>
          </w:tcPr>
          <w:p>
            <w:pPr>
              <w:jc w:val="center"/>
              <w:rPr>
                <w:rFonts w:ascii="Times New Roman" w:hAnsi="Times New Roman"/>
                <w:spacing w:val="-2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BJ121499</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管理学</w:t>
            </w:r>
          </w:p>
        </w:tc>
        <w:tc>
          <w:tcPr>
            <w:tcW w:w="269"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15"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36</w:t>
            </w:r>
          </w:p>
        </w:tc>
        <w:tc>
          <w:tcPr>
            <w:tcW w:w="218"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225"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87" w:type="pct"/>
            <w:vAlign w:val="center"/>
          </w:tcPr>
          <w:p>
            <w:pPr>
              <w:jc w:val="center"/>
              <w:rPr>
                <w:rFonts w:ascii="Times New Roman" w:hAnsi="Times New Roman"/>
                <w:color w:val="000000"/>
                <w:spacing w:val="-20"/>
                <w:sz w:val="18"/>
                <w:szCs w:val="18"/>
              </w:rPr>
            </w:pPr>
          </w:p>
        </w:tc>
        <w:tc>
          <w:tcPr>
            <w:tcW w:w="304" w:type="pct"/>
            <w:gridSpan w:val="2"/>
            <w:vAlign w:val="center"/>
          </w:tcPr>
          <w:p>
            <w:pPr>
              <w:jc w:val="center"/>
              <w:rPr>
                <w:rFonts w:ascii="Times New Roman" w:hAnsi="Times New Roman"/>
                <w:color w:val="000000"/>
                <w:spacing w:val="-20"/>
                <w:sz w:val="18"/>
                <w:szCs w:val="18"/>
              </w:rPr>
            </w:pPr>
          </w:p>
        </w:tc>
        <w:tc>
          <w:tcPr>
            <w:tcW w:w="297" w:type="pct"/>
            <w:gridSpan w:val="3"/>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02" w:type="pct"/>
            <w:gridSpan w:val="2"/>
            <w:vAlign w:val="center"/>
          </w:tcPr>
          <w:p>
            <w:pPr>
              <w:jc w:val="center"/>
              <w:rPr>
                <w:rFonts w:ascii="Times New Roman" w:hAnsi="Times New Roman"/>
                <w:color w:val="000000"/>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BJ121500</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人力资源开发与管理</w:t>
            </w:r>
          </w:p>
        </w:tc>
        <w:tc>
          <w:tcPr>
            <w:tcW w:w="269"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w:t>
            </w:r>
            <w:r>
              <w:rPr>
                <w:rFonts w:ascii="Times New Roman" w:hAnsi="Times New Roman"/>
                <w:color w:val="000000"/>
                <w:spacing w:val="-20"/>
                <w:sz w:val="18"/>
                <w:szCs w:val="18"/>
              </w:rPr>
              <w:t>4</w:t>
            </w:r>
          </w:p>
        </w:tc>
        <w:tc>
          <w:tcPr>
            <w:tcW w:w="215"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8"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5" w:type="pct"/>
            <w:gridSpan w:val="2"/>
            <w:vAlign w:val="center"/>
          </w:tcPr>
          <w:p>
            <w:pPr>
              <w:jc w:val="center"/>
              <w:rPr>
                <w:rFonts w:ascii="宋体" w:hAnsi="宋体" w:cs="宋体"/>
                <w:sz w:val="18"/>
                <w:szCs w:val="18"/>
              </w:rPr>
            </w:pPr>
            <w:r>
              <w:rPr>
                <w:rFonts w:hint="eastAsia" w:ascii="Times New Roman" w:hAnsi="Times New Roman"/>
                <w:color w:val="000000"/>
                <w:spacing w:val="-20"/>
                <w:sz w:val="18"/>
                <w:szCs w:val="18"/>
              </w:rPr>
              <w:t>4</w:t>
            </w:r>
          </w:p>
        </w:tc>
        <w:tc>
          <w:tcPr>
            <w:tcW w:w="287" w:type="pct"/>
            <w:vAlign w:val="center"/>
          </w:tcPr>
          <w:p>
            <w:pPr>
              <w:jc w:val="center"/>
              <w:rPr>
                <w:rFonts w:ascii="Times New Roman" w:hAnsi="Times New Roman"/>
                <w:color w:val="000000"/>
                <w:spacing w:val="-20"/>
                <w:sz w:val="18"/>
                <w:szCs w:val="18"/>
              </w:rPr>
            </w:pPr>
          </w:p>
        </w:tc>
        <w:tc>
          <w:tcPr>
            <w:tcW w:w="304" w:type="pct"/>
            <w:gridSpan w:val="2"/>
            <w:vAlign w:val="center"/>
          </w:tcPr>
          <w:p>
            <w:pPr>
              <w:jc w:val="center"/>
              <w:rPr>
                <w:rFonts w:ascii="Times New Roman" w:hAnsi="Times New Roman"/>
                <w:color w:val="000000"/>
                <w:spacing w:val="-20"/>
                <w:sz w:val="18"/>
                <w:szCs w:val="18"/>
              </w:rPr>
            </w:pPr>
          </w:p>
        </w:tc>
        <w:tc>
          <w:tcPr>
            <w:tcW w:w="297" w:type="pct"/>
            <w:gridSpan w:val="3"/>
            <w:vAlign w:val="center"/>
          </w:tcPr>
          <w:p>
            <w:pPr>
              <w:jc w:val="center"/>
              <w:rPr>
                <w:rFonts w:ascii="Times New Roman" w:hAnsi="Times New Roman"/>
                <w:color w:val="000000"/>
                <w:spacing w:val="-20"/>
                <w:sz w:val="18"/>
                <w:szCs w:val="18"/>
              </w:rPr>
            </w:pPr>
          </w:p>
        </w:tc>
        <w:tc>
          <w:tcPr>
            <w:tcW w:w="302"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BJ121501</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酒店法规</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48</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24</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24</w:t>
            </w:r>
          </w:p>
        </w:tc>
        <w:tc>
          <w:tcPr>
            <w:tcW w:w="22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3</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360</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204</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156</w:t>
            </w:r>
          </w:p>
        </w:tc>
        <w:tc>
          <w:tcPr>
            <w:tcW w:w="22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23</w:t>
            </w:r>
          </w:p>
        </w:tc>
        <w:tc>
          <w:tcPr>
            <w:tcW w:w="287"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302"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16</w:t>
            </w:r>
          </w:p>
        </w:tc>
        <w:tc>
          <w:tcPr>
            <w:tcW w:w="293" w:type="pct"/>
            <w:gridSpan w:val="3"/>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Times New Roman" w:hAnsi="Times New Roman"/>
                <w:sz w:val="18"/>
                <w:szCs w:val="18"/>
              </w:rPr>
            </w:pPr>
          </w:p>
        </w:tc>
        <w:tc>
          <w:tcPr>
            <w:tcW w:w="215" w:type="pct"/>
            <w:vMerge w:val="restart"/>
            <w:vAlign w:val="center"/>
          </w:tcPr>
          <w:p>
            <w:pPr>
              <w:jc w:val="center"/>
              <w:rPr>
                <w:rFonts w:ascii="Times New Roman" w:hAnsi="Times New Roman"/>
                <w:sz w:val="18"/>
                <w:szCs w:val="18"/>
              </w:rPr>
            </w:pPr>
            <w:r>
              <w:rPr>
                <w:rFonts w:hint="eastAsia" w:ascii="Times New Roman" w:hAnsi="Times New Roman"/>
                <w:sz w:val="18"/>
                <w:szCs w:val="18"/>
              </w:rPr>
              <w:t>专业</w:t>
            </w:r>
          </w:p>
          <w:p>
            <w:pPr>
              <w:jc w:val="center"/>
              <w:rPr>
                <w:rFonts w:ascii="Times New Roman" w:hAnsi="Times New Roman"/>
                <w:sz w:val="18"/>
                <w:szCs w:val="18"/>
              </w:rPr>
            </w:pPr>
            <w:r>
              <w:rPr>
                <w:rFonts w:hint="eastAsia" w:ascii="Times New Roman" w:hAnsi="Times New Roman"/>
                <w:sz w:val="18"/>
                <w:szCs w:val="18"/>
              </w:rPr>
              <w:t>核心课程</w:t>
            </w:r>
          </w:p>
        </w:tc>
        <w:tc>
          <w:tcPr>
            <w:tcW w:w="814"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BJ121502</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饭店管理概论</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56</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28</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28</w:t>
            </w:r>
          </w:p>
        </w:tc>
        <w:tc>
          <w:tcPr>
            <w:tcW w:w="22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7"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BJ121503</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酒店经济学</w:t>
            </w:r>
          </w:p>
        </w:tc>
        <w:tc>
          <w:tcPr>
            <w:tcW w:w="269"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15"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8"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5"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87" w:type="pct"/>
            <w:vAlign w:val="center"/>
          </w:tcPr>
          <w:p>
            <w:pPr>
              <w:jc w:val="center"/>
              <w:rPr>
                <w:rFonts w:ascii="Times New Roman" w:hAnsi="Times New Roman"/>
                <w:color w:val="000000"/>
                <w:spacing w:val="-20"/>
                <w:sz w:val="18"/>
                <w:szCs w:val="18"/>
              </w:rPr>
            </w:pPr>
          </w:p>
        </w:tc>
        <w:tc>
          <w:tcPr>
            <w:tcW w:w="304" w:type="pct"/>
            <w:gridSpan w:val="2"/>
            <w:vAlign w:val="center"/>
          </w:tcPr>
          <w:p>
            <w:pPr>
              <w:jc w:val="center"/>
              <w:rPr>
                <w:rFonts w:ascii="Times New Roman" w:hAnsi="Times New Roman"/>
                <w:color w:val="000000"/>
                <w:spacing w:val="-20"/>
                <w:sz w:val="18"/>
                <w:szCs w:val="18"/>
              </w:rPr>
            </w:pPr>
          </w:p>
        </w:tc>
        <w:tc>
          <w:tcPr>
            <w:tcW w:w="297" w:type="pct"/>
            <w:gridSpan w:val="3"/>
            <w:vAlign w:val="center"/>
          </w:tcPr>
          <w:p>
            <w:pPr>
              <w:jc w:val="center"/>
              <w:rPr>
                <w:rFonts w:ascii="Times New Roman" w:hAnsi="Times New Roman"/>
                <w:color w:val="000000"/>
                <w:spacing w:val="-20"/>
                <w:sz w:val="18"/>
                <w:szCs w:val="18"/>
              </w:rPr>
            </w:pPr>
          </w:p>
        </w:tc>
        <w:tc>
          <w:tcPr>
            <w:tcW w:w="302"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BJ121504</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导游实务</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56</w:t>
            </w:r>
          </w:p>
        </w:tc>
        <w:tc>
          <w:tcPr>
            <w:tcW w:w="215" w:type="pct"/>
            <w:gridSpan w:val="2"/>
            <w:vAlign w:val="center"/>
          </w:tcPr>
          <w:p>
            <w:pPr>
              <w:rPr>
                <w:rFonts w:ascii="Times New Roman" w:hAnsi="Times New Roman"/>
                <w:spacing w:val="-20"/>
                <w:sz w:val="18"/>
                <w:szCs w:val="18"/>
              </w:rPr>
            </w:pPr>
            <w:r>
              <w:rPr>
                <w:rFonts w:hint="eastAsia" w:ascii="Times New Roman" w:hAnsi="Times New Roman"/>
                <w:spacing w:val="-20"/>
                <w:sz w:val="18"/>
                <w:szCs w:val="18"/>
              </w:rPr>
              <w:t xml:space="preserve">   28</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28</w:t>
            </w:r>
          </w:p>
        </w:tc>
        <w:tc>
          <w:tcPr>
            <w:tcW w:w="22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BJ121505</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宴会设计</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60</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30</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30</w:t>
            </w:r>
          </w:p>
        </w:tc>
        <w:tc>
          <w:tcPr>
            <w:tcW w:w="22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widowControl/>
              <w:jc w:val="center"/>
              <w:textAlignment w:val="center"/>
              <w:rPr>
                <w:rFonts w:ascii="宋体" w:hAnsi="宋体" w:cs="宋体"/>
                <w:sz w:val="22"/>
              </w:rPr>
            </w:pPr>
            <w:r>
              <w:rPr>
                <w:rFonts w:hint="eastAsia" w:ascii="微软雅黑" w:hAnsi="微软雅黑" w:eastAsia="微软雅黑"/>
                <w:sz w:val="18"/>
                <w:szCs w:val="18"/>
              </w:rPr>
              <w:t>BJ121506</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前厅服务</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56</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40</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16</w:t>
            </w:r>
          </w:p>
        </w:tc>
        <w:tc>
          <w:tcPr>
            <w:tcW w:w="22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Times New Roman" w:hAnsi="Times New Roman" w:eastAsia="华文宋体"/>
                <w:spacing w:val="-20"/>
                <w:sz w:val="18"/>
                <w:szCs w:val="18"/>
              </w:rPr>
            </w:pPr>
            <w:r>
              <w:rPr>
                <w:rFonts w:hint="eastAsia" w:ascii="微软雅黑" w:hAnsi="微软雅黑" w:eastAsia="微软雅黑"/>
                <w:sz w:val="18"/>
                <w:szCs w:val="18"/>
              </w:rPr>
              <w:t>BJ121507</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餐饮服务与管理</w:t>
            </w:r>
          </w:p>
        </w:tc>
        <w:tc>
          <w:tcPr>
            <w:tcW w:w="269"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15"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8" w:type="pct"/>
            <w:gridSpan w:val="2"/>
            <w:vAlign w:val="center"/>
          </w:tcPr>
          <w:p>
            <w:pPr>
              <w:jc w:val="center"/>
            </w:pPr>
            <w:r>
              <w:rPr>
                <w:rFonts w:ascii="Times New Roman" w:hAnsi="Times New Roman"/>
                <w:color w:val="000000"/>
                <w:spacing w:val="-20"/>
                <w:sz w:val="18"/>
                <w:szCs w:val="18"/>
              </w:rPr>
              <w:t>24</w:t>
            </w:r>
          </w:p>
        </w:tc>
        <w:tc>
          <w:tcPr>
            <w:tcW w:w="225"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87" w:type="pct"/>
            <w:vAlign w:val="center"/>
          </w:tcPr>
          <w:p>
            <w:pPr>
              <w:jc w:val="center"/>
              <w:rPr>
                <w:rFonts w:ascii="Times New Roman" w:hAnsi="Times New Roman"/>
                <w:color w:val="000000"/>
                <w:spacing w:val="-20"/>
                <w:sz w:val="18"/>
                <w:szCs w:val="18"/>
              </w:rPr>
            </w:pPr>
          </w:p>
        </w:tc>
        <w:tc>
          <w:tcPr>
            <w:tcW w:w="304"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Times New Roman" w:hAnsi="Times New Roman" w:eastAsia="华文宋体"/>
                <w:spacing w:val="-20"/>
                <w:sz w:val="18"/>
                <w:szCs w:val="18"/>
              </w:rPr>
            </w:pPr>
            <w:r>
              <w:rPr>
                <w:rFonts w:hint="eastAsia" w:ascii="微软雅黑" w:hAnsi="微软雅黑" w:eastAsia="微软雅黑"/>
                <w:sz w:val="18"/>
                <w:szCs w:val="18"/>
              </w:rPr>
              <w:t>BJ121508</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客房服务与管理</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72</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56</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16</w:t>
            </w:r>
          </w:p>
        </w:tc>
        <w:tc>
          <w:tcPr>
            <w:tcW w:w="22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5</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tcBorders>
              <w:bottom w:val="nil"/>
            </w:tcBorders>
            <w:vAlign w:val="center"/>
          </w:tcPr>
          <w:p>
            <w:pPr>
              <w:jc w:val="center"/>
              <w:rPr>
                <w:rFonts w:ascii="Times New Roman" w:hAnsi="Times New Roman"/>
                <w:sz w:val="18"/>
                <w:szCs w:val="18"/>
              </w:rPr>
            </w:pPr>
          </w:p>
        </w:tc>
        <w:tc>
          <w:tcPr>
            <w:tcW w:w="814"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BJ121509</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导游基础知识</w:t>
            </w:r>
          </w:p>
        </w:tc>
        <w:tc>
          <w:tcPr>
            <w:tcW w:w="269"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15"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44</w:t>
            </w:r>
          </w:p>
        </w:tc>
        <w:tc>
          <w:tcPr>
            <w:tcW w:w="218"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5"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87"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04" w:type="pct"/>
            <w:gridSpan w:val="2"/>
            <w:vAlign w:val="center"/>
          </w:tcPr>
          <w:p>
            <w:pPr>
              <w:jc w:val="center"/>
              <w:rPr>
                <w:rFonts w:ascii="Times New Roman" w:hAnsi="Times New Roman"/>
                <w:color w:val="000000"/>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Times New Roman" w:hAnsi="Times New Roman"/>
                <w:sz w:val="18"/>
                <w:szCs w:val="18"/>
              </w:rPr>
            </w:pPr>
          </w:p>
        </w:tc>
        <w:tc>
          <w:tcPr>
            <w:tcW w:w="215" w:type="pct"/>
            <w:tcBorders>
              <w:top w:val="nil"/>
            </w:tcBorders>
            <w:vAlign w:val="center"/>
          </w:tcPr>
          <w:p>
            <w:pPr>
              <w:jc w:val="center"/>
              <w:rPr>
                <w:rFonts w:ascii="Times New Roman" w:hAnsi="Times New Roman"/>
                <w:sz w:val="18"/>
                <w:szCs w:val="18"/>
              </w:rPr>
            </w:pPr>
          </w:p>
        </w:tc>
        <w:tc>
          <w:tcPr>
            <w:tcW w:w="1683" w:type="pct"/>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476</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290</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186</w:t>
            </w:r>
          </w:p>
        </w:tc>
        <w:tc>
          <w:tcPr>
            <w:tcW w:w="22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33</w:t>
            </w:r>
          </w:p>
        </w:tc>
        <w:tc>
          <w:tcPr>
            <w:tcW w:w="287"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8</w:t>
            </w:r>
          </w:p>
        </w:tc>
        <w:tc>
          <w:tcPr>
            <w:tcW w:w="304"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12</w:t>
            </w:r>
          </w:p>
        </w:tc>
        <w:tc>
          <w:tcPr>
            <w:tcW w:w="297" w:type="pct"/>
            <w:gridSpan w:val="3"/>
            <w:vAlign w:val="center"/>
          </w:tcPr>
          <w:p>
            <w:pPr>
              <w:jc w:val="center"/>
              <w:rPr>
                <w:rFonts w:ascii="Times New Roman" w:hAnsi="Times New Roman"/>
                <w:spacing w:val="-20"/>
                <w:sz w:val="18"/>
                <w:szCs w:val="18"/>
              </w:rPr>
            </w:pPr>
            <w:r>
              <w:rPr>
                <w:rFonts w:hint="eastAsia" w:ascii="Times New Roman" w:hAnsi="Times New Roman"/>
                <w:spacing w:val="-20"/>
                <w:sz w:val="18"/>
                <w:szCs w:val="18"/>
              </w:rPr>
              <w:t>8</w:t>
            </w:r>
          </w:p>
        </w:tc>
        <w:tc>
          <w:tcPr>
            <w:tcW w:w="302"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pPr>
              <w:jc w:val="center"/>
              <w:rPr>
                <w:rFonts w:ascii="Times New Roman" w:hAnsi="Times New Roman"/>
                <w:sz w:val="18"/>
                <w:szCs w:val="18"/>
              </w:rPr>
            </w:pPr>
          </w:p>
          <w:p>
            <w:pPr>
              <w:pStyle w:val="2"/>
              <w:ind w:firstLine="420"/>
              <w:rPr>
                <w:lang w:val="en-US"/>
              </w:rPr>
            </w:pPr>
          </w:p>
        </w:tc>
        <w:tc>
          <w:tcPr>
            <w:tcW w:w="215" w:type="pct"/>
            <w:vMerge w:val="restart"/>
            <w:vAlign w:val="center"/>
          </w:tcPr>
          <w:p>
            <w:pPr>
              <w:jc w:val="center"/>
              <w:rPr>
                <w:rFonts w:ascii="Times New Roman" w:hAnsi="Times New Roman"/>
                <w:sz w:val="18"/>
                <w:szCs w:val="18"/>
              </w:rPr>
            </w:pPr>
            <w:r>
              <w:rPr>
                <w:rFonts w:hint="eastAsia" w:ascii="Times New Roman" w:hAnsi="Times New Roman"/>
                <w:sz w:val="18"/>
                <w:szCs w:val="18"/>
              </w:rPr>
              <w:t>公共任选课</w:t>
            </w:r>
          </w:p>
        </w:tc>
        <w:tc>
          <w:tcPr>
            <w:tcW w:w="1683" w:type="pct"/>
            <w:gridSpan w:val="3"/>
            <w:vAlign w:val="center"/>
          </w:tcPr>
          <w:p>
            <w:pPr>
              <w:autoSpaceDE w:val="0"/>
              <w:autoSpaceDN w:val="0"/>
              <w:jc w:val="left"/>
              <w:rPr>
                <w:rFonts w:ascii="宋体" w:cs="宋体"/>
                <w:sz w:val="18"/>
                <w:szCs w:val="18"/>
              </w:rPr>
            </w:pPr>
            <w:r>
              <w:rPr>
                <w:rFonts w:hint="eastAsia" w:ascii="宋体" w:cs="宋体"/>
                <w:sz w:val="18"/>
                <w:szCs w:val="18"/>
              </w:rPr>
              <w:t>国家安全教育</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restart"/>
            <w:vAlign w:val="center"/>
          </w:tcPr>
          <w:p>
            <w:pPr>
              <w:jc w:val="center"/>
              <w:rPr>
                <w:rFonts w:ascii="Times New Roman" w:hAnsi="Times New Roman"/>
                <w:spacing w:val="-20"/>
                <w:sz w:val="18"/>
                <w:szCs w:val="18"/>
              </w:rPr>
            </w:pPr>
            <w:r>
              <w:rPr>
                <w:rFonts w:hint="eastAsia" w:ascii="宋体"/>
                <w:b/>
                <w:kern w:val="0"/>
                <w:sz w:val="15"/>
                <w:szCs w:val="15"/>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宋体" w:cs="宋体"/>
                <w:sz w:val="18"/>
                <w:szCs w:val="18"/>
              </w:rPr>
            </w:pPr>
            <w:r>
              <w:rPr>
                <w:rFonts w:hint="eastAsia" w:ascii="宋体" w:cs="宋体"/>
                <w:sz w:val="18"/>
                <w:szCs w:val="18"/>
              </w:rPr>
              <w:t>文学鉴赏</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宋体" w:cs="宋体"/>
                <w:sz w:val="18"/>
                <w:szCs w:val="18"/>
              </w:rPr>
            </w:pPr>
            <w:r>
              <w:rPr>
                <w:rFonts w:hint="eastAsia" w:ascii="宋体" w:cs="宋体"/>
                <w:sz w:val="18"/>
                <w:szCs w:val="18"/>
              </w:rPr>
              <w:t>影视鉴赏</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宋体" w:cs="宋体"/>
                <w:sz w:val="18"/>
                <w:szCs w:val="18"/>
              </w:rPr>
            </w:pPr>
            <w:r>
              <w:rPr>
                <w:rFonts w:hint="eastAsia" w:ascii="宋体" w:cs="宋体"/>
                <w:sz w:val="18"/>
                <w:szCs w:val="18"/>
              </w:rPr>
              <w:t>创新中国</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宋体" w:cs="宋体"/>
                <w:sz w:val="18"/>
                <w:szCs w:val="18"/>
              </w:rPr>
            </w:pPr>
            <w:r>
              <w:rPr>
                <w:rFonts w:hint="eastAsia" w:ascii="宋体" w:cs="宋体"/>
                <w:sz w:val="18"/>
                <w:szCs w:val="18"/>
              </w:rPr>
              <w:t>企业绿色管理</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宋体" w:cs="宋体"/>
                <w:sz w:val="18"/>
                <w:szCs w:val="18"/>
              </w:rPr>
            </w:pPr>
            <w:r>
              <w:rPr>
                <w:rFonts w:hint="eastAsia" w:ascii="宋体" w:cs="宋体"/>
                <w:sz w:val="18"/>
                <w:szCs w:val="18"/>
              </w:rPr>
              <w:t>文献信息检索与利用</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宋体" w:cs="宋体"/>
                <w:sz w:val="18"/>
                <w:szCs w:val="18"/>
              </w:rPr>
            </w:pPr>
            <w:r>
              <w:rPr>
                <w:rFonts w:hint="eastAsia" w:ascii="宋体" w:cs="宋体"/>
                <w:sz w:val="18"/>
                <w:szCs w:val="18"/>
              </w:rPr>
              <w:t>艺术鉴赏</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宋体" w:cs="宋体"/>
                <w:sz w:val="18"/>
                <w:szCs w:val="18"/>
              </w:rPr>
            </w:pPr>
            <w:r>
              <w:rPr>
                <w:rFonts w:hint="eastAsia" w:ascii="宋体" w:cs="宋体"/>
                <w:sz w:val="18"/>
                <w:szCs w:val="18"/>
              </w:rPr>
              <w:t>常见病的健康管理</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宋体" w:cs="宋体"/>
                <w:sz w:val="18"/>
                <w:szCs w:val="18"/>
              </w:rPr>
            </w:pPr>
            <w:r>
              <w:rPr>
                <w:rFonts w:hint="eastAsia" w:ascii="宋体" w:cs="宋体"/>
                <w:sz w:val="18"/>
                <w:szCs w:val="18"/>
              </w:rPr>
              <w:t>语言学（普通话）</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宋体" w:cs="宋体"/>
                <w:sz w:val="18"/>
                <w:szCs w:val="18"/>
              </w:rPr>
            </w:pPr>
            <w:r>
              <w:rPr>
                <w:rFonts w:hint="eastAsia" w:ascii="宋体" w:cs="宋体"/>
                <w:sz w:val="18"/>
                <w:szCs w:val="18"/>
              </w:rPr>
              <w:t>中国文化概论</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宋体" w:cs="宋体"/>
                <w:sz w:val="18"/>
                <w:szCs w:val="18"/>
              </w:rPr>
            </w:pPr>
            <w:r>
              <w:rPr>
                <w:rFonts w:hint="eastAsia" w:ascii="宋体" w:cs="宋体"/>
                <w:sz w:val="18"/>
                <w:szCs w:val="18"/>
              </w:rPr>
              <w:t>论文写作初阶</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小计</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4</w:t>
            </w:r>
          </w:p>
        </w:tc>
        <w:tc>
          <w:tcPr>
            <w:tcW w:w="287" w:type="pct"/>
            <w:vAlign w:val="center"/>
          </w:tcPr>
          <w:p>
            <w:pPr>
              <w:jc w:val="center"/>
              <w:rPr>
                <w:rFonts w:ascii="Times New Roman" w:hAnsi="Times New Roman"/>
                <w:spacing w:val="-20"/>
                <w:sz w:val="18"/>
                <w:szCs w:val="18"/>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restart"/>
            <w:vAlign w:val="center"/>
          </w:tcPr>
          <w:p>
            <w:pPr>
              <w:jc w:val="center"/>
              <w:rPr>
                <w:rFonts w:ascii="Times New Roman" w:hAnsi="Times New Roman"/>
                <w:sz w:val="18"/>
                <w:szCs w:val="18"/>
              </w:rPr>
            </w:pPr>
            <w:r>
              <w:rPr>
                <w:rFonts w:hint="eastAsia" w:ascii="Times New Roman" w:hAnsi="Times New Roman"/>
                <w:sz w:val="18"/>
                <w:szCs w:val="18"/>
              </w:rPr>
              <w:t>公共限选课程</w:t>
            </w:r>
          </w:p>
        </w:tc>
        <w:tc>
          <w:tcPr>
            <w:tcW w:w="1683"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人文素养类</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highlight w:val="cyan"/>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restart"/>
            <w:vAlign w:val="center"/>
          </w:tcPr>
          <w:p>
            <w:pPr>
              <w:jc w:val="center"/>
              <w:rPr>
                <w:rFonts w:ascii="Times New Roman" w:hAnsi="Times New Roman"/>
                <w:spacing w:val="-20"/>
                <w:sz w:val="18"/>
                <w:szCs w:val="18"/>
              </w:rPr>
            </w:pPr>
            <w:r>
              <w:rPr>
                <w:rFonts w:hint="eastAsia" w:ascii="宋体"/>
                <w:b/>
                <w:kern w:val="0"/>
                <w:sz w:val="15"/>
                <w:szCs w:val="15"/>
              </w:rPr>
              <w:t>每位学生公共限选课程总学分数最少4学分，其中美育教育、党史都不少于1学分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前沿科技类</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highlight w:val="cyan"/>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马克思主义理论类</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highlight w:val="cyan"/>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党史国史类</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highlight w:val="cyan"/>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传统文化类</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highlight w:val="cyan"/>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身心健康类</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highlight w:val="cyan"/>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302" w:type="pct"/>
            <w:gridSpan w:val="2"/>
            <w:vAlign w:val="center"/>
          </w:tcPr>
          <w:p>
            <w:pPr>
              <w:jc w:val="center"/>
              <w:rPr>
                <w:rFonts w:ascii="Times New Roman" w:hAnsi="Times New Roman"/>
                <w:spacing w:val="-20"/>
                <w:sz w:val="18"/>
                <w:szCs w:val="18"/>
              </w:rPr>
            </w:pP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职业素养类</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highlight w:val="cyan"/>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美育教育类</w:t>
            </w:r>
          </w:p>
        </w:tc>
        <w:tc>
          <w:tcPr>
            <w:tcW w:w="269"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8" w:type="pct"/>
            <w:gridSpan w:val="2"/>
            <w:vAlign w:val="center"/>
          </w:tcPr>
          <w:p>
            <w:pPr>
              <w:autoSpaceDE w:val="0"/>
              <w:autoSpaceDN w:val="0"/>
              <w:jc w:val="left"/>
              <w:rPr>
                <w:rFonts w:ascii="Times New Roman" w:hAnsi="Times New Roman"/>
                <w:b/>
                <w:bCs/>
                <w:color w:val="000000"/>
                <w:sz w:val="18"/>
                <w:szCs w:val="18"/>
              </w:rPr>
            </w:pPr>
          </w:p>
        </w:tc>
        <w:tc>
          <w:tcPr>
            <w:tcW w:w="22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87" w:type="pct"/>
            <w:vAlign w:val="center"/>
          </w:tcPr>
          <w:p>
            <w:pPr>
              <w:jc w:val="center"/>
              <w:rPr>
                <w:rFonts w:ascii="Times New Roman" w:hAnsi="Times New Roman"/>
                <w:spacing w:val="-20"/>
                <w:sz w:val="18"/>
                <w:szCs w:val="18"/>
                <w:highlight w:val="cyan"/>
              </w:rPr>
            </w:pPr>
          </w:p>
        </w:tc>
        <w:tc>
          <w:tcPr>
            <w:tcW w:w="304" w:type="pct"/>
            <w:gridSpan w:val="2"/>
            <w:vAlign w:val="center"/>
          </w:tcPr>
          <w:p>
            <w:pPr>
              <w:jc w:val="center"/>
              <w:rPr>
                <w:rFonts w:ascii="Times New Roman" w:hAnsi="Times New Roman"/>
                <w:spacing w:val="-20"/>
                <w:sz w:val="18"/>
                <w:szCs w:val="18"/>
              </w:rPr>
            </w:pPr>
          </w:p>
        </w:tc>
        <w:tc>
          <w:tcPr>
            <w:tcW w:w="297" w:type="pct"/>
            <w:gridSpan w:val="3"/>
            <w:vAlign w:val="center"/>
          </w:tcPr>
          <w:p>
            <w:pPr>
              <w:jc w:val="center"/>
              <w:rPr>
                <w:rFonts w:ascii="Times New Roman" w:hAnsi="Times New Roman"/>
                <w:spacing w:val="-20"/>
                <w:sz w:val="18"/>
                <w:szCs w:val="18"/>
              </w:rPr>
            </w:pPr>
          </w:p>
        </w:tc>
        <w:tc>
          <w:tcPr>
            <w:tcW w:w="302"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93" w:type="pct"/>
            <w:gridSpan w:val="3"/>
            <w:vAlign w:val="center"/>
          </w:tcPr>
          <w:p>
            <w:pPr>
              <w:jc w:val="center"/>
              <w:rPr>
                <w:rFonts w:ascii="Times New Roman" w:hAnsi="Times New Roman"/>
                <w:spacing w:val="-20"/>
                <w:sz w:val="18"/>
                <w:szCs w:val="18"/>
              </w:rPr>
            </w:pPr>
          </w:p>
        </w:tc>
        <w:tc>
          <w:tcPr>
            <w:tcW w:w="243" w:type="pct"/>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3"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5" w:type="pct"/>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4" w:type="pct"/>
            <w:vAlign w:val="center"/>
          </w:tcPr>
          <w:p>
            <w:pPr>
              <w:autoSpaceDE w:val="0"/>
              <w:autoSpaceDN w:val="0"/>
              <w:jc w:val="left"/>
              <w:rPr>
                <w:rFonts w:ascii="Times New Roman" w:hAnsi="Times New Roman"/>
                <w:b/>
                <w:bCs/>
                <w:color w:val="000000"/>
                <w:sz w:val="18"/>
                <w:szCs w:val="18"/>
              </w:rPr>
            </w:pPr>
          </w:p>
        </w:tc>
        <w:tc>
          <w:tcPr>
            <w:tcW w:w="221" w:type="pct"/>
            <w:vAlign w:val="center"/>
          </w:tcPr>
          <w:p>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91" w:type="pct"/>
            <w:gridSpan w:val="2"/>
            <w:vAlign w:val="center"/>
          </w:tcPr>
          <w:p>
            <w:pPr>
              <w:jc w:val="center"/>
              <w:rPr>
                <w:rFonts w:ascii="Times New Roman" w:hAnsi="Times New Roman"/>
                <w:spacing w:val="-20"/>
                <w:sz w:val="18"/>
                <w:szCs w:val="18"/>
              </w:rPr>
            </w:pPr>
          </w:p>
        </w:tc>
        <w:tc>
          <w:tcPr>
            <w:tcW w:w="307" w:type="pct"/>
            <w:gridSpan w:val="3"/>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302"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4" w:type="pct"/>
            <w:gridSpan w:val="2"/>
            <w:vAlign w:val="center"/>
          </w:tcPr>
          <w:p>
            <w:pPr>
              <w:jc w:val="center"/>
              <w:rPr>
                <w:rFonts w:ascii="Times New Roman" w:hAnsi="Times New Roman"/>
                <w:spacing w:val="-20"/>
                <w:sz w:val="18"/>
                <w:szCs w:val="18"/>
              </w:rPr>
            </w:pPr>
          </w:p>
        </w:tc>
        <w:tc>
          <w:tcPr>
            <w:tcW w:w="252" w:type="pct"/>
            <w:gridSpan w:val="2"/>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pPr>
              <w:jc w:val="center"/>
              <w:rPr>
                <w:rFonts w:ascii="Times New Roman" w:hAnsi="Times New Roman"/>
                <w:sz w:val="18"/>
                <w:szCs w:val="18"/>
              </w:rPr>
            </w:pPr>
          </w:p>
        </w:tc>
        <w:tc>
          <w:tcPr>
            <w:tcW w:w="215" w:type="pct"/>
            <w:vMerge w:val="restart"/>
            <w:vAlign w:val="center"/>
          </w:tcPr>
          <w:p>
            <w:pPr>
              <w:jc w:val="center"/>
              <w:rPr>
                <w:rFonts w:ascii="Times New Roman" w:hAnsi="Times New Roman"/>
                <w:sz w:val="18"/>
                <w:szCs w:val="18"/>
              </w:rPr>
            </w:pPr>
            <w:r>
              <w:rPr>
                <w:rFonts w:hint="eastAsia" w:ascii="Times New Roman" w:hAnsi="Times New Roman"/>
                <w:sz w:val="18"/>
                <w:szCs w:val="18"/>
              </w:rPr>
              <w:t>专业拓展课</w:t>
            </w:r>
          </w:p>
        </w:tc>
        <w:tc>
          <w:tcPr>
            <w:tcW w:w="814" w:type="pct"/>
            <w:gridSpan w:val="2"/>
            <w:vAlign w:val="center"/>
          </w:tcPr>
          <w:p>
            <w:pPr>
              <w:widowControl/>
              <w:jc w:val="center"/>
              <w:textAlignment w:val="center"/>
              <w:rPr>
                <w:rFonts w:ascii="宋体" w:hAnsi="宋体" w:cs="宋体"/>
                <w:sz w:val="22"/>
              </w:rPr>
            </w:pPr>
            <w:r>
              <w:rPr>
                <w:rFonts w:hint="eastAsia" w:ascii="微软雅黑" w:hAnsi="微软雅黑" w:eastAsia="微软雅黑"/>
                <w:sz w:val="18"/>
                <w:szCs w:val="18"/>
              </w:rPr>
              <w:t>BJ121510</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公共关系实务</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48</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24</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24</w:t>
            </w:r>
          </w:p>
        </w:tc>
        <w:tc>
          <w:tcPr>
            <w:tcW w:w="22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3</w:t>
            </w:r>
          </w:p>
        </w:tc>
        <w:tc>
          <w:tcPr>
            <w:tcW w:w="311" w:type="pct"/>
            <w:gridSpan w:val="2"/>
            <w:vAlign w:val="center"/>
          </w:tcPr>
          <w:p>
            <w:pPr>
              <w:jc w:val="center"/>
              <w:rPr>
                <w:rFonts w:ascii="Times New Roman" w:hAnsi="Times New Roman"/>
                <w:spacing w:val="-20"/>
                <w:sz w:val="18"/>
                <w:szCs w:val="18"/>
              </w:rPr>
            </w:pPr>
          </w:p>
        </w:tc>
        <w:tc>
          <w:tcPr>
            <w:tcW w:w="280" w:type="pct"/>
            <w:vAlign w:val="center"/>
          </w:tcPr>
          <w:p>
            <w:pPr>
              <w:jc w:val="center"/>
              <w:rPr>
                <w:rFonts w:ascii="Times New Roman" w:hAnsi="Times New Roman"/>
                <w:spacing w:val="-20"/>
                <w:sz w:val="18"/>
                <w:szCs w:val="18"/>
              </w:rPr>
            </w:pPr>
          </w:p>
        </w:tc>
        <w:tc>
          <w:tcPr>
            <w:tcW w:w="276" w:type="pct"/>
            <w:gridSpan w:val="2"/>
            <w:vAlign w:val="center"/>
          </w:tcPr>
          <w:p>
            <w:pPr>
              <w:jc w:val="center"/>
              <w:rPr>
                <w:rFonts w:ascii="Times New Roman" w:hAnsi="Times New Roman"/>
                <w:spacing w:val="-20"/>
                <w:sz w:val="18"/>
                <w:szCs w:val="18"/>
              </w:rPr>
            </w:pPr>
          </w:p>
        </w:tc>
        <w:tc>
          <w:tcPr>
            <w:tcW w:w="301" w:type="pct"/>
            <w:gridSpan w:val="2"/>
            <w:vAlign w:val="center"/>
          </w:tcPr>
          <w:p>
            <w:pPr>
              <w:jc w:val="center"/>
              <w:rPr>
                <w:rFonts w:ascii="Times New Roman" w:hAnsi="Times New Roman"/>
                <w:spacing w:val="-20"/>
                <w:sz w:val="18"/>
                <w:szCs w:val="18"/>
              </w:rPr>
            </w:pPr>
          </w:p>
        </w:tc>
        <w:tc>
          <w:tcPr>
            <w:tcW w:w="299"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59" w:type="pct"/>
            <w:gridSpan w:val="3"/>
            <w:vAlign w:val="center"/>
          </w:tcPr>
          <w:p>
            <w:pPr>
              <w:jc w:val="center"/>
              <w:rPr>
                <w:rFonts w:ascii="Times New Roman" w:hAnsi="Times New Roman"/>
                <w:spacing w:val="-20"/>
                <w:sz w:val="18"/>
                <w:szCs w:val="18"/>
              </w:rPr>
            </w:pPr>
          </w:p>
        </w:tc>
        <w:tc>
          <w:tcPr>
            <w:tcW w:w="252" w:type="pct"/>
            <w:vMerge w:val="restart"/>
            <w:vAlign w:val="center"/>
          </w:tcPr>
          <w:p>
            <w:pPr>
              <w:jc w:val="center"/>
              <w:rPr>
                <w:rFonts w:ascii="Times New Roman" w:hAnsi="Times New Roman"/>
                <w:spacing w:val="-20"/>
                <w:sz w:val="18"/>
                <w:szCs w:val="18"/>
              </w:rPr>
            </w:pPr>
            <w:r>
              <w:rPr>
                <w:rFonts w:hint="eastAsia" w:ascii="Times New Roman" w:hAnsi="Times New Roman"/>
                <w:spacing w:val="-20"/>
                <w:sz w:val="18"/>
                <w:szCs w:val="18"/>
              </w:rPr>
              <w:t>酒店方向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Times New Roman" w:hAnsi="Times New Roman" w:eastAsia="华文宋体"/>
                <w:spacing w:val="-20"/>
                <w:sz w:val="18"/>
                <w:szCs w:val="18"/>
              </w:rPr>
            </w:pPr>
            <w:r>
              <w:rPr>
                <w:rFonts w:hint="eastAsia" w:ascii="微软雅黑" w:hAnsi="微软雅黑" w:eastAsia="微软雅黑"/>
                <w:sz w:val="18"/>
                <w:szCs w:val="18"/>
              </w:rPr>
              <w:t>BJ121511</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酒店市场营销</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48</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24</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24</w:t>
            </w:r>
          </w:p>
        </w:tc>
        <w:tc>
          <w:tcPr>
            <w:tcW w:w="22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3</w:t>
            </w:r>
          </w:p>
        </w:tc>
        <w:tc>
          <w:tcPr>
            <w:tcW w:w="311" w:type="pct"/>
            <w:gridSpan w:val="2"/>
            <w:vAlign w:val="center"/>
          </w:tcPr>
          <w:p>
            <w:pPr>
              <w:jc w:val="center"/>
              <w:rPr>
                <w:rFonts w:ascii="Times New Roman" w:hAnsi="Times New Roman"/>
                <w:spacing w:val="-20"/>
                <w:sz w:val="18"/>
                <w:szCs w:val="18"/>
              </w:rPr>
            </w:pPr>
          </w:p>
        </w:tc>
        <w:tc>
          <w:tcPr>
            <w:tcW w:w="280" w:type="pct"/>
            <w:vAlign w:val="center"/>
          </w:tcPr>
          <w:p>
            <w:pPr>
              <w:jc w:val="center"/>
              <w:rPr>
                <w:rFonts w:ascii="Times New Roman" w:hAnsi="Times New Roman"/>
                <w:spacing w:val="-20"/>
                <w:sz w:val="18"/>
                <w:szCs w:val="18"/>
              </w:rPr>
            </w:pPr>
          </w:p>
        </w:tc>
        <w:tc>
          <w:tcPr>
            <w:tcW w:w="276" w:type="pct"/>
            <w:gridSpan w:val="2"/>
            <w:vAlign w:val="center"/>
          </w:tcPr>
          <w:p>
            <w:pPr>
              <w:jc w:val="center"/>
              <w:rPr>
                <w:rFonts w:ascii="Times New Roman" w:hAnsi="Times New Roman"/>
                <w:spacing w:val="-20"/>
                <w:sz w:val="18"/>
                <w:szCs w:val="18"/>
              </w:rPr>
            </w:pPr>
          </w:p>
        </w:tc>
        <w:tc>
          <w:tcPr>
            <w:tcW w:w="301" w:type="pct"/>
            <w:gridSpan w:val="2"/>
            <w:vAlign w:val="center"/>
          </w:tcPr>
          <w:p>
            <w:pPr>
              <w:jc w:val="center"/>
              <w:rPr>
                <w:rFonts w:ascii="Times New Roman" w:hAnsi="Times New Roman"/>
                <w:spacing w:val="-20"/>
                <w:sz w:val="18"/>
                <w:szCs w:val="18"/>
              </w:rPr>
            </w:pPr>
          </w:p>
        </w:tc>
        <w:tc>
          <w:tcPr>
            <w:tcW w:w="299"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59" w:type="pct"/>
            <w:gridSpan w:val="3"/>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814" w:type="pct"/>
            <w:gridSpan w:val="2"/>
            <w:vAlign w:val="center"/>
          </w:tcPr>
          <w:p>
            <w:pPr>
              <w:jc w:val="center"/>
              <w:rPr>
                <w:rFonts w:ascii="Times New Roman" w:hAnsi="Times New Roman" w:eastAsia="华文宋体"/>
                <w:spacing w:val="-20"/>
                <w:sz w:val="18"/>
                <w:szCs w:val="18"/>
              </w:rPr>
            </w:pPr>
            <w:r>
              <w:rPr>
                <w:rFonts w:hint="eastAsia" w:ascii="微软雅黑" w:hAnsi="微软雅黑" w:eastAsia="微软雅黑"/>
                <w:sz w:val="18"/>
                <w:szCs w:val="18"/>
              </w:rPr>
              <w:t>BJ121512</w:t>
            </w:r>
          </w:p>
        </w:tc>
        <w:tc>
          <w:tcPr>
            <w:tcW w:w="869" w:type="pct"/>
            <w:vAlign w:val="center"/>
          </w:tcPr>
          <w:p>
            <w:pPr>
              <w:jc w:val="center"/>
              <w:rPr>
                <w:rFonts w:ascii="Times New Roman" w:hAnsi="Times New Roman"/>
                <w:bCs/>
                <w:sz w:val="18"/>
                <w:szCs w:val="18"/>
              </w:rPr>
            </w:pPr>
            <w:r>
              <w:rPr>
                <w:rFonts w:hint="eastAsia" w:ascii="Times New Roman" w:hAnsi="Times New Roman"/>
                <w:bCs/>
                <w:sz w:val="18"/>
                <w:szCs w:val="18"/>
              </w:rPr>
              <w:t>茶艺</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48</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24</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24</w:t>
            </w:r>
          </w:p>
        </w:tc>
        <w:tc>
          <w:tcPr>
            <w:tcW w:w="22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3</w:t>
            </w:r>
          </w:p>
        </w:tc>
        <w:tc>
          <w:tcPr>
            <w:tcW w:w="311" w:type="pct"/>
            <w:gridSpan w:val="2"/>
            <w:vAlign w:val="center"/>
          </w:tcPr>
          <w:p>
            <w:pPr>
              <w:jc w:val="center"/>
              <w:rPr>
                <w:rFonts w:ascii="Times New Roman" w:hAnsi="Times New Roman"/>
                <w:spacing w:val="-20"/>
                <w:sz w:val="18"/>
                <w:szCs w:val="18"/>
              </w:rPr>
            </w:pPr>
          </w:p>
        </w:tc>
        <w:tc>
          <w:tcPr>
            <w:tcW w:w="280" w:type="pct"/>
            <w:vAlign w:val="center"/>
          </w:tcPr>
          <w:p>
            <w:pPr>
              <w:jc w:val="center"/>
              <w:rPr>
                <w:rFonts w:ascii="Times New Roman" w:hAnsi="Times New Roman"/>
                <w:spacing w:val="-20"/>
                <w:sz w:val="18"/>
                <w:szCs w:val="18"/>
              </w:rPr>
            </w:pPr>
          </w:p>
        </w:tc>
        <w:tc>
          <w:tcPr>
            <w:tcW w:w="276" w:type="pct"/>
            <w:gridSpan w:val="2"/>
            <w:vAlign w:val="center"/>
          </w:tcPr>
          <w:p>
            <w:pPr>
              <w:jc w:val="center"/>
              <w:rPr>
                <w:rFonts w:ascii="Times New Roman" w:hAnsi="Times New Roman"/>
                <w:spacing w:val="-20"/>
                <w:sz w:val="18"/>
                <w:szCs w:val="18"/>
              </w:rPr>
            </w:pPr>
          </w:p>
        </w:tc>
        <w:tc>
          <w:tcPr>
            <w:tcW w:w="301" w:type="pct"/>
            <w:gridSpan w:val="2"/>
            <w:vAlign w:val="center"/>
          </w:tcPr>
          <w:p>
            <w:pPr>
              <w:jc w:val="center"/>
              <w:rPr>
                <w:rFonts w:ascii="Times New Roman" w:hAnsi="Times New Roman"/>
                <w:spacing w:val="-20"/>
                <w:sz w:val="18"/>
                <w:szCs w:val="18"/>
              </w:rPr>
            </w:pPr>
          </w:p>
        </w:tc>
        <w:tc>
          <w:tcPr>
            <w:tcW w:w="299"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59" w:type="pct"/>
            <w:gridSpan w:val="3"/>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Times New Roman" w:hAnsi="Times New Roman"/>
                <w:sz w:val="18"/>
                <w:szCs w:val="18"/>
              </w:rPr>
            </w:pPr>
          </w:p>
        </w:tc>
        <w:tc>
          <w:tcPr>
            <w:tcW w:w="215" w:type="pct"/>
            <w:vMerge w:val="continue"/>
            <w:vAlign w:val="center"/>
          </w:tcPr>
          <w:p>
            <w:pPr>
              <w:jc w:val="center"/>
              <w:rPr>
                <w:rFonts w:ascii="Times New Roman" w:hAnsi="Times New Roman"/>
                <w:sz w:val="18"/>
                <w:szCs w:val="18"/>
              </w:rPr>
            </w:pPr>
          </w:p>
        </w:tc>
        <w:tc>
          <w:tcPr>
            <w:tcW w:w="1683" w:type="pct"/>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144</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72</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72</w:t>
            </w:r>
          </w:p>
        </w:tc>
        <w:tc>
          <w:tcPr>
            <w:tcW w:w="22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9</w:t>
            </w:r>
          </w:p>
        </w:tc>
        <w:tc>
          <w:tcPr>
            <w:tcW w:w="311" w:type="pct"/>
            <w:gridSpan w:val="2"/>
            <w:vAlign w:val="center"/>
          </w:tcPr>
          <w:p>
            <w:pPr>
              <w:jc w:val="center"/>
              <w:rPr>
                <w:rFonts w:ascii="Times New Roman" w:hAnsi="Times New Roman"/>
                <w:spacing w:val="-20"/>
                <w:sz w:val="18"/>
                <w:szCs w:val="18"/>
              </w:rPr>
            </w:pPr>
          </w:p>
        </w:tc>
        <w:tc>
          <w:tcPr>
            <w:tcW w:w="280" w:type="pct"/>
            <w:vAlign w:val="center"/>
          </w:tcPr>
          <w:p>
            <w:pPr>
              <w:jc w:val="center"/>
              <w:rPr>
                <w:rFonts w:ascii="Times New Roman" w:hAnsi="Times New Roman"/>
                <w:spacing w:val="-20"/>
                <w:sz w:val="18"/>
                <w:szCs w:val="18"/>
              </w:rPr>
            </w:pPr>
          </w:p>
        </w:tc>
        <w:tc>
          <w:tcPr>
            <w:tcW w:w="276" w:type="pct"/>
            <w:gridSpan w:val="2"/>
            <w:vAlign w:val="center"/>
          </w:tcPr>
          <w:p>
            <w:pPr>
              <w:jc w:val="center"/>
              <w:rPr>
                <w:rFonts w:ascii="Times New Roman" w:hAnsi="Times New Roman"/>
                <w:spacing w:val="-20"/>
                <w:sz w:val="18"/>
                <w:szCs w:val="18"/>
              </w:rPr>
            </w:pPr>
          </w:p>
        </w:tc>
        <w:tc>
          <w:tcPr>
            <w:tcW w:w="301" w:type="pct"/>
            <w:gridSpan w:val="2"/>
            <w:vAlign w:val="center"/>
          </w:tcPr>
          <w:p>
            <w:pPr>
              <w:jc w:val="center"/>
              <w:rPr>
                <w:rFonts w:ascii="Times New Roman" w:hAnsi="Times New Roman"/>
                <w:spacing w:val="-20"/>
                <w:sz w:val="18"/>
                <w:szCs w:val="18"/>
              </w:rPr>
            </w:pPr>
          </w:p>
        </w:tc>
        <w:tc>
          <w:tcPr>
            <w:tcW w:w="299"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12</w:t>
            </w:r>
          </w:p>
        </w:tc>
        <w:tc>
          <w:tcPr>
            <w:tcW w:w="259" w:type="pct"/>
            <w:gridSpan w:val="3"/>
            <w:vAlign w:val="center"/>
          </w:tcPr>
          <w:p>
            <w:pPr>
              <w:jc w:val="center"/>
              <w:rPr>
                <w:rFonts w:ascii="Times New Roman" w:hAnsi="Times New Roman"/>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95" w:type="pct"/>
            <w:gridSpan w:val="5"/>
            <w:vAlign w:val="center"/>
          </w:tcPr>
          <w:p>
            <w:pPr>
              <w:jc w:val="center"/>
              <w:rPr>
                <w:rFonts w:ascii="Times New Roman" w:hAnsi="Times New Roman"/>
                <w:b/>
                <w:spacing w:val="-20"/>
                <w:sz w:val="18"/>
                <w:szCs w:val="18"/>
              </w:rPr>
            </w:pPr>
            <w:r>
              <w:rPr>
                <w:rFonts w:ascii="Times New Roman" w:hAnsi="Times New Roman"/>
                <w:b/>
                <w:spacing w:val="-20"/>
                <w:sz w:val="18"/>
                <w:szCs w:val="18"/>
              </w:rPr>
              <w:t>合计</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1780</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1112</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668</w:t>
            </w:r>
          </w:p>
        </w:tc>
        <w:tc>
          <w:tcPr>
            <w:tcW w:w="225" w:type="pct"/>
            <w:gridSpan w:val="2"/>
            <w:vAlign w:val="center"/>
          </w:tcPr>
          <w:p>
            <w:pPr>
              <w:jc w:val="center"/>
              <w:rPr>
                <w:rFonts w:ascii="Times New Roman" w:hAnsi="Times New Roman"/>
                <w:spacing w:val="-20"/>
                <w:sz w:val="18"/>
                <w:szCs w:val="18"/>
              </w:rPr>
            </w:pPr>
          </w:p>
        </w:tc>
        <w:tc>
          <w:tcPr>
            <w:tcW w:w="311" w:type="pct"/>
            <w:gridSpan w:val="2"/>
            <w:vAlign w:val="center"/>
          </w:tcPr>
          <w:p>
            <w:pPr>
              <w:jc w:val="center"/>
              <w:rPr>
                <w:rFonts w:ascii="Times New Roman" w:hAnsi="Times New Roman"/>
                <w:spacing w:val="-20"/>
                <w:sz w:val="18"/>
                <w:szCs w:val="18"/>
              </w:rPr>
            </w:pPr>
          </w:p>
        </w:tc>
        <w:tc>
          <w:tcPr>
            <w:tcW w:w="280" w:type="pct"/>
            <w:vAlign w:val="center"/>
          </w:tcPr>
          <w:p>
            <w:pPr>
              <w:jc w:val="center"/>
              <w:rPr>
                <w:rFonts w:ascii="Times New Roman" w:hAnsi="Times New Roman"/>
                <w:spacing w:val="-20"/>
                <w:sz w:val="18"/>
                <w:szCs w:val="18"/>
              </w:rPr>
            </w:pPr>
          </w:p>
        </w:tc>
        <w:tc>
          <w:tcPr>
            <w:tcW w:w="276" w:type="pct"/>
            <w:gridSpan w:val="2"/>
            <w:vAlign w:val="center"/>
          </w:tcPr>
          <w:p>
            <w:pPr>
              <w:jc w:val="center"/>
              <w:rPr>
                <w:rFonts w:ascii="Times New Roman" w:hAnsi="Times New Roman"/>
                <w:spacing w:val="-20"/>
                <w:sz w:val="18"/>
                <w:szCs w:val="18"/>
              </w:rPr>
            </w:pPr>
          </w:p>
        </w:tc>
        <w:tc>
          <w:tcPr>
            <w:tcW w:w="301" w:type="pct"/>
            <w:gridSpan w:val="2"/>
            <w:vAlign w:val="center"/>
          </w:tcPr>
          <w:p>
            <w:pPr>
              <w:jc w:val="center"/>
              <w:rPr>
                <w:rFonts w:ascii="Times New Roman" w:hAnsi="Times New Roman"/>
                <w:spacing w:val="-20"/>
                <w:sz w:val="18"/>
                <w:szCs w:val="18"/>
              </w:rPr>
            </w:pPr>
          </w:p>
        </w:tc>
        <w:tc>
          <w:tcPr>
            <w:tcW w:w="299" w:type="pct"/>
            <w:gridSpan w:val="2"/>
            <w:vAlign w:val="center"/>
          </w:tcPr>
          <w:p>
            <w:pPr>
              <w:jc w:val="center"/>
              <w:rPr>
                <w:rFonts w:ascii="Times New Roman" w:hAnsi="Times New Roman"/>
                <w:spacing w:val="-20"/>
                <w:sz w:val="18"/>
                <w:szCs w:val="18"/>
              </w:rPr>
            </w:pPr>
          </w:p>
        </w:tc>
        <w:tc>
          <w:tcPr>
            <w:tcW w:w="259" w:type="pct"/>
            <w:gridSpan w:val="3"/>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6" w:type="pct"/>
            <w:gridSpan w:val="3"/>
            <w:vMerge w:val="restart"/>
            <w:vAlign w:val="center"/>
          </w:tcPr>
          <w:p>
            <w:pPr>
              <w:jc w:val="center"/>
              <w:rPr>
                <w:rFonts w:ascii="Times New Roman" w:hAnsi="Times New Roman"/>
                <w:sz w:val="18"/>
                <w:szCs w:val="18"/>
              </w:rPr>
            </w:pPr>
            <w:r>
              <w:rPr>
                <w:rFonts w:hint="eastAsia" w:ascii="Times New Roman" w:hAnsi="Times New Roman"/>
                <w:sz w:val="18"/>
                <w:szCs w:val="18"/>
              </w:rPr>
              <w:t>集中实践模块</w:t>
            </w:r>
          </w:p>
          <w:p>
            <w:pPr>
              <w:jc w:val="center"/>
              <w:rPr>
                <w:rFonts w:ascii="Times New Roman" w:hAnsi="Times New Roman"/>
                <w:sz w:val="18"/>
                <w:szCs w:val="18"/>
              </w:rPr>
            </w:pPr>
          </w:p>
        </w:tc>
        <w:tc>
          <w:tcPr>
            <w:tcW w:w="470"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GG111030</w:t>
            </w:r>
          </w:p>
        </w:tc>
        <w:tc>
          <w:tcPr>
            <w:tcW w:w="869"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军事技能训练</w:t>
            </w:r>
          </w:p>
        </w:tc>
        <w:tc>
          <w:tcPr>
            <w:tcW w:w="269" w:type="pct"/>
            <w:vAlign w:val="center"/>
          </w:tcPr>
          <w:p>
            <w:pPr>
              <w:widowControl/>
              <w:jc w:val="center"/>
              <w:rPr>
                <w:rFonts w:ascii="Times New Roman" w:hAnsi="Times New Roman"/>
                <w:color w:val="000000"/>
                <w:sz w:val="18"/>
                <w:szCs w:val="18"/>
              </w:rPr>
            </w:pPr>
            <w:r>
              <w:rPr>
                <w:rFonts w:hint="eastAsia" w:ascii="Times New Roman" w:hAnsi="Times New Roman"/>
                <w:sz w:val="18"/>
                <w:szCs w:val="18"/>
              </w:rPr>
              <w:t>112</w:t>
            </w:r>
          </w:p>
        </w:tc>
        <w:tc>
          <w:tcPr>
            <w:tcW w:w="215" w:type="pct"/>
            <w:gridSpan w:val="2"/>
            <w:vAlign w:val="center"/>
          </w:tcPr>
          <w:p>
            <w:pPr>
              <w:widowControl/>
              <w:jc w:val="center"/>
              <w:rPr>
                <w:rFonts w:ascii="Times New Roman" w:hAnsi="Times New Roman"/>
                <w:color w:val="000000"/>
                <w:sz w:val="18"/>
                <w:szCs w:val="18"/>
              </w:rPr>
            </w:pPr>
            <w:r>
              <w:rPr>
                <w:rFonts w:ascii="Times New Roman" w:hAnsi="Times New Roman"/>
                <w:sz w:val="18"/>
                <w:szCs w:val="18"/>
              </w:rPr>
              <w:t>0</w:t>
            </w:r>
          </w:p>
        </w:tc>
        <w:tc>
          <w:tcPr>
            <w:tcW w:w="218" w:type="pct"/>
            <w:gridSpan w:val="2"/>
            <w:vAlign w:val="center"/>
          </w:tcPr>
          <w:p>
            <w:pPr>
              <w:widowControl/>
              <w:jc w:val="center"/>
              <w:rPr>
                <w:rFonts w:ascii="Times New Roman" w:hAnsi="Times New Roman"/>
                <w:color w:val="000000"/>
                <w:sz w:val="18"/>
                <w:szCs w:val="18"/>
              </w:rPr>
            </w:pPr>
            <w:r>
              <w:rPr>
                <w:rFonts w:hint="eastAsia" w:ascii="Times New Roman" w:hAnsi="Times New Roman"/>
                <w:sz w:val="18"/>
                <w:szCs w:val="18"/>
              </w:rPr>
              <w:t>112</w:t>
            </w:r>
          </w:p>
        </w:tc>
        <w:tc>
          <w:tcPr>
            <w:tcW w:w="225" w:type="pct"/>
            <w:gridSpan w:val="2"/>
            <w:vAlign w:val="center"/>
          </w:tcPr>
          <w:p>
            <w:pPr>
              <w:widowControl/>
              <w:jc w:val="center"/>
              <w:rPr>
                <w:rFonts w:ascii="Times New Roman" w:hAnsi="Times New Roman"/>
                <w:color w:val="000000"/>
                <w:sz w:val="18"/>
                <w:szCs w:val="18"/>
              </w:rPr>
            </w:pPr>
            <w:r>
              <w:rPr>
                <w:rFonts w:hint="eastAsia" w:ascii="Times New Roman" w:hAnsi="Times New Roman"/>
                <w:color w:val="000000"/>
                <w:sz w:val="18"/>
                <w:szCs w:val="18"/>
              </w:rPr>
              <w:t>2</w:t>
            </w:r>
          </w:p>
        </w:tc>
        <w:tc>
          <w:tcPr>
            <w:tcW w:w="311" w:type="pct"/>
            <w:gridSpan w:val="2"/>
            <w:vAlign w:val="center"/>
          </w:tcPr>
          <w:p>
            <w:pPr>
              <w:widowControl/>
              <w:jc w:val="center"/>
              <w:rPr>
                <w:rFonts w:ascii="Times New Roman" w:hAnsi="Times New Roman"/>
                <w:color w:val="000000"/>
                <w:szCs w:val="21"/>
              </w:rPr>
            </w:pPr>
            <w:r>
              <w:rPr>
                <w:rFonts w:hint="eastAsia" w:ascii="Times New Roman" w:hAnsi="Times New Roman"/>
                <w:color w:val="000000"/>
                <w:szCs w:val="21"/>
              </w:rPr>
              <w:t>2周</w:t>
            </w:r>
          </w:p>
        </w:tc>
        <w:tc>
          <w:tcPr>
            <w:tcW w:w="280" w:type="pct"/>
            <w:vAlign w:val="center"/>
          </w:tcPr>
          <w:p>
            <w:pPr>
              <w:widowControl/>
              <w:jc w:val="center"/>
              <w:rPr>
                <w:rFonts w:ascii="Times New Roman" w:hAnsi="Times New Roman"/>
                <w:color w:val="FF0000"/>
                <w:spacing w:val="-20"/>
                <w:sz w:val="18"/>
                <w:szCs w:val="18"/>
              </w:rPr>
            </w:pPr>
          </w:p>
        </w:tc>
        <w:tc>
          <w:tcPr>
            <w:tcW w:w="276" w:type="pct"/>
            <w:gridSpan w:val="2"/>
            <w:vAlign w:val="center"/>
          </w:tcPr>
          <w:p>
            <w:pPr>
              <w:widowControl/>
              <w:jc w:val="center"/>
              <w:rPr>
                <w:rFonts w:ascii="Times New Roman" w:hAnsi="Times New Roman"/>
                <w:color w:val="FF0000"/>
                <w:spacing w:val="-20"/>
                <w:sz w:val="18"/>
                <w:szCs w:val="18"/>
              </w:rPr>
            </w:pPr>
          </w:p>
        </w:tc>
        <w:tc>
          <w:tcPr>
            <w:tcW w:w="301" w:type="pct"/>
            <w:gridSpan w:val="2"/>
            <w:vAlign w:val="center"/>
          </w:tcPr>
          <w:p>
            <w:pPr>
              <w:widowControl/>
              <w:jc w:val="center"/>
              <w:rPr>
                <w:rFonts w:ascii="Times New Roman" w:hAnsi="Times New Roman"/>
                <w:color w:val="FF0000"/>
                <w:spacing w:val="-20"/>
                <w:sz w:val="18"/>
                <w:szCs w:val="18"/>
              </w:rPr>
            </w:pPr>
          </w:p>
        </w:tc>
        <w:tc>
          <w:tcPr>
            <w:tcW w:w="299" w:type="pct"/>
            <w:gridSpan w:val="2"/>
            <w:vAlign w:val="center"/>
          </w:tcPr>
          <w:p>
            <w:pPr>
              <w:widowControl/>
              <w:jc w:val="center"/>
              <w:rPr>
                <w:rFonts w:ascii="Times New Roman" w:hAnsi="Times New Roman"/>
                <w:color w:val="FF0000"/>
                <w:spacing w:val="-20"/>
                <w:sz w:val="18"/>
                <w:szCs w:val="18"/>
              </w:rPr>
            </w:pPr>
          </w:p>
        </w:tc>
        <w:tc>
          <w:tcPr>
            <w:tcW w:w="259" w:type="pct"/>
            <w:gridSpan w:val="3"/>
            <w:vAlign w:val="center"/>
          </w:tcPr>
          <w:p>
            <w:pPr>
              <w:widowControl/>
              <w:jc w:val="center"/>
              <w:rPr>
                <w:rFonts w:ascii="Times New Roman" w:hAnsi="Times New Roman"/>
                <w:color w:val="FF0000"/>
                <w:spacing w:val="-20"/>
                <w:sz w:val="18"/>
                <w:szCs w:val="18"/>
              </w:rPr>
            </w:pPr>
          </w:p>
        </w:tc>
        <w:tc>
          <w:tcPr>
            <w:tcW w:w="252"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6" w:type="pct"/>
            <w:gridSpan w:val="3"/>
            <w:vMerge w:val="continue"/>
            <w:vAlign w:val="center"/>
          </w:tcPr>
          <w:p>
            <w:pPr>
              <w:jc w:val="center"/>
              <w:rPr>
                <w:rFonts w:ascii="Times New Roman" w:hAnsi="Times New Roman"/>
                <w:sz w:val="18"/>
                <w:szCs w:val="18"/>
              </w:rPr>
            </w:pPr>
          </w:p>
        </w:tc>
        <w:tc>
          <w:tcPr>
            <w:tcW w:w="470"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GG111032</w:t>
            </w:r>
          </w:p>
        </w:tc>
        <w:tc>
          <w:tcPr>
            <w:tcW w:w="869"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社会认知实践</w:t>
            </w:r>
          </w:p>
        </w:tc>
        <w:tc>
          <w:tcPr>
            <w:tcW w:w="269" w:type="pct"/>
            <w:vAlign w:val="center"/>
          </w:tcPr>
          <w:p>
            <w:pPr>
              <w:widowControl/>
              <w:jc w:val="center"/>
              <w:rPr>
                <w:rFonts w:ascii="Times New Roman" w:hAnsi="Times New Roman"/>
                <w:color w:val="FF0000"/>
                <w:spacing w:val="-20"/>
                <w:sz w:val="18"/>
                <w:szCs w:val="18"/>
              </w:rPr>
            </w:pPr>
            <w:r>
              <w:rPr>
                <w:rFonts w:hint="eastAsia" w:ascii="Times New Roman" w:hAnsi="Times New Roman"/>
                <w:sz w:val="18"/>
                <w:szCs w:val="18"/>
              </w:rPr>
              <w:t>40</w:t>
            </w:r>
          </w:p>
        </w:tc>
        <w:tc>
          <w:tcPr>
            <w:tcW w:w="215" w:type="pct"/>
            <w:gridSpan w:val="2"/>
            <w:vAlign w:val="center"/>
          </w:tcPr>
          <w:p>
            <w:pPr>
              <w:widowControl/>
              <w:jc w:val="center"/>
              <w:rPr>
                <w:rFonts w:ascii="Times New Roman" w:hAnsi="Times New Roman"/>
                <w:color w:val="FF0000"/>
                <w:spacing w:val="-20"/>
                <w:sz w:val="18"/>
                <w:szCs w:val="18"/>
              </w:rPr>
            </w:pPr>
            <w:r>
              <w:rPr>
                <w:rFonts w:ascii="Times New Roman" w:hAnsi="Times New Roman"/>
                <w:sz w:val="18"/>
                <w:szCs w:val="18"/>
              </w:rPr>
              <w:t>0</w:t>
            </w:r>
          </w:p>
        </w:tc>
        <w:tc>
          <w:tcPr>
            <w:tcW w:w="218" w:type="pct"/>
            <w:gridSpan w:val="2"/>
            <w:vAlign w:val="center"/>
          </w:tcPr>
          <w:p>
            <w:pPr>
              <w:widowControl/>
              <w:jc w:val="center"/>
              <w:rPr>
                <w:rFonts w:ascii="Times New Roman" w:hAnsi="Times New Roman"/>
                <w:b/>
                <w:color w:val="FF0000"/>
                <w:spacing w:val="-20"/>
                <w:sz w:val="18"/>
                <w:szCs w:val="18"/>
              </w:rPr>
            </w:pPr>
            <w:r>
              <w:rPr>
                <w:rFonts w:hint="eastAsia" w:ascii="Times New Roman" w:hAnsi="Times New Roman"/>
                <w:sz w:val="18"/>
                <w:szCs w:val="18"/>
              </w:rPr>
              <w:t>40</w:t>
            </w:r>
          </w:p>
        </w:tc>
        <w:tc>
          <w:tcPr>
            <w:tcW w:w="225" w:type="pct"/>
            <w:gridSpan w:val="2"/>
            <w:vAlign w:val="center"/>
          </w:tcPr>
          <w:p>
            <w:pPr>
              <w:widowControl/>
              <w:jc w:val="center"/>
              <w:rPr>
                <w:rFonts w:ascii="Times New Roman" w:hAnsi="Times New Roman"/>
                <w:color w:val="FF0000"/>
                <w:spacing w:val="-20"/>
                <w:sz w:val="18"/>
                <w:szCs w:val="18"/>
              </w:rPr>
            </w:pPr>
            <w:r>
              <w:rPr>
                <w:rFonts w:ascii="Times New Roman" w:hAnsi="Times New Roman"/>
                <w:color w:val="000000"/>
                <w:sz w:val="18"/>
                <w:szCs w:val="18"/>
              </w:rPr>
              <w:t>2</w:t>
            </w:r>
          </w:p>
        </w:tc>
        <w:tc>
          <w:tcPr>
            <w:tcW w:w="311" w:type="pct"/>
            <w:gridSpan w:val="2"/>
            <w:vAlign w:val="center"/>
          </w:tcPr>
          <w:p>
            <w:pPr>
              <w:widowControl/>
              <w:jc w:val="center"/>
              <w:rPr>
                <w:rFonts w:ascii="Times New Roman" w:hAnsi="Times New Roman"/>
                <w:color w:val="FF0000"/>
                <w:spacing w:val="-20"/>
                <w:sz w:val="18"/>
                <w:szCs w:val="18"/>
              </w:rPr>
            </w:pPr>
          </w:p>
        </w:tc>
        <w:tc>
          <w:tcPr>
            <w:tcW w:w="280" w:type="pct"/>
            <w:vAlign w:val="center"/>
          </w:tcPr>
          <w:p>
            <w:pPr>
              <w:widowControl/>
              <w:jc w:val="center"/>
              <w:rPr>
                <w:rFonts w:ascii="Times New Roman" w:hAnsi="Times New Roman"/>
                <w:color w:val="FF0000"/>
                <w:spacing w:val="-20"/>
                <w:sz w:val="18"/>
                <w:szCs w:val="18"/>
              </w:rPr>
            </w:pPr>
            <w:r>
              <w:rPr>
                <w:rFonts w:hint="eastAsia" w:ascii="Times New Roman" w:hAnsi="Times New Roman"/>
                <w:color w:val="000000"/>
                <w:sz w:val="18"/>
                <w:szCs w:val="18"/>
              </w:rPr>
              <w:t>2周</w:t>
            </w:r>
          </w:p>
        </w:tc>
        <w:tc>
          <w:tcPr>
            <w:tcW w:w="276" w:type="pct"/>
            <w:gridSpan w:val="2"/>
            <w:vAlign w:val="center"/>
          </w:tcPr>
          <w:p>
            <w:pPr>
              <w:widowControl/>
              <w:jc w:val="center"/>
              <w:rPr>
                <w:rFonts w:ascii="Times New Roman" w:hAnsi="Times New Roman"/>
                <w:color w:val="FF0000"/>
                <w:spacing w:val="-20"/>
                <w:sz w:val="18"/>
                <w:szCs w:val="18"/>
              </w:rPr>
            </w:pPr>
          </w:p>
        </w:tc>
        <w:tc>
          <w:tcPr>
            <w:tcW w:w="301" w:type="pct"/>
            <w:gridSpan w:val="2"/>
            <w:vAlign w:val="center"/>
          </w:tcPr>
          <w:p>
            <w:pPr>
              <w:widowControl/>
              <w:jc w:val="center"/>
              <w:rPr>
                <w:rFonts w:ascii="Times New Roman" w:hAnsi="Times New Roman"/>
                <w:color w:val="FF0000"/>
                <w:spacing w:val="-20"/>
                <w:sz w:val="18"/>
                <w:szCs w:val="18"/>
              </w:rPr>
            </w:pPr>
          </w:p>
        </w:tc>
        <w:tc>
          <w:tcPr>
            <w:tcW w:w="299" w:type="pct"/>
            <w:gridSpan w:val="2"/>
            <w:vAlign w:val="center"/>
          </w:tcPr>
          <w:p>
            <w:pPr>
              <w:widowControl/>
              <w:jc w:val="center"/>
              <w:rPr>
                <w:rFonts w:ascii="Times New Roman" w:hAnsi="Times New Roman"/>
                <w:color w:val="FF0000"/>
                <w:spacing w:val="-20"/>
                <w:sz w:val="18"/>
                <w:szCs w:val="18"/>
              </w:rPr>
            </w:pPr>
          </w:p>
        </w:tc>
        <w:tc>
          <w:tcPr>
            <w:tcW w:w="259" w:type="pct"/>
            <w:gridSpan w:val="3"/>
            <w:vAlign w:val="center"/>
          </w:tcPr>
          <w:p>
            <w:pPr>
              <w:widowControl/>
              <w:jc w:val="center"/>
              <w:rPr>
                <w:rFonts w:ascii="Times New Roman" w:hAnsi="Times New Roman"/>
                <w:color w:val="FF0000"/>
                <w:spacing w:val="-20"/>
                <w:sz w:val="18"/>
                <w:szCs w:val="18"/>
              </w:rPr>
            </w:pPr>
          </w:p>
        </w:tc>
        <w:tc>
          <w:tcPr>
            <w:tcW w:w="252" w:type="pct"/>
            <w:vMerge w:val="restar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6" w:type="pct"/>
            <w:gridSpan w:val="3"/>
            <w:vMerge w:val="continue"/>
            <w:vAlign w:val="center"/>
          </w:tcPr>
          <w:p>
            <w:pPr>
              <w:jc w:val="center"/>
              <w:rPr>
                <w:rFonts w:ascii="Times New Roman" w:hAnsi="Times New Roman"/>
                <w:sz w:val="18"/>
                <w:szCs w:val="18"/>
              </w:rPr>
            </w:pPr>
          </w:p>
        </w:tc>
        <w:tc>
          <w:tcPr>
            <w:tcW w:w="470" w:type="pct"/>
            <w:vAlign w:val="center"/>
          </w:tcPr>
          <w:p>
            <w:pPr>
              <w:widowControl/>
              <w:jc w:val="center"/>
              <w:rPr>
                <w:rFonts w:ascii="宋体" w:hAnsi="宋体"/>
                <w:color w:val="FF0000"/>
                <w:sz w:val="18"/>
                <w:szCs w:val="18"/>
              </w:rPr>
            </w:pPr>
            <w:r>
              <w:rPr>
                <w:rFonts w:ascii="Times New Roman" w:hAnsi="Times New Roman"/>
                <w:sz w:val="18"/>
                <w:szCs w:val="18"/>
              </w:rPr>
              <w:t>GG111031</w:t>
            </w:r>
          </w:p>
        </w:tc>
        <w:tc>
          <w:tcPr>
            <w:tcW w:w="869" w:type="pct"/>
            <w:vAlign w:val="center"/>
          </w:tcPr>
          <w:p>
            <w:pPr>
              <w:widowControl/>
              <w:jc w:val="center"/>
              <w:rPr>
                <w:rFonts w:ascii="Times New Roman" w:hAnsi="Times New Roman"/>
                <w:color w:val="FF0000"/>
                <w:sz w:val="18"/>
                <w:szCs w:val="18"/>
              </w:rPr>
            </w:pPr>
            <w:r>
              <w:rPr>
                <w:rFonts w:ascii="Times New Roman" w:hAnsi="Times New Roman"/>
                <w:sz w:val="18"/>
                <w:szCs w:val="18"/>
              </w:rPr>
              <w:t>毕业设计</w:t>
            </w:r>
          </w:p>
        </w:tc>
        <w:tc>
          <w:tcPr>
            <w:tcW w:w="269" w:type="pct"/>
            <w:vAlign w:val="center"/>
          </w:tcPr>
          <w:p>
            <w:pPr>
              <w:widowControl/>
              <w:jc w:val="center"/>
              <w:rPr>
                <w:rFonts w:ascii="Times New Roman" w:hAnsi="Times New Roman"/>
                <w:color w:val="FF0000"/>
                <w:spacing w:val="-20"/>
                <w:sz w:val="18"/>
                <w:szCs w:val="18"/>
              </w:rPr>
            </w:pPr>
            <w:r>
              <w:rPr>
                <w:rFonts w:hint="eastAsia" w:ascii="Times New Roman" w:hAnsi="Times New Roman"/>
                <w:sz w:val="18"/>
                <w:szCs w:val="18"/>
              </w:rPr>
              <w:t>88</w:t>
            </w:r>
          </w:p>
        </w:tc>
        <w:tc>
          <w:tcPr>
            <w:tcW w:w="215" w:type="pct"/>
            <w:gridSpan w:val="2"/>
            <w:vAlign w:val="center"/>
          </w:tcPr>
          <w:p>
            <w:pPr>
              <w:widowControl/>
              <w:jc w:val="center"/>
              <w:rPr>
                <w:rFonts w:ascii="Times New Roman" w:hAnsi="Times New Roman"/>
                <w:color w:val="FF0000"/>
                <w:spacing w:val="-20"/>
                <w:sz w:val="18"/>
                <w:szCs w:val="18"/>
              </w:rPr>
            </w:pPr>
            <w:r>
              <w:rPr>
                <w:rFonts w:ascii="Times New Roman" w:hAnsi="Times New Roman"/>
                <w:sz w:val="18"/>
                <w:szCs w:val="18"/>
              </w:rPr>
              <w:t>0</w:t>
            </w:r>
          </w:p>
        </w:tc>
        <w:tc>
          <w:tcPr>
            <w:tcW w:w="218" w:type="pct"/>
            <w:gridSpan w:val="2"/>
            <w:vAlign w:val="center"/>
          </w:tcPr>
          <w:p>
            <w:pPr>
              <w:widowControl/>
              <w:jc w:val="center"/>
              <w:rPr>
                <w:rFonts w:ascii="Times New Roman" w:hAnsi="Times New Roman"/>
                <w:b/>
                <w:color w:val="FF0000"/>
                <w:spacing w:val="-20"/>
                <w:sz w:val="18"/>
                <w:szCs w:val="18"/>
              </w:rPr>
            </w:pPr>
            <w:r>
              <w:rPr>
                <w:rFonts w:hint="eastAsia" w:ascii="Times New Roman" w:hAnsi="Times New Roman"/>
                <w:sz w:val="18"/>
                <w:szCs w:val="18"/>
              </w:rPr>
              <w:t>88</w:t>
            </w:r>
          </w:p>
        </w:tc>
        <w:tc>
          <w:tcPr>
            <w:tcW w:w="225" w:type="pct"/>
            <w:gridSpan w:val="2"/>
            <w:vAlign w:val="center"/>
          </w:tcPr>
          <w:p>
            <w:pPr>
              <w:widowControl/>
              <w:jc w:val="center"/>
              <w:rPr>
                <w:rFonts w:ascii="Times New Roman" w:hAnsi="Times New Roman"/>
                <w:color w:val="FF0000"/>
                <w:spacing w:val="-20"/>
                <w:sz w:val="18"/>
                <w:szCs w:val="18"/>
              </w:rPr>
            </w:pPr>
            <w:r>
              <w:rPr>
                <w:rFonts w:ascii="Times New Roman" w:hAnsi="Times New Roman"/>
                <w:color w:val="000000"/>
                <w:sz w:val="18"/>
                <w:szCs w:val="18"/>
              </w:rPr>
              <w:t>4</w:t>
            </w:r>
          </w:p>
        </w:tc>
        <w:tc>
          <w:tcPr>
            <w:tcW w:w="311" w:type="pct"/>
            <w:gridSpan w:val="2"/>
            <w:vAlign w:val="center"/>
          </w:tcPr>
          <w:p>
            <w:pPr>
              <w:widowControl/>
              <w:jc w:val="center"/>
              <w:rPr>
                <w:rFonts w:ascii="Times New Roman" w:hAnsi="Times New Roman"/>
                <w:color w:val="FF0000"/>
                <w:spacing w:val="-20"/>
                <w:sz w:val="18"/>
                <w:szCs w:val="18"/>
              </w:rPr>
            </w:pPr>
          </w:p>
        </w:tc>
        <w:tc>
          <w:tcPr>
            <w:tcW w:w="280" w:type="pct"/>
            <w:vAlign w:val="center"/>
          </w:tcPr>
          <w:p>
            <w:pPr>
              <w:widowControl/>
              <w:jc w:val="center"/>
              <w:rPr>
                <w:rFonts w:ascii="Times New Roman" w:hAnsi="Times New Roman"/>
                <w:color w:val="FF0000"/>
                <w:spacing w:val="-20"/>
                <w:sz w:val="18"/>
                <w:szCs w:val="18"/>
              </w:rPr>
            </w:pPr>
          </w:p>
        </w:tc>
        <w:tc>
          <w:tcPr>
            <w:tcW w:w="276" w:type="pct"/>
            <w:gridSpan w:val="2"/>
            <w:vAlign w:val="center"/>
          </w:tcPr>
          <w:p>
            <w:pPr>
              <w:widowControl/>
              <w:jc w:val="center"/>
              <w:rPr>
                <w:rFonts w:ascii="Times New Roman" w:hAnsi="Times New Roman"/>
                <w:color w:val="FF0000"/>
                <w:spacing w:val="-20"/>
                <w:sz w:val="18"/>
                <w:szCs w:val="18"/>
              </w:rPr>
            </w:pPr>
          </w:p>
        </w:tc>
        <w:tc>
          <w:tcPr>
            <w:tcW w:w="301" w:type="pct"/>
            <w:gridSpan w:val="2"/>
            <w:vAlign w:val="center"/>
          </w:tcPr>
          <w:p>
            <w:pPr>
              <w:widowControl/>
              <w:jc w:val="center"/>
              <w:rPr>
                <w:rFonts w:ascii="Times New Roman" w:hAnsi="Times New Roman"/>
                <w:color w:val="FF0000"/>
                <w:spacing w:val="-20"/>
                <w:sz w:val="18"/>
                <w:szCs w:val="18"/>
              </w:rPr>
            </w:pPr>
          </w:p>
        </w:tc>
        <w:tc>
          <w:tcPr>
            <w:tcW w:w="299" w:type="pct"/>
            <w:gridSpan w:val="2"/>
            <w:vAlign w:val="center"/>
          </w:tcPr>
          <w:p>
            <w:pPr>
              <w:widowControl/>
              <w:jc w:val="center"/>
              <w:rPr>
                <w:rFonts w:ascii="Times New Roman" w:hAnsi="Times New Roman"/>
                <w:color w:val="FF0000"/>
                <w:spacing w:val="-20"/>
                <w:sz w:val="18"/>
                <w:szCs w:val="18"/>
              </w:rPr>
            </w:pPr>
            <w:r>
              <w:rPr>
                <w:rFonts w:hint="eastAsia" w:ascii="Times New Roman" w:hAnsi="Times New Roman"/>
                <w:color w:val="000000"/>
                <w:sz w:val="18"/>
                <w:szCs w:val="18"/>
              </w:rPr>
              <w:t>4周</w:t>
            </w:r>
          </w:p>
        </w:tc>
        <w:tc>
          <w:tcPr>
            <w:tcW w:w="259" w:type="pct"/>
            <w:gridSpan w:val="3"/>
            <w:vAlign w:val="center"/>
          </w:tcPr>
          <w:p>
            <w:pPr>
              <w:widowControl/>
              <w:jc w:val="center"/>
              <w:rPr>
                <w:rFonts w:ascii="Times New Roman" w:hAnsi="Times New Roman"/>
                <w:color w:val="FF0000"/>
                <w:spacing w:val="-20"/>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6" w:type="pct"/>
            <w:gridSpan w:val="3"/>
            <w:vMerge w:val="continue"/>
            <w:vAlign w:val="center"/>
          </w:tcPr>
          <w:p>
            <w:pPr>
              <w:jc w:val="center"/>
              <w:rPr>
                <w:rFonts w:ascii="Times New Roman" w:hAnsi="Times New Roman"/>
                <w:sz w:val="18"/>
                <w:szCs w:val="18"/>
              </w:rPr>
            </w:pPr>
          </w:p>
        </w:tc>
        <w:tc>
          <w:tcPr>
            <w:tcW w:w="470"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GG111029</w:t>
            </w:r>
          </w:p>
        </w:tc>
        <w:tc>
          <w:tcPr>
            <w:tcW w:w="869" w:type="pct"/>
            <w:vAlign w:val="center"/>
          </w:tcPr>
          <w:p>
            <w:pPr>
              <w:widowControl/>
              <w:jc w:val="center"/>
              <w:rPr>
                <w:rFonts w:ascii="Times New Roman" w:hAnsi="Times New Roman"/>
                <w:color w:val="FF0000"/>
                <w:spacing w:val="-20"/>
                <w:sz w:val="18"/>
                <w:szCs w:val="18"/>
              </w:rPr>
            </w:pPr>
            <w:r>
              <w:rPr>
                <w:rFonts w:hint="eastAsia" w:ascii="Times New Roman" w:hAnsi="Times New Roman"/>
                <w:sz w:val="18"/>
                <w:szCs w:val="18"/>
              </w:rPr>
              <w:t>岗位实习</w:t>
            </w:r>
          </w:p>
        </w:tc>
        <w:tc>
          <w:tcPr>
            <w:tcW w:w="269" w:type="pct"/>
            <w:vAlign w:val="center"/>
          </w:tcPr>
          <w:p>
            <w:pPr>
              <w:widowControl/>
              <w:jc w:val="center"/>
              <w:rPr>
                <w:rFonts w:ascii="Times New Roman" w:hAnsi="Times New Roman"/>
                <w:color w:val="FF0000"/>
                <w:spacing w:val="-20"/>
                <w:sz w:val="18"/>
                <w:szCs w:val="18"/>
              </w:rPr>
            </w:pPr>
            <w:r>
              <w:rPr>
                <w:rFonts w:hint="eastAsia" w:ascii="Times New Roman" w:hAnsi="Times New Roman"/>
                <w:sz w:val="18"/>
                <w:szCs w:val="18"/>
              </w:rPr>
              <w:t>528</w:t>
            </w:r>
          </w:p>
        </w:tc>
        <w:tc>
          <w:tcPr>
            <w:tcW w:w="215" w:type="pct"/>
            <w:gridSpan w:val="2"/>
            <w:vAlign w:val="center"/>
          </w:tcPr>
          <w:p>
            <w:pPr>
              <w:widowControl/>
              <w:jc w:val="center"/>
              <w:rPr>
                <w:rFonts w:ascii="Times New Roman" w:hAnsi="Times New Roman"/>
                <w:color w:val="FF0000"/>
                <w:spacing w:val="-20"/>
                <w:sz w:val="18"/>
                <w:szCs w:val="18"/>
              </w:rPr>
            </w:pPr>
            <w:r>
              <w:rPr>
                <w:rFonts w:ascii="Times New Roman" w:hAnsi="Times New Roman"/>
                <w:sz w:val="18"/>
                <w:szCs w:val="18"/>
              </w:rPr>
              <w:t>0</w:t>
            </w:r>
          </w:p>
        </w:tc>
        <w:tc>
          <w:tcPr>
            <w:tcW w:w="218" w:type="pct"/>
            <w:gridSpan w:val="2"/>
            <w:vAlign w:val="center"/>
          </w:tcPr>
          <w:p>
            <w:pPr>
              <w:widowControl/>
              <w:jc w:val="center"/>
              <w:rPr>
                <w:rFonts w:ascii="Times New Roman" w:hAnsi="Times New Roman"/>
                <w:b/>
                <w:color w:val="FF0000"/>
                <w:spacing w:val="-20"/>
                <w:sz w:val="18"/>
                <w:szCs w:val="18"/>
              </w:rPr>
            </w:pPr>
            <w:r>
              <w:rPr>
                <w:rFonts w:hint="eastAsia" w:ascii="Times New Roman" w:hAnsi="Times New Roman"/>
                <w:sz w:val="18"/>
                <w:szCs w:val="18"/>
              </w:rPr>
              <w:t>528</w:t>
            </w:r>
          </w:p>
        </w:tc>
        <w:tc>
          <w:tcPr>
            <w:tcW w:w="225" w:type="pct"/>
            <w:gridSpan w:val="2"/>
            <w:vAlign w:val="center"/>
          </w:tcPr>
          <w:p>
            <w:pPr>
              <w:widowControl/>
              <w:jc w:val="center"/>
              <w:rPr>
                <w:rFonts w:ascii="Times New Roman" w:hAnsi="Times New Roman"/>
                <w:color w:val="FF0000"/>
                <w:spacing w:val="-20"/>
                <w:sz w:val="18"/>
                <w:szCs w:val="18"/>
              </w:rPr>
            </w:pPr>
            <w:r>
              <w:rPr>
                <w:rFonts w:ascii="Times New Roman" w:hAnsi="Times New Roman"/>
                <w:color w:val="000000"/>
                <w:sz w:val="18"/>
                <w:szCs w:val="18"/>
              </w:rPr>
              <w:t>24</w:t>
            </w:r>
          </w:p>
        </w:tc>
        <w:tc>
          <w:tcPr>
            <w:tcW w:w="311" w:type="pct"/>
            <w:gridSpan w:val="2"/>
            <w:vAlign w:val="center"/>
          </w:tcPr>
          <w:p>
            <w:pPr>
              <w:widowControl/>
              <w:jc w:val="center"/>
              <w:rPr>
                <w:rFonts w:ascii="Times New Roman" w:hAnsi="Times New Roman"/>
                <w:color w:val="FF0000"/>
                <w:spacing w:val="-20"/>
                <w:sz w:val="18"/>
                <w:szCs w:val="18"/>
              </w:rPr>
            </w:pPr>
          </w:p>
        </w:tc>
        <w:tc>
          <w:tcPr>
            <w:tcW w:w="280" w:type="pct"/>
            <w:vAlign w:val="center"/>
          </w:tcPr>
          <w:p>
            <w:pPr>
              <w:widowControl/>
              <w:jc w:val="center"/>
              <w:rPr>
                <w:rFonts w:ascii="Times New Roman" w:hAnsi="Times New Roman"/>
                <w:color w:val="FF0000"/>
                <w:spacing w:val="-20"/>
                <w:sz w:val="18"/>
                <w:szCs w:val="18"/>
              </w:rPr>
            </w:pPr>
          </w:p>
        </w:tc>
        <w:tc>
          <w:tcPr>
            <w:tcW w:w="276" w:type="pct"/>
            <w:gridSpan w:val="2"/>
            <w:vAlign w:val="center"/>
          </w:tcPr>
          <w:p>
            <w:pPr>
              <w:widowControl/>
              <w:jc w:val="center"/>
              <w:rPr>
                <w:rFonts w:ascii="Times New Roman" w:hAnsi="Times New Roman"/>
                <w:color w:val="FF0000"/>
                <w:spacing w:val="-20"/>
                <w:sz w:val="18"/>
                <w:szCs w:val="18"/>
              </w:rPr>
            </w:pPr>
          </w:p>
        </w:tc>
        <w:tc>
          <w:tcPr>
            <w:tcW w:w="301" w:type="pct"/>
            <w:gridSpan w:val="2"/>
            <w:vAlign w:val="center"/>
          </w:tcPr>
          <w:p>
            <w:pPr>
              <w:widowControl/>
              <w:jc w:val="center"/>
              <w:rPr>
                <w:rFonts w:ascii="Times New Roman" w:hAnsi="Times New Roman"/>
                <w:color w:val="FF0000"/>
                <w:spacing w:val="-20"/>
                <w:sz w:val="18"/>
                <w:szCs w:val="18"/>
              </w:rPr>
            </w:pPr>
          </w:p>
        </w:tc>
        <w:tc>
          <w:tcPr>
            <w:tcW w:w="299" w:type="pct"/>
            <w:gridSpan w:val="2"/>
            <w:vAlign w:val="center"/>
          </w:tcPr>
          <w:p>
            <w:pPr>
              <w:widowControl/>
              <w:jc w:val="center"/>
              <w:rPr>
                <w:rFonts w:ascii="Times New Roman" w:hAnsi="Times New Roman"/>
                <w:color w:val="FF0000"/>
                <w:spacing w:val="-20"/>
                <w:sz w:val="18"/>
                <w:szCs w:val="18"/>
              </w:rPr>
            </w:pPr>
          </w:p>
        </w:tc>
        <w:tc>
          <w:tcPr>
            <w:tcW w:w="259" w:type="pct"/>
            <w:gridSpan w:val="3"/>
            <w:vAlign w:val="center"/>
          </w:tcPr>
          <w:p>
            <w:pPr>
              <w:widowControl/>
              <w:jc w:val="center"/>
              <w:rPr>
                <w:rFonts w:ascii="Times New Roman" w:hAnsi="Times New Roman"/>
                <w:color w:val="FF0000"/>
                <w:spacing w:val="-20"/>
                <w:sz w:val="18"/>
                <w:szCs w:val="18"/>
              </w:rPr>
            </w:pPr>
            <w:r>
              <w:rPr>
                <w:rFonts w:hint="eastAsia" w:ascii="Times New Roman" w:hAnsi="Times New Roman"/>
                <w:color w:val="000000"/>
                <w:sz w:val="18"/>
                <w:szCs w:val="18"/>
              </w:rPr>
              <w:t>24周</w:t>
            </w: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6" w:type="pct"/>
            <w:gridSpan w:val="3"/>
            <w:vMerge w:val="continue"/>
            <w:vAlign w:val="center"/>
          </w:tcPr>
          <w:p>
            <w:pPr>
              <w:jc w:val="center"/>
              <w:rPr>
                <w:rFonts w:ascii="Times New Roman" w:hAnsi="Times New Roman"/>
                <w:sz w:val="18"/>
                <w:szCs w:val="18"/>
              </w:rPr>
            </w:pPr>
          </w:p>
        </w:tc>
        <w:tc>
          <w:tcPr>
            <w:tcW w:w="1339" w:type="pct"/>
            <w:gridSpan w:val="2"/>
            <w:vAlign w:val="center"/>
          </w:tcPr>
          <w:p>
            <w:pPr>
              <w:jc w:val="center"/>
              <w:rPr>
                <w:rFonts w:ascii="Times New Roman" w:hAnsi="Times New Roman"/>
                <w:spacing w:val="-20"/>
                <w:sz w:val="18"/>
                <w:szCs w:val="18"/>
              </w:rPr>
            </w:pPr>
            <w:r>
              <w:rPr>
                <w:rFonts w:hint="eastAsia" w:ascii="Times New Roman" w:hAnsi="Times New Roman"/>
                <w:b/>
                <w:bCs/>
                <w:sz w:val="18"/>
                <w:szCs w:val="18"/>
              </w:rPr>
              <w:t>小计</w:t>
            </w:r>
          </w:p>
        </w:tc>
        <w:tc>
          <w:tcPr>
            <w:tcW w:w="269" w:type="pct"/>
            <w:vAlign w:val="center"/>
          </w:tcPr>
          <w:p>
            <w:pPr>
              <w:widowControl/>
              <w:jc w:val="center"/>
              <w:rPr>
                <w:rFonts w:ascii="Times New Roman" w:hAnsi="Times New Roman"/>
                <w:sz w:val="18"/>
                <w:szCs w:val="18"/>
              </w:rPr>
            </w:pPr>
            <w:r>
              <w:rPr>
                <w:rFonts w:hint="eastAsia" w:ascii="Times New Roman" w:hAnsi="Times New Roman"/>
                <w:sz w:val="18"/>
                <w:szCs w:val="18"/>
              </w:rPr>
              <w:t>768</w:t>
            </w:r>
          </w:p>
        </w:tc>
        <w:tc>
          <w:tcPr>
            <w:tcW w:w="215" w:type="pct"/>
            <w:gridSpan w:val="2"/>
            <w:vAlign w:val="center"/>
          </w:tcPr>
          <w:p>
            <w:pPr>
              <w:widowControl/>
              <w:jc w:val="center"/>
              <w:rPr>
                <w:rFonts w:ascii="Times New Roman" w:hAnsi="Times New Roman"/>
                <w:sz w:val="18"/>
                <w:szCs w:val="18"/>
              </w:rPr>
            </w:pPr>
            <w:r>
              <w:rPr>
                <w:rFonts w:hint="eastAsia" w:ascii="Times New Roman" w:hAnsi="Times New Roman"/>
                <w:sz w:val="18"/>
                <w:szCs w:val="18"/>
              </w:rPr>
              <w:t>0</w:t>
            </w:r>
          </w:p>
        </w:tc>
        <w:tc>
          <w:tcPr>
            <w:tcW w:w="218" w:type="pct"/>
            <w:gridSpan w:val="2"/>
            <w:vAlign w:val="center"/>
          </w:tcPr>
          <w:p>
            <w:pPr>
              <w:widowControl/>
              <w:jc w:val="center"/>
              <w:rPr>
                <w:rFonts w:ascii="Times New Roman" w:hAnsi="Times New Roman"/>
                <w:sz w:val="18"/>
                <w:szCs w:val="18"/>
              </w:rPr>
            </w:pPr>
            <w:r>
              <w:rPr>
                <w:rFonts w:hint="eastAsia" w:ascii="Times New Roman" w:hAnsi="Times New Roman"/>
                <w:sz w:val="18"/>
                <w:szCs w:val="18"/>
              </w:rPr>
              <w:t>768</w:t>
            </w:r>
          </w:p>
        </w:tc>
        <w:tc>
          <w:tcPr>
            <w:tcW w:w="225" w:type="pct"/>
            <w:gridSpan w:val="2"/>
            <w:vAlign w:val="center"/>
          </w:tcPr>
          <w:p>
            <w:pPr>
              <w:widowControl/>
              <w:jc w:val="center"/>
              <w:rPr>
                <w:rFonts w:ascii="Times New Roman" w:hAnsi="Times New Roman"/>
                <w:sz w:val="18"/>
                <w:szCs w:val="18"/>
              </w:rPr>
            </w:pPr>
            <w:r>
              <w:rPr>
                <w:rFonts w:hint="eastAsia" w:ascii="Times New Roman" w:hAnsi="Times New Roman"/>
                <w:sz w:val="18"/>
                <w:szCs w:val="18"/>
              </w:rPr>
              <w:t>32</w:t>
            </w:r>
          </w:p>
        </w:tc>
        <w:tc>
          <w:tcPr>
            <w:tcW w:w="311" w:type="pct"/>
            <w:gridSpan w:val="2"/>
            <w:vAlign w:val="center"/>
          </w:tcPr>
          <w:p>
            <w:pPr>
              <w:widowControl/>
              <w:jc w:val="center"/>
              <w:rPr>
                <w:rFonts w:ascii="Times New Roman" w:hAnsi="Times New Roman"/>
                <w:szCs w:val="21"/>
              </w:rPr>
            </w:pPr>
          </w:p>
        </w:tc>
        <w:tc>
          <w:tcPr>
            <w:tcW w:w="280" w:type="pct"/>
            <w:vAlign w:val="center"/>
          </w:tcPr>
          <w:p>
            <w:pPr>
              <w:widowControl/>
              <w:jc w:val="center"/>
              <w:rPr>
                <w:rFonts w:ascii="Times New Roman" w:hAnsi="Times New Roman"/>
                <w:sz w:val="18"/>
                <w:szCs w:val="18"/>
              </w:rPr>
            </w:pPr>
          </w:p>
        </w:tc>
        <w:tc>
          <w:tcPr>
            <w:tcW w:w="276" w:type="pct"/>
            <w:gridSpan w:val="2"/>
            <w:vAlign w:val="center"/>
          </w:tcPr>
          <w:p>
            <w:pPr>
              <w:widowControl/>
              <w:jc w:val="center"/>
              <w:rPr>
                <w:rFonts w:ascii="Times New Roman" w:hAnsi="Times New Roman"/>
                <w:sz w:val="18"/>
                <w:szCs w:val="18"/>
              </w:rPr>
            </w:pPr>
          </w:p>
        </w:tc>
        <w:tc>
          <w:tcPr>
            <w:tcW w:w="301" w:type="pct"/>
            <w:gridSpan w:val="2"/>
            <w:vAlign w:val="center"/>
          </w:tcPr>
          <w:p>
            <w:pPr>
              <w:widowControl/>
              <w:jc w:val="center"/>
              <w:rPr>
                <w:rFonts w:ascii="Times New Roman" w:hAnsi="Times New Roman"/>
                <w:sz w:val="18"/>
                <w:szCs w:val="18"/>
              </w:rPr>
            </w:pPr>
          </w:p>
        </w:tc>
        <w:tc>
          <w:tcPr>
            <w:tcW w:w="299" w:type="pct"/>
            <w:gridSpan w:val="2"/>
            <w:vAlign w:val="center"/>
          </w:tcPr>
          <w:p>
            <w:pPr>
              <w:widowControl/>
              <w:jc w:val="center"/>
              <w:rPr>
                <w:rFonts w:ascii="Times New Roman" w:hAnsi="Times New Roman"/>
                <w:sz w:val="18"/>
                <w:szCs w:val="18"/>
              </w:rPr>
            </w:pPr>
          </w:p>
        </w:tc>
        <w:tc>
          <w:tcPr>
            <w:tcW w:w="259" w:type="pct"/>
            <w:gridSpan w:val="3"/>
            <w:vAlign w:val="center"/>
          </w:tcPr>
          <w:p>
            <w:pPr>
              <w:widowControl/>
              <w:jc w:val="center"/>
              <w:rPr>
                <w:rFonts w:ascii="Times New Roman" w:hAnsi="Times New Roman"/>
                <w:sz w:val="18"/>
                <w:szCs w:val="18"/>
              </w:rPr>
            </w:pPr>
          </w:p>
        </w:tc>
        <w:tc>
          <w:tcPr>
            <w:tcW w:w="252" w:type="pct"/>
            <w:vMerge w:val="continue"/>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95" w:type="pct"/>
            <w:gridSpan w:val="5"/>
            <w:vAlign w:val="center"/>
          </w:tcPr>
          <w:p>
            <w:pPr>
              <w:jc w:val="center"/>
              <w:rPr>
                <w:rFonts w:ascii="Times New Roman" w:hAnsi="Times New Roman"/>
                <w:b/>
                <w:bCs/>
                <w:sz w:val="18"/>
                <w:szCs w:val="18"/>
              </w:rPr>
            </w:pPr>
            <w:r>
              <w:rPr>
                <w:rFonts w:hint="eastAsia" w:ascii="Times New Roman" w:hAnsi="Times New Roman"/>
                <w:b/>
                <w:bCs/>
                <w:sz w:val="18"/>
                <w:szCs w:val="18"/>
              </w:rPr>
              <w:t>总计</w:t>
            </w:r>
          </w:p>
        </w:tc>
        <w:tc>
          <w:tcPr>
            <w:tcW w:w="26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2660</w:t>
            </w:r>
          </w:p>
        </w:tc>
        <w:tc>
          <w:tcPr>
            <w:tcW w:w="21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1256</w:t>
            </w:r>
          </w:p>
        </w:tc>
        <w:tc>
          <w:tcPr>
            <w:tcW w:w="21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1440</w:t>
            </w:r>
          </w:p>
        </w:tc>
        <w:tc>
          <w:tcPr>
            <w:tcW w:w="22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145</w:t>
            </w:r>
          </w:p>
        </w:tc>
        <w:tc>
          <w:tcPr>
            <w:tcW w:w="311" w:type="pct"/>
            <w:gridSpan w:val="2"/>
            <w:vAlign w:val="center"/>
          </w:tcPr>
          <w:p>
            <w:pPr>
              <w:jc w:val="center"/>
              <w:rPr>
                <w:rFonts w:ascii="Times New Roman" w:hAnsi="Times New Roman"/>
                <w:spacing w:val="-20"/>
                <w:sz w:val="18"/>
                <w:szCs w:val="18"/>
              </w:rPr>
            </w:pPr>
          </w:p>
        </w:tc>
        <w:tc>
          <w:tcPr>
            <w:tcW w:w="280" w:type="pct"/>
            <w:vAlign w:val="center"/>
          </w:tcPr>
          <w:p>
            <w:pPr>
              <w:jc w:val="center"/>
              <w:rPr>
                <w:rFonts w:ascii="Times New Roman" w:hAnsi="Times New Roman"/>
                <w:spacing w:val="-20"/>
                <w:sz w:val="18"/>
                <w:szCs w:val="18"/>
              </w:rPr>
            </w:pPr>
          </w:p>
        </w:tc>
        <w:tc>
          <w:tcPr>
            <w:tcW w:w="276" w:type="pct"/>
            <w:gridSpan w:val="2"/>
            <w:vAlign w:val="center"/>
          </w:tcPr>
          <w:p>
            <w:pPr>
              <w:jc w:val="center"/>
              <w:rPr>
                <w:rFonts w:ascii="Times New Roman" w:hAnsi="Times New Roman"/>
                <w:spacing w:val="-20"/>
                <w:sz w:val="18"/>
                <w:szCs w:val="18"/>
              </w:rPr>
            </w:pPr>
          </w:p>
        </w:tc>
        <w:tc>
          <w:tcPr>
            <w:tcW w:w="301" w:type="pct"/>
            <w:gridSpan w:val="2"/>
            <w:vAlign w:val="center"/>
          </w:tcPr>
          <w:p>
            <w:pPr>
              <w:jc w:val="center"/>
              <w:rPr>
                <w:rFonts w:ascii="Times New Roman" w:hAnsi="Times New Roman"/>
                <w:spacing w:val="-20"/>
                <w:sz w:val="18"/>
                <w:szCs w:val="18"/>
              </w:rPr>
            </w:pPr>
          </w:p>
        </w:tc>
        <w:tc>
          <w:tcPr>
            <w:tcW w:w="299" w:type="pct"/>
            <w:gridSpan w:val="2"/>
            <w:vAlign w:val="center"/>
          </w:tcPr>
          <w:p>
            <w:pPr>
              <w:jc w:val="center"/>
              <w:rPr>
                <w:rFonts w:ascii="Times New Roman" w:hAnsi="Times New Roman"/>
                <w:spacing w:val="-20"/>
                <w:sz w:val="18"/>
                <w:szCs w:val="18"/>
              </w:rPr>
            </w:pPr>
          </w:p>
        </w:tc>
        <w:tc>
          <w:tcPr>
            <w:tcW w:w="259" w:type="pct"/>
            <w:gridSpan w:val="3"/>
            <w:vAlign w:val="center"/>
          </w:tcPr>
          <w:p>
            <w:pPr>
              <w:jc w:val="center"/>
              <w:rPr>
                <w:rFonts w:ascii="Times New Roman" w:hAnsi="Times New Roman"/>
                <w:spacing w:val="-20"/>
                <w:sz w:val="18"/>
                <w:szCs w:val="18"/>
              </w:rPr>
            </w:pPr>
          </w:p>
        </w:tc>
        <w:tc>
          <w:tcPr>
            <w:tcW w:w="252" w:type="pct"/>
            <w:vAlign w:val="center"/>
          </w:tcPr>
          <w:p>
            <w:pPr>
              <w:jc w:val="center"/>
              <w:rPr>
                <w:rFonts w:ascii="Times New Roman" w:hAnsi="Times New Roman"/>
                <w:spacing w:val="-20"/>
                <w:sz w:val="18"/>
                <w:szCs w:val="18"/>
              </w:rPr>
            </w:pPr>
          </w:p>
        </w:tc>
      </w:tr>
    </w:tbl>
    <w:p>
      <w:pPr>
        <w:keepNext/>
        <w:keepLines/>
        <w:spacing w:line="500" w:lineRule="exact"/>
        <w:outlineLvl w:val="0"/>
        <w:rPr>
          <w:rFonts w:eastAsia="黑体"/>
          <w:b/>
          <w:bCs/>
          <w:kern w:val="44"/>
          <w:sz w:val="32"/>
          <w:szCs w:val="30"/>
        </w:rPr>
      </w:pPr>
    </w:p>
    <w:bookmarkEnd w:id="51"/>
    <w:tbl>
      <w:tblPr>
        <w:tblStyle w:val="25"/>
        <w:tblpPr w:leftFromText="180" w:rightFromText="180" w:vertAnchor="text" w:tblpX="15506" w:tblpY="-22951"/>
        <w:tblOverlap w:val="never"/>
        <w:tblW w:w="3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628" w:type="pct"/>
          <w:trHeight w:val="30" w:hRule="atLeast"/>
        </w:trPr>
        <w:tc>
          <w:tcPr>
            <w:tcW w:w="371" w:type="pct"/>
          </w:tcPr>
          <w:p>
            <w:pPr>
              <w:rPr>
                <w:rFonts w:ascii="Arial" w:hAnsi="Arial" w:eastAsia="黑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gridSpan w:val="2"/>
          </w:tcPr>
          <w:p>
            <w:pPr>
              <w:rPr>
                <w:rFonts w:ascii="Arial" w:hAnsi="Arial" w:eastAsia="黑体"/>
                <w:b/>
                <w:bCs/>
                <w:sz w:val="28"/>
                <w:szCs w:val="28"/>
              </w:rPr>
            </w:pPr>
          </w:p>
        </w:tc>
      </w:tr>
    </w:tbl>
    <w:p>
      <w:pPr>
        <w:rPr>
          <w:rFonts w:ascii="Arial" w:hAnsi="Arial" w:eastAsia="黑体"/>
          <w:b/>
          <w:bCs/>
          <w:sz w:val="28"/>
          <w:szCs w:val="28"/>
        </w:rPr>
        <w:sectPr>
          <w:pgSz w:w="16838" w:h="11906" w:orient="landscape"/>
          <w:pgMar w:top="1797" w:right="1440" w:bottom="1797" w:left="1440" w:header="851" w:footer="992" w:gutter="0"/>
          <w:cols w:space="425" w:num="1"/>
          <w:docGrid w:type="linesAndChars" w:linePitch="312" w:charSpace="0"/>
        </w:sectPr>
      </w:pPr>
    </w:p>
    <w:p>
      <w:pPr>
        <w:keepNext/>
        <w:keepLines/>
        <w:spacing w:line="500" w:lineRule="exact"/>
        <w:outlineLvl w:val="1"/>
        <w:rPr>
          <w:rFonts w:ascii="Arial" w:hAnsi="Arial" w:eastAsia="黑体"/>
          <w:b/>
          <w:bCs/>
          <w:sz w:val="28"/>
          <w:szCs w:val="28"/>
        </w:rPr>
      </w:pPr>
      <w:r>
        <w:rPr>
          <w:rFonts w:hint="eastAsia" w:ascii="Arial" w:hAnsi="Arial" w:eastAsia="黑体"/>
          <w:b/>
          <w:bCs/>
          <w:sz w:val="28"/>
          <w:szCs w:val="28"/>
        </w:rPr>
        <w:t>（二）素养提升课程设置</w:t>
      </w:r>
    </w:p>
    <w:p>
      <w:pPr>
        <w:spacing w:line="500" w:lineRule="exact"/>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500" w:lineRule="exact"/>
        <w:ind w:firstLine="480" w:firstLineChars="200"/>
        <w:rPr>
          <w:sz w:val="24"/>
        </w:rPr>
      </w:pPr>
      <w:r>
        <w:rPr>
          <w:rFonts w:hint="eastAsia"/>
          <w:sz w:val="24"/>
        </w:rPr>
        <w:t>不得修学：</w:t>
      </w:r>
    </w:p>
    <w:p>
      <w:pPr>
        <w:spacing w:line="500" w:lineRule="exact"/>
        <w:ind w:firstLine="480" w:firstLineChars="20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500" w:lineRule="exact"/>
        <w:ind w:firstLine="480" w:firstLineChars="200"/>
        <w:rPr>
          <w:sz w:val="24"/>
        </w:rPr>
      </w:pPr>
      <w:r>
        <w:rPr>
          <w:sz w:val="24"/>
        </w:rPr>
        <w:t>2.</w:t>
      </w:r>
      <w:r>
        <w:rPr>
          <w:rFonts w:hint="eastAsia"/>
          <w:b/>
          <w:bCs/>
          <w:sz w:val="24"/>
        </w:rPr>
        <w:t>已考核通过的公共任选、限选课程</w:t>
      </w:r>
      <w:r>
        <w:rPr>
          <w:rFonts w:hint="eastAsia"/>
          <w:sz w:val="24"/>
        </w:rPr>
        <w:t>，否则不予记载学分。</w:t>
      </w:r>
    </w:p>
    <w:p>
      <w:pPr>
        <w:spacing w:line="500" w:lineRule="exact"/>
        <w:ind w:left="241" w:hanging="241" w:hangingChars="100"/>
        <w:jc w:val="center"/>
        <w:rPr>
          <w:rFonts w:ascii="宋体" w:hAnsi="宋体"/>
          <w:b/>
          <w:sz w:val="24"/>
          <w:szCs w:val="24"/>
        </w:rPr>
      </w:pPr>
      <w:r>
        <w:rPr>
          <w:rFonts w:hint="eastAsia" w:ascii="宋体" w:hAnsi="宋体"/>
          <w:b/>
          <w:sz w:val="24"/>
          <w:szCs w:val="24"/>
        </w:rPr>
        <w:t xml:space="preserve">表10 </w:t>
      </w:r>
      <w:r>
        <w:rPr>
          <w:rFonts w:ascii="宋体" w:hAnsi="宋体"/>
          <w:b/>
          <w:sz w:val="24"/>
          <w:szCs w:val="24"/>
        </w:rPr>
        <w:t xml:space="preserve"> </w:t>
      </w:r>
      <w:r>
        <w:rPr>
          <w:rFonts w:hint="eastAsia" w:ascii="宋体" w:hAnsi="宋体"/>
          <w:b/>
          <w:sz w:val="24"/>
          <w:szCs w:val="24"/>
        </w:rPr>
        <w:t>素养提升课程一览表</w:t>
      </w:r>
    </w:p>
    <w:tbl>
      <w:tblPr>
        <w:tblStyle w:val="24"/>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hAnsi="宋体" w:cs="宋体"/>
                <w:b/>
                <w:bCs/>
                <w:kern w:val="0"/>
                <w:szCs w:val="21"/>
              </w:rPr>
            </w:pP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kern w:val="0"/>
                <w:sz w:val="18"/>
                <w:szCs w:val="18"/>
              </w:rPr>
            </w:pPr>
            <w:r>
              <w:rPr>
                <w:rFonts w:hint="eastAsia" w:ascii="宋体"/>
                <w:b/>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cs="宋体"/>
                <w:kern w:val="0"/>
                <w:sz w:val="18"/>
                <w:szCs w:val="18"/>
              </w:rPr>
            </w:pP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ascii="宋体" w:hAnsi="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hAnsi="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hAnsi="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hAnsi="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hAnsi="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hAnsi="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hAnsi="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hAnsi="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hAnsi="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hAnsi="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kern w:val="0"/>
                <w:sz w:val="18"/>
                <w:szCs w:val="18"/>
              </w:rPr>
            </w:pPr>
            <w:r>
              <w:rPr>
                <w:rFonts w:hint="eastAsia" w:ascii="宋体"/>
                <w:b/>
                <w:kern w:val="0"/>
                <w:sz w:val="18"/>
                <w:szCs w:val="18"/>
              </w:rPr>
              <w:t>每位学生公共限选课程总学分数最少4学分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sz w:val="18"/>
                <w:szCs w:val="18"/>
              </w:rPr>
              <w:t>党史国史类</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3</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pPr>
              <w:widowControl/>
              <w:jc w:val="center"/>
              <w:rPr>
                <w:rFonts w:ascii="宋体" w:cs="宋体"/>
                <w:sz w:val="18"/>
                <w:szCs w:val="18"/>
              </w:rPr>
            </w:pPr>
            <w:r>
              <w:rPr>
                <w:rFonts w:hint="eastAsia" w:ascii="宋体" w:cs="宋体"/>
                <w:sz w:val="18"/>
                <w:szCs w:val="18"/>
              </w:rPr>
              <w:t>美育教育类</w:t>
            </w:r>
          </w:p>
        </w:tc>
        <w:tc>
          <w:tcPr>
            <w:tcW w:w="1385" w:type="dxa"/>
            <w:vAlign w:val="center"/>
          </w:tcPr>
          <w:p>
            <w:pPr>
              <w:widowControl/>
              <w:jc w:val="center"/>
              <w:rPr>
                <w:rFonts w:ascii="宋体" w:cs="宋体"/>
                <w:kern w:val="0"/>
                <w:sz w:val="18"/>
                <w:szCs w:val="18"/>
              </w:rPr>
            </w:pP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cs="宋体"/>
                <w:kern w:val="0"/>
                <w:sz w:val="18"/>
                <w:szCs w:val="18"/>
              </w:rPr>
            </w:pPr>
            <w:r>
              <w:rPr>
                <w:rFonts w:ascii="宋体" w:cs="宋体"/>
                <w:kern w:val="0"/>
                <w:sz w:val="18"/>
                <w:szCs w:val="18"/>
              </w:rPr>
              <w:t>32</w:t>
            </w:r>
          </w:p>
        </w:tc>
        <w:tc>
          <w:tcPr>
            <w:tcW w:w="2021" w:type="dxa"/>
            <w:vAlign w:val="center"/>
          </w:tcPr>
          <w:p>
            <w:pPr>
              <w:widowControl/>
              <w:jc w:val="center"/>
              <w:rPr>
                <w:rFonts w:ascii="宋体"/>
                <w:kern w:val="0"/>
                <w:sz w:val="18"/>
                <w:szCs w:val="18"/>
              </w:rPr>
            </w:pPr>
          </w:p>
        </w:tc>
      </w:tr>
    </w:tbl>
    <w:p>
      <w:pPr>
        <w:spacing w:line="500" w:lineRule="exact"/>
        <w:ind w:left="241" w:hanging="241" w:hangingChars="100"/>
        <w:jc w:val="center"/>
        <w:rPr>
          <w:rFonts w:ascii="宋体"/>
          <w:b/>
          <w:sz w:val="24"/>
          <w:szCs w:val="24"/>
        </w:rPr>
      </w:pPr>
    </w:p>
    <w:p>
      <w:pPr>
        <w:keepNext/>
        <w:keepLines/>
        <w:spacing w:line="500" w:lineRule="exact"/>
        <w:ind w:firstLine="643" w:firstLineChars="200"/>
        <w:outlineLvl w:val="0"/>
        <w:rPr>
          <w:rFonts w:eastAsia="黑体"/>
          <w:b/>
          <w:bCs/>
          <w:kern w:val="44"/>
          <w:sz w:val="32"/>
          <w:szCs w:val="30"/>
        </w:rPr>
      </w:pPr>
      <w:bookmarkStart w:id="57" w:name="_Toc46303726"/>
      <w:r>
        <w:rPr>
          <w:rFonts w:hint="eastAsia" w:eastAsia="黑体"/>
          <w:b/>
          <w:bCs/>
          <w:kern w:val="44"/>
          <w:sz w:val="32"/>
          <w:szCs w:val="30"/>
        </w:rPr>
        <w:t>十二、实施保障</w:t>
      </w:r>
      <w:bookmarkEnd w:id="57"/>
    </w:p>
    <w:p>
      <w:pPr>
        <w:keepNext/>
        <w:keepLines/>
        <w:spacing w:line="500" w:lineRule="exact"/>
        <w:ind w:firstLine="562" w:firstLineChars="200"/>
        <w:outlineLvl w:val="1"/>
        <w:rPr>
          <w:rFonts w:ascii="Arial" w:hAnsi="Arial" w:eastAsia="黑体"/>
          <w:b/>
          <w:bCs/>
          <w:sz w:val="28"/>
          <w:szCs w:val="28"/>
        </w:rPr>
      </w:pPr>
      <w:bookmarkStart w:id="58" w:name="_Toc46303727"/>
      <w:r>
        <w:rPr>
          <w:rFonts w:ascii="Arial" w:hAnsi="Arial" w:eastAsia="黑体"/>
          <w:b/>
          <w:bCs/>
          <w:sz w:val="28"/>
          <w:szCs w:val="28"/>
        </w:rPr>
        <w:t>（</w:t>
      </w:r>
      <w:r>
        <w:rPr>
          <w:rFonts w:hint="eastAsia" w:ascii="Arial" w:hAnsi="Arial" w:eastAsia="黑体"/>
          <w:b/>
          <w:bCs/>
          <w:sz w:val="28"/>
          <w:szCs w:val="28"/>
        </w:rPr>
        <w:t>一</w:t>
      </w:r>
      <w:r>
        <w:rPr>
          <w:rFonts w:ascii="Arial" w:hAnsi="Arial" w:eastAsia="黑体"/>
          <w:b/>
          <w:bCs/>
          <w:sz w:val="28"/>
          <w:szCs w:val="28"/>
        </w:rPr>
        <w:t>）师资队伍</w:t>
      </w:r>
      <w:bookmarkEnd w:id="58"/>
    </w:p>
    <w:p>
      <w:pPr>
        <w:ind w:firstLine="482" w:firstLineChars="200"/>
        <w:rPr>
          <w:rFonts w:ascii="宋体" w:hAnsi="宋体" w:cs="宋体"/>
          <w:b/>
          <w:sz w:val="24"/>
          <w:szCs w:val="24"/>
        </w:rPr>
      </w:pPr>
      <w:r>
        <w:rPr>
          <w:rFonts w:hint="eastAsia" w:ascii="宋体" w:hAnsi="宋体" w:cs="宋体"/>
          <w:b/>
          <w:sz w:val="24"/>
          <w:szCs w:val="24"/>
        </w:rPr>
        <w:t>1.基本情况</w:t>
      </w:r>
    </w:p>
    <w:p>
      <w:pPr>
        <w:spacing w:line="500" w:lineRule="exact"/>
        <w:ind w:firstLine="480" w:firstLineChars="200"/>
        <w:rPr>
          <w:rFonts w:ascii="黑体" w:hAnsi="黑体" w:eastAsia="黑体"/>
          <w:b/>
          <w:sz w:val="28"/>
        </w:rPr>
      </w:pPr>
      <w:r>
        <w:rPr>
          <w:rFonts w:hint="eastAsia" w:ascii="宋体" w:hAnsi="宋体"/>
          <w:bCs/>
          <w:sz w:val="24"/>
          <w:szCs w:val="24"/>
        </w:rPr>
        <w:t>酒店管理专业重视师资队伍的建设，坚持职业道德、敬业精神、业务水平并重的基本指导思想，以“双师型”教师为切入点，坚持内部培养与外部引进相结合，拥有一支教学经验丰富、整体结构合理并具有较高综合素质的师资团队，能满足专业教学和科研需要，有利于酒店管理专业的持续发展</w:t>
      </w:r>
    </w:p>
    <w:p>
      <w:pPr>
        <w:ind w:firstLine="482" w:firstLineChars="200"/>
        <w:rPr>
          <w:rFonts w:ascii="宋体" w:hAnsi="宋体" w:cs="宋体"/>
          <w:b/>
          <w:sz w:val="24"/>
          <w:szCs w:val="24"/>
        </w:rPr>
      </w:pPr>
      <w:r>
        <w:rPr>
          <w:rFonts w:hint="eastAsia" w:ascii="宋体" w:hAnsi="宋体" w:cs="宋体"/>
          <w:b/>
          <w:sz w:val="24"/>
          <w:szCs w:val="24"/>
        </w:rPr>
        <w:t>2.专任教师</w:t>
      </w:r>
    </w:p>
    <w:p>
      <w:pPr>
        <w:spacing w:line="500" w:lineRule="exact"/>
        <w:ind w:firstLine="480" w:firstLineChars="200"/>
        <w:rPr>
          <w:rFonts w:ascii="宋体" w:hAnsi="宋体"/>
          <w:bCs/>
          <w:sz w:val="24"/>
          <w:szCs w:val="24"/>
        </w:rPr>
      </w:pPr>
      <w:r>
        <w:rPr>
          <w:rFonts w:hint="eastAsia" w:ascii="宋体" w:hAnsi="宋体"/>
          <w:bCs/>
          <w:sz w:val="24"/>
          <w:szCs w:val="24"/>
        </w:rPr>
        <w:t>专任教师应具有高校教师资格；有理想信念、有道德情操、有扎实学识、有仁爱之心；具有酒店管理、国际贸易、工商管理、计算机科学技术等相关专业本科及以上学历；具有扎实的本专业相关理论功底和实践能力；具有较强信息化教学能力，能够开展课程教学改革和科学研究；有每5年累计不少于6个月的企业实践经历。</w:t>
      </w:r>
    </w:p>
    <w:p>
      <w:pPr>
        <w:spacing w:line="360" w:lineRule="auto"/>
        <w:ind w:firstLine="480" w:firstLineChars="200"/>
        <w:rPr>
          <w:sz w:val="24"/>
        </w:rPr>
      </w:pPr>
      <w:r>
        <w:rPr>
          <w:rFonts w:hint="eastAsia"/>
          <w:sz w:val="24"/>
        </w:rPr>
        <w:t>（1）专业带头人</w:t>
      </w:r>
    </w:p>
    <w:p>
      <w:pPr>
        <w:spacing w:line="360" w:lineRule="auto"/>
        <w:ind w:firstLine="480" w:firstLineChars="200"/>
        <w:rPr>
          <w:rFonts w:ascii="宋体" w:hAnsi="宋体" w:eastAsia="华文宋体"/>
          <w:bCs/>
          <w:sz w:val="24"/>
          <w:szCs w:val="24"/>
        </w:rPr>
      </w:pPr>
      <w:r>
        <w:rPr>
          <w:rFonts w:hint="eastAsia" w:ascii="宋体" w:hAnsi="宋体"/>
          <w:bCs/>
          <w:sz w:val="24"/>
          <w:szCs w:val="24"/>
        </w:rPr>
        <w:t>专业带头人原则上应具有副高及以上职称，能够较好地把握国内外酒店管理行业、专业发展，能广泛联系行业企业，了解行业企业对本专业人才的需求实际、教学设计、专业研究能力强，组织开展教科研工作能力强，在本区域或本领域具有一定专业影响力。</w:t>
      </w:r>
    </w:p>
    <w:p>
      <w:pPr>
        <w:spacing w:line="360" w:lineRule="auto"/>
        <w:ind w:firstLine="480" w:firstLineChars="200"/>
        <w:rPr>
          <w:sz w:val="24"/>
        </w:rPr>
      </w:pPr>
      <w:r>
        <w:rPr>
          <w:rFonts w:hint="eastAsia"/>
          <w:sz w:val="24"/>
        </w:rPr>
        <w:t>（2）双师素质与骨干教师</w:t>
      </w:r>
    </w:p>
    <w:p>
      <w:pPr>
        <w:keepNext/>
        <w:keepLines/>
        <w:spacing w:line="360" w:lineRule="auto"/>
        <w:ind w:firstLine="480" w:firstLineChars="200"/>
        <w:outlineLvl w:val="1"/>
        <w:rPr>
          <w:sz w:val="24"/>
        </w:rPr>
      </w:pPr>
      <w:r>
        <w:rPr>
          <w:rFonts w:hint="eastAsia"/>
          <w:sz w:val="24"/>
        </w:rPr>
        <w:t>本专业拥有专任教师15人，其中副教授2人、讲师6人，助教7人，讲师以上职称教师占专任教师总数的49%。酒店管理专业专职教师全部为本科以上学历，其中硕士学位8人，在读硕士13人，以上专任教师人数占教师总人数的60%，有2名专业带头人和3名专业骨干教师。</w:t>
      </w:r>
    </w:p>
    <w:p>
      <w:pPr>
        <w:ind w:firstLine="482" w:firstLineChars="200"/>
        <w:rPr>
          <w:rFonts w:ascii="宋体" w:hAnsi="宋体" w:cs="宋体"/>
          <w:b/>
          <w:sz w:val="24"/>
          <w:szCs w:val="24"/>
        </w:rPr>
      </w:pPr>
      <w:r>
        <w:rPr>
          <w:rFonts w:hint="eastAsia" w:ascii="宋体" w:hAnsi="宋体" w:cs="宋体"/>
          <w:b/>
          <w:sz w:val="24"/>
          <w:szCs w:val="24"/>
        </w:rPr>
        <w:t>3.兼职教师</w:t>
      </w:r>
    </w:p>
    <w:p>
      <w:pPr>
        <w:spacing w:line="360" w:lineRule="auto"/>
        <w:ind w:firstLine="480" w:firstLineChars="200"/>
        <w:rPr>
          <w:rFonts w:ascii="宋体" w:hAnsi="宋体"/>
          <w:sz w:val="24"/>
          <w:szCs w:val="24"/>
        </w:rPr>
      </w:pPr>
      <w:r>
        <w:rPr>
          <w:rFonts w:hint="eastAsia" w:ascii="宋体" w:hAnsi="宋体"/>
          <w:sz w:val="24"/>
          <w:szCs w:val="24"/>
        </w:rPr>
        <w:t>主要从酒店相关企业聘任，具备良好的思想政治素质、职业道德和工匠精神，具有扎实的酒店管理专业知识和丰富的的实际工作经验，具有中级及以上相关专业职称，能承担专业课程教学、实习实训指导和学生职业发展规划指导等教学任务。</w:t>
      </w:r>
    </w:p>
    <w:p>
      <w:pPr>
        <w:rPr>
          <w:sz w:val="24"/>
        </w:rPr>
      </w:pPr>
    </w:p>
    <w:p>
      <w:pPr>
        <w:rPr>
          <w:sz w:val="24"/>
        </w:rPr>
      </w:pPr>
    </w:p>
    <w:p>
      <w:pPr>
        <w:keepNext/>
        <w:keepLines/>
        <w:spacing w:line="500" w:lineRule="exact"/>
        <w:ind w:firstLine="281" w:firstLineChars="100"/>
        <w:outlineLvl w:val="1"/>
        <w:rPr>
          <w:rFonts w:ascii="Arial" w:hAnsi="Arial" w:eastAsia="黑体"/>
          <w:b/>
          <w:bCs/>
          <w:sz w:val="28"/>
          <w:szCs w:val="28"/>
        </w:rPr>
      </w:pPr>
      <w:bookmarkStart w:id="59" w:name="_Toc46303728"/>
      <w:r>
        <w:rPr>
          <w:rFonts w:ascii="Arial" w:hAnsi="Arial" w:eastAsia="黑体"/>
          <w:b/>
          <w:bCs/>
          <w:sz w:val="28"/>
          <w:szCs w:val="28"/>
        </w:rPr>
        <w:t>（</w:t>
      </w:r>
      <w:r>
        <w:rPr>
          <w:rFonts w:hint="eastAsia" w:ascii="Arial" w:hAnsi="Arial" w:eastAsia="黑体"/>
          <w:b/>
          <w:bCs/>
          <w:sz w:val="28"/>
          <w:szCs w:val="28"/>
        </w:rPr>
        <w:t>二</w:t>
      </w:r>
      <w:r>
        <w:rPr>
          <w:rFonts w:ascii="Arial" w:hAnsi="Arial" w:eastAsia="黑体"/>
          <w:b/>
          <w:bCs/>
          <w:sz w:val="28"/>
          <w:szCs w:val="28"/>
        </w:rPr>
        <w:t>）</w:t>
      </w:r>
      <w:r>
        <w:rPr>
          <w:rFonts w:hint="eastAsia" w:ascii="Arial" w:hAnsi="Arial" w:eastAsia="黑体"/>
          <w:b/>
          <w:bCs/>
          <w:sz w:val="28"/>
          <w:szCs w:val="28"/>
        </w:rPr>
        <w:t>教学设施</w:t>
      </w:r>
      <w:bookmarkEnd w:id="59"/>
    </w:p>
    <w:p>
      <w:pPr>
        <w:ind w:firstLine="482" w:firstLineChars="200"/>
        <w:rPr>
          <w:rFonts w:ascii="宋体" w:hAnsi="宋体" w:cs="宋体"/>
          <w:b/>
          <w:sz w:val="24"/>
          <w:szCs w:val="24"/>
        </w:rPr>
      </w:pPr>
      <w:bookmarkStart w:id="60" w:name="_Toc407696165"/>
      <w:bookmarkStart w:id="61" w:name="_Toc405393407"/>
      <w:bookmarkStart w:id="62" w:name="_Toc407697923"/>
      <w:r>
        <w:rPr>
          <w:rFonts w:hint="eastAsia" w:ascii="宋体" w:hAnsi="宋体" w:cs="宋体"/>
          <w:b/>
          <w:sz w:val="24"/>
          <w:szCs w:val="24"/>
        </w:rPr>
        <w:t>1.专业教室基本条件</w:t>
      </w:r>
    </w:p>
    <w:p>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pPr>
        <w:ind w:firstLine="482" w:firstLineChars="200"/>
        <w:rPr>
          <w:rFonts w:ascii="宋体" w:hAnsi="宋体" w:cs="宋体"/>
          <w:b/>
          <w:sz w:val="24"/>
          <w:szCs w:val="24"/>
        </w:rPr>
      </w:pPr>
      <w:r>
        <w:rPr>
          <w:rFonts w:hint="eastAsia" w:ascii="宋体" w:hAnsi="宋体" w:cs="宋体"/>
          <w:b/>
          <w:sz w:val="24"/>
          <w:szCs w:val="24"/>
        </w:rPr>
        <w:t>2.校内实践教学条件</w:t>
      </w:r>
      <w:bookmarkEnd w:id="60"/>
      <w:bookmarkEnd w:id="61"/>
      <w:bookmarkEnd w:id="62"/>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pPr>
        <w:spacing w:line="360" w:lineRule="auto"/>
        <w:ind w:firstLine="480" w:firstLineChars="200"/>
        <w:rPr>
          <w:rFonts w:ascii="宋体" w:hAnsi="宋体"/>
          <w:sz w:val="24"/>
          <w:szCs w:val="24"/>
        </w:rPr>
      </w:pPr>
      <w:r>
        <w:rPr>
          <w:rFonts w:hint="eastAsia" w:ascii="宋体" w:hAnsi="宋体"/>
          <w:sz w:val="24"/>
          <w:szCs w:val="24"/>
        </w:rPr>
        <w:t xml:space="preserve">实训室设备都是按照酒店管理专业电脑设备相应的标准及规格购置的，完全满足酒店管理订单班学生实训需求。同时酒店管理专业培训室拥有先进的多媒体教学设施、可以满足实训期间的培训、会议需求，为实训教学提供了良好条件。 </w:t>
      </w:r>
    </w:p>
    <w:p>
      <w:pPr>
        <w:spacing w:line="360" w:lineRule="auto"/>
        <w:ind w:firstLine="480" w:firstLineChars="200"/>
        <w:rPr>
          <w:rFonts w:ascii="宋体" w:hAnsi="宋体"/>
          <w:sz w:val="24"/>
          <w:szCs w:val="24"/>
        </w:rPr>
      </w:pPr>
      <w:r>
        <w:rPr>
          <w:rFonts w:hint="eastAsia" w:ascii="宋体" w:hAnsi="宋体"/>
          <w:sz w:val="24"/>
          <w:szCs w:val="24"/>
        </w:rPr>
        <w:t xml:space="preserve">学院为酒店管理专业的各个实训室配备了各种教学仪器设备和软件系统，充分满足了教学需要，保证了实验、实训开出率达到100%。实训室的设备和软件系统能够及时更新，保证了仪器设备的先进性。如酒店管理专业的“浙科酒店管理模拟系统” 从2008年购置以来经过多次升级，现在使用的是最新版本。仪器设备由专人负责维护，确保了设备的完好率始终保持在98%以上，提高了教学仪器设备的利用率。 </w:t>
      </w:r>
    </w:p>
    <w:p>
      <w:pPr>
        <w:spacing w:line="500" w:lineRule="exact"/>
        <w:ind w:firstLine="482" w:firstLineChars="200"/>
        <w:jc w:val="center"/>
        <w:rPr>
          <w:rFonts w:ascii="宋体" w:hAnsi="宋体"/>
          <w:b/>
          <w:sz w:val="24"/>
          <w:szCs w:val="24"/>
        </w:rPr>
      </w:pPr>
    </w:p>
    <w:p>
      <w:pPr>
        <w:spacing w:line="500" w:lineRule="exact"/>
        <w:ind w:firstLine="442" w:firstLineChars="200"/>
        <w:jc w:val="center"/>
        <w:rPr>
          <w:rFonts w:ascii="宋体" w:hAnsi="宋体"/>
          <w:b/>
          <w:sz w:val="22"/>
        </w:rPr>
      </w:pPr>
      <w:r>
        <w:rPr>
          <w:rFonts w:hint="eastAsia" w:ascii="宋体" w:hAnsi="宋体"/>
          <w:b/>
          <w:sz w:val="22"/>
        </w:rPr>
        <w:t>表11   实训室功能表</w:t>
      </w:r>
    </w:p>
    <w:tbl>
      <w:tblPr>
        <w:tblStyle w:val="24"/>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939"/>
        <w:gridCol w:w="1512"/>
        <w:gridCol w:w="1270"/>
        <w:gridCol w:w="1548"/>
        <w:gridCol w:w="1578"/>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序号</w:t>
            </w:r>
          </w:p>
        </w:tc>
        <w:tc>
          <w:tcPr>
            <w:tcW w:w="939" w:type="dxa"/>
            <w:shd w:val="clear" w:color="auto" w:fill="auto"/>
            <w:vAlign w:val="center"/>
          </w:tcPr>
          <w:p>
            <w:pPr>
              <w:jc w:val="center"/>
              <w:rPr>
                <w:rFonts w:ascii="宋体" w:hAnsi="宋体"/>
                <w:b/>
                <w:bCs/>
                <w:sz w:val="18"/>
                <w:szCs w:val="18"/>
              </w:rPr>
            </w:pPr>
            <w:r>
              <w:rPr>
                <w:rFonts w:hint="eastAsia" w:ascii="宋体" w:hAnsi="宋体"/>
                <w:b/>
                <w:bCs/>
                <w:sz w:val="18"/>
                <w:szCs w:val="18"/>
              </w:rPr>
              <w:t>校内实训室名称</w:t>
            </w:r>
          </w:p>
        </w:tc>
        <w:tc>
          <w:tcPr>
            <w:tcW w:w="1512" w:type="dxa"/>
            <w:shd w:val="clear" w:color="auto" w:fill="auto"/>
            <w:vAlign w:val="center"/>
          </w:tcPr>
          <w:p>
            <w:pPr>
              <w:jc w:val="center"/>
              <w:rPr>
                <w:rFonts w:ascii="宋体" w:hAnsi="宋体"/>
                <w:b/>
                <w:bCs/>
                <w:sz w:val="18"/>
                <w:szCs w:val="18"/>
              </w:rPr>
            </w:pPr>
            <w:r>
              <w:rPr>
                <w:rFonts w:hint="eastAsia" w:ascii="宋体" w:hAnsi="宋体"/>
                <w:b/>
                <w:bCs/>
                <w:sz w:val="18"/>
                <w:szCs w:val="18"/>
              </w:rPr>
              <w:t>主要设备</w:t>
            </w:r>
          </w:p>
        </w:tc>
        <w:tc>
          <w:tcPr>
            <w:tcW w:w="1270" w:type="dxa"/>
          </w:tcPr>
          <w:p>
            <w:pPr>
              <w:jc w:val="center"/>
              <w:rPr>
                <w:rFonts w:ascii="宋体" w:hAnsi="宋体"/>
                <w:b/>
                <w:bCs/>
                <w:sz w:val="18"/>
                <w:szCs w:val="18"/>
              </w:rPr>
            </w:pPr>
            <w:r>
              <w:rPr>
                <w:rFonts w:hint="eastAsia" w:ascii="宋体" w:hAnsi="宋体"/>
                <w:b/>
                <w:bCs/>
                <w:sz w:val="18"/>
                <w:szCs w:val="18"/>
              </w:rPr>
              <w:t>数量（人/工位）</w:t>
            </w:r>
          </w:p>
        </w:tc>
        <w:tc>
          <w:tcPr>
            <w:tcW w:w="1548" w:type="dxa"/>
            <w:shd w:val="clear" w:color="auto" w:fill="auto"/>
            <w:vAlign w:val="center"/>
          </w:tcPr>
          <w:p>
            <w:pPr>
              <w:jc w:val="center"/>
              <w:rPr>
                <w:rFonts w:ascii="宋体" w:hAnsi="宋体"/>
                <w:b/>
                <w:bCs/>
                <w:sz w:val="18"/>
                <w:szCs w:val="18"/>
              </w:rPr>
            </w:pPr>
            <w:r>
              <w:rPr>
                <w:rFonts w:hint="eastAsia" w:ascii="宋体" w:hAnsi="宋体"/>
                <w:b/>
                <w:bCs/>
                <w:sz w:val="18"/>
                <w:szCs w:val="18"/>
              </w:rPr>
              <w:t>主要功能</w:t>
            </w:r>
          </w:p>
        </w:tc>
        <w:tc>
          <w:tcPr>
            <w:tcW w:w="1578" w:type="dxa"/>
            <w:shd w:val="clear" w:color="auto" w:fill="auto"/>
            <w:vAlign w:val="center"/>
          </w:tcPr>
          <w:p>
            <w:pPr>
              <w:jc w:val="center"/>
              <w:rPr>
                <w:rFonts w:ascii="宋体" w:hAnsi="宋体"/>
                <w:b/>
                <w:bCs/>
                <w:sz w:val="18"/>
                <w:szCs w:val="18"/>
              </w:rPr>
            </w:pPr>
            <w:r>
              <w:rPr>
                <w:rFonts w:hint="eastAsia" w:ascii="宋体" w:hAnsi="宋体"/>
                <w:b/>
                <w:bCs/>
                <w:sz w:val="18"/>
                <w:szCs w:val="18"/>
              </w:rPr>
              <w:t>适用课程</w:t>
            </w:r>
          </w:p>
        </w:tc>
        <w:tc>
          <w:tcPr>
            <w:tcW w:w="2294" w:type="dxa"/>
            <w:shd w:val="clear" w:color="auto" w:fill="auto"/>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1</w:t>
            </w:r>
          </w:p>
        </w:tc>
        <w:tc>
          <w:tcPr>
            <w:tcW w:w="939" w:type="dxa"/>
            <w:shd w:val="clear" w:color="auto" w:fill="auto"/>
          </w:tcPr>
          <w:p>
            <w:pPr>
              <w:jc w:val="center"/>
              <w:rPr>
                <w:rFonts w:ascii="宋体" w:hAnsi="宋体" w:cs="宋体"/>
                <w:szCs w:val="21"/>
              </w:rPr>
            </w:pPr>
            <w:r>
              <w:rPr>
                <w:rFonts w:hint="eastAsia" w:ascii="宋体" w:hAnsi="宋体" w:cs="宋体"/>
                <w:szCs w:val="21"/>
              </w:rPr>
              <w:t>酒店实训室</w:t>
            </w:r>
          </w:p>
        </w:tc>
        <w:tc>
          <w:tcPr>
            <w:tcW w:w="1512" w:type="dxa"/>
            <w:shd w:val="clear" w:color="auto" w:fill="auto"/>
          </w:tcPr>
          <w:p>
            <w:pPr>
              <w:jc w:val="center"/>
              <w:rPr>
                <w:rFonts w:ascii="宋体" w:hAnsi="宋体" w:cs="宋体"/>
                <w:szCs w:val="21"/>
              </w:rPr>
            </w:pPr>
            <w:r>
              <w:rPr>
                <w:rFonts w:hint="eastAsia" w:ascii="宋体" w:hAnsi="宋体" w:cs="宋体"/>
                <w:szCs w:val="21"/>
              </w:rPr>
              <w:t>中餐实训设施</w:t>
            </w:r>
          </w:p>
        </w:tc>
        <w:tc>
          <w:tcPr>
            <w:tcW w:w="1270" w:type="dxa"/>
          </w:tcPr>
          <w:p>
            <w:pPr>
              <w:jc w:val="center"/>
              <w:rPr>
                <w:rFonts w:ascii="宋体" w:hAnsi="宋体" w:cs="宋体"/>
                <w:szCs w:val="21"/>
              </w:rPr>
            </w:pPr>
            <w:r>
              <w:rPr>
                <w:rFonts w:hint="eastAsia" w:ascii="宋体" w:hAnsi="宋体" w:cs="宋体"/>
                <w:szCs w:val="21"/>
              </w:rPr>
              <w:t>30</w:t>
            </w:r>
          </w:p>
        </w:tc>
        <w:tc>
          <w:tcPr>
            <w:tcW w:w="1548" w:type="dxa"/>
            <w:shd w:val="clear" w:color="auto" w:fill="auto"/>
          </w:tcPr>
          <w:p>
            <w:pPr>
              <w:jc w:val="center"/>
              <w:rPr>
                <w:rFonts w:ascii="宋体" w:hAnsi="宋体" w:cs="宋体"/>
                <w:szCs w:val="21"/>
              </w:rPr>
            </w:pPr>
            <w:r>
              <w:rPr>
                <w:rFonts w:hint="eastAsia" w:ascii="宋体" w:hAnsi="宋体" w:cs="宋体"/>
                <w:szCs w:val="21"/>
              </w:rPr>
              <w:t>提供中餐摆台操作</w:t>
            </w:r>
          </w:p>
        </w:tc>
        <w:tc>
          <w:tcPr>
            <w:tcW w:w="1578" w:type="dxa"/>
            <w:shd w:val="clear" w:color="auto" w:fill="auto"/>
          </w:tcPr>
          <w:p>
            <w:pPr>
              <w:jc w:val="center"/>
              <w:rPr>
                <w:rFonts w:ascii="宋体" w:hAnsi="宋体" w:cs="宋体"/>
                <w:szCs w:val="21"/>
              </w:rPr>
            </w:pPr>
            <w:r>
              <w:rPr>
                <w:rFonts w:hint="eastAsia" w:ascii="宋体" w:hAnsi="宋体" w:cs="宋体"/>
                <w:szCs w:val="21"/>
              </w:rPr>
              <w:t>餐饮实训课</w:t>
            </w:r>
          </w:p>
        </w:tc>
        <w:tc>
          <w:tcPr>
            <w:tcW w:w="2294" w:type="dxa"/>
            <w:shd w:val="clear" w:color="auto" w:fill="auto"/>
          </w:tcPr>
          <w:p>
            <w:pPr>
              <w:jc w:val="center"/>
              <w:rPr>
                <w:rFonts w:ascii="宋体" w:hAnsi="宋体" w:cs="宋体"/>
                <w:szCs w:val="21"/>
              </w:rPr>
            </w:pPr>
            <w:r>
              <w:rPr>
                <w:rFonts w:hint="eastAsia" w:ascii="宋体" w:hAnsi="宋体" w:cs="宋体"/>
                <w:szCs w:val="21"/>
              </w:rPr>
              <w:t>酒店管理师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2</w:t>
            </w:r>
          </w:p>
        </w:tc>
        <w:tc>
          <w:tcPr>
            <w:tcW w:w="939" w:type="dxa"/>
            <w:shd w:val="clear" w:color="auto" w:fill="auto"/>
          </w:tcPr>
          <w:p>
            <w:pPr>
              <w:jc w:val="center"/>
              <w:rPr>
                <w:rFonts w:ascii="宋体" w:hAnsi="宋体" w:cs="宋体"/>
                <w:szCs w:val="21"/>
              </w:rPr>
            </w:pPr>
            <w:r>
              <w:rPr>
                <w:rFonts w:hint="eastAsia" w:ascii="宋体" w:hAnsi="宋体" w:cs="宋体"/>
                <w:szCs w:val="21"/>
              </w:rPr>
              <w:t>导游实训室</w:t>
            </w:r>
          </w:p>
        </w:tc>
        <w:tc>
          <w:tcPr>
            <w:tcW w:w="1512" w:type="dxa"/>
            <w:shd w:val="clear" w:color="auto" w:fill="auto"/>
          </w:tcPr>
          <w:p>
            <w:pPr>
              <w:jc w:val="center"/>
              <w:rPr>
                <w:rFonts w:ascii="宋体" w:hAnsi="宋体" w:cs="宋体"/>
                <w:szCs w:val="21"/>
              </w:rPr>
            </w:pPr>
            <w:r>
              <w:rPr>
                <w:rFonts w:hint="eastAsia" w:ascii="宋体" w:hAnsi="宋体" w:cs="宋体"/>
                <w:szCs w:val="21"/>
              </w:rPr>
              <w:t>电脑、多媒体</w:t>
            </w:r>
          </w:p>
        </w:tc>
        <w:tc>
          <w:tcPr>
            <w:tcW w:w="1270" w:type="dxa"/>
          </w:tcPr>
          <w:p>
            <w:pPr>
              <w:jc w:val="center"/>
              <w:rPr>
                <w:rFonts w:ascii="宋体" w:hAnsi="宋体" w:cs="宋体"/>
                <w:szCs w:val="21"/>
              </w:rPr>
            </w:pPr>
            <w:r>
              <w:rPr>
                <w:rFonts w:hint="eastAsia" w:ascii="宋体" w:hAnsi="宋体" w:cs="宋体"/>
                <w:szCs w:val="21"/>
              </w:rPr>
              <w:t>30</w:t>
            </w:r>
          </w:p>
        </w:tc>
        <w:tc>
          <w:tcPr>
            <w:tcW w:w="1548" w:type="dxa"/>
            <w:shd w:val="clear" w:color="auto" w:fill="auto"/>
          </w:tcPr>
          <w:p>
            <w:pPr>
              <w:jc w:val="center"/>
              <w:rPr>
                <w:rFonts w:ascii="宋体" w:hAnsi="宋体" w:cs="宋体"/>
                <w:szCs w:val="21"/>
              </w:rPr>
            </w:pPr>
            <w:r>
              <w:rPr>
                <w:rFonts w:hint="eastAsia" w:ascii="宋体" w:hAnsi="宋体" w:cs="宋体"/>
                <w:szCs w:val="21"/>
              </w:rPr>
              <w:t>提供导游讲解</w:t>
            </w:r>
          </w:p>
        </w:tc>
        <w:tc>
          <w:tcPr>
            <w:tcW w:w="1578" w:type="dxa"/>
            <w:shd w:val="clear" w:color="auto" w:fill="auto"/>
          </w:tcPr>
          <w:p>
            <w:pPr>
              <w:jc w:val="center"/>
              <w:rPr>
                <w:rFonts w:ascii="宋体" w:hAnsi="宋体" w:cs="宋体"/>
                <w:szCs w:val="21"/>
              </w:rPr>
            </w:pPr>
            <w:r>
              <w:rPr>
                <w:rFonts w:hint="eastAsia" w:ascii="宋体" w:hAnsi="宋体" w:cs="宋体"/>
                <w:szCs w:val="21"/>
              </w:rPr>
              <w:t>模拟现场导游</w:t>
            </w:r>
          </w:p>
        </w:tc>
        <w:tc>
          <w:tcPr>
            <w:tcW w:w="2294" w:type="dxa"/>
            <w:shd w:val="clear" w:color="auto" w:fill="auto"/>
          </w:tcPr>
          <w:p>
            <w:pPr>
              <w:jc w:val="center"/>
              <w:rPr>
                <w:rFonts w:ascii="宋体" w:hAnsi="宋体" w:cs="宋体"/>
                <w:szCs w:val="21"/>
              </w:rPr>
            </w:pPr>
            <w:r>
              <w:rPr>
                <w:rFonts w:hint="eastAsia" w:ascii="宋体" w:hAnsi="宋体" w:cs="宋体"/>
                <w:szCs w:val="21"/>
              </w:rPr>
              <w:t>导游证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3</w:t>
            </w:r>
          </w:p>
        </w:tc>
        <w:tc>
          <w:tcPr>
            <w:tcW w:w="939" w:type="dxa"/>
            <w:shd w:val="clear" w:color="auto" w:fill="auto"/>
          </w:tcPr>
          <w:p>
            <w:pPr>
              <w:jc w:val="center"/>
              <w:rPr>
                <w:rFonts w:ascii="宋体" w:hAnsi="宋体" w:cs="宋体"/>
                <w:szCs w:val="21"/>
              </w:rPr>
            </w:pPr>
            <w:r>
              <w:rPr>
                <w:rFonts w:hint="eastAsia" w:ascii="宋体" w:hAnsi="宋体" w:cs="宋体"/>
                <w:szCs w:val="21"/>
              </w:rPr>
              <w:t>形体房</w:t>
            </w:r>
          </w:p>
        </w:tc>
        <w:tc>
          <w:tcPr>
            <w:tcW w:w="1512" w:type="dxa"/>
            <w:shd w:val="clear" w:color="auto" w:fill="auto"/>
          </w:tcPr>
          <w:p>
            <w:pPr>
              <w:jc w:val="center"/>
              <w:rPr>
                <w:rFonts w:ascii="宋体" w:hAnsi="宋体" w:cs="宋体"/>
                <w:szCs w:val="21"/>
              </w:rPr>
            </w:pPr>
            <w:r>
              <w:rPr>
                <w:rFonts w:hint="eastAsia" w:ascii="宋体" w:hAnsi="宋体" w:cs="宋体"/>
                <w:szCs w:val="21"/>
              </w:rPr>
              <w:t>形体教室</w:t>
            </w:r>
          </w:p>
        </w:tc>
        <w:tc>
          <w:tcPr>
            <w:tcW w:w="1270" w:type="dxa"/>
          </w:tcPr>
          <w:p>
            <w:pPr>
              <w:jc w:val="center"/>
              <w:rPr>
                <w:rFonts w:ascii="宋体" w:hAnsi="宋体" w:cs="宋体"/>
                <w:szCs w:val="21"/>
              </w:rPr>
            </w:pPr>
            <w:r>
              <w:rPr>
                <w:rFonts w:hint="eastAsia" w:ascii="宋体" w:hAnsi="宋体" w:cs="宋体"/>
                <w:szCs w:val="21"/>
              </w:rPr>
              <w:t>40</w:t>
            </w:r>
          </w:p>
        </w:tc>
        <w:tc>
          <w:tcPr>
            <w:tcW w:w="1548" w:type="dxa"/>
            <w:shd w:val="clear" w:color="auto" w:fill="auto"/>
          </w:tcPr>
          <w:p>
            <w:pPr>
              <w:jc w:val="center"/>
              <w:rPr>
                <w:rFonts w:ascii="宋体" w:hAnsi="宋体" w:cs="宋体"/>
                <w:szCs w:val="21"/>
              </w:rPr>
            </w:pPr>
            <w:r>
              <w:rPr>
                <w:rFonts w:hint="eastAsia" w:ascii="宋体" w:hAnsi="宋体" w:cs="宋体"/>
                <w:szCs w:val="21"/>
              </w:rPr>
              <w:t>锻炼学生的形体和形象</w:t>
            </w:r>
          </w:p>
        </w:tc>
        <w:tc>
          <w:tcPr>
            <w:tcW w:w="1578" w:type="dxa"/>
            <w:shd w:val="clear" w:color="auto" w:fill="auto"/>
          </w:tcPr>
          <w:p>
            <w:pPr>
              <w:jc w:val="center"/>
              <w:rPr>
                <w:rFonts w:ascii="宋体" w:hAnsi="宋体" w:cs="宋体"/>
                <w:szCs w:val="21"/>
              </w:rPr>
            </w:pPr>
            <w:r>
              <w:rPr>
                <w:rFonts w:hint="eastAsia" w:ascii="宋体" w:hAnsi="宋体" w:cs="宋体"/>
                <w:szCs w:val="21"/>
              </w:rPr>
              <w:t>酒店服务礼仪、酒店服务礼仪</w:t>
            </w:r>
          </w:p>
        </w:tc>
        <w:tc>
          <w:tcPr>
            <w:tcW w:w="2294" w:type="dxa"/>
            <w:shd w:val="clear" w:color="auto" w:fill="auto"/>
          </w:tcPr>
          <w:p>
            <w:pPr>
              <w:jc w:val="center"/>
              <w:rPr>
                <w:rFonts w:ascii="宋体" w:hAnsi="宋体" w:cs="宋体"/>
                <w:szCs w:val="21"/>
              </w:rPr>
            </w:pPr>
            <w:r>
              <w:rPr>
                <w:rFonts w:hint="eastAsia" w:ascii="宋体" w:hAnsi="宋体" w:cs="宋体"/>
                <w:szCs w:val="21"/>
              </w:rPr>
              <w:t>酒店管理、酒店管理礼仪培训</w:t>
            </w:r>
          </w:p>
        </w:tc>
      </w:tr>
    </w:tbl>
    <w:p>
      <w:pPr>
        <w:numPr>
          <w:ilvl w:val="0"/>
          <w:numId w:val="5"/>
        </w:numPr>
        <w:spacing w:line="500" w:lineRule="exact"/>
        <w:ind w:firstLine="480" w:firstLineChars="200"/>
        <w:rPr>
          <w:rFonts w:ascii="宋体" w:hAnsi="宋体"/>
          <w:sz w:val="24"/>
          <w:szCs w:val="24"/>
        </w:rPr>
      </w:pPr>
      <w:r>
        <w:rPr>
          <w:rFonts w:hint="eastAsia" w:ascii="宋体" w:hAnsi="宋体"/>
          <w:sz w:val="24"/>
          <w:szCs w:val="24"/>
        </w:rPr>
        <w:t>校内实训基地</w:t>
      </w:r>
    </w:p>
    <w:p>
      <w:pPr>
        <w:spacing w:line="360" w:lineRule="auto"/>
        <w:ind w:firstLine="480" w:firstLineChars="200"/>
        <w:rPr>
          <w:rFonts w:ascii="宋体" w:hAnsi="宋体"/>
          <w:sz w:val="24"/>
          <w:szCs w:val="24"/>
        </w:rPr>
      </w:pPr>
      <w:r>
        <w:rPr>
          <w:rFonts w:hint="eastAsia" w:ascii="宋体" w:hAnsi="宋体"/>
          <w:sz w:val="24"/>
          <w:szCs w:val="24"/>
        </w:rPr>
        <w:t>校内实训基地经费投入有保证，除了财政部门每年拨付的用于实训基地建设的专项经费外，学院每年还从学费收入中提取30%以上用于教学经费，其中就包括设备仪器购置费。</w:t>
      </w:r>
    </w:p>
    <w:p>
      <w:pPr>
        <w:spacing w:line="360" w:lineRule="auto"/>
        <w:ind w:firstLine="480" w:firstLineChars="200"/>
        <w:rPr>
          <w:rFonts w:ascii="宋体" w:hAnsi="宋体"/>
          <w:sz w:val="24"/>
          <w:szCs w:val="24"/>
        </w:rPr>
      </w:pPr>
      <w:r>
        <w:rPr>
          <w:rFonts w:hint="eastAsia" w:ascii="宋体" w:hAnsi="宋体"/>
          <w:sz w:val="24"/>
          <w:szCs w:val="24"/>
        </w:rPr>
        <w:t>在加强校内实训基地建设的同时，酒店管理专</w:t>
      </w:r>
      <w:r>
        <w:rPr>
          <w:rFonts w:hint="eastAsia" w:ascii="等线" w:hAnsi="等线" w:eastAsia="等线" w:cs="等线"/>
          <w:sz w:val="24"/>
          <w:szCs w:val="24"/>
        </w:rPr>
        <w:t>业</w:t>
      </w:r>
      <w:r>
        <w:rPr>
          <w:rFonts w:hint="eastAsia" w:ascii="宋体" w:hAnsi="宋体"/>
          <w:sz w:val="24"/>
          <w:szCs w:val="24"/>
        </w:rPr>
        <w:t>还与青岛希尔顿酒店、青岛市汉卓达酒店、青岛中国国旅等单位签订协议，建立了稳定的校外实训基地，现有长期稳定的校外实训基地达到6个。这些实训基地运行良好，满足了学生专业实训和半年岗位实习的需要。</w:t>
      </w:r>
    </w:p>
    <w:p>
      <w:pPr>
        <w:ind w:firstLine="442" w:firstLineChars="200"/>
        <w:jc w:val="center"/>
        <w:rPr>
          <w:rFonts w:ascii="宋体" w:hAnsi="宋体"/>
          <w:b/>
          <w:sz w:val="22"/>
        </w:rPr>
      </w:pPr>
      <w:r>
        <w:rPr>
          <w:rFonts w:hint="eastAsia" w:ascii="宋体" w:hAnsi="宋体"/>
          <w:b/>
          <w:sz w:val="22"/>
        </w:rPr>
        <w:t>表</w:t>
      </w:r>
      <w:r>
        <w:rPr>
          <w:rFonts w:ascii="宋体" w:hAnsi="宋体"/>
          <w:b/>
          <w:sz w:val="22"/>
        </w:rPr>
        <w:t>1</w:t>
      </w:r>
      <w:r>
        <w:rPr>
          <w:rFonts w:hint="eastAsia" w:ascii="宋体" w:hAnsi="宋体"/>
          <w:b/>
          <w:sz w:val="22"/>
        </w:rPr>
        <w:t>2   校内实训基地情况表</w:t>
      </w:r>
    </w:p>
    <w:tbl>
      <w:tblPr>
        <w:tblStyle w:val="24"/>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2127"/>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szCs w:val="21"/>
              </w:rPr>
            </w:pPr>
            <w:r>
              <w:rPr>
                <w:rFonts w:hint="eastAsia" w:ascii="宋体" w:hAnsi="宋体"/>
                <w:szCs w:val="21"/>
              </w:rPr>
              <w:t>序号</w:t>
            </w:r>
          </w:p>
        </w:tc>
        <w:tc>
          <w:tcPr>
            <w:tcW w:w="1775" w:type="dxa"/>
            <w:shd w:val="clear" w:color="auto" w:fill="auto"/>
            <w:vAlign w:val="center"/>
          </w:tcPr>
          <w:p>
            <w:pPr>
              <w:jc w:val="center"/>
              <w:rPr>
                <w:rFonts w:ascii="宋体" w:hAnsi="宋体"/>
                <w:szCs w:val="21"/>
              </w:rPr>
            </w:pPr>
            <w:r>
              <w:rPr>
                <w:rFonts w:hint="eastAsia" w:ascii="宋体" w:hAnsi="宋体"/>
                <w:szCs w:val="21"/>
              </w:rPr>
              <w:t>实训基地名称</w:t>
            </w:r>
          </w:p>
        </w:tc>
        <w:tc>
          <w:tcPr>
            <w:tcW w:w="2658" w:type="dxa"/>
            <w:shd w:val="clear" w:color="auto" w:fill="auto"/>
            <w:vAlign w:val="center"/>
          </w:tcPr>
          <w:p>
            <w:pPr>
              <w:jc w:val="center"/>
              <w:rPr>
                <w:rFonts w:ascii="宋体" w:hAnsi="宋体"/>
                <w:szCs w:val="21"/>
              </w:rPr>
            </w:pPr>
            <w:r>
              <w:rPr>
                <w:rFonts w:hint="eastAsia" w:ascii="宋体" w:hAnsi="宋体"/>
                <w:szCs w:val="21"/>
              </w:rPr>
              <w:t>主要实训项目</w:t>
            </w:r>
          </w:p>
        </w:tc>
        <w:tc>
          <w:tcPr>
            <w:tcW w:w="2127" w:type="dxa"/>
            <w:shd w:val="clear" w:color="auto" w:fill="auto"/>
            <w:vAlign w:val="center"/>
          </w:tcPr>
          <w:p>
            <w:pPr>
              <w:jc w:val="center"/>
              <w:rPr>
                <w:rFonts w:ascii="宋体" w:hAnsi="宋体"/>
                <w:szCs w:val="21"/>
              </w:rPr>
            </w:pPr>
            <w:r>
              <w:rPr>
                <w:rFonts w:hint="eastAsia" w:ascii="宋体" w:hAnsi="宋体"/>
                <w:szCs w:val="21"/>
              </w:rPr>
              <w:t>实训设备</w:t>
            </w:r>
          </w:p>
        </w:tc>
        <w:tc>
          <w:tcPr>
            <w:tcW w:w="2415" w:type="dxa"/>
            <w:shd w:val="clear" w:color="auto" w:fill="auto"/>
            <w:vAlign w:val="center"/>
          </w:tcPr>
          <w:p>
            <w:pPr>
              <w:jc w:val="center"/>
              <w:rPr>
                <w:rFonts w:ascii="宋体" w:hAnsi="宋体"/>
                <w:szCs w:val="21"/>
              </w:rPr>
            </w:pPr>
            <w:r>
              <w:rPr>
                <w:rFonts w:hint="eastAsia" w:ascii="宋体" w:hAnsi="宋体"/>
                <w:szCs w:val="21"/>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pPr>
              <w:jc w:val="center"/>
              <w:rPr>
                <w:rFonts w:ascii="宋体" w:hAnsi="宋体"/>
                <w:szCs w:val="21"/>
              </w:rPr>
            </w:pPr>
            <w:r>
              <w:rPr>
                <w:rFonts w:hint="eastAsia" w:ascii="宋体" w:hAnsi="宋体"/>
                <w:szCs w:val="21"/>
              </w:rPr>
              <w:t>1</w:t>
            </w:r>
          </w:p>
        </w:tc>
        <w:tc>
          <w:tcPr>
            <w:tcW w:w="1775" w:type="dxa"/>
            <w:shd w:val="clear" w:color="auto" w:fill="auto"/>
          </w:tcPr>
          <w:p>
            <w:pPr>
              <w:rPr>
                <w:rFonts w:ascii="宋体" w:hAnsi="宋体"/>
                <w:szCs w:val="21"/>
              </w:rPr>
            </w:pPr>
            <w:r>
              <w:rPr>
                <w:rFonts w:hint="eastAsia" w:ascii="宋体" w:hAnsi="宋体"/>
                <w:szCs w:val="21"/>
              </w:rPr>
              <w:t>餐饮实训室</w:t>
            </w:r>
          </w:p>
        </w:tc>
        <w:tc>
          <w:tcPr>
            <w:tcW w:w="2658" w:type="dxa"/>
            <w:shd w:val="clear" w:color="auto" w:fill="auto"/>
          </w:tcPr>
          <w:p>
            <w:pPr>
              <w:rPr>
                <w:rFonts w:ascii="宋体" w:hAnsi="宋体"/>
                <w:szCs w:val="21"/>
              </w:rPr>
            </w:pPr>
            <w:r>
              <w:rPr>
                <w:rFonts w:hint="eastAsia" w:ascii="宋体" w:hAnsi="宋体"/>
                <w:szCs w:val="21"/>
              </w:rPr>
              <w:t>进行餐饮斟酒、托盘、折花、摆台、上菜、分菜等餐饮服务技能，中、西餐餐饮预订、餐饮服务接待、菜单设计等服务程序以及餐饮管理的实践教学需要，并能作为高级餐厅服务员职业资格技能鉴定的实践场地。</w:t>
            </w:r>
          </w:p>
        </w:tc>
        <w:tc>
          <w:tcPr>
            <w:tcW w:w="2127" w:type="dxa"/>
            <w:shd w:val="clear" w:color="auto" w:fill="auto"/>
          </w:tcPr>
          <w:p>
            <w:pPr>
              <w:rPr>
                <w:rFonts w:ascii="宋体" w:hAnsi="宋体"/>
                <w:szCs w:val="21"/>
              </w:rPr>
            </w:pPr>
            <w:r>
              <w:rPr>
                <w:rFonts w:hint="eastAsia" w:ascii="宋体" w:hAnsi="宋体"/>
                <w:szCs w:val="21"/>
              </w:rPr>
              <w:t>中餐：2 6张圆桌,60张椅子，6个转台,6张备餐台,60套中餐餐具，6本菜单，120张餐巾，6套展示花瓶与花束，12张台布，60个椅套，6个台号牌，6个点单夹，30个餐巾扣，6烟缸</w:t>
            </w:r>
          </w:p>
          <w:p>
            <w:pPr>
              <w:rPr>
                <w:rFonts w:ascii="宋体" w:hAnsi="宋体"/>
                <w:szCs w:val="21"/>
              </w:rPr>
            </w:pPr>
            <w:r>
              <w:rPr>
                <w:rFonts w:hint="eastAsia" w:ascii="宋体" w:hAnsi="宋体"/>
                <w:szCs w:val="21"/>
              </w:rPr>
              <w:t>西餐：长条桌，一张西餐方桌，30套西餐餐具，8张长桌布，2张方桌布，8张西餐双人椅，4张西餐单人椅，30条餐巾，5套展示花束与花瓶，2个备餐台，5个台号牌，5本菜单，5个点菜夹，5个烛台，5个红酒架，4个多功能开瓶器，1个冰桶，5烟缸</w:t>
            </w:r>
          </w:p>
        </w:tc>
        <w:tc>
          <w:tcPr>
            <w:tcW w:w="2415" w:type="dxa"/>
            <w:shd w:val="clear" w:color="auto" w:fill="auto"/>
          </w:tcPr>
          <w:p>
            <w:pPr>
              <w:rPr>
                <w:rFonts w:ascii="宋体" w:hAnsi="宋体"/>
                <w:szCs w:val="21"/>
              </w:rPr>
            </w:pPr>
            <w:r>
              <w:rPr>
                <w:rFonts w:hint="eastAsia" w:ascii="宋体" w:hAnsi="宋体"/>
                <w:szCs w:val="21"/>
              </w:rPr>
              <w:t>提供学生全真实训场所</w:t>
            </w:r>
          </w:p>
          <w:p>
            <w:pPr>
              <w:rPr>
                <w:rFonts w:ascii="宋体" w:hAnsi="宋体"/>
                <w:szCs w:val="21"/>
              </w:rPr>
            </w:pPr>
            <w:r>
              <w:rPr>
                <w:rFonts w:hint="eastAsia" w:ascii="宋体" w:hAnsi="宋体"/>
                <w:szCs w:val="21"/>
              </w:rPr>
              <w:t>进行餐饮工种职业技能鉴定</w:t>
            </w:r>
          </w:p>
          <w:p>
            <w:pPr>
              <w:rPr>
                <w:rFonts w:ascii="宋体" w:hAnsi="宋体"/>
                <w:szCs w:val="21"/>
              </w:rPr>
            </w:pPr>
            <w:r>
              <w:rPr>
                <w:rFonts w:hint="eastAsia" w:ascii="宋体" w:hAnsi="宋体"/>
                <w:szCs w:val="21"/>
              </w:rPr>
              <w:t>供企业新员工培训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szCs w:val="21"/>
              </w:rPr>
            </w:pPr>
            <w:r>
              <w:rPr>
                <w:rFonts w:hint="eastAsia" w:ascii="宋体" w:hAnsi="宋体"/>
                <w:szCs w:val="21"/>
              </w:rPr>
              <w:t>2</w:t>
            </w:r>
          </w:p>
        </w:tc>
        <w:tc>
          <w:tcPr>
            <w:tcW w:w="1775" w:type="dxa"/>
            <w:shd w:val="clear" w:color="auto" w:fill="auto"/>
          </w:tcPr>
          <w:p>
            <w:pPr>
              <w:rPr>
                <w:rFonts w:ascii="宋体" w:hAnsi="宋体"/>
                <w:szCs w:val="21"/>
              </w:rPr>
            </w:pPr>
            <w:r>
              <w:rPr>
                <w:rFonts w:hint="eastAsia" w:ascii="宋体" w:hAnsi="宋体"/>
                <w:szCs w:val="21"/>
              </w:rPr>
              <w:t>客房实训室</w:t>
            </w:r>
          </w:p>
        </w:tc>
        <w:tc>
          <w:tcPr>
            <w:tcW w:w="2658" w:type="dxa"/>
            <w:shd w:val="clear" w:color="auto" w:fill="auto"/>
          </w:tcPr>
          <w:p>
            <w:pPr>
              <w:rPr>
                <w:rFonts w:ascii="宋体" w:hAnsi="宋体"/>
                <w:szCs w:val="21"/>
              </w:rPr>
            </w:pPr>
            <w:r>
              <w:rPr>
                <w:rFonts w:hint="eastAsia" w:ascii="宋体" w:hAnsi="宋体"/>
                <w:szCs w:val="21"/>
              </w:rPr>
              <w:t>进行中西式铺床、客房整理、楼层服务等教学与实训，并能作为高级客房服务员培训与职业资格鉴定的实践场地。</w:t>
            </w:r>
          </w:p>
          <w:p>
            <w:pPr>
              <w:rPr>
                <w:rFonts w:ascii="宋体" w:hAnsi="宋体"/>
                <w:szCs w:val="21"/>
              </w:rPr>
            </w:pPr>
          </w:p>
        </w:tc>
        <w:tc>
          <w:tcPr>
            <w:tcW w:w="2127" w:type="dxa"/>
            <w:shd w:val="clear" w:color="auto" w:fill="auto"/>
          </w:tcPr>
          <w:p>
            <w:pPr>
              <w:rPr>
                <w:rFonts w:ascii="宋体" w:hAnsi="宋体"/>
                <w:szCs w:val="21"/>
              </w:rPr>
            </w:pPr>
            <w:r>
              <w:rPr>
                <w:rFonts w:hint="eastAsia" w:ascii="宋体" w:hAnsi="宋体"/>
                <w:szCs w:val="21"/>
              </w:rPr>
              <w:t>2张双人床及床垫，4张单人床，16个枕芯，32个枕套，8张单人床单，4张双人床单，8张单人被套，4张双人被套；</w:t>
            </w:r>
          </w:p>
          <w:p>
            <w:pPr>
              <w:rPr>
                <w:rFonts w:ascii="宋体" w:hAnsi="宋体"/>
                <w:szCs w:val="21"/>
              </w:rPr>
            </w:pPr>
            <w:r>
              <w:rPr>
                <w:rFonts w:hint="eastAsia" w:ascii="宋体" w:hAnsi="宋体"/>
                <w:szCs w:val="21"/>
              </w:rPr>
              <w:t>4床单人被， 6条床尾巾，2床双人被，6个床头柜，2个吸尘器，4个防火垃圾桶，2个双人床床尾凳，4个单人床床尾凳，4个行李架，4部电话</w:t>
            </w:r>
          </w:p>
        </w:tc>
        <w:tc>
          <w:tcPr>
            <w:tcW w:w="2415" w:type="dxa"/>
            <w:shd w:val="clear" w:color="auto" w:fill="auto"/>
          </w:tcPr>
          <w:p>
            <w:pPr>
              <w:rPr>
                <w:rFonts w:ascii="宋体" w:hAnsi="宋体"/>
                <w:szCs w:val="21"/>
              </w:rPr>
            </w:pPr>
            <w:r>
              <w:rPr>
                <w:rFonts w:hint="eastAsia" w:ascii="宋体" w:hAnsi="宋体"/>
                <w:szCs w:val="21"/>
              </w:rPr>
              <w:t>按照行业先进客房布局和设施配备</w:t>
            </w:r>
          </w:p>
          <w:p>
            <w:pPr>
              <w:rPr>
                <w:rFonts w:ascii="宋体" w:hAnsi="宋体"/>
                <w:szCs w:val="21"/>
              </w:rPr>
            </w:pPr>
            <w:r>
              <w:rPr>
                <w:rFonts w:hint="eastAsia" w:ascii="宋体" w:hAnsi="宋体"/>
                <w:szCs w:val="21"/>
              </w:rPr>
              <w:t>提供学生全真实训场所</w:t>
            </w:r>
          </w:p>
          <w:p>
            <w:pPr>
              <w:rPr>
                <w:rFonts w:ascii="宋体" w:hAnsi="宋体"/>
                <w:szCs w:val="21"/>
              </w:rPr>
            </w:pPr>
            <w:r>
              <w:rPr>
                <w:rFonts w:hint="eastAsia" w:ascii="宋体" w:hAnsi="宋体"/>
                <w:szCs w:val="21"/>
              </w:rPr>
              <w:t>进行客房工种职业技能鉴定</w:t>
            </w:r>
          </w:p>
          <w:p>
            <w:pPr>
              <w:rPr>
                <w:rFonts w:ascii="宋体" w:hAnsi="宋体"/>
                <w:szCs w:val="21"/>
              </w:rPr>
            </w:pPr>
            <w:r>
              <w:rPr>
                <w:rFonts w:hint="eastAsia" w:ascii="宋体" w:hAnsi="宋体"/>
                <w:szCs w:val="21"/>
              </w:rPr>
              <w:t>供企业新员工培训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szCs w:val="21"/>
              </w:rPr>
            </w:pPr>
            <w:r>
              <w:rPr>
                <w:rFonts w:hint="eastAsia" w:ascii="宋体" w:hAnsi="宋体"/>
                <w:szCs w:val="21"/>
              </w:rPr>
              <w:t>3</w:t>
            </w:r>
          </w:p>
        </w:tc>
        <w:tc>
          <w:tcPr>
            <w:tcW w:w="1775" w:type="dxa"/>
            <w:shd w:val="clear" w:color="auto" w:fill="auto"/>
          </w:tcPr>
          <w:p>
            <w:pPr>
              <w:rPr>
                <w:rFonts w:ascii="宋体" w:hAnsi="宋体"/>
                <w:szCs w:val="21"/>
              </w:rPr>
            </w:pPr>
            <w:r>
              <w:rPr>
                <w:rFonts w:hint="eastAsia" w:ascii="宋体" w:hAnsi="宋体"/>
                <w:szCs w:val="21"/>
              </w:rPr>
              <w:t>茶艺实训室</w:t>
            </w:r>
          </w:p>
        </w:tc>
        <w:tc>
          <w:tcPr>
            <w:tcW w:w="2658" w:type="dxa"/>
            <w:shd w:val="clear" w:color="auto" w:fill="auto"/>
          </w:tcPr>
          <w:p>
            <w:pPr>
              <w:rPr>
                <w:rFonts w:ascii="宋体" w:hAnsi="宋体"/>
                <w:szCs w:val="21"/>
              </w:rPr>
            </w:pPr>
            <w:r>
              <w:rPr>
                <w:rFonts w:hint="eastAsia" w:ascii="宋体" w:hAnsi="宋体"/>
                <w:szCs w:val="21"/>
              </w:rPr>
              <w:t>茶艺服务技能的实践教学需要。</w:t>
            </w:r>
          </w:p>
        </w:tc>
        <w:tc>
          <w:tcPr>
            <w:tcW w:w="2127" w:type="dxa"/>
            <w:shd w:val="clear" w:color="auto" w:fill="auto"/>
          </w:tcPr>
          <w:p>
            <w:pPr>
              <w:rPr>
                <w:rFonts w:ascii="宋体" w:hAnsi="宋体"/>
                <w:szCs w:val="21"/>
              </w:rPr>
            </w:pPr>
            <w:r>
              <w:rPr>
                <w:rFonts w:hint="eastAsia" w:ascii="宋体" w:hAnsi="宋体"/>
                <w:szCs w:val="21"/>
              </w:rPr>
              <w:t>10套沏茶用品，12张茶艺长条桌，12张桌布， 1长吧台，12张凳子，各式茶叶</w:t>
            </w:r>
          </w:p>
        </w:tc>
        <w:tc>
          <w:tcPr>
            <w:tcW w:w="2415" w:type="dxa"/>
            <w:shd w:val="clear" w:color="auto" w:fill="auto"/>
          </w:tcPr>
          <w:p>
            <w:pPr>
              <w:rPr>
                <w:rFonts w:ascii="宋体" w:hAnsi="宋体"/>
                <w:szCs w:val="21"/>
              </w:rPr>
            </w:pPr>
            <w:r>
              <w:rPr>
                <w:rFonts w:hint="eastAsia" w:ascii="宋体" w:hAnsi="宋体"/>
                <w:szCs w:val="21"/>
              </w:rPr>
              <w:t>茶艺服务技能职业鉴定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szCs w:val="21"/>
              </w:rPr>
            </w:pPr>
            <w:r>
              <w:rPr>
                <w:rFonts w:hint="eastAsia" w:ascii="宋体" w:hAnsi="宋体"/>
                <w:szCs w:val="21"/>
              </w:rPr>
              <w:t>4</w:t>
            </w:r>
          </w:p>
        </w:tc>
        <w:tc>
          <w:tcPr>
            <w:tcW w:w="1775" w:type="dxa"/>
            <w:shd w:val="clear" w:color="auto" w:fill="auto"/>
          </w:tcPr>
          <w:p>
            <w:pPr>
              <w:rPr>
                <w:rFonts w:ascii="宋体" w:hAnsi="宋体"/>
                <w:szCs w:val="21"/>
              </w:rPr>
            </w:pPr>
            <w:r>
              <w:rPr>
                <w:rFonts w:hint="eastAsia" w:ascii="宋体" w:hAnsi="宋体"/>
                <w:szCs w:val="21"/>
              </w:rPr>
              <w:t>调酒与咖啡实践室</w:t>
            </w:r>
          </w:p>
        </w:tc>
        <w:tc>
          <w:tcPr>
            <w:tcW w:w="2658" w:type="dxa"/>
            <w:shd w:val="clear" w:color="auto" w:fill="auto"/>
          </w:tcPr>
          <w:p>
            <w:pPr>
              <w:rPr>
                <w:rFonts w:ascii="宋体" w:hAnsi="宋体"/>
                <w:szCs w:val="21"/>
              </w:rPr>
            </w:pPr>
            <w:r>
              <w:rPr>
                <w:rFonts w:hint="eastAsia" w:ascii="宋体" w:hAnsi="宋体"/>
                <w:szCs w:val="21"/>
              </w:rPr>
              <w:t>进行酒水或咖啡调制服务技能的实践教学需要。</w:t>
            </w:r>
          </w:p>
        </w:tc>
        <w:tc>
          <w:tcPr>
            <w:tcW w:w="2127" w:type="dxa"/>
            <w:shd w:val="clear" w:color="auto" w:fill="auto"/>
          </w:tcPr>
          <w:p>
            <w:pPr>
              <w:rPr>
                <w:rFonts w:ascii="宋体" w:hAnsi="宋体"/>
                <w:szCs w:val="21"/>
              </w:rPr>
            </w:pPr>
            <w:r>
              <w:rPr>
                <w:rFonts w:hint="eastAsia" w:ascii="宋体" w:hAnsi="宋体"/>
                <w:szCs w:val="21"/>
              </w:rPr>
              <w:t>1排酒柜,1个长吧台,1套调酒器具,1部音箱,1台电脑,2张小圆桌,8个独立沙发，1张方桌，2个双人沙发，1个咖啡机，1个制冰机，6套咖啡器皿，1袋咖啡豆，各式酒水，1个冰桶，6个高脚凳，3个台号牌，2个点单夹，2烟缸</w:t>
            </w:r>
          </w:p>
        </w:tc>
        <w:tc>
          <w:tcPr>
            <w:tcW w:w="2415" w:type="dxa"/>
            <w:shd w:val="clear" w:color="auto" w:fill="auto"/>
          </w:tcPr>
          <w:p>
            <w:pPr>
              <w:rPr>
                <w:rFonts w:ascii="宋体" w:hAnsi="宋体"/>
                <w:szCs w:val="21"/>
              </w:rPr>
            </w:pPr>
            <w:r>
              <w:rPr>
                <w:rFonts w:hint="eastAsia" w:ascii="宋体" w:hAnsi="宋体"/>
                <w:szCs w:val="21"/>
              </w:rPr>
              <w:t>调咖啡课实训</w:t>
            </w:r>
          </w:p>
          <w:p>
            <w:pPr>
              <w:rPr>
                <w:rFonts w:ascii="宋体" w:hAnsi="宋体"/>
                <w:szCs w:val="21"/>
              </w:rPr>
            </w:pPr>
            <w:r>
              <w:rPr>
                <w:rFonts w:hint="eastAsia" w:ascii="宋体" w:hAnsi="宋体"/>
                <w:szCs w:val="21"/>
              </w:rPr>
              <w:t>调酒课实训</w:t>
            </w:r>
          </w:p>
          <w:p>
            <w:pPr>
              <w:rPr>
                <w:rFonts w:ascii="宋体" w:hAnsi="宋体"/>
                <w:szCs w:val="21"/>
              </w:rPr>
            </w:pPr>
            <w:r>
              <w:rPr>
                <w:rFonts w:hint="eastAsia" w:ascii="宋体" w:hAnsi="宋体"/>
                <w:szCs w:val="21"/>
              </w:rPr>
              <w:t>职业技能鉴定</w:t>
            </w:r>
          </w:p>
        </w:tc>
      </w:tr>
    </w:tbl>
    <w:p>
      <w:pPr>
        <w:spacing w:line="500" w:lineRule="exact"/>
        <w:rPr>
          <w:rFonts w:ascii="宋体" w:hAnsi="宋体"/>
          <w:sz w:val="24"/>
          <w:szCs w:val="24"/>
        </w:rPr>
      </w:pPr>
    </w:p>
    <w:p>
      <w:pPr>
        <w:ind w:firstLine="482" w:firstLineChars="200"/>
        <w:rPr>
          <w:rFonts w:ascii="宋体" w:hAnsi="宋体" w:cs="宋体"/>
          <w:b/>
          <w:sz w:val="24"/>
          <w:szCs w:val="24"/>
        </w:rPr>
      </w:pPr>
      <w:bookmarkStart w:id="63" w:name="_Toc407696166"/>
      <w:bookmarkStart w:id="64" w:name="_Toc405393408"/>
      <w:bookmarkStart w:id="65" w:name="_Toc407697924"/>
      <w:r>
        <w:rPr>
          <w:rFonts w:hint="eastAsia" w:ascii="宋体" w:hAnsi="宋体" w:cs="宋体"/>
          <w:b/>
          <w:sz w:val="24"/>
          <w:szCs w:val="24"/>
        </w:rPr>
        <w:t>3.校外实践教学条件</w:t>
      </w:r>
      <w:bookmarkEnd w:id="63"/>
      <w:bookmarkEnd w:id="64"/>
      <w:bookmarkEnd w:id="65"/>
    </w:p>
    <w:p>
      <w:pPr>
        <w:spacing w:line="500" w:lineRule="exact"/>
        <w:ind w:firstLine="480" w:firstLineChars="200"/>
        <w:rPr>
          <w:sz w:val="24"/>
        </w:rPr>
      </w:pPr>
      <w:bookmarkStart w:id="66" w:name="_Toc407696167"/>
      <w:bookmarkStart w:id="67" w:name="_Toc405393409"/>
      <w:bookmarkStart w:id="68" w:name="_Toc407697925"/>
      <w:r>
        <w:rPr>
          <w:rFonts w:hint="eastAsia"/>
          <w:sz w:val="24"/>
        </w:rPr>
        <w:t>通过校企合作，与阿波罗、洪泰、明珠酒店等家企业签订合作协议，建成稳定的校外实训基地。</w:t>
      </w:r>
    </w:p>
    <w:p>
      <w:pPr>
        <w:pStyle w:val="2"/>
        <w:spacing w:line="500" w:lineRule="exact"/>
        <w:rPr>
          <w:rFonts w:ascii="Calibri" w:hAnsi="Calibri" w:eastAsia="宋体" w:cs="Times New Roman"/>
          <w:sz w:val="24"/>
          <w:szCs w:val="22"/>
          <w:lang w:val="en-US"/>
        </w:rPr>
      </w:pPr>
      <w:r>
        <w:rPr>
          <w:rFonts w:hint="eastAsia" w:ascii="Calibri" w:hAnsi="Calibri" w:eastAsia="宋体" w:cs="Times New Roman"/>
          <w:sz w:val="24"/>
          <w:szCs w:val="22"/>
          <w:lang w:val="en-US"/>
        </w:rPr>
        <w:t>阿波罗酒店是国际知名的五星级连锁酒店，具有酒店所具备的所有的功能和部门，前厅部、餐饮部、宴会部、客房部、康乐部、礼宾部、维修部、工程部、后勤部、采购部、人力资源部、财务部等等多个不同的部门，为学生在酒店的实习提供了完全不同的岗位选择，完全实现了因材施教，因才施岗的需求，为不同的学生，提供了不同的工作岗位，让学生可以在实习中更好地人清自己的发展方向和发展目标。可以去体验和了解不同岗位的工作内容，以匹配到自己最适合的岗位。</w:t>
      </w:r>
    </w:p>
    <w:p>
      <w:pPr>
        <w:ind w:firstLine="442" w:firstLineChars="200"/>
        <w:jc w:val="center"/>
        <w:rPr>
          <w:rFonts w:ascii="宋体" w:hAnsi="宋体"/>
          <w:b/>
          <w:sz w:val="22"/>
        </w:rPr>
      </w:pPr>
      <w:r>
        <w:rPr>
          <w:rFonts w:hint="eastAsia" w:ascii="宋体" w:hAnsi="宋体"/>
          <w:b/>
          <w:sz w:val="22"/>
        </w:rPr>
        <w:t>表</w:t>
      </w:r>
      <w:r>
        <w:rPr>
          <w:rFonts w:ascii="宋体" w:hAnsi="宋体"/>
          <w:b/>
          <w:sz w:val="22"/>
        </w:rPr>
        <w:t>1</w:t>
      </w:r>
      <w:r>
        <w:rPr>
          <w:rFonts w:hint="eastAsia" w:ascii="宋体" w:hAnsi="宋体"/>
          <w:b/>
          <w:sz w:val="22"/>
        </w:rPr>
        <w:t>3   校外实训基地情况表</w:t>
      </w:r>
    </w:p>
    <w:tbl>
      <w:tblPr>
        <w:tblStyle w:val="24"/>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268"/>
        <w:gridCol w:w="1705"/>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序号</w:t>
            </w:r>
          </w:p>
        </w:tc>
        <w:tc>
          <w:tcPr>
            <w:tcW w:w="2160" w:type="dxa"/>
            <w:shd w:val="clear" w:color="auto" w:fill="auto"/>
            <w:vAlign w:val="center"/>
          </w:tcPr>
          <w:p>
            <w:pPr>
              <w:jc w:val="center"/>
              <w:rPr>
                <w:rFonts w:ascii="宋体" w:hAnsi="宋体"/>
                <w:szCs w:val="21"/>
              </w:rPr>
            </w:pPr>
            <w:r>
              <w:rPr>
                <w:rFonts w:hint="eastAsia" w:ascii="宋体" w:hAnsi="宋体"/>
                <w:szCs w:val="21"/>
              </w:rPr>
              <w:t>实训基地名称</w:t>
            </w:r>
          </w:p>
        </w:tc>
        <w:tc>
          <w:tcPr>
            <w:tcW w:w="2268" w:type="dxa"/>
            <w:shd w:val="clear" w:color="auto" w:fill="auto"/>
            <w:vAlign w:val="center"/>
          </w:tcPr>
          <w:p>
            <w:pPr>
              <w:jc w:val="center"/>
              <w:rPr>
                <w:rFonts w:ascii="宋体" w:hAnsi="宋体"/>
                <w:szCs w:val="21"/>
              </w:rPr>
            </w:pPr>
            <w:r>
              <w:rPr>
                <w:rFonts w:hint="eastAsia" w:ascii="宋体" w:hAnsi="宋体"/>
                <w:szCs w:val="21"/>
              </w:rPr>
              <w:t>主要实训项目</w:t>
            </w:r>
          </w:p>
        </w:tc>
        <w:tc>
          <w:tcPr>
            <w:tcW w:w="1705" w:type="dxa"/>
            <w:shd w:val="clear" w:color="auto" w:fill="auto"/>
            <w:vAlign w:val="center"/>
          </w:tcPr>
          <w:p>
            <w:pPr>
              <w:jc w:val="center"/>
              <w:rPr>
                <w:rFonts w:ascii="宋体" w:hAnsi="宋体"/>
                <w:szCs w:val="21"/>
              </w:rPr>
            </w:pPr>
            <w:r>
              <w:rPr>
                <w:rFonts w:hint="eastAsia" w:ascii="宋体" w:hAnsi="宋体"/>
                <w:szCs w:val="21"/>
              </w:rPr>
              <w:t>实训设备</w:t>
            </w:r>
          </w:p>
        </w:tc>
        <w:tc>
          <w:tcPr>
            <w:tcW w:w="3009" w:type="dxa"/>
            <w:shd w:val="clear" w:color="auto" w:fill="auto"/>
            <w:vAlign w:val="center"/>
          </w:tcPr>
          <w:p>
            <w:pPr>
              <w:jc w:val="center"/>
              <w:rPr>
                <w:rFonts w:ascii="宋体" w:hAnsi="宋体"/>
                <w:szCs w:val="21"/>
              </w:rPr>
            </w:pPr>
            <w:r>
              <w:rPr>
                <w:rFonts w:hint="eastAsia" w:ascii="宋体" w:hAnsi="宋体"/>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pPr>
              <w:jc w:val="center"/>
              <w:rPr>
                <w:rFonts w:ascii="宋体" w:hAnsi="宋体"/>
                <w:szCs w:val="21"/>
              </w:rPr>
            </w:pPr>
            <w:r>
              <w:rPr>
                <w:rFonts w:hint="eastAsia" w:ascii="宋体" w:hAnsi="宋体"/>
                <w:szCs w:val="21"/>
              </w:rPr>
              <w:t>1</w:t>
            </w:r>
          </w:p>
        </w:tc>
        <w:tc>
          <w:tcPr>
            <w:tcW w:w="2160" w:type="dxa"/>
            <w:shd w:val="clear" w:color="auto" w:fill="auto"/>
          </w:tcPr>
          <w:p>
            <w:pPr>
              <w:rPr>
                <w:rFonts w:ascii="宋体" w:hAnsi="宋体"/>
                <w:szCs w:val="21"/>
              </w:rPr>
            </w:pPr>
            <w:r>
              <w:rPr>
                <w:rFonts w:hint="eastAsia" w:ascii="宋体" w:hAnsi="宋体"/>
                <w:szCs w:val="21"/>
              </w:rPr>
              <w:t>禹城市阿波罗大酒店</w:t>
            </w:r>
          </w:p>
        </w:tc>
        <w:tc>
          <w:tcPr>
            <w:tcW w:w="2268" w:type="dxa"/>
            <w:shd w:val="clear" w:color="auto" w:fill="auto"/>
          </w:tcPr>
          <w:p>
            <w:pPr>
              <w:rPr>
                <w:rFonts w:ascii="宋体" w:hAnsi="宋体"/>
                <w:szCs w:val="21"/>
              </w:rPr>
            </w:pPr>
            <w:r>
              <w:rPr>
                <w:rFonts w:hint="eastAsia" w:ascii="宋体" w:hAnsi="宋体"/>
                <w:szCs w:val="21"/>
              </w:rPr>
              <w:t>企业调研与实践、客服沟通技巧</w:t>
            </w:r>
          </w:p>
        </w:tc>
        <w:tc>
          <w:tcPr>
            <w:tcW w:w="1705" w:type="dxa"/>
            <w:shd w:val="clear" w:color="auto" w:fill="auto"/>
          </w:tcPr>
          <w:p>
            <w:pPr>
              <w:rPr>
                <w:rFonts w:ascii="宋体" w:hAnsi="宋体"/>
                <w:szCs w:val="21"/>
              </w:rPr>
            </w:pPr>
            <w:r>
              <w:rPr>
                <w:rFonts w:hint="eastAsia" w:ascii="宋体" w:hAnsi="宋体"/>
                <w:szCs w:val="21"/>
              </w:rPr>
              <w:t>计算机、酒店管理的数据资料</w:t>
            </w:r>
          </w:p>
        </w:tc>
        <w:tc>
          <w:tcPr>
            <w:tcW w:w="3009" w:type="dxa"/>
            <w:shd w:val="clear" w:color="auto" w:fill="auto"/>
          </w:tcPr>
          <w:p>
            <w:pPr>
              <w:rPr>
                <w:rFonts w:ascii="宋体" w:hAnsi="宋体"/>
                <w:szCs w:val="21"/>
              </w:rPr>
            </w:pPr>
            <w:r>
              <w:rPr>
                <w:rFonts w:hint="eastAsia" w:ascii="宋体" w:hAnsi="宋体"/>
                <w:szCs w:val="21"/>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2</w:t>
            </w:r>
          </w:p>
        </w:tc>
        <w:tc>
          <w:tcPr>
            <w:tcW w:w="2160" w:type="dxa"/>
            <w:shd w:val="clear" w:color="auto" w:fill="auto"/>
          </w:tcPr>
          <w:p>
            <w:pPr>
              <w:rPr>
                <w:rFonts w:ascii="宋体" w:hAnsi="宋体"/>
                <w:szCs w:val="21"/>
              </w:rPr>
            </w:pPr>
            <w:r>
              <w:rPr>
                <w:rFonts w:hint="eastAsia" w:ascii="宋体" w:hAnsi="宋体"/>
                <w:szCs w:val="21"/>
              </w:rPr>
              <w:t>洪泰酒店</w:t>
            </w:r>
          </w:p>
        </w:tc>
        <w:tc>
          <w:tcPr>
            <w:tcW w:w="2268" w:type="dxa"/>
            <w:shd w:val="clear" w:color="auto" w:fill="auto"/>
          </w:tcPr>
          <w:p>
            <w:pPr>
              <w:rPr>
                <w:rFonts w:ascii="宋体" w:hAnsi="宋体"/>
                <w:szCs w:val="21"/>
              </w:rPr>
            </w:pPr>
            <w:r>
              <w:rPr>
                <w:rFonts w:hint="eastAsia" w:ascii="宋体" w:hAnsi="宋体"/>
                <w:szCs w:val="21"/>
              </w:rPr>
              <w:t>迎宾、点餐、住宿管理</w:t>
            </w:r>
          </w:p>
        </w:tc>
        <w:tc>
          <w:tcPr>
            <w:tcW w:w="1705" w:type="dxa"/>
            <w:shd w:val="clear" w:color="auto" w:fill="auto"/>
          </w:tcPr>
          <w:p>
            <w:pPr>
              <w:rPr>
                <w:rFonts w:ascii="宋体" w:hAnsi="宋体"/>
                <w:szCs w:val="21"/>
              </w:rPr>
            </w:pPr>
            <w:r>
              <w:rPr>
                <w:rFonts w:hint="eastAsia" w:ascii="宋体" w:hAnsi="宋体"/>
                <w:szCs w:val="21"/>
              </w:rPr>
              <w:t>酒店配套服装、计算机、呼叫机</w:t>
            </w:r>
          </w:p>
        </w:tc>
        <w:tc>
          <w:tcPr>
            <w:tcW w:w="3009" w:type="dxa"/>
            <w:shd w:val="clear" w:color="auto" w:fill="auto"/>
          </w:tcPr>
          <w:p>
            <w:pPr>
              <w:rPr>
                <w:rFonts w:ascii="宋体" w:hAnsi="宋体"/>
                <w:szCs w:val="21"/>
              </w:rPr>
            </w:pPr>
            <w:r>
              <w:rPr>
                <w:rFonts w:hint="eastAsia" w:ascii="宋体" w:hAnsi="宋体"/>
                <w:szCs w:val="21"/>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3</w:t>
            </w:r>
          </w:p>
        </w:tc>
        <w:tc>
          <w:tcPr>
            <w:tcW w:w="2160" w:type="dxa"/>
            <w:shd w:val="clear" w:color="auto" w:fill="auto"/>
          </w:tcPr>
          <w:p>
            <w:pPr>
              <w:rPr>
                <w:rFonts w:ascii="宋体" w:hAnsi="宋体"/>
                <w:szCs w:val="21"/>
              </w:rPr>
            </w:pPr>
            <w:r>
              <w:rPr>
                <w:rFonts w:hint="eastAsia" w:ascii="宋体" w:hAnsi="宋体"/>
                <w:szCs w:val="21"/>
              </w:rPr>
              <w:t>明珠酒店</w:t>
            </w:r>
          </w:p>
        </w:tc>
        <w:tc>
          <w:tcPr>
            <w:tcW w:w="2268" w:type="dxa"/>
            <w:shd w:val="clear" w:color="auto" w:fill="auto"/>
          </w:tcPr>
          <w:p>
            <w:pPr>
              <w:rPr>
                <w:rFonts w:ascii="宋体" w:hAnsi="宋体"/>
                <w:szCs w:val="21"/>
              </w:rPr>
            </w:pPr>
            <w:r>
              <w:rPr>
                <w:rFonts w:hint="eastAsia" w:ascii="宋体" w:hAnsi="宋体"/>
                <w:szCs w:val="21"/>
              </w:rPr>
              <w:t>企业调研与实践、客服沟通技巧</w:t>
            </w:r>
          </w:p>
        </w:tc>
        <w:tc>
          <w:tcPr>
            <w:tcW w:w="1705" w:type="dxa"/>
            <w:shd w:val="clear" w:color="auto" w:fill="auto"/>
          </w:tcPr>
          <w:p>
            <w:pPr>
              <w:rPr>
                <w:rFonts w:ascii="宋体" w:hAnsi="宋体"/>
                <w:szCs w:val="21"/>
              </w:rPr>
            </w:pPr>
            <w:r>
              <w:rPr>
                <w:rFonts w:hint="eastAsia" w:ascii="宋体" w:hAnsi="宋体"/>
                <w:szCs w:val="21"/>
              </w:rPr>
              <w:t>计算机、酒店管理的数据资料</w:t>
            </w:r>
          </w:p>
        </w:tc>
        <w:tc>
          <w:tcPr>
            <w:tcW w:w="3009" w:type="dxa"/>
            <w:shd w:val="clear" w:color="auto" w:fill="auto"/>
          </w:tcPr>
          <w:p>
            <w:pPr>
              <w:rPr>
                <w:rFonts w:ascii="宋体" w:hAnsi="宋体"/>
                <w:szCs w:val="21"/>
              </w:rPr>
            </w:pPr>
            <w:r>
              <w:rPr>
                <w:rFonts w:hint="eastAsia" w:ascii="宋体" w:hAnsi="宋体"/>
                <w:szCs w:val="21"/>
              </w:rPr>
              <w:t>企业+校内巡回指导教师</w:t>
            </w:r>
          </w:p>
        </w:tc>
      </w:tr>
    </w:tbl>
    <w:p>
      <w:pPr>
        <w:pStyle w:val="2"/>
        <w:spacing w:line="500" w:lineRule="exact"/>
        <w:rPr>
          <w:rFonts w:ascii="Calibri" w:hAnsi="Calibri" w:eastAsia="宋体" w:cs="Times New Roman"/>
          <w:sz w:val="24"/>
          <w:szCs w:val="22"/>
          <w:lang w:val="en-US"/>
        </w:rPr>
      </w:pPr>
    </w:p>
    <w:p>
      <w:pPr>
        <w:ind w:firstLine="482" w:firstLineChars="200"/>
        <w:rPr>
          <w:rFonts w:ascii="宋体" w:hAnsi="宋体" w:cs="宋体"/>
          <w:b/>
          <w:sz w:val="24"/>
          <w:szCs w:val="24"/>
        </w:rPr>
      </w:pPr>
      <w:r>
        <w:rPr>
          <w:rFonts w:hint="eastAsia" w:ascii="宋体" w:hAnsi="宋体" w:cs="宋体"/>
          <w:b/>
          <w:sz w:val="24"/>
          <w:szCs w:val="24"/>
        </w:rPr>
        <w:t>4.信息化资源</w:t>
      </w:r>
      <w:bookmarkEnd w:id="66"/>
      <w:bookmarkEnd w:id="67"/>
      <w:bookmarkEnd w:id="68"/>
    </w:p>
    <w:p>
      <w:pPr>
        <w:spacing w:line="360" w:lineRule="auto"/>
        <w:ind w:firstLine="480" w:firstLineChars="200"/>
        <w:rPr>
          <w:rFonts w:ascii="宋体" w:hAnsi="宋体" w:eastAsia="华文宋体"/>
          <w:sz w:val="24"/>
          <w:szCs w:val="24"/>
        </w:rPr>
      </w:pPr>
      <w:r>
        <w:rPr>
          <w:rFonts w:hint="eastAsia" w:ascii="宋体" w:hAnsi="宋体"/>
          <w:sz w:val="24"/>
          <w:szCs w:val="24"/>
        </w:rPr>
        <w:t>酒店管理专业利用优慕课平台建立专业教学资源库。提供多媒体、实训室、直播间等信息化条件保障专业建设、教学管理、信息化教学和学生自主学习需要。让学生在学习的过程中实现理论与实践相结合。</w:t>
      </w:r>
    </w:p>
    <w:p>
      <w:pPr>
        <w:spacing w:line="500" w:lineRule="exact"/>
        <w:ind w:firstLine="540" w:firstLineChars="225"/>
        <w:rPr>
          <w:rFonts w:ascii="宋体" w:hAnsi="宋体"/>
          <w:sz w:val="24"/>
          <w:szCs w:val="24"/>
        </w:rPr>
      </w:pPr>
    </w:p>
    <w:p>
      <w:pPr>
        <w:keepNext/>
        <w:keepLines/>
        <w:spacing w:line="500" w:lineRule="exact"/>
        <w:ind w:firstLine="562" w:firstLineChars="200"/>
        <w:outlineLvl w:val="1"/>
        <w:rPr>
          <w:rFonts w:ascii="Arial" w:hAnsi="Arial" w:eastAsia="黑体"/>
          <w:b/>
          <w:bCs/>
          <w:sz w:val="28"/>
          <w:szCs w:val="28"/>
        </w:rPr>
      </w:pPr>
      <w:bookmarkStart w:id="69" w:name="_Toc46303729"/>
      <w:r>
        <w:rPr>
          <w:rFonts w:ascii="Arial" w:hAnsi="Arial" w:eastAsia="黑体"/>
          <w:b/>
          <w:bCs/>
          <w:sz w:val="28"/>
          <w:szCs w:val="28"/>
        </w:rPr>
        <w:t>（</w:t>
      </w:r>
      <w:r>
        <w:rPr>
          <w:rFonts w:hint="eastAsia" w:ascii="Arial" w:hAnsi="Arial" w:eastAsia="黑体"/>
          <w:b/>
          <w:bCs/>
          <w:sz w:val="28"/>
          <w:szCs w:val="28"/>
        </w:rPr>
        <w:t>三</w:t>
      </w:r>
      <w:r>
        <w:rPr>
          <w:rFonts w:ascii="Arial" w:hAnsi="Arial" w:eastAsia="黑体"/>
          <w:b/>
          <w:bCs/>
          <w:sz w:val="28"/>
          <w:szCs w:val="28"/>
        </w:rPr>
        <w:t>）</w:t>
      </w:r>
      <w:r>
        <w:rPr>
          <w:rFonts w:hint="eastAsia" w:ascii="Arial" w:hAnsi="Arial" w:eastAsia="黑体"/>
          <w:b/>
          <w:bCs/>
          <w:sz w:val="28"/>
          <w:szCs w:val="28"/>
        </w:rPr>
        <w:t>教学资源</w:t>
      </w:r>
      <w:bookmarkEnd w:id="69"/>
    </w:p>
    <w:p>
      <w:pPr>
        <w:spacing w:line="500" w:lineRule="exact"/>
        <w:ind w:firstLine="480" w:firstLineChars="200"/>
        <w:rPr>
          <w:rFonts w:ascii="宋体" w:hAnsi="宋体"/>
          <w:sz w:val="24"/>
          <w:szCs w:val="24"/>
        </w:rPr>
      </w:pPr>
      <w:r>
        <w:rPr>
          <w:rFonts w:ascii="宋体" w:hAnsi="宋体" w:cs="宋体"/>
          <w:sz w:val="24"/>
          <w:szCs w:val="24"/>
        </w:rPr>
        <w:t>1.</w:t>
      </w:r>
      <w:r>
        <w:rPr>
          <w:rFonts w:hint="eastAsia" w:ascii="宋体" w:hAnsi="宋体"/>
          <w:sz w:val="24"/>
          <w:szCs w:val="24"/>
        </w:rPr>
        <w:t>根据教育部、山东省教育厅的相关规定与通知，我校酒店管理专业在教材选择方面，全部选用省以上十二五、十三五规划教材，选用率达到了100%，在学生实训教材选择方面，我们结合我校校企合作的情况，积极制定新型活页式、工作手册式教材，相关新型活页式、工作手册式教材有：实训教材包括《导游实务》、《酒店礼仪》、《酒店韩语实用口语》、《酒店管理学》等。在使用省以上规划教材和新型活页式、工作手册式及校企合作开发教材方面均已达标。</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图书</w:t>
      </w:r>
    </w:p>
    <w:p>
      <w:pPr>
        <w:spacing w:line="500" w:lineRule="exact"/>
        <w:ind w:firstLine="480" w:firstLineChars="200"/>
        <w:rPr>
          <w:rFonts w:ascii="宋体" w:hAnsi="宋体" w:eastAsia="华文宋体"/>
          <w:sz w:val="24"/>
          <w:szCs w:val="24"/>
        </w:rPr>
      </w:pPr>
      <w:r>
        <w:rPr>
          <w:rFonts w:hint="eastAsia" w:ascii="宋体" w:hAnsi="宋体"/>
          <w:sz w:val="24"/>
          <w:szCs w:val="24"/>
        </w:rPr>
        <w:t>图书文献配备能满足人才培养、专业建设、教科研等工作的需要，方便师生查询、借阅。专业类图书文献主要包括：有关酒店管理技术、方法、思维以及实务操作类图书，经济、管理、营销和文化类文献等。</w:t>
      </w:r>
    </w:p>
    <w:p>
      <w:pPr>
        <w:numPr>
          <w:ilvl w:val="0"/>
          <w:numId w:val="6"/>
        </w:numPr>
        <w:spacing w:line="360" w:lineRule="auto"/>
        <w:ind w:firstLine="480" w:firstLineChars="200"/>
        <w:rPr>
          <w:rFonts w:ascii="宋体" w:hAnsi="宋体" w:cs="宋体"/>
          <w:sz w:val="24"/>
          <w:szCs w:val="24"/>
        </w:rPr>
      </w:pPr>
      <w:r>
        <w:rPr>
          <w:rFonts w:hint="eastAsia" w:ascii="宋体" w:hAnsi="宋体" w:cs="宋体"/>
          <w:sz w:val="24"/>
          <w:szCs w:val="24"/>
        </w:rPr>
        <w:t>数字化教学资源建设与使用情况</w:t>
      </w:r>
    </w:p>
    <w:p>
      <w:pPr>
        <w:spacing w:line="360" w:lineRule="auto"/>
        <w:ind w:firstLine="480" w:firstLineChars="200"/>
        <w:rPr>
          <w:rFonts w:ascii="宋体" w:hAnsi="宋体" w:eastAsia="华文宋体" w:cs="宋体"/>
          <w:sz w:val="24"/>
          <w:szCs w:val="24"/>
        </w:rPr>
      </w:pPr>
      <w:r>
        <w:rPr>
          <w:rFonts w:hint="eastAsia" w:ascii="宋体" w:hAnsi="宋体" w:cs="宋体"/>
          <w:sz w:val="24"/>
          <w:szCs w:val="24"/>
        </w:rPr>
        <w:t>酒店管理专业建设、配备与本专业有关的音频视频素材、教学可见、数字化教学案例库、虚拟仿真软件、数字教材等专业教学资源库，应用种类丰富、形式多样、使用便捷、动态更新，能满足教学要求。</w:t>
      </w:r>
    </w:p>
    <w:p>
      <w:pPr>
        <w:spacing w:line="500" w:lineRule="exact"/>
        <w:ind w:firstLine="480" w:firstLineChars="200"/>
        <w:rPr>
          <w:rFonts w:ascii="宋体" w:hAnsi="宋体" w:cs="宋体"/>
          <w:sz w:val="24"/>
          <w:szCs w:val="24"/>
        </w:rPr>
      </w:pPr>
    </w:p>
    <w:p>
      <w:pPr>
        <w:keepNext/>
        <w:keepLines/>
        <w:spacing w:line="500" w:lineRule="exact"/>
        <w:ind w:firstLine="562" w:firstLineChars="200"/>
        <w:outlineLvl w:val="1"/>
        <w:rPr>
          <w:rFonts w:ascii="Arial" w:hAnsi="Arial" w:eastAsia="黑体"/>
          <w:b/>
          <w:bCs/>
          <w:sz w:val="28"/>
          <w:szCs w:val="28"/>
        </w:rPr>
      </w:pPr>
      <w:bookmarkStart w:id="70" w:name="_Toc46303730"/>
      <w:r>
        <w:rPr>
          <w:rFonts w:ascii="Arial" w:hAnsi="Arial" w:eastAsia="黑体"/>
          <w:b/>
          <w:bCs/>
          <w:sz w:val="28"/>
          <w:szCs w:val="28"/>
        </w:rPr>
        <w:t>（</w:t>
      </w:r>
      <w:r>
        <w:rPr>
          <w:rFonts w:hint="eastAsia" w:ascii="Arial" w:hAnsi="Arial" w:eastAsia="黑体"/>
          <w:b/>
          <w:bCs/>
          <w:sz w:val="28"/>
          <w:szCs w:val="28"/>
        </w:rPr>
        <w:t>四</w:t>
      </w:r>
      <w:r>
        <w:rPr>
          <w:rFonts w:ascii="Arial" w:hAnsi="Arial" w:eastAsia="黑体"/>
          <w:b/>
          <w:bCs/>
          <w:sz w:val="28"/>
          <w:szCs w:val="28"/>
        </w:rPr>
        <w:t>）</w:t>
      </w:r>
      <w:r>
        <w:rPr>
          <w:rFonts w:hint="eastAsia" w:ascii="Arial" w:hAnsi="Arial" w:eastAsia="黑体"/>
          <w:b/>
          <w:bCs/>
          <w:sz w:val="28"/>
          <w:szCs w:val="28"/>
        </w:rPr>
        <w:t>教学方法</w:t>
      </w:r>
      <w:bookmarkEnd w:id="70"/>
    </w:p>
    <w:p>
      <w:pPr>
        <w:spacing w:line="360" w:lineRule="auto"/>
        <w:ind w:firstLine="480" w:firstLineChars="200"/>
        <w:rPr>
          <w:rFonts w:ascii="宋体" w:hAnsi="宋体"/>
          <w:sz w:val="24"/>
          <w:szCs w:val="24"/>
        </w:rPr>
      </w:pPr>
      <w:r>
        <w:rPr>
          <w:rFonts w:hint="eastAsia" w:ascii="宋体" w:hAnsi="宋体"/>
          <w:sz w:val="24"/>
          <w:szCs w:val="24"/>
        </w:rPr>
        <w:t>酒店管理专业在教学方法上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0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 xml:space="preserve"> 教学模式</w:t>
      </w:r>
    </w:p>
    <w:p>
      <w:pPr>
        <w:spacing w:line="360" w:lineRule="auto"/>
        <w:ind w:firstLine="480" w:firstLineChars="200"/>
        <w:rPr>
          <w:rFonts w:ascii="宋体" w:hAnsi="宋体" w:cs="宋体"/>
          <w:sz w:val="24"/>
          <w:szCs w:val="24"/>
        </w:rPr>
      </w:pPr>
      <w:r>
        <w:rPr>
          <w:rFonts w:hint="eastAsia" w:ascii="宋体" w:hAnsi="宋体" w:cs="宋体"/>
          <w:sz w:val="24"/>
          <w:szCs w:val="24"/>
        </w:rPr>
        <w:t>酒店管理专业在课堂教学方面，采用项目、情景、模块化教学，并广泛运用多种教学方法。</w:t>
      </w:r>
    </w:p>
    <w:p>
      <w:pPr>
        <w:numPr>
          <w:ilvl w:val="0"/>
          <w:numId w:val="7"/>
        </w:numPr>
        <w:spacing w:line="500" w:lineRule="exact"/>
        <w:ind w:firstLine="480" w:firstLineChars="200"/>
        <w:rPr>
          <w:rFonts w:ascii="宋体" w:hAnsi="宋体" w:cs="宋体"/>
          <w:sz w:val="24"/>
          <w:szCs w:val="24"/>
        </w:rPr>
      </w:pPr>
      <w:r>
        <w:rPr>
          <w:rFonts w:hint="eastAsia" w:ascii="宋体" w:hAnsi="宋体" w:cs="宋体"/>
          <w:sz w:val="24"/>
          <w:szCs w:val="24"/>
        </w:rPr>
        <w:t>教学方法手段</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pPr>
        <w:spacing w:line="360" w:lineRule="auto"/>
        <w:ind w:firstLine="480" w:firstLineChars="200"/>
        <w:rPr>
          <w:rFonts w:ascii="宋体" w:hAnsi="宋体" w:cs="宋体"/>
          <w:kern w:val="0"/>
          <w:sz w:val="24"/>
          <w:szCs w:val="24"/>
        </w:rPr>
      </w:pPr>
      <w:r>
        <w:rPr>
          <w:rFonts w:hint="eastAsia" w:ascii="宋体" w:hAnsi="宋体" w:cs="宋体"/>
          <w:sz w:val="24"/>
          <w:szCs w:val="24"/>
        </w:rPr>
        <w:t>模块化教学方面采用“宽基础、活模块”教育模式，通过模块课程间灵活合理的搭配，首先培养学生宽泛的基础人文素质、基础从业能力，进而培养其合格的专门职业能力。</w:t>
      </w:r>
    </w:p>
    <w:p>
      <w:pPr>
        <w:numPr>
          <w:ilvl w:val="0"/>
          <w:numId w:val="8"/>
        </w:numPr>
        <w:spacing w:line="500" w:lineRule="exact"/>
        <w:ind w:firstLine="480" w:firstLineChars="200"/>
        <w:rPr>
          <w:rFonts w:ascii="宋体" w:hAnsi="宋体" w:cs="宋体"/>
          <w:kern w:val="0"/>
          <w:sz w:val="24"/>
          <w:szCs w:val="24"/>
        </w:rPr>
      </w:pPr>
      <w:r>
        <w:rPr>
          <w:rFonts w:hint="eastAsia" w:ascii="宋体" w:hAnsi="宋体" w:cs="宋体"/>
          <w:kern w:val="0"/>
          <w:sz w:val="24"/>
          <w:szCs w:val="24"/>
        </w:rPr>
        <w:t>教学手段</w:t>
      </w:r>
    </w:p>
    <w:p>
      <w:pPr>
        <w:spacing w:line="360" w:lineRule="auto"/>
        <w:ind w:firstLine="480" w:firstLineChars="200"/>
        <w:rPr>
          <w:rFonts w:ascii="宋体" w:hAnsi="宋体" w:cs="宋体"/>
          <w:kern w:val="0"/>
          <w:sz w:val="24"/>
          <w:szCs w:val="24"/>
        </w:rPr>
      </w:pPr>
      <w:r>
        <w:rPr>
          <w:rFonts w:hint="eastAsia" w:ascii="宋体" w:hAnsi="宋体" w:cs="宋体"/>
          <w:sz w:val="24"/>
          <w:szCs w:val="24"/>
        </w:rPr>
        <w:t>通过实施一个完整的项目、设置相应的情景、而进行的教学活动，其目的是在课堂教学中把理论与实践教学有机地结合起来，充分发掘学生的创造潜能，提高学生解决实际问题的综合能力。</w:t>
      </w:r>
    </w:p>
    <w:p>
      <w:pPr>
        <w:spacing w:line="500" w:lineRule="exact"/>
        <w:ind w:firstLine="480" w:firstLineChars="200"/>
        <w:rPr>
          <w:rFonts w:ascii="宋体" w:hAnsi="宋体" w:cs="宋体"/>
          <w:kern w:val="0"/>
          <w:sz w:val="24"/>
          <w:szCs w:val="24"/>
        </w:rPr>
      </w:pPr>
    </w:p>
    <w:p>
      <w:pPr>
        <w:keepNext/>
        <w:keepLines/>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（五）考核评价</w:t>
      </w:r>
    </w:p>
    <w:p>
      <w:pPr>
        <w:spacing w:line="500" w:lineRule="exact"/>
        <w:ind w:firstLine="480" w:firstLineChars="200"/>
        <w:rPr>
          <w:rFonts w:ascii="宋体" w:hAnsi="宋体" w:eastAsia="华文宋体" w:cs="宋体"/>
          <w:kern w:val="0"/>
          <w:sz w:val="24"/>
          <w:szCs w:val="24"/>
        </w:rPr>
      </w:pPr>
      <w:r>
        <w:rPr>
          <w:rFonts w:hint="eastAsia" w:ascii="宋体" w:hAnsi="宋体" w:cs="宋体"/>
          <w:kern w:val="0"/>
          <w:sz w:val="24"/>
          <w:szCs w:val="24"/>
        </w:rPr>
        <w:t>酒店管理专业课程的考核均为过程性考核，成绩构成为平时成绩20（课堂表现10+作业10）+阶段性考核40+期末综合理论40%。其中课堂表现分10分，要求学生按时到指定教室上课，遵守规章制度，能按教师要求认真听讲，并及时完成随堂作业，整理重难点；作业10分，要求学生能按要求完成随堂作业和考核的填制并及时上交，内容填制完整准确，步骤清晰，总结到位。教师根据完成情况灵活给分，学生如有无故不交达5次以上者本想为0分；教学过程考核40分，课程考核分四部分，每部分分别有考核任务，教师针对学生对每个考核任务的完成情况给分；期末理论40%采取考卷的形式，考核学生技能操作掌握情况，按照卷面情况相应给分。</w:t>
      </w:r>
    </w:p>
    <w:p>
      <w:pPr>
        <w:spacing w:line="500" w:lineRule="exact"/>
        <w:ind w:firstLine="480" w:firstLineChars="200"/>
        <w:rPr>
          <w:rFonts w:ascii="宋体" w:hAnsi="宋体" w:cs="宋体"/>
          <w:kern w:val="0"/>
          <w:sz w:val="24"/>
          <w:szCs w:val="24"/>
        </w:rPr>
      </w:pPr>
    </w:p>
    <w:p>
      <w:pPr>
        <w:pStyle w:val="4"/>
        <w:ind w:firstLine="562"/>
        <w:rPr>
          <w:b w:val="0"/>
          <w:bCs w:val="0"/>
        </w:rPr>
      </w:pPr>
      <w:r>
        <w:rPr>
          <w:rFonts w:hint="eastAsia"/>
        </w:rPr>
        <w:t>（六）质量管理</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4.经管艺术教研室充分利用评价分析结果有效改进专业教学，持续提高人才培养质量。</w:t>
      </w:r>
    </w:p>
    <w:p>
      <w:pPr>
        <w:keepNext/>
        <w:keepLines/>
        <w:spacing w:line="500" w:lineRule="exact"/>
        <w:ind w:firstLine="643" w:firstLineChars="200"/>
        <w:outlineLvl w:val="0"/>
        <w:rPr>
          <w:rFonts w:eastAsia="黑体"/>
          <w:b/>
          <w:bCs/>
          <w:kern w:val="44"/>
          <w:sz w:val="32"/>
          <w:szCs w:val="30"/>
        </w:rPr>
      </w:pPr>
      <w:bookmarkStart w:id="71" w:name="_Toc46303733"/>
      <w:r>
        <w:rPr>
          <w:rFonts w:hint="eastAsia" w:eastAsia="黑体"/>
          <w:b/>
          <w:bCs/>
          <w:kern w:val="44"/>
          <w:sz w:val="32"/>
          <w:szCs w:val="30"/>
        </w:rPr>
        <w:t>十三、毕业要求</w:t>
      </w:r>
      <w:bookmarkEnd w:id="71"/>
    </w:p>
    <w:p>
      <w:pPr>
        <w:keepNext/>
        <w:keepLines/>
        <w:spacing w:line="500" w:lineRule="exact"/>
        <w:ind w:firstLine="562" w:firstLineChars="200"/>
        <w:outlineLvl w:val="1"/>
        <w:rPr>
          <w:rFonts w:ascii="Arial" w:hAnsi="Arial" w:eastAsia="黑体"/>
          <w:b/>
          <w:bCs/>
          <w:sz w:val="28"/>
          <w:szCs w:val="28"/>
        </w:rPr>
      </w:pPr>
      <w:bookmarkStart w:id="72" w:name="_Toc407696152"/>
      <w:bookmarkStart w:id="73" w:name="_Toc46303734"/>
      <w:bookmarkStart w:id="74" w:name="_Toc405393395"/>
      <w:bookmarkStart w:id="75" w:name="_Toc407697910"/>
      <w:r>
        <w:rPr>
          <w:rFonts w:hint="eastAsia" w:ascii="Arial" w:hAnsi="Arial" w:eastAsia="黑体"/>
          <w:b/>
          <w:bCs/>
          <w:sz w:val="28"/>
          <w:szCs w:val="28"/>
        </w:rPr>
        <w:t>（一）学分要求</w:t>
      </w:r>
      <w:bookmarkEnd w:id="72"/>
      <w:bookmarkEnd w:id="73"/>
      <w:bookmarkEnd w:id="74"/>
      <w:bookmarkEnd w:id="75"/>
    </w:p>
    <w:p>
      <w:pPr>
        <w:spacing w:line="360" w:lineRule="auto"/>
        <w:ind w:firstLine="480" w:firstLineChars="200"/>
      </w:pPr>
      <w:r>
        <w:rPr>
          <w:rFonts w:hint="eastAsia" w:ascii="宋体" w:hAnsi="宋体" w:cs="宋体"/>
          <w:sz w:val="24"/>
          <w:szCs w:val="24"/>
        </w:rPr>
        <w:t>总学分：要求学生毕业最低学分1</w:t>
      </w:r>
      <w:r>
        <w:rPr>
          <w:rFonts w:ascii="宋体" w:hAnsi="宋体" w:cs="宋体"/>
          <w:sz w:val="24"/>
          <w:szCs w:val="24"/>
        </w:rPr>
        <w:t>5</w:t>
      </w:r>
      <w:r>
        <w:rPr>
          <w:rFonts w:hint="eastAsia" w:ascii="宋体" w:hAnsi="宋体" w:cs="宋体"/>
          <w:sz w:val="24"/>
          <w:szCs w:val="24"/>
        </w:rPr>
        <w:t>1学分。（说明：毕业最低学分由课程学分、第二课堂学分、操行学分三部分组成。其中包括“课程学分”14</w:t>
      </w:r>
      <w:r>
        <w:rPr>
          <w:rFonts w:ascii="宋体" w:hAnsi="宋体" w:cs="宋体"/>
          <w:sz w:val="24"/>
          <w:szCs w:val="24"/>
        </w:rPr>
        <w:t>5</w:t>
      </w:r>
      <w:r>
        <w:rPr>
          <w:rFonts w:hint="eastAsia" w:ascii="宋体" w:hAnsi="宋体" w:cs="宋体"/>
          <w:sz w:val="24"/>
          <w:szCs w:val="24"/>
        </w:rPr>
        <w:t>学分，第二课堂5学分，操行学分3学分）</w:t>
      </w:r>
    </w:p>
    <w:p>
      <w:pPr>
        <w:snapToGrid w:val="0"/>
        <w:spacing w:line="460" w:lineRule="exact"/>
        <w:ind w:firstLine="480" w:firstLineChars="200"/>
        <w:rPr>
          <w:rFonts w:ascii="宋体" w:hAnsi="宋体" w:cs="宋体"/>
          <w:sz w:val="24"/>
          <w:szCs w:val="24"/>
        </w:rPr>
      </w:pPr>
      <w:bookmarkStart w:id="76" w:name="_Hlk11874548"/>
      <w:r>
        <w:rPr>
          <w:rFonts w:hint="eastAsia" w:ascii="宋体" w:hAnsi="宋体" w:cs="宋体"/>
          <w:sz w:val="24"/>
          <w:szCs w:val="24"/>
        </w:rPr>
        <w:t>学分设定标准以授课（训练）学时数（或周数）为主要依据。</w:t>
      </w:r>
    </w:p>
    <w:bookmarkEnd w:id="76"/>
    <w:p>
      <w:pPr>
        <w:snapToGrid w:val="0"/>
        <w:spacing w:line="460" w:lineRule="exact"/>
        <w:ind w:firstLine="480" w:firstLineChars="200"/>
        <w:rPr>
          <w:rFonts w:ascii="宋体" w:hAnsi="宋体" w:cs="宋体"/>
          <w:sz w:val="24"/>
          <w:szCs w:val="24"/>
        </w:rPr>
      </w:pPr>
      <w:r>
        <w:rPr>
          <w:rFonts w:hint="eastAsia" w:ascii="宋体" w:hAnsi="宋体" w:cs="宋体"/>
          <w:sz w:val="24"/>
          <w:szCs w:val="24"/>
        </w:rPr>
        <w:t>1．理论与实践一体化课程教学按每16学时1学分计；</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2．综合实践教学环节按每周1学分计；</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3．学分的最小计量单元为0.5学分。</w:t>
      </w:r>
    </w:p>
    <w:p>
      <w:pPr>
        <w:snapToGrid w:val="0"/>
        <w:spacing w:before="156" w:beforeLines="50" w:after="156" w:afterLines="50" w:line="360" w:lineRule="auto"/>
        <w:ind w:firstLine="480" w:firstLineChars="200"/>
        <w:rPr>
          <w:rFonts w:ascii="宋体" w:hAnsi="宋体" w:cs="宋体"/>
          <w:sz w:val="24"/>
          <w:szCs w:val="24"/>
        </w:rPr>
      </w:pPr>
      <w:r>
        <w:rPr>
          <w:rFonts w:hint="eastAsia" w:ascii="宋体" w:hAnsi="宋体" w:cs="宋体"/>
          <w:sz w:val="24"/>
          <w:szCs w:val="24"/>
        </w:rPr>
        <w:t>4．上级教育行政管理部门相关文件有明确的学分学时规定的，如《形势与政策》课程等情况，按照规定执行，不进行折算。</w:t>
      </w:r>
    </w:p>
    <w:p>
      <w:pPr>
        <w:snapToGrid w:val="0"/>
        <w:spacing w:before="156" w:beforeLines="50" w:after="156" w:afterLines="50" w:line="360" w:lineRule="auto"/>
        <w:ind w:firstLine="480" w:firstLineChars="200"/>
        <w:rPr>
          <w:rFonts w:ascii="宋体" w:hAnsi="宋体" w:cs="宋体"/>
          <w:sz w:val="24"/>
          <w:szCs w:val="24"/>
        </w:rPr>
      </w:pPr>
      <w:r>
        <w:rPr>
          <w:rFonts w:hint="eastAsia" w:ascii="宋体" w:hAnsi="宋体" w:cs="宋体"/>
          <w:sz w:val="24"/>
          <w:szCs w:val="24"/>
        </w:rPr>
        <w:t>5．实施学分奖励、以证代考抵学分和学分互认转换，具体办法按《德州科技职业学院学分制管理办法》及其配套实施细则执行。</w:t>
      </w:r>
    </w:p>
    <w:p>
      <w:pPr>
        <w:keepNext/>
        <w:keepLines/>
        <w:spacing w:line="500" w:lineRule="exact"/>
        <w:ind w:firstLine="480" w:firstLineChars="200"/>
        <w:outlineLvl w:val="1"/>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p>
      <w:pPr>
        <w:pStyle w:val="2"/>
        <w:ind w:firstLine="420"/>
        <w:rPr>
          <w:lang w:val="en-US"/>
        </w:rPr>
      </w:pPr>
    </w:p>
    <w:p>
      <w:pPr>
        <w:pStyle w:val="2"/>
        <w:ind w:firstLine="420"/>
      </w:pPr>
    </w:p>
    <w:p>
      <w:pPr>
        <w:keepNext/>
        <w:keepLines/>
        <w:spacing w:line="500" w:lineRule="exact"/>
        <w:ind w:firstLine="2249" w:firstLineChars="800"/>
        <w:jc w:val="left"/>
        <w:outlineLvl w:val="1"/>
        <w:rPr>
          <w:rFonts w:ascii="宋体" w:hAnsi="宋体" w:cs="宋体"/>
          <w:sz w:val="24"/>
          <w:szCs w:val="24"/>
        </w:rPr>
      </w:pPr>
      <w:bookmarkStart w:id="77" w:name="_Toc407696153"/>
      <w:bookmarkStart w:id="78" w:name="_Toc305418734"/>
      <w:bookmarkStart w:id="79" w:name="_Toc405393396"/>
      <w:bookmarkStart w:id="80" w:name="_Toc407697911"/>
      <w:bookmarkStart w:id="81" w:name="_Toc46303735"/>
      <w:r>
        <w:rPr>
          <w:rFonts w:hint="eastAsia" w:ascii="Arial" w:hAnsi="Arial" w:eastAsia="黑体"/>
          <w:b/>
          <w:bCs/>
          <w:sz w:val="28"/>
          <w:szCs w:val="28"/>
        </w:rPr>
        <w:t>（二）</w:t>
      </w:r>
      <w:bookmarkEnd w:id="77"/>
      <w:bookmarkEnd w:id="78"/>
      <w:bookmarkEnd w:id="79"/>
      <w:bookmarkEnd w:id="80"/>
      <w:r>
        <w:rPr>
          <w:rFonts w:hint="eastAsia" w:ascii="Arial" w:hAnsi="Arial" w:eastAsia="黑体"/>
          <w:b/>
          <w:bCs/>
          <w:sz w:val="28"/>
          <w:szCs w:val="28"/>
        </w:rPr>
        <w:t>证书要求</w:t>
      </w:r>
      <w:bookmarkEnd w:id="81"/>
    </w:p>
    <w:tbl>
      <w:tblPr>
        <w:tblStyle w:val="24"/>
        <w:tblpPr w:leftFromText="180" w:rightFromText="180" w:vertAnchor="text" w:horzAnchor="page" w:tblpX="1046" w:tblpY="40"/>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62" w:beforeLines="20" w:after="62" w:afterLines="20" w:line="360" w:lineRule="auto"/>
              <w:jc w:val="center"/>
              <w:rPr>
                <w:rFonts w:ascii="宋体"/>
                <w:b/>
                <w:szCs w:val="21"/>
              </w:rPr>
            </w:pPr>
            <w:r>
              <w:rPr>
                <w:rFonts w:hint="eastAsia" w:ascii="宋体" w:hAnsi="宋体"/>
                <w:b/>
                <w:szCs w:val="21"/>
              </w:rPr>
              <w:t>序号</w:t>
            </w:r>
          </w:p>
        </w:tc>
        <w:tc>
          <w:tcPr>
            <w:tcW w:w="3336" w:type="dxa"/>
          </w:tcPr>
          <w:p>
            <w:pPr>
              <w:snapToGrid w:val="0"/>
              <w:spacing w:before="62" w:beforeLines="20" w:after="62" w:afterLines="20" w:line="360" w:lineRule="auto"/>
              <w:jc w:val="center"/>
              <w:rPr>
                <w:rFonts w:ascii="宋体"/>
                <w:b/>
                <w:szCs w:val="21"/>
              </w:rPr>
            </w:pPr>
            <w:r>
              <w:rPr>
                <w:rFonts w:hint="eastAsia" w:ascii="宋体" w:hAnsi="宋体"/>
                <w:b/>
                <w:szCs w:val="21"/>
              </w:rPr>
              <w:t>职业资格名称</w:t>
            </w:r>
          </w:p>
        </w:tc>
        <w:tc>
          <w:tcPr>
            <w:tcW w:w="3393" w:type="dxa"/>
          </w:tcPr>
          <w:p>
            <w:pPr>
              <w:snapToGrid w:val="0"/>
              <w:spacing w:before="62" w:beforeLines="20" w:after="62" w:afterLines="20" w:line="360" w:lineRule="auto"/>
              <w:jc w:val="center"/>
              <w:rPr>
                <w:rFonts w:ascii="宋体"/>
                <w:b/>
                <w:szCs w:val="21"/>
              </w:rPr>
            </w:pPr>
            <w:r>
              <w:rPr>
                <w:rFonts w:hint="eastAsia" w:ascii="宋体" w:hAnsi="宋体"/>
                <w:b/>
                <w:szCs w:val="21"/>
              </w:rPr>
              <w:t>颁证单位</w:t>
            </w:r>
          </w:p>
        </w:tc>
        <w:tc>
          <w:tcPr>
            <w:tcW w:w="1060" w:type="dxa"/>
          </w:tcPr>
          <w:p>
            <w:pPr>
              <w:snapToGrid w:val="0"/>
              <w:spacing w:before="62" w:beforeLines="20" w:after="62" w:afterLines="20" w:line="360" w:lineRule="auto"/>
              <w:jc w:val="center"/>
              <w:rPr>
                <w:rFonts w:ascii="宋体"/>
                <w:b/>
                <w:szCs w:val="21"/>
              </w:rPr>
            </w:pPr>
            <w:r>
              <w:rPr>
                <w:rFonts w:hint="eastAsia" w:ascii="宋体" w:hAnsi="宋体"/>
                <w:b/>
                <w:szCs w:val="21"/>
              </w:rPr>
              <w:t>等级</w:t>
            </w:r>
          </w:p>
        </w:tc>
        <w:tc>
          <w:tcPr>
            <w:tcW w:w="747" w:type="dxa"/>
          </w:tcPr>
          <w:p>
            <w:pPr>
              <w:snapToGrid w:val="0"/>
              <w:spacing w:before="62" w:beforeLines="20" w:after="62" w:afterLines="20" w:line="360" w:lineRule="auto"/>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spacing w:before="62" w:beforeLines="20" w:after="62" w:afterLines="20"/>
              <w:jc w:val="center"/>
              <w:rPr>
                <w:rFonts w:ascii="宋体"/>
                <w:szCs w:val="21"/>
              </w:rPr>
            </w:pPr>
            <w:r>
              <w:rPr>
                <w:rFonts w:ascii="宋体" w:hAnsi="宋体"/>
                <w:szCs w:val="21"/>
              </w:rPr>
              <w:t>1</w:t>
            </w:r>
          </w:p>
        </w:tc>
        <w:tc>
          <w:tcPr>
            <w:tcW w:w="3336" w:type="dxa"/>
            <w:vAlign w:val="center"/>
          </w:tcPr>
          <w:p>
            <w:pPr>
              <w:spacing w:before="62" w:beforeLines="20" w:after="62" w:afterLines="20"/>
              <w:jc w:val="center"/>
              <w:rPr>
                <w:rFonts w:ascii="宋体"/>
                <w:szCs w:val="21"/>
              </w:rPr>
            </w:pPr>
            <w:r>
              <w:rPr>
                <w:rFonts w:hint="eastAsia" w:ascii="宋体" w:hAnsi="宋体"/>
                <w:szCs w:val="21"/>
              </w:rPr>
              <w:t>普通话水平测试等级证书</w:t>
            </w:r>
          </w:p>
        </w:tc>
        <w:tc>
          <w:tcPr>
            <w:tcW w:w="3393" w:type="dxa"/>
            <w:vAlign w:val="center"/>
          </w:tcPr>
          <w:p>
            <w:pPr>
              <w:spacing w:before="62" w:beforeLines="20" w:after="62" w:afterLines="20"/>
              <w:jc w:val="center"/>
              <w:rPr>
                <w:rFonts w:ascii="宋体"/>
                <w:szCs w:val="21"/>
              </w:rPr>
            </w:pPr>
            <w:r>
              <w:rPr>
                <w:rFonts w:hint="eastAsia" w:ascii="宋体" w:hAnsi="宋体"/>
                <w:szCs w:val="21"/>
              </w:rPr>
              <w:t>山东省语言文字工作委员会</w:t>
            </w:r>
          </w:p>
        </w:tc>
        <w:tc>
          <w:tcPr>
            <w:tcW w:w="1060" w:type="dxa"/>
            <w:vAlign w:val="center"/>
          </w:tcPr>
          <w:p>
            <w:pPr>
              <w:spacing w:before="62" w:beforeLines="20" w:after="62" w:afterLines="20"/>
              <w:jc w:val="center"/>
              <w:rPr>
                <w:rFonts w:ascii="宋体"/>
                <w:szCs w:val="21"/>
              </w:rPr>
            </w:pPr>
            <w:r>
              <w:rPr>
                <w:rFonts w:hint="eastAsia" w:ascii="宋体" w:hAnsi="宋体"/>
                <w:szCs w:val="21"/>
              </w:rPr>
              <w:t>二级乙等及以上</w:t>
            </w:r>
          </w:p>
        </w:tc>
        <w:tc>
          <w:tcPr>
            <w:tcW w:w="747" w:type="dxa"/>
            <w:vAlign w:val="center"/>
          </w:tcPr>
          <w:p>
            <w:pPr>
              <w:spacing w:before="62" w:beforeLines="20" w:after="62" w:afterLines="20"/>
              <w:jc w:val="center"/>
              <w:rPr>
                <w:rFonts w:ascii="宋体"/>
                <w:szCs w:val="21"/>
              </w:rPr>
            </w:pPr>
            <w:r>
              <w:rPr>
                <w:rFonts w:hint="eastAsia" w:ascii="宋体" w:hAnsi="宋体"/>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szCs w:val="21"/>
              </w:rPr>
            </w:pPr>
            <w:r>
              <w:rPr>
                <w:rFonts w:hint="eastAsia" w:ascii="宋体"/>
                <w:szCs w:val="21"/>
              </w:rPr>
              <w:t>2</w:t>
            </w:r>
          </w:p>
        </w:tc>
        <w:tc>
          <w:tcPr>
            <w:tcW w:w="3336" w:type="dxa"/>
            <w:vAlign w:val="center"/>
          </w:tcPr>
          <w:p>
            <w:pPr>
              <w:snapToGrid w:val="0"/>
              <w:spacing w:before="62" w:beforeLines="20" w:after="62" w:afterLines="20" w:line="360" w:lineRule="auto"/>
              <w:jc w:val="center"/>
              <w:rPr>
                <w:rFonts w:ascii="宋体"/>
                <w:szCs w:val="21"/>
              </w:rPr>
            </w:pPr>
            <w:r>
              <w:rPr>
                <w:rFonts w:hint="eastAsia" w:ascii="宋体"/>
                <w:szCs w:val="21"/>
              </w:rPr>
              <w:t>计算机二级证书</w:t>
            </w:r>
          </w:p>
        </w:tc>
        <w:tc>
          <w:tcPr>
            <w:tcW w:w="3393" w:type="dxa"/>
            <w:vAlign w:val="center"/>
          </w:tcPr>
          <w:p>
            <w:pPr>
              <w:snapToGrid w:val="0"/>
              <w:spacing w:before="62" w:beforeLines="20" w:after="62" w:afterLines="20" w:line="360" w:lineRule="auto"/>
              <w:jc w:val="center"/>
              <w:rPr>
                <w:rFonts w:ascii="宋体"/>
                <w:szCs w:val="21"/>
              </w:rPr>
            </w:pPr>
            <w:r>
              <w:rPr>
                <w:rFonts w:hint="eastAsia" w:ascii="宋体"/>
                <w:szCs w:val="21"/>
              </w:rPr>
              <w:t>工业与信息化部</w:t>
            </w:r>
          </w:p>
        </w:tc>
        <w:tc>
          <w:tcPr>
            <w:tcW w:w="1060" w:type="dxa"/>
            <w:vAlign w:val="center"/>
          </w:tcPr>
          <w:p>
            <w:pPr>
              <w:snapToGrid w:val="0"/>
              <w:spacing w:before="62" w:beforeLines="20" w:after="62" w:afterLines="20" w:line="360" w:lineRule="auto"/>
              <w:jc w:val="center"/>
              <w:rPr>
                <w:rFonts w:ascii="宋体"/>
                <w:szCs w:val="21"/>
              </w:rPr>
            </w:pPr>
            <w:r>
              <w:rPr>
                <w:rFonts w:hint="eastAsia" w:ascii="宋体"/>
                <w:szCs w:val="21"/>
              </w:rPr>
              <w:t>二级</w:t>
            </w:r>
          </w:p>
        </w:tc>
        <w:tc>
          <w:tcPr>
            <w:tcW w:w="747" w:type="dxa"/>
          </w:tcPr>
          <w:p>
            <w:pPr>
              <w:snapToGrid w:val="0"/>
              <w:spacing w:before="62" w:beforeLines="20" w:after="62" w:afterLines="20" w:line="360" w:lineRule="auto"/>
              <w:jc w:val="center"/>
              <w:rPr>
                <w:rFonts w:ascii="宋体"/>
                <w:szCs w:val="21"/>
              </w:rPr>
            </w:pPr>
            <w:r>
              <w:rPr>
                <w:rFonts w:hint="eastAsia" w:ascii="宋体"/>
                <w:szCs w:val="21"/>
              </w:rPr>
              <w:t>选取</w:t>
            </w:r>
          </w:p>
        </w:tc>
      </w:tr>
    </w:tbl>
    <w:p>
      <w:pPr>
        <w:snapToGrid w:val="0"/>
        <w:spacing w:before="156" w:beforeLines="50" w:after="156" w:afterLines="50" w:line="360" w:lineRule="auto"/>
        <w:ind w:firstLine="2209" w:firstLineChars="1000"/>
        <w:rPr>
          <w:rFonts w:ascii="宋体" w:hAnsi="宋体" w:cs="宋体"/>
          <w:b/>
          <w:sz w:val="22"/>
        </w:rPr>
      </w:pPr>
      <w:r>
        <w:rPr>
          <w:rFonts w:hint="eastAsia" w:ascii="宋体" w:hAnsi="宋体" w:cs="宋体"/>
          <w:b/>
          <w:sz w:val="22"/>
        </w:rPr>
        <w:t>表14  通用证书要求</w:t>
      </w:r>
    </w:p>
    <w:bookmarkEnd w:id="46"/>
    <w:bookmarkEnd w:id="47"/>
    <w:bookmarkEnd w:id="48"/>
    <w:bookmarkEnd w:id="49"/>
    <w:bookmarkEnd w:id="50"/>
    <w:tbl>
      <w:tblPr>
        <w:tblStyle w:val="24"/>
        <w:tblpPr w:leftFromText="180" w:rightFromText="180" w:vertAnchor="text" w:horzAnchor="page" w:tblpX="1064" w:tblpY="548"/>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b/>
                <w:szCs w:val="21"/>
              </w:rPr>
            </w:pPr>
            <w:bookmarkStart w:id="82" w:name="_Toc303837894"/>
            <w:r>
              <w:rPr>
                <w:rFonts w:hint="eastAsia" w:ascii="宋体" w:hAnsi="宋体"/>
                <w:b/>
                <w:szCs w:val="21"/>
              </w:rPr>
              <w:t>序号</w:t>
            </w:r>
          </w:p>
        </w:tc>
        <w:tc>
          <w:tcPr>
            <w:tcW w:w="3336" w:type="dxa"/>
            <w:vAlign w:val="center"/>
          </w:tcPr>
          <w:p>
            <w:pPr>
              <w:snapToGrid w:val="0"/>
              <w:spacing w:before="62" w:beforeLines="20" w:after="62" w:afterLines="20" w:line="360" w:lineRule="auto"/>
              <w:jc w:val="center"/>
              <w:rPr>
                <w:rFonts w:ascii="宋体"/>
                <w:b/>
                <w:szCs w:val="21"/>
              </w:rPr>
            </w:pPr>
            <w:r>
              <w:rPr>
                <w:rFonts w:hint="eastAsia" w:ascii="宋体" w:hAnsi="宋体"/>
                <w:b/>
                <w:szCs w:val="21"/>
              </w:rPr>
              <w:t>证书名称</w:t>
            </w:r>
          </w:p>
        </w:tc>
        <w:tc>
          <w:tcPr>
            <w:tcW w:w="3705" w:type="dxa"/>
            <w:vAlign w:val="center"/>
          </w:tcPr>
          <w:p>
            <w:pPr>
              <w:snapToGrid w:val="0"/>
              <w:spacing w:before="62" w:beforeLines="20" w:after="62" w:afterLines="20" w:line="360" w:lineRule="auto"/>
              <w:jc w:val="center"/>
              <w:rPr>
                <w:rFonts w:ascii="宋体"/>
                <w:b/>
                <w:szCs w:val="21"/>
              </w:rPr>
            </w:pPr>
            <w:r>
              <w:rPr>
                <w:rFonts w:hint="eastAsia" w:ascii="宋体" w:hAnsi="宋体"/>
                <w:b/>
                <w:szCs w:val="21"/>
              </w:rPr>
              <w:t>颁证单位</w:t>
            </w:r>
          </w:p>
        </w:tc>
        <w:tc>
          <w:tcPr>
            <w:tcW w:w="748" w:type="dxa"/>
            <w:vAlign w:val="center"/>
          </w:tcPr>
          <w:p>
            <w:pPr>
              <w:snapToGrid w:val="0"/>
              <w:spacing w:before="62" w:beforeLines="20" w:after="62" w:afterLines="20" w:line="360" w:lineRule="auto"/>
              <w:jc w:val="center"/>
              <w:rPr>
                <w:rFonts w:ascii="宋体"/>
                <w:b/>
                <w:szCs w:val="21"/>
              </w:rPr>
            </w:pPr>
            <w:r>
              <w:rPr>
                <w:rFonts w:hint="eastAsia" w:ascii="宋体" w:hAnsi="宋体"/>
                <w:b/>
                <w:szCs w:val="21"/>
              </w:rPr>
              <w:t>等级</w:t>
            </w:r>
          </w:p>
        </w:tc>
        <w:tc>
          <w:tcPr>
            <w:tcW w:w="747" w:type="dxa"/>
            <w:vAlign w:val="center"/>
          </w:tcPr>
          <w:p>
            <w:pPr>
              <w:snapToGrid w:val="0"/>
              <w:spacing w:before="62" w:beforeLines="20" w:after="62" w:afterLines="20" w:line="360" w:lineRule="auto"/>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pacing w:before="62" w:beforeLines="20" w:after="62" w:afterLines="20"/>
              <w:jc w:val="center"/>
              <w:rPr>
                <w:rFonts w:ascii="宋体"/>
                <w:szCs w:val="21"/>
              </w:rPr>
            </w:pPr>
            <w:r>
              <w:rPr>
                <w:rFonts w:ascii="宋体" w:hAnsi="宋体"/>
                <w:szCs w:val="21"/>
              </w:rPr>
              <w:t>1</w:t>
            </w:r>
          </w:p>
        </w:tc>
        <w:tc>
          <w:tcPr>
            <w:tcW w:w="3336" w:type="dxa"/>
            <w:vAlign w:val="center"/>
          </w:tcPr>
          <w:p>
            <w:pPr>
              <w:spacing w:before="62" w:beforeLines="20" w:after="62" w:afterLines="20"/>
              <w:jc w:val="center"/>
              <w:rPr>
                <w:rFonts w:ascii="宋体"/>
                <w:szCs w:val="21"/>
              </w:rPr>
            </w:pPr>
            <w:r>
              <w:rPr>
                <w:rFonts w:hint="eastAsia" w:ascii="宋体"/>
                <w:szCs w:val="21"/>
              </w:rPr>
              <w:t>茶艺师</w:t>
            </w:r>
          </w:p>
        </w:tc>
        <w:tc>
          <w:tcPr>
            <w:tcW w:w="3705" w:type="dxa"/>
            <w:vAlign w:val="center"/>
          </w:tcPr>
          <w:p>
            <w:pPr>
              <w:spacing w:before="62" w:beforeLines="20" w:after="62" w:afterLines="20"/>
              <w:jc w:val="center"/>
              <w:rPr>
                <w:rFonts w:ascii="宋体"/>
                <w:szCs w:val="21"/>
              </w:rPr>
            </w:pPr>
            <w:r>
              <w:rPr>
                <w:rFonts w:hint="eastAsia" w:ascii="宋体"/>
                <w:szCs w:val="21"/>
              </w:rPr>
              <w:t>人力资源和社会保障局</w:t>
            </w:r>
          </w:p>
        </w:tc>
        <w:tc>
          <w:tcPr>
            <w:tcW w:w="748" w:type="dxa"/>
            <w:vAlign w:val="center"/>
          </w:tcPr>
          <w:p>
            <w:pPr>
              <w:spacing w:before="62" w:beforeLines="20" w:after="62" w:afterLines="20"/>
              <w:jc w:val="center"/>
              <w:rPr>
                <w:rFonts w:ascii="宋体"/>
                <w:szCs w:val="21"/>
              </w:rPr>
            </w:pPr>
            <w:r>
              <w:rPr>
                <w:rFonts w:hint="eastAsia" w:ascii="宋体"/>
                <w:szCs w:val="21"/>
              </w:rPr>
              <w:t>五级</w:t>
            </w:r>
          </w:p>
        </w:tc>
        <w:tc>
          <w:tcPr>
            <w:tcW w:w="747" w:type="dxa"/>
            <w:vAlign w:val="center"/>
          </w:tcPr>
          <w:p>
            <w:pPr>
              <w:spacing w:before="62" w:beforeLines="20" w:after="62" w:afterLines="20"/>
              <w:jc w:val="center"/>
              <w:rPr>
                <w:rFonts w:ascii="宋体"/>
                <w:szCs w:val="21"/>
              </w:rPr>
            </w:pPr>
            <w:r>
              <w:rPr>
                <w:rFonts w:hint="eastAsia" w:ascii="宋体" w:hAnsi="宋体"/>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szCs w:val="21"/>
              </w:rPr>
            </w:pPr>
            <w:r>
              <w:rPr>
                <w:rFonts w:hint="eastAsia" w:ascii="宋体"/>
                <w:szCs w:val="21"/>
              </w:rPr>
              <w:t>2</w:t>
            </w:r>
          </w:p>
        </w:tc>
        <w:tc>
          <w:tcPr>
            <w:tcW w:w="3336" w:type="dxa"/>
            <w:vAlign w:val="center"/>
          </w:tcPr>
          <w:p>
            <w:pPr>
              <w:snapToGrid w:val="0"/>
              <w:spacing w:before="62" w:beforeLines="20" w:after="62" w:afterLines="20" w:line="360" w:lineRule="auto"/>
              <w:jc w:val="center"/>
              <w:rPr>
                <w:rFonts w:ascii="宋体"/>
                <w:szCs w:val="21"/>
              </w:rPr>
            </w:pPr>
            <w:r>
              <w:rPr>
                <w:rFonts w:hint="eastAsia" w:ascii="宋体"/>
                <w:szCs w:val="21"/>
              </w:rPr>
              <w:t>导游证</w:t>
            </w:r>
          </w:p>
        </w:tc>
        <w:tc>
          <w:tcPr>
            <w:tcW w:w="3705" w:type="dxa"/>
            <w:vAlign w:val="center"/>
          </w:tcPr>
          <w:p>
            <w:pPr>
              <w:snapToGrid w:val="0"/>
              <w:spacing w:before="62" w:beforeLines="20" w:after="62" w:afterLines="20" w:line="360" w:lineRule="auto"/>
              <w:jc w:val="center"/>
              <w:rPr>
                <w:rFonts w:ascii="宋体"/>
                <w:szCs w:val="21"/>
              </w:rPr>
            </w:pPr>
            <w:r>
              <w:rPr>
                <w:rFonts w:hint="eastAsia" w:ascii="宋体"/>
                <w:szCs w:val="21"/>
              </w:rPr>
              <w:t>中华人民共和国文化和酒店部</w:t>
            </w:r>
          </w:p>
        </w:tc>
        <w:tc>
          <w:tcPr>
            <w:tcW w:w="748" w:type="dxa"/>
            <w:vAlign w:val="center"/>
          </w:tcPr>
          <w:p>
            <w:pPr>
              <w:snapToGrid w:val="0"/>
              <w:spacing w:before="62" w:beforeLines="20" w:after="62" w:afterLines="20" w:line="360" w:lineRule="auto"/>
              <w:jc w:val="center"/>
              <w:rPr>
                <w:rFonts w:ascii="宋体"/>
                <w:szCs w:val="21"/>
              </w:rPr>
            </w:pPr>
            <w:r>
              <w:rPr>
                <w:rFonts w:hint="eastAsia" w:ascii="宋体"/>
                <w:szCs w:val="21"/>
              </w:rPr>
              <w:t>初级</w:t>
            </w:r>
          </w:p>
        </w:tc>
        <w:tc>
          <w:tcPr>
            <w:tcW w:w="747" w:type="dxa"/>
            <w:vAlign w:val="center"/>
          </w:tcPr>
          <w:p>
            <w:pPr>
              <w:snapToGrid w:val="0"/>
              <w:spacing w:before="62" w:beforeLines="20" w:after="62" w:afterLines="20" w:line="360" w:lineRule="auto"/>
              <w:jc w:val="center"/>
              <w:rPr>
                <w:rFonts w:ascii="宋体"/>
                <w:szCs w:val="21"/>
              </w:rPr>
            </w:pPr>
            <w:r>
              <w:rPr>
                <w:rFonts w:hint="eastAsia" w:ascii="宋体"/>
                <w:szCs w:val="21"/>
              </w:rPr>
              <w:t>选取</w:t>
            </w:r>
          </w:p>
        </w:tc>
      </w:tr>
    </w:tbl>
    <w:p>
      <w:pPr>
        <w:snapToGrid w:val="0"/>
        <w:spacing w:before="156" w:beforeLines="50" w:after="156" w:afterLines="50" w:line="360" w:lineRule="auto"/>
        <w:ind w:firstLine="1325" w:firstLineChars="600"/>
        <w:rPr>
          <w:rFonts w:ascii="Times New Roman" w:hAnsi="Times New Roman"/>
          <w:b/>
          <w:sz w:val="24"/>
          <w:szCs w:val="24"/>
        </w:rPr>
      </w:pPr>
      <w:r>
        <w:rPr>
          <w:rFonts w:hint="eastAsia" w:ascii="宋体" w:hAnsi="宋体" w:cs="宋体"/>
          <w:b/>
          <w:sz w:val="22"/>
        </w:rPr>
        <w:t>表15  职业资格/职业技能等级证书要求</w:t>
      </w:r>
      <w:bookmarkStart w:id="83" w:name="_Hlk12289955"/>
    </w:p>
    <w:bookmarkEnd w:id="82"/>
    <w:bookmarkEnd w:id="83"/>
    <w:p>
      <w:pPr>
        <w:pStyle w:val="3"/>
        <w:ind w:firstLine="0" w:firstLineChars="0"/>
        <w:jc w:val="center"/>
        <w:rPr>
          <w:rFonts w:cs="宋体"/>
          <w:sz w:val="84"/>
          <w:szCs w:val="84"/>
        </w:rPr>
      </w:pPr>
      <w:bookmarkStart w:id="84" w:name="_Toc93483837"/>
      <w:bookmarkStart w:id="85" w:name="_Toc93484386"/>
    </w:p>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3"/>
        <w:ind w:firstLine="0" w:firstLineChars="0"/>
        <w:rPr>
          <w:rFonts w:cs="宋体"/>
          <w:sz w:val="84"/>
          <w:szCs w:val="84"/>
        </w:rPr>
      </w:pPr>
    </w:p>
    <w:p>
      <w:pPr>
        <w:pStyle w:val="3"/>
        <w:ind w:firstLine="0" w:firstLineChars="0"/>
        <w:jc w:val="center"/>
        <w:rPr>
          <w:rFonts w:cs="宋体"/>
          <w:sz w:val="84"/>
          <w:szCs w:val="84"/>
        </w:rPr>
      </w:pPr>
      <w:r>
        <w:rPr>
          <w:rFonts w:hint="eastAsia" w:cs="宋体"/>
          <w:sz w:val="84"/>
          <w:szCs w:val="84"/>
        </w:rPr>
        <w:t>酒店管理</w:t>
      </w:r>
      <w:r>
        <w:rPr>
          <w:rFonts w:hint="eastAsia" w:cs="宋体"/>
          <w:sz w:val="84"/>
          <w:szCs w:val="84"/>
          <w:lang w:val="en-US" w:eastAsia="zh-CN"/>
        </w:rPr>
        <w:t>与数字化运营</w:t>
      </w:r>
      <w:r>
        <w:rPr>
          <w:rFonts w:hint="eastAsia" w:cs="宋体"/>
          <w:sz w:val="84"/>
          <w:szCs w:val="84"/>
        </w:rPr>
        <w:t>专业</w:t>
      </w:r>
      <w:bookmarkEnd w:id="84"/>
      <w:bookmarkEnd w:id="85"/>
    </w:p>
    <w:p>
      <w:pPr>
        <w:rPr>
          <w:rFonts w:cs="宋体"/>
          <w:sz w:val="84"/>
          <w:szCs w:val="84"/>
        </w:rPr>
      </w:pPr>
    </w:p>
    <w:p/>
    <w:p>
      <w:pPr>
        <w:pStyle w:val="3"/>
        <w:ind w:firstLine="0" w:firstLineChars="0"/>
        <w:jc w:val="center"/>
        <w:rPr>
          <w:rFonts w:cs="宋体"/>
          <w:sz w:val="84"/>
          <w:szCs w:val="84"/>
        </w:rPr>
      </w:pPr>
      <w:bookmarkStart w:id="86" w:name="_Toc93484387"/>
      <w:bookmarkStart w:id="87" w:name="_Toc93483838"/>
      <w:r>
        <w:rPr>
          <w:rFonts w:hint="eastAsia" w:cs="宋体"/>
          <w:sz w:val="84"/>
          <w:szCs w:val="84"/>
        </w:rPr>
        <w:t>课 程 标 准</w:t>
      </w:r>
      <w:bookmarkEnd w:id="86"/>
      <w:bookmarkEnd w:id="87"/>
    </w:p>
    <w:p>
      <w:pPr>
        <w:spacing w:line="360" w:lineRule="auto"/>
        <w:ind w:right="1540" w:firstLine="560" w:firstLineChars="200"/>
        <w:jc w:val="right"/>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0" w:firstLineChars="0"/>
        <w:rPr>
          <w:rFonts w:ascii="宋体" w:hAnsi="宋体"/>
          <w:sz w:val="28"/>
          <w:szCs w:val="28"/>
        </w:rPr>
      </w:pPr>
    </w:p>
    <w:p>
      <w:pPr>
        <w:pStyle w:val="3"/>
        <w:ind w:firstLine="723"/>
        <w:jc w:val="center"/>
        <w:rPr>
          <w:rFonts w:ascii="黑体" w:hAnsi="黑体"/>
          <w:sz w:val="36"/>
          <w:szCs w:val="36"/>
        </w:rPr>
      </w:pPr>
      <w:r>
        <w:rPr>
          <w:rFonts w:hint="eastAsia" w:ascii="黑体" w:hAnsi="黑体"/>
          <w:sz w:val="36"/>
          <w:szCs w:val="36"/>
        </w:rPr>
        <w:t>《饭店管理概论》课程标准</w:t>
      </w:r>
    </w:p>
    <w:p>
      <w:pPr>
        <w:spacing w:line="360" w:lineRule="auto"/>
        <w:rPr>
          <w:rFonts w:ascii="黑体" w:hAnsi="宋体" w:eastAsia="黑体"/>
          <w:b/>
          <w:caps/>
          <w:sz w:val="24"/>
        </w:rPr>
      </w:pPr>
      <w:r>
        <w:rPr>
          <w:rFonts w:hint="eastAsia" w:ascii="黑体" w:hAnsi="宋体" w:eastAsia="黑体"/>
          <w:b/>
          <w:caps/>
          <w:sz w:val="24"/>
        </w:rPr>
        <w:t>课程性质：专业核心课程</w:t>
      </w:r>
    </w:p>
    <w:p>
      <w:pPr>
        <w:spacing w:line="360" w:lineRule="auto"/>
        <w:rPr>
          <w:rFonts w:ascii="黑体" w:hAnsi="宋体" w:eastAsia="黑体"/>
          <w:b/>
          <w:caps/>
          <w:sz w:val="24"/>
        </w:rPr>
      </w:pPr>
      <w:r>
        <w:rPr>
          <w:rFonts w:hint="eastAsia" w:ascii="黑体" w:hAnsi="宋体" w:eastAsia="黑体"/>
          <w:b/>
          <w:caps/>
          <w:sz w:val="24"/>
        </w:rPr>
        <w:t>课程代码：BJ121502</w:t>
      </w:r>
    </w:p>
    <w:p>
      <w:pPr>
        <w:spacing w:line="360" w:lineRule="auto"/>
        <w:rPr>
          <w:rFonts w:ascii="黑体" w:eastAsia="黑体"/>
          <w:b/>
          <w:sz w:val="24"/>
        </w:rPr>
      </w:pPr>
      <w:r>
        <w:rPr>
          <w:rFonts w:hint="eastAsia" w:ascii="黑体" w:hAnsi="宋体" w:eastAsia="黑体"/>
          <w:b/>
          <w:caps/>
          <w:sz w:val="24"/>
        </w:rPr>
        <w:t>学时数：64</w:t>
      </w:r>
    </w:p>
    <w:p>
      <w:pPr>
        <w:spacing w:line="360" w:lineRule="auto"/>
        <w:rPr>
          <w:rFonts w:ascii="黑体" w:hAnsi="宋体" w:eastAsia="黑体"/>
          <w:caps/>
          <w:sz w:val="24"/>
        </w:rPr>
      </w:pPr>
      <w:r>
        <w:rPr>
          <w:rFonts w:hint="eastAsia" w:ascii="黑体" w:hAnsi="宋体" w:eastAsia="黑体"/>
          <w:b/>
          <w:caps/>
          <w:sz w:val="24"/>
        </w:rPr>
        <w:t>学分数：4学分</w:t>
      </w:r>
    </w:p>
    <w:p>
      <w:pPr>
        <w:spacing w:line="360" w:lineRule="auto"/>
        <w:rPr>
          <w:rFonts w:ascii="黑体" w:hAnsi="宋体" w:eastAsia="黑体"/>
          <w:caps/>
          <w:sz w:val="24"/>
        </w:rPr>
      </w:pPr>
      <w:r>
        <w:rPr>
          <w:rFonts w:hint="eastAsia" w:ascii="黑体" w:hAnsi="宋体" w:eastAsia="黑体"/>
          <w:b/>
          <w:caps/>
          <w:sz w:val="24"/>
        </w:rPr>
        <w:t>开设学期：1</w:t>
      </w:r>
    </w:p>
    <w:p>
      <w:pPr>
        <w:spacing w:line="360" w:lineRule="auto"/>
        <w:rPr>
          <w:rFonts w:ascii="黑体" w:eastAsia="黑体"/>
          <w:b/>
          <w:sz w:val="24"/>
        </w:rPr>
      </w:pPr>
      <w:r>
        <w:rPr>
          <w:rFonts w:hint="eastAsia" w:ascii="黑体" w:hAnsi="宋体" w:eastAsia="黑体"/>
          <w:b/>
          <w:caps/>
          <w:sz w:val="24"/>
        </w:rPr>
        <w:t>适用对象：三年制酒店管理专业</w:t>
      </w:r>
    </w:p>
    <w:p>
      <w:pPr>
        <w:spacing w:line="360" w:lineRule="auto"/>
        <w:rPr>
          <w:rFonts w:eastAsia="黑体"/>
          <w:b/>
          <w:sz w:val="24"/>
        </w:rPr>
      </w:pPr>
      <w:r>
        <w:rPr>
          <w:rFonts w:hint="eastAsia" w:ascii="黑体" w:eastAsia="黑体"/>
          <w:b/>
          <w:sz w:val="24"/>
        </w:rPr>
        <w:t>开课系部：本科教育</w:t>
      </w:r>
    </w:p>
    <w:p>
      <w:pPr>
        <w:spacing w:line="360" w:lineRule="auto"/>
        <w:rPr>
          <w:b/>
          <w:sz w:val="24"/>
        </w:rPr>
      </w:pPr>
    </w:p>
    <w:p>
      <w:pPr>
        <w:spacing w:line="360" w:lineRule="auto"/>
        <w:ind w:firstLine="2530" w:firstLineChars="900"/>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饭店管理概论》是三年制酒店管理专业的一门专业核心课程，是一门涉及面广、知识更新快、实践性很强的课程，该课程以当前饭店业岗位的需求为导向，全面系统地介绍了现代饭店管理的基本原理、基本方法及其应用。</w:t>
      </w:r>
    </w:p>
    <w:p>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在该专业体系中，后续课程为《餐饮服务与管理》、《客房服务与管理》等专业课程。通过本门课程的学习，使学生对饭店及饭店业有一个全面的了解，使学生树立饭店管理意识，培养饭店职业素养；使学生能够掌握并熟练运用饭店管理的基本理论和专业知识，提高未来实际工作中的饭店管理水平；将学生培养为掌握饭店管理知识、具有服务意识和经营管理能力，富有创新精神的高素质、应用型人才，为其职业发展、终身学习和服务社会奠定基础。</w:t>
      </w:r>
    </w:p>
    <w:p>
      <w:pPr>
        <w:widowControl/>
        <w:spacing w:line="360" w:lineRule="auto"/>
        <w:ind w:firstLine="560" w:firstLineChars="200"/>
        <w:jc w:val="left"/>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rPr>
      </w:pPr>
      <w:r>
        <w:rPr>
          <w:rFonts w:hint="eastAsia" w:ascii="宋体" w:hAnsi="宋体" w:cs="宋体"/>
          <w:sz w:val="24"/>
        </w:rPr>
        <w:t>本课程依照酒店管理专业人才培养方案、培养规格进行课程设计，根据国家对高职高专教育要“坚持育人为本，德育为先”，“坚持文化知识学习和思想品德修养的统一、理论学习和社会实践的统一、全面发展和个性发展的统一”，“强化能力培养，创新人才培养模式”，“着重培育学生的主动精神和创造性思维”的要求，以“前瞻、集中、面宽、实用”为基本宗旨。在内容布局上，既做到全面涵盖饭店管理的各方面，又强调内容的集中；将前瞻内容融入本书中，体现了饭店管理研究的最新进展与成果；不但系统阐述了饭店管理的理论，而且有相当于二分之一相配套的实务性内容，这些内容强调了可操作性，使管理理论和饭店实践很好地结合，使本课程能够贯彻“多元整合型课程观”；以饭店对管理人才的要求及饭店管理的各方面为依据，以实际工作流程为脉络展开教学。</w:t>
      </w:r>
    </w:p>
    <w:p>
      <w:pPr>
        <w:spacing w:line="360" w:lineRule="auto"/>
        <w:ind w:firstLine="480" w:firstLineChars="200"/>
        <w:rPr>
          <w:rFonts w:ascii="宋体" w:hAnsi="宋体" w:cs="宋体"/>
          <w:sz w:val="24"/>
        </w:rPr>
      </w:pPr>
      <w:r>
        <w:rPr>
          <w:rFonts w:hint="eastAsia" w:ascii="宋体" w:hAnsi="宋体" w:cs="宋体"/>
          <w:sz w:val="24"/>
        </w:rPr>
        <w:t>本课程兼顾了“衔接”和“层次区别与提升”。在教学重点、课程内容、能力结构等方面，既使高职与中职能够有机衔接，也研究和探索了前者不同于后者的层次区别与提升。同时做到了兼顾“工学结合型”教育所要求的“双证沟通”与“互补”，也兼顾了“理论”、“实务”、“案例”和“实训”等教学与训练环节，依照“原理先行、实务跟进、案例同步、实训到位”的原则，循序渐进地展开教学。教学内容之间层次渐进、内容联贯、主线分明。</w:t>
      </w:r>
    </w:p>
    <w:p>
      <w:pPr>
        <w:spacing w:line="360" w:lineRule="auto"/>
        <w:ind w:firstLine="480" w:firstLineChars="200"/>
        <w:rPr>
          <w:rFonts w:ascii="宋体" w:hAnsi="宋体" w:cs="宋体"/>
          <w:sz w:val="24"/>
        </w:rPr>
      </w:pPr>
    </w:p>
    <w:p>
      <w:pPr>
        <w:spacing w:line="360" w:lineRule="auto"/>
        <w:ind w:firstLine="2530" w:firstLineChars="900"/>
        <w:rPr>
          <w:rFonts w:ascii="黑体" w:eastAsia="黑体"/>
          <w:b/>
          <w:sz w:val="28"/>
          <w:szCs w:val="28"/>
        </w:rPr>
      </w:pPr>
      <w:r>
        <w:rPr>
          <w:rFonts w:hint="eastAsia" w:ascii="黑体" w:eastAsia="黑体"/>
          <w:b/>
          <w:sz w:val="28"/>
          <w:szCs w:val="28"/>
        </w:rPr>
        <w:t>二、课程目标</w:t>
      </w:r>
    </w:p>
    <w:p>
      <w:pPr>
        <w:spacing w:line="360" w:lineRule="auto"/>
        <w:ind w:firstLine="360" w:firstLineChars="150"/>
        <w:rPr>
          <w:rFonts w:ascii="黑体" w:eastAsia="黑体"/>
          <w:b/>
          <w:sz w:val="32"/>
          <w:szCs w:val="32"/>
        </w:rPr>
      </w:pPr>
      <w:r>
        <w:rPr>
          <w:rFonts w:hint="eastAsia" w:ascii="宋体" w:hAnsi="宋体" w:cs="宋体"/>
          <w:kern w:val="0"/>
          <w:sz w:val="24"/>
          <w:lang w:bidi="ar"/>
        </w:rPr>
        <w:t>本</w:t>
      </w:r>
      <w:r>
        <w:rPr>
          <w:rFonts w:ascii="宋体" w:hAnsi="宋体" w:cs="宋体"/>
          <w:kern w:val="0"/>
          <w:sz w:val="24"/>
          <w:lang w:bidi="ar"/>
        </w:rPr>
        <w:t>课程的目标是</w:t>
      </w:r>
      <w:r>
        <w:rPr>
          <w:rFonts w:hint="eastAsia" w:ascii="宋体" w:hAnsi="宋体" w:cs="宋体"/>
          <w:kern w:val="0"/>
          <w:sz w:val="24"/>
          <w:lang w:bidi="ar"/>
        </w:rPr>
        <w:t>培养拥护党的基本路线，</w:t>
      </w:r>
      <w:r>
        <w:rPr>
          <w:rFonts w:ascii="宋体" w:hAnsi="宋体" w:cs="宋体"/>
          <w:kern w:val="0"/>
          <w:sz w:val="24"/>
          <w:lang w:bidi="ar"/>
        </w:rPr>
        <w:t>培养具有中国情怀</w:t>
      </w:r>
      <w:r>
        <w:rPr>
          <w:rFonts w:hint="eastAsia" w:ascii="宋体" w:hAnsi="宋体" w:cs="宋体"/>
          <w:kern w:val="0"/>
          <w:sz w:val="24"/>
          <w:lang w:bidi="ar"/>
        </w:rPr>
        <w:t>、</w:t>
      </w:r>
      <w:r>
        <w:rPr>
          <w:rFonts w:ascii="宋体" w:hAnsi="宋体" w:cs="宋体"/>
          <w:kern w:val="0"/>
          <w:sz w:val="24"/>
          <w:lang w:bidi="ar"/>
        </w:rPr>
        <w:t>国际视野，培</w:t>
      </w:r>
      <w:r>
        <w:rPr>
          <w:rFonts w:hint="eastAsia" w:ascii="宋体" w:hAnsi="宋体" w:cs="宋体"/>
          <w:kern w:val="0"/>
          <w:sz w:val="24"/>
          <w:lang w:bidi="ar"/>
        </w:rPr>
        <w:t xml:space="preserve">掌握饭店管理知识、具有服务意识和经营管理能力，富有创新精神的高素质、应用型人才。 </w:t>
      </w:r>
    </w:p>
    <w:p>
      <w:pPr>
        <w:spacing w:line="360" w:lineRule="auto"/>
        <w:ind w:firstLine="560" w:firstLineChars="200"/>
        <w:rPr>
          <w:rFonts w:ascii="黑体" w:eastAsia="黑体"/>
          <w:sz w:val="28"/>
          <w:szCs w:val="28"/>
        </w:rPr>
      </w:pPr>
      <w:r>
        <w:rPr>
          <w:rFonts w:hint="eastAsia" w:ascii="黑体" w:eastAsia="黑体"/>
          <w:sz w:val="28"/>
          <w:szCs w:val="28"/>
        </w:rPr>
        <w:t>（一）知识目标</w:t>
      </w:r>
    </w:p>
    <w:p>
      <w:pPr>
        <w:widowControl/>
        <w:spacing w:line="360" w:lineRule="auto"/>
        <w:ind w:firstLine="480" w:firstLineChars="200"/>
        <w:jc w:val="left"/>
      </w:pPr>
      <w:r>
        <w:rPr>
          <w:rFonts w:hint="eastAsia" w:ascii="宋体" w:hAnsi="宋体"/>
          <w:sz w:val="24"/>
        </w:rPr>
        <w:t>1.让学生了解饭店和饭店的业务特点、饭店的社会性和社会联系的内涵、饭店管理的含义和要素、饭店管理的内容框架、饭店组织管理、饭店服务质量管理、饭店人力资源管理、饭店公共关系、饭店营销管理、饭店物资管理、饭店设备管理的相关内容。</w:t>
      </w:r>
    </w:p>
    <w:p>
      <w:pPr>
        <w:widowControl/>
        <w:spacing w:line="360" w:lineRule="auto"/>
        <w:ind w:firstLine="480"/>
        <w:jc w:val="left"/>
        <w:rPr>
          <w:rFonts w:ascii="宋体" w:hAnsi="宋体" w:cs="宋体"/>
          <w:kern w:val="0"/>
          <w:sz w:val="24"/>
          <w:lang w:bidi="ar"/>
        </w:rPr>
      </w:pPr>
      <w:r>
        <w:rPr>
          <w:rFonts w:hint="eastAsia" w:ascii="宋体" w:hAnsi="宋体"/>
          <w:sz w:val="24"/>
        </w:rPr>
        <w:t>2.</w:t>
      </w:r>
      <w:r>
        <w:rPr>
          <w:rFonts w:hint="eastAsia" w:ascii="宋体" w:hAnsi="宋体" w:cs="宋体"/>
          <w:kern w:val="0"/>
          <w:sz w:val="24"/>
          <w:lang w:bidi="ar"/>
        </w:rPr>
        <w:t>理解饭店的相关概念、饭店的业务特点、旅游饭店的国家星级标准、饭店存在的客观性、饭店的社会作用、饭店管理的主客体、饭店管理的目标、饭店管理的社会背景。理解饭店的组织原则、结构，组织管理内容和规章制度等理论与实务知识。理解饭店服务质量的内容和特点、饭店的个性化服务、饭店服务质量管理效果评价等理论与实务知识。理解饭店的人员招聘、人员培训、编制定员等理论与实务知识。理解饭店公共关系的相关概念、饭店关系的构成特点、饭店营销管理的相关概念、饭店营销活动的特点和基础、饭店设备管理的相关概念等内容。</w:t>
      </w:r>
    </w:p>
    <w:p>
      <w:pPr>
        <w:widowControl/>
        <w:spacing w:line="360" w:lineRule="auto"/>
        <w:ind w:firstLine="480"/>
        <w:jc w:val="left"/>
        <w:rPr>
          <w:rFonts w:ascii="宋体" w:hAnsi="宋体"/>
          <w:sz w:val="24"/>
        </w:rPr>
      </w:pPr>
      <w:r>
        <w:rPr>
          <w:rFonts w:hint="eastAsia" w:ascii="宋体" w:hAnsi="宋体"/>
          <w:sz w:val="24"/>
        </w:rPr>
        <w:t>3.让学生掌握饭店及饭店管理的基本概念，饭店管理的基本内容和基本方法。</w:t>
      </w:r>
    </w:p>
    <w:p>
      <w:pPr>
        <w:spacing w:line="360" w:lineRule="auto"/>
        <w:ind w:firstLine="280" w:firstLineChars="100"/>
        <w:rPr>
          <w:rFonts w:ascii="黑体" w:eastAsia="黑体"/>
          <w:sz w:val="28"/>
          <w:szCs w:val="28"/>
        </w:rPr>
      </w:pPr>
      <w:r>
        <w:rPr>
          <w:rFonts w:hint="eastAsia" w:ascii="黑体" w:eastAsia="黑体"/>
          <w:sz w:val="28"/>
          <w:szCs w:val="28"/>
        </w:rPr>
        <w:t>（二）能力目标</w:t>
      </w:r>
    </w:p>
    <w:p>
      <w:pPr>
        <w:spacing w:line="360" w:lineRule="auto"/>
        <w:ind w:firstLine="480" w:firstLineChars="200"/>
        <w:rPr>
          <w:rFonts w:ascii="宋体" w:hAnsi="宋体" w:cs="宋体"/>
          <w:sz w:val="24"/>
        </w:rPr>
      </w:pPr>
      <w:r>
        <w:rPr>
          <w:rFonts w:hint="eastAsia" w:ascii="宋体" w:hAnsi="宋体" w:cs="宋体"/>
          <w:sz w:val="24"/>
        </w:rPr>
        <w:t xml:space="preserve">使学生全面熟悉饭店业务部门的所有服务项目和服务技能，具备饭店常见问题的分析能力和处理能力、业务管理能力和组织能力；培养学生在饭店管理中运用情感管理的方法和技巧 </w:t>
      </w:r>
    </w:p>
    <w:p>
      <w:pPr>
        <w:spacing w:line="360" w:lineRule="auto"/>
        <w:ind w:firstLine="560" w:firstLineChars="200"/>
        <w:rPr>
          <w:rFonts w:ascii="黑体" w:eastAsia="黑体"/>
          <w:sz w:val="28"/>
          <w:szCs w:val="28"/>
        </w:rPr>
      </w:pPr>
      <w:r>
        <w:rPr>
          <w:rFonts w:hint="eastAsia" w:ascii="黑体" w:eastAsia="黑体"/>
          <w:sz w:val="28"/>
          <w:szCs w:val="28"/>
        </w:rPr>
        <w:t>（三）素质目标</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1.培养学生养成良好的饭店服务礼仪习惯，初步树立饭店管理意识、服务意识、奉献意识、沟通协作意识；</w:t>
      </w:r>
      <w:r>
        <w:rPr>
          <w:rFonts w:ascii="宋体" w:hAnsi="宋体" w:cs="宋体"/>
          <w:kern w:val="0"/>
          <w:sz w:val="24"/>
          <w:lang w:bidi="ar"/>
        </w:rPr>
        <w:t xml:space="preserve">  </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2.培养学生的职业道德感、职业素质，使学生形成正确的世界观、人生观、价值观。使学生做到在管理饭店时，坚持中国立场，具有国际视野，</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3，培养学生的团队意识和集体荣誉感，做到爱国、敬业、诚信、友善。</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4，培养学生的社会责任感，饭店取得经济效益的同时，还要注重饭店的社会效益。</w:t>
      </w:r>
    </w:p>
    <w:p>
      <w:pPr>
        <w:spacing w:line="360" w:lineRule="auto"/>
        <w:rPr>
          <w:rFonts w:ascii="黑体" w:eastAsia="黑体"/>
          <w:b/>
          <w:sz w:val="32"/>
          <w:szCs w:val="32"/>
        </w:rPr>
      </w:pPr>
    </w:p>
    <w:p>
      <w:pPr>
        <w:spacing w:line="360" w:lineRule="auto"/>
        <w:ind w:firstLine="2530" w:firstLineChars="900"/>
        <w:rPr>
          <w:rFonts w:ascii="黑体" w:eastAsia="黑体"/>
          <w:b/>
          <w:sz w:val="28"/>
          <w:szCs w:val="28"/>
        </w:rPr>
      </w:pPr>
      <w:r>
        <w:rPr>
          <w:rFonts w:hint="eastAsia" w:ascii="黑体" w:eastAsia="黑体"/>
          <w:b/>
          <w:sz w:val="28"/>
          <w:szCs w:val="28"/>
        </w:rPr>
        <w:t>三、课程思政教学设计</w:t>
      </w:r>
    </w:p>
    <w:tbl>
      <w:tblPr>
        <w:tblStyle w:val="24"/>
        <w:tblW w:w="84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04"/>
        <w:gridCol w:w="2182"/>
        <w:gridCol w:w="33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1804"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333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第1章饭店和饭店的业务特点</w:t>
            </w:r>
          </w:p>
        </w:tc>
        <w:tc>
          <w:tcPr>
            <w:tcW w:w="1804" w:type="dxa"/>
            <w:tcBorders>
              <w:top w:val="single" w:color="auto" w:sz="4" w:space="0"/>
            </w:tcBorders>
            <w:vAlign w:val="center"/>
          </w:tcPr>
          <w:p>
            <w:pPr>
              <w:jc w:val="center"/>
              <w:rPr>
                <w:rFonts w:ascii="宋体" w:hAnsi="宋体" w:cs="宋体"/>
                <w:szCs w:val="21"/>
              </w:rPr>
            </w:pPr>
            <w:r>
              <w:rPr>
                <w:rFonts w:hint="eastAsia" w:ascii="宋体" w:hAnsi="宋体" w:cs="宋体"/>
                <w:szCs w:val="21"/>
              </w:rPr>
              <w:t>饭店企业的责任</w:t>
            </w:r>
          </w:p>
          <w:p>
            <w:pPr>
              <w:jc w:val="center"/>
              <w:rPr>
                <w:rFonts w:ascii="宋体" w:hAnsi="宋体" w:cs="宋体"/>
                <w:szCs w:val="21"/>
              </w:rPr>
            </w:pPr>
          </w:p>
        </w:tc>
        <w:tc>
          <w:tcPr>
            <w:tcW w:w="2182" w:type="dxa"/>
            <w:tcBorders>
              <w:top w:val="single" w:color="auto" w:sz="4" w:space="0"/>
            </w:tcBorders>
            <w:vAlign w:val="center"/>
          </w:tcPr>
          <w:p>
            <w:pPr>
              <w:jc w:val="center"/>
              <w:rPr>
                <w:rFonts w:ascii="宋体" w:hAnsi="宋体" w:cs="宋体"/>
              </w:rPr>
            </w:pPr>
            <w:r>
              <w:rPr>
                <w:rFonts w:hint="eastAsia" w:ascii="宋体" w:hAnsi="宋体" w:cs="宋体"/>
              </w:rPr>
              <w:t>重视自身的社会责任。</w:t>
            </w:r>
            <w:r>
              <w:rPr>
                <w:rFonts w:hint="eastAsia" w:ascii="Times New Roman" w:hAnsi="Times New Roman"/>
              </w:rPr>
              <w:t>增强建设社会主义强国的使命感和责任感。</w:t>
            </w:r>
          </w:p>
        </w:tc>
        <w:tc>
          <w:tcPr>
            <w:tcW w:w="3335" w:type="dxa"/>
            <w:tcBorders>
              <w:top w:val="single" w:color="auto" w:sz="4" w:space="0"/>
            </w:tcBorders>
            <w:vAlign w:val="center"/>
          </w:tcPr>
          <w:p>
            <w:pPr>
              <w:jc w:val="center"/>
              <w:rPr>
                <w:rFonts w:ascii="宋体" w:hAnsi="宋体" w:cs="宋体"/>
                <w:szCs w:val="21"/>
              </w:rPr>
            </w:pPr>
            <w:r>
              <w:rPr>
                <w:rFonts w:hint="eastAsia" w:ascii="宋体" w:hAnsi="宋体" w:cs="宋体"/>
                <w:szCs w:val="21"/>
              </w:rPr>
              <w:t>海底捞给河南捐款。科学家钱学森的事迹。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饭店业务的强文化性</w:t>
            </w:r>
          </w:p>
          <w:p>
            <w:pPr>
              <w:jc w:val="center"/>
              <w:rPr>
                <w:rFonts w:ascii="宋体" w:hAnsi="宋体" w:cs="宋体"/>
                <w:szCs w:val="21"/>
              </w:rPr>
            </w:pPr>
          </w:p>
          <w:p>
            <w:pPr>
              <w:jc w:val="center"/>
              <w:rPr>
                <w:rFonts w:ascii="宋体" w:hAnsi="宋体" w:cs="宋体"/>
                <w:szCs w:val="21"/>
              </w:rPr>
            </w:pPr>
          </w:p>
        </w:tc>
        <w:tc>
          <w:tcPr>
            <w:tcW w:w="2182" w:type="dxa"/>
            <w:vAlign w:val="center"/>
          </w:tcPr>
          <w:p>
            <w:pPr>
              <w:jc w:val="center"/>
              <w:rPr>
                <w:rFonts w:ascii="宋体" w:hAnsi="宋体" w:cs="宋体"/>
              </w:rPr>
            </w:pPr>
          </w:p>
          <w:p>
            <w:pPr>
              <w:jc w:val="center"/>
              <w:rPr>
                <w:rFonts w:ascii="宋体" w:hAnsi="宋体" w:cs="宋体"/>
              </w:rPr>
            </w:pPr>
            <w:r>
              <w:rPr>
                <w:rFonts w:hint="eastAsia" w:ascii="宋体" w:hAnsi="宋体" w:cs="宋体"/>
              </w:rPr>
              <w:t>学习型个人、学习型企业、学习型社会</w:t>
            </w:r>
          </w:p>
          <w:p>
            <w:pPr>
              <w:jc w:val="center"/>
              <w:rPr>
                <w:rFonts w:ascii="宋体" w:hAnsi="宋体" w:cs="宋体"/>
              </w:rPr>
            </w:pPr>
          </w:p>
        </w:tc>
        <w:tc>
          <w:tcPr>
            <w:tcW w:w="3335" w:type="dxa"/>
            <w:vAlign w:val="center"/>
          </w:tcPr>
          <w:p>
            <w:pPr>
              <w:jc w:val="center"/>
              <w:rPr>
                <w:rFonts w:ascii="宋体" w:hAnsi="宋体" w:cs="宋体"/>
                <w:szCs w:val="21"/>
              </w:rPr>
            </w:pPr>
            <w:r>
              <w:rPr>
                <w:rFonts w:hint="eastAsia" w:ascii="宋体" w:hAnsi="宋体" w:cs="宋体"/>
                <w:szCs w:val="21"/>
              </w:rPr>
              <w:t>我国古代著名音乐家师旷活到老、学到老。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员工行为的自我制约</w:t>
            </w:r>
          </w:p>
        </w:tc>
        <w:tc>
          <w:tcPr>
            <w:tcW w:w="2182" w:type="dxa"/>
            <w:vAlign w:val="center"/>
          </w:tcPr>
          <w:p>
            <w:pPr>
              <w:jc w:val="center"/>
              <w:rPr>
                <w:rFonts w:ascii="Times New Roman" w:hAnsi="Times New Roman"/>
              </w:rPr>
            </w:pPr>
            <w:r>
              <w:rPr>
                <w:rFonts w:hint="eastAsia" w:ascii="Times New Roman" w:hAnsi="Times New Roman"/>
              </w:rPr>
              <w:t>责任感、内在素质</w:t>
            </w:r>
          </w:p>
        </w:tc>
        <w:tc>
          <w:tcPr>
            <w:tcW w:w="3335" w:type="dxa"/>
            <w:vAlign w:val="center"/>
          </w:tcPr>
          <w:p>
            <w:pPr>
              <w:spacing w:line="360" w:lineRule="auto"/>
              <w:jc w:val="center"/>
              <w:rPr>
                <w:szCs w:val="21"/>
              </w:rPr>
            </w:pPr>
            <w:r>
              <w:rPr>
                <w:rFonts w:hint="eastAsia" w:ascii="宋体" w:hAnsi="宋体"/>
              </w:rPr>
              <w:t>德阳市东汽中学教师谭千秋，在地震来临之际，用生命保护了四个学生。</w:t>
            </w:r>
          </w:p>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1118" w:type="dxa"/>
            <w:vMerge w:val="restart"/>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第2章饭店的社会性和社会联系</w:t>
            </w:r>
          </w:p>
          <w:p>
            <w:pPr>
              <w:jc w:val="center"/>
              <w:rPr>
                <w:rFonts w:ascii="宋体" w:hAnsi="宋体" w:cs="宋体"/>
                <w:szCs w:val="21"/>
              </w:rPr>
            </w:pPr>
          </w:p>
        </w:tc>
        <w:tc>
          <w:tcPr>
            <w:tcW w:w="1804" w:type="dxa"/>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饭店在社会文明礼貌方面的表率作用</w:t>
            </w:r>
          </w:p>
        </w:tc>
        <w:tc>
          <w:tcPr>
            <w:tcW w:w="2182" w:type="dxa"/>
            <w:vAlign w:val="center"/>
          </w:tcPr>
          <w:p>
            <w:pPr>
              <w:jc w:val="center"/>
              <w:rPr>
                <w:rFonts w:ascii="宋体" w:hAnsi="宋体" w:cs="宋体"/>
                <w:szCs w:val="21"/>
              </w:rPr>
            </w:pPr>
            <w:r>
              <w:rPr>
                <w:rFonts w:hint="eastAsia" w:ascii="宋体" w:hAnsi="宋体" w:cs="宋体"/>
                <w:szCs w:val="21"/>
              </w:rPr>
              <w:t>讲文明、懂礼貌</w:t>
            </w:r>
          </w:p>
        </w:tc>
        <w:tc>
          <w:tcPr>
            <w:tcW w:w="3335" w:type="dxa"/>
            <w:vAlign w:val="center"/>
          </w:tcPr>
          <w:p>
            <w:pPr>
              <w:jc w:val="center"/>
              <w:rPr>
                <w:rFonts w:ascii="宋体" w:hAnsi="宋体" w:cs="宋体"/>
                <w:szCs w:val="21"/>
              </w:rPr>
            </w:pPr>
            <w:r>
              <w:rPr>
                <w:rFonts w:hint="eastAsia" w:ascii="宋体" w:hAnsi="宋体" w:cs="宋体"/>
                <w:szCs w:val="21"/>
              </w:rPr>
              <w:t>刘备三顾茅庐、孔融让梨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第3章饭店管理的含义和要素</w:t>
            </w:r>
          </w:p>
        </w:tc>
        <w:tc>
          <w:tcPr>
            <w:tcW w:w="1804" w:type="dxa"/>
            <w:vAlign w:val="center"/>
          </w:tcPr>
          <w:p>
            <w:pPr>
              <w:jc w:val="center"/>
              <w:rPr>
                <w:rFonts w:ascii="宋体" w:hAnsi="宋体" w:cs="宋体"/>
                <w:szCs w:val="21"/>
              </w:rPr>
            </w:pPr>
            <w:r>
              <w:rPr>
                <w:rFonts w:hint="eastAsia" w:ascii="宋体" w:hAnsi="宋体" w:cs="宋体"/>
                <w:szCs w:val="21"/>
              </w:rPr>
              <w:t>饭店管理要有中国特色</w:t>
            </w:r>
          </w:p>
        </w:tc>
        <w:tc>
          <w:tcPr>
            <w:tcW w:w="2182" w:type="dxa"/>
            <w:vAlign w:val="center"/>
          </w:tcPr>
          <w:p>
            <w:pPr>
              <w:pStyle w:val="68"/>
              <w:ind w:firstLine="0" w:firstLineChars="0"/>
              <w:jc w:val="center"/>
              <w:rPr>
                <w:rFonts w:ascii="宋体" w:hAnsi="宋体" w:cs="宋体"/>
                <w:lang w:val="zh-CN"/>
              </w:rPr>
            </w:pPr>
            <w:r>
              <w:rPr>
                <w:rFonts w:hint="eastAsia" w:ascii="宋体" w:hAnsi="宋体" w:cs="宋体"/>
                <w:lang w:val="zh-CN"/>
              </w:rPr>
              <w:t>中国饭店与外国饭店对比。培养学生的文化自信和爱国主义精神。</w:t>
            </w:r>
          </w:p>
        </w:tc>
        <w:tc>
          <w:tcPr>
            <w:tcW w:w="3335" w:type="dxa"/>
            <w:vAlign w:val="center"/>
          </w:tcPr>
          <w:p>
            <w:pPr>
              <w:jc w:val="center"/>
              <w:rPr>
                <w:rFonts w:ascii="宋体" w:hAnsi="宋体" w:cs="宋体"/>
                <w:szCs w:val="21"/>
              </w:rPr>
            </w:pPr>
            <w:r>
              <w:rPr>
                <w:rFonts w:hint="eastAsia" w:ascii="宋体" w:hAnsi="宋体" w:cs="宋体"/>
                <w:szCs w:val="21"/>
              </w:rPr>
              <w:t>视频：中国外国饭店对比；中国科技成果</w:t>
            </w:r>
          </w:p>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饭店管理中的大小事</w:t>
            </w:r>
          </w:p>
          <w:p>
            <w:pPr>
              <w:jc w:val="center"/>
              <w:rPr>
                <w:rFonts w:ascii="宋体" w:hAnsi="宋体" w:cs="宋体"/>
                <w:szCs w:val="21"/>
              </w:rPr>
            </w:pPr>
          </w:p>
        </w:tc>
        <w:tc>
          <w:tcPr>
            <w:tcW w:w="2182" w:type="dxa"/>
            <w:vAlign w:val="center"/>
          </w:tcPr>
          <w:p>
            <w:pPr>
              <w:jc w:val="center"/>
              <w:rPr>
                <w:rFonts w:ascii="宋体" w:hAnsi="宋体" w:cs="宋体"/>
              </w:rPr>
            </w:pPr>
            <w:r>
              <w:rPr>
                <w:rFonts w:hint="eastAsia" w:ascii="宋体" w:hAnsi="宋体" w:cs="宋体"/>
              </w:rPr>
              <w:t>大事小事都要重视</w:t>
            </w:r>
          </w:p>
        </w:tc>
        <w:tc>
          <w:tcPr>
            <w:tcW w:w="3335" w:type="dxa"/>
            <w:vAlign w:val="center"/>
          </w:tcPr>
          <w:p>
            <w:pPr>
              <w:jc w:val="center"/>
              <w:rPr>
                <w:rFonts w:ascii="宋体" w:hAnsi="宋体" w:cs="宋体"/>
                <w:szCs w:val="21"/>
              </w:rPr>
            </w:pPr>
            <w:r>
              <w:rPr>
                <w:rFonts w:hint="eastAsia" w:ascii="宋体" w:hAnsi="宋体" w:cs="宋体"/>
                <w:szCs w:val="21"/>
              </w:rPr>
              <w:t>诗句：勿以善小而不为,勿以恶小而为之</w:t>
            </w:r>
          </w:p>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饭店管理的社会效益</w:t>
            </w:r>
          </w:p>
        </w:tc>
        <w:tc>
          <w:tcPr>
            <w:tcW w:w="2182" w:type="dxa"/>
            <w:vAlign w:val="center"/>
          </w:tcPr>
          <w:p>
            <w:pPr>
              <w:ind w:firstLine="420" w:firstLineChars="200"/>
              <w:jc w:val="center"/>
              <w:rPr>
                <w:rFonts w:ascii="宋体" w:hAnsi="宋体" w:cs="宋体"/>
              </w:rPr>
            </w:pPr>
            <w:r>
              <w:rPr>
                <w:rFonts w:hint="eastAsia" w:ascii="宋体" w:hAnsi="宋体" w:cs="宋体"/>
              </w:rPr>
              <w:t>回报社会</w:t>
            </w:r>
          </w:p>
        </w:tc>
        <w:tc>
          <w:tcPr>
            <w:tcW w:w="3335" w:type="dxa"/>
            <w:vAlign w:val="center"/>
          </w:tcPr>
          <w:p>
            <w:pPr>
              <w:jc w:val="center"/>
              <w:rPr>
                <w:rFonts w:ascii="宋体" w:hAnsi="宋体" w:cs="宋体"/>
                <w:szCs w:val="21"/>
              </w:rPr>
            </w:pPr>
            <w:r>
              <w:rPr>
                <w:rFonts w:hint="eastAsia" w:ascii="宋体" w:hAnsi="宋体" w:cs="宋体"/>
                <w:szCs w:val="21"/>
              </w:rPr>
              <w:t>视频：雷锋事迹</w:t>
            </w:r>
          </w:p>
          <w:p>
            <w:pPr>
              <w:jc w:val="center"/>
              <w:rPr>
                <w:rFonts w:ascii="宋体" w:hAnsi="宋体" w:cs="宋体"/>
                <w:szCs w:val="21"/>
              </w:rPr>
            </w:pPr>
            <w:r>
              <w:rPr>
                <w:rFonts w:hint="eastAsia" w:ascii="宋体" w:hAnsi="宋体" w:cs="宋体"/>
                <w:szCs w:val="21"/>
              </w:rPr>
              <w:t>保护环境手抄报展示</w:t>
            </w:r>
          </w:p>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第4章饭店管理的内容框架</w:t>
            </w:r>
          </w:p>
          <w:p>
            <w:pPr>
              <w:jc w:val="center"/>
              <w:rPr>
                <w:rFonts w:ascii="宋体" w:hAnsi="宋体" w:cs="宋体"/>
                <w:szCs w:val="21"/>
              </w:rPr>
            </w:pPr>
          </w:p>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饭店建筑实体</w:t>
            </w:r>
          </w:p>
        </w:tc>
        <w:tc>
          <w:tcPr>
            <w:tcW w:w="2182" w:type="dxa"/>
            <w:vAlign w:val="center"/>
          </w:tcPr>
          <w:p>
            <w:pPr>
              <w:jc w:val="center"/>
              <w:rPr>
                <w:rFonts w:ascii="宋体" w:hAnsi="宋体" w:cs="宋体"/>
                <w:szCs w:val="21"/>
              </w:rPr>
            </w:pPr>
            <w:r>
              <w:rPr>
                <w:rFonts w:hint="eastAsia" w:ascii="宋体" w:hAnsi="宋体" w:cs="宋体"/>
                <w:szCs w:val="21"/>
              </w:rPr>
              <w:t>从古至今，中国饭店建筑实体，感受中国传统文化。</w:t>
            </w:r>
          </w:p>
        </w:tc>
        <w:tc>
          <w:tcPr>
            <w:tcW w:w="3335" w:type="dxa"/>
            <w:vAlign w:val="center"/>
          </w:tcPr>
          <w:p>
            <w:pPr>
              <w:jc w:val="center"/>
              <w:rPr>
                <w:rFonts w:ascii="宋体" w:hAnsi="宋体" w:cs="宋体"/>
                <w:szCs w:val="21"/>
              </w:rPr>
            </w:pPr>
            <w:r>
              <w:rPr>
                <w:rFonts w:hint="eastAsia" w:ascii="宋体" w:hAnsi="宋体" w:cs="宋体"/>
                <w:szCs w:val="21"/>
              </w:rPr>
              <w:t>图片：从古至今的中国饭店展示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第5章饭店组织管理</w:t>
            </w:r>
          </w:p>
          <w:p>
            <w:pPr>
              <w:jc w:val="center"/>
              <w:rPr>
                <w:rFonts w:ascii="宋体" w:hAnsi="宋体" w:cs="宋体"/>
                <w:szCs w:val="21"/>
              </w:rPr>
            </w:pPr>
          </w:p>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团结和谐的原则</w:t>
            </w:r>
          </w:p>
        </w:tc>
        <w:tc>
          <w:tcPr>
            <w:tcW w:w="2182" w:type="dxa"/>
            <w:vAlign w:val="center"/>
          </w:tcPr>
          <w:p>
            <w:pPr>
              <w:jc w:val="center"/>
            </w:pPr>
            <w:r>
              <w:rPr>
                <w:rFonts w:hint="eastAsia"/>
              </w:rPr>
              <w:t>团结意识、集体荣誉感</w:t>
            </w:r>
          </w:p>
        </w:tc>
        <w:tc>
          <w:tcPr>
            <w:tcW w:w="3335" w:type="dxa"/>
            <w:vAlign w:val="center"/>
          </w:tcPr>
          <w:p>
            <w:pPr>
              <w:jc w:val="center"/>
            </w:pPr>
            <w:r>
              <w:rPr>
                <w:rFonts w:hint="eastAsia"/>
              </w:rPr>
              <w:t>歌曲：团结就是力量</w:t>
            </w:r>
          </w:p>
          <w:p>
            <w:pPr>
              <w:jc w:val="center"/>
            </w:pPr>
            <w:r>
              <w:rPr>
                <w:rFonts w:hint="eastAsia"/>
              </w:rPr>
              <w:t>中国女排精神。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第6章饭店服务质量管理</w:t>
            </w:r>
          </w:p>
        </w:tc>
        <w:tc>
          <w:tcPr>
            <w:tcW w:w="1804" w:type="dxa"/>
            <w:vAlign w:val="center"/>
          </w:tcPr>
          <w:p>
            <w:pPr>
              <w:jc w:val="center"/>
              <w:rPr>
                <w:rFonts w:ascii="宋体" w:hAnsi="宋体" w:cs="宋体"/>
                <w:szCs w:val="21"/>
              </w:rPr>
            </w:pPr>
            <w:r>
              <w:rPr>
                <w:rFonts w:hint="eastAsia" w:ascii="宋体" w:hAnsi="宋体" w:cs="宋体"/>
                <w:szCs w:val="21"/>
              </w:rPr>
              <w:t>服务态度</w:t>
            </w:r>
          </w:p>
        </w:tc>
        <w:tc>
          <w:tcPr>
            <w:tcW w:w="2182" w:type="dxa"/>
            <w:vAlign w:val="center"/>
          </w:tcPr>
          <w:p>
            <w:pPr>
              <w:jc w:val="center"/>
              <w:rPr>
                <w:szCs w:val="24"/>
              </w:rPr>
            </w:pPr>
            <w:r>
              <w:rPr>
                <w:rFonts w:hint="eastAsia"/>
                <w:szCs w:val="24"/>
              </w:rPr>
              <w:t>乐观、积极向上、礼貌的服务态度</w:t>
            </w:r>
          </w:p>
        </w:tc>
        <w:tc>
          <w:tcPr>
            <w:tcW w:w="3335" w:type="dxa"/>
            <w:vAlign w:val="center"/>
          </w:tcPr>
          <w:p>
            <w:pPr>
              <w:jc w:val="center"/>
              <w:rPr>
                <w:szCs w:val="24"/>
              </w:rPr>
            </w:pPr>
            <w:r>
              <w:rPr>
                <w:rFonts w:hint="eastAsia"/>
                <w:szCs w:val="24"/>
              </w:rPr>
              <w:t>海底捞服务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第7章饭店人力资源管理</w:t>
            </w: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饭店人力资源管理的目标与要求</w:t>
            </w:r>
          </w:p>
        </w:tc>
        <w:tc>
          <w:tcPr>
            <w:tcW w:w="2182" w:type="dxa"/>
            <w:vAlign w:val="center"/>
          </w:tcPr>
          <w:p>
            <w:pPr>
              <w:jc w:val="center"/>
            </w:pPr>
            <w:r>
              <w:rPr>
                <w:rFonts w:hint="eastAsia"/>
              </w:rPr>
              <w:t>饭店管理以人为本</w:t>
            </w:r>
          </w:p>
        </w:tc>
        <w:tc>
          <w:tcPr>
            <w:tcW w:w="3335" w:type="dxa"/>
            <w:vAlign w:val="center"/>
          </w:tcPr>
          <w:p>
            <w:pPr>
              <w:jc w:val="center"/>
            </w:pPr>
            <w:r>
              <w:rPr>
                <w:rFonts w:hint="eastAsia"/>
              </w:rPr>
              <w:t>沃尔玛公司的用人之道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第8章饭店公共关系</w:t>
            </w:r>
          </w:p>
        </w:tc>
        <w:tc>
          <w:tcPr>
            <w:tcW w:w="1804" w:type="dxa"/>
            <w:vAlign w:val="center"/>
          </w:tcPr>
          <w:p>
            <w:pPr>
              <w:jc w:val="center"/>
              <w:rPr>
                <w:rFonts w:ascii="宋体" w:hAnsi="宋体" w:cs="宋体"/>
                <w:szCs w:val="21"/>
              </w:rPr>
            </w:pPr>
            <w:r>
              <w:rPr>
                <w:rFonts w:hint="eastAsia" w:ascii="宋体" w:hAnsi="宋体" w:cs="宋体"/>
                <w:szCs w:val="21"/>
              </w:rPr>
              <w:t>饭店公共关系的特点:以美誉为目标，塑造形象，增加美誉；以互惠为原则，平等互利，协调发展等</w:t>
            </w:r>
          </w:p>
        </w:tc>
        <w:tc>
          <w:tcPr>
            <w:tcW w:w="2182" w:type="dxa"/>
            <w:vAlign w:val="center"/>
          </w:tcPr>
          <w:p>
            <w:pPr>
              <w:jc w:val="center"/>
            </w:pPr>
            <w:r>
              <w:rPr>
                <w:rFonts w:hint="eastAsia" w:ascii="宋体" w:hAnsi="宋体" w:cs="宋体"/>
                <w:szCs w:val="21"/>
              </w:rPr>
              <w:t>互惠、平等互利、协调发展</w:t>
            </w:r>
          </w:p>
        </w:tc>
        <w:tc>
          <w:tcPr>
            <w:tcW w:w="3335" w:type="dxa"/>
            <w:vAlign w:val="center"/>
          </w:tcPr>
          <w:p>
            <w:pPr>
              <w:jc w:val="center"/>
            </w:pPr>
            <w:r>
              <w:rPr>
                <w:rFonts w:hint="eastAsia"/>
              </w:rPr>
              <w:t>我国主张建立人类命运共同体；</w:t>
            </w:r>
          </w:p>
          <w:p>
            <w:pPr>
              <w:jc w:val="center"/>
            </w:pPr>
            <w:r>
              <w:rPr>
                <w:rFonts w:hint="eastAsia"/>
              </w:rPr>
              <w:t>“一带一路”主题纪录片：《共筑未来》</w:t>
            </w:r>
          </w:p>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第9章饭店营销管理</w:t>
            </w:r>
          </w:p>
        </w:tc>
        <w:tc>
          <w:tcPr>
            <w:tcW w:w="1804" w:type="dxa"/>
            <w:vAlign w:val="center"/>
          </w:tcPr>
          <w:p>
            <w:pPr>
              <w:jc w:val="center"/>
              <w:rPr>
                <w:rFonts w:ascii="宋体" w:hAnsi="宋体" w:cs="宋体"/>
                <w:szCs w:val="21"/>
              </w:rPr>
            </w:pPr>
            <w:r>
              <w:rPr>
                <w:rFonts w:hint="eastAsia" w:ascii="宋体" w:hAnsi="宋体" w:cs="宋体"/>
                <w:szCs w:val="21"/>
              </w:rPr>
              <w:t>新产品的开发</w:t>
            </w:r>
          </w:p>
        </w:tc>
        <w:tc>
          <w:tcPr>
            <w:tcW w:w="2182" w:type="dxa"/>
            <w:vAlign w:val="center"/>
          </w:tcPr>
          <w:p>
            <w:pPr>
              <w:jc w:val="center"/>
            </w:pPr>
            <w:r>
              <w:rPr>
                <w:rFonts w:hint="eastAsia"/>
              </w:rPr>
              <w:t>要有创新精神</w:t>
            </w:r>
          </w:p>
        </w:tc>
        <w:tc>
          <w:tcPr>
            <w:tcW w:w="3335" w:type="dxa"/>
            <w:vAlign w:val="center"/>
          </w:tcPr>
          <w:p>
            <w:pPr>
              <w:jc w:val="center"/>
            </w:pPr>
            <w:r>
              <w:rPr>
                <w:rFonts w:hint="eastAsia"/>
              </w:rPr>
              <w:t>案例：西子宾馆G20“西湖盛宴”结“市场鲜果”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第10章饭店物资管理</w:t>
            </w:r>
          </w:p>
        </w:tc>
        <w:tc>
          <w:tcPr>
            <w:tcW w:w="1804" w:type="dxa"/>
            <w:vAlign w:val="center"/>
          </w:tcPr>
          <w:p>
            <w:pPr>
              <w:jc w:val="center"/>
              <w:rPr>
                <w:rFonts w:ascii="宋体" w:hAnsi="宋体" w:cs="宋体"/>
                <w:szCs w:val="21"/>
              </w:rPr>
            </w:pPr>
            <w:r>
              <w:rPr>
                <w:rFonts w:hint="eastAsia" w:ascii="宋体" w:hAnsi="宋体" w:cs="宋体"/>
                <w:szCs w:val="21"/>
              </w:rPr>
              <w:t>选择供应商</w:t>
            </w:r>
          </w:p>
        </w:tc>
        <w:tc>
          <w:tcPr>
            <w:tcW w:w="2182" w:type="dxa"/>
            <w:vAlign w:val="center"/>
          </w:tcPr>
          <w:p>
            <w:pPr>
              <w:jc w:val="center"/>
            </w:pPr>
            <w:r>
              <w:rPr>
                <w:rFonts w:hint="eastAsia"/>
              </w:rPr>
              <w:t>诚实、诚信、一诺千金的人品</w:t>
            </w:r>
          </w:p>
        </w:tc>
        <w:tc>
          <w:tcPr>
            <w:tcW w:w="3335" w:type="dxa"/>
            <w:vAlign w:val="center"/>
          </w:tcPr>
          <w:p>
            <w:pPr>
              <w:jc w:val="center"/>
            </w:pPr>
            <w:r>
              <w:rPr>
                <w:rFonts w:hint="eastAsia"/>
              </w:rPr>
              <w:t>《史记</w:t>
            </w:r>
            <w:r>
              <w:rPr>
                <w:szCs w:val="21"/>
              </w:rPr>
              <w:t>·</w:t>
            </w:r>
            <w:r>
              <w:rPr>
                <w:rFonts w:hint="eastAsia"/>
                <w:szCs w:val="21"/>
              </w:rPr>
              <w:t>季布栾布列传</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第11章饭店设备管理</w:t>
            </w:r>
          </w:p>
        </w:tc>
        <w:tc>
          <w:tcPr>
            <w:tcW w:w="1804" w:type="dxa"/>
            <w:vAlign w:val="center"/>
          </w:tcPr>
          <w:p>
            <w:pPr>
              <w:jc w:val="center"/>
              <w:rPr>
                <w:rFonts w:ascii="宋体" w:hAnsi="宋体" w:cs="宋体"/>
                <w:szCs w:val="21"/>
              </w:rPr>
            </w:pPr>
            <w:r>
              <w:rPr>
                <w:rFonts w:hint="eastAsia" w:ascii="宋体" w:hAnsi="宋体" w:cs="宋体"/>
                <w:szCs w:val="21"/>
              </w:rPr>
              <w:t>饭店设备的维修</w:t>
            </w:r>
          </w:p>
        </w:tc>
        <w:tc>
          <w:tcPr>
            <w:tcW w:w="2182" w:type="dxa"/>
            <w:vAlign w:val="center"/>
          </w:tcPr>
          <w:p>
            <w:pPr>
              <w:ind w:firstLine="210" w:firstLineChars="100"/>
              <w:jc w:val="center"/>
            </w:pPr>
            <w:r>
              <w:rPr>
                <w:rFonts w:hint="eastAsia"/>
              </w:rPr>
              <w:t>注重安全</w:t>
            </w:r>
          </w:p>
        </w:tc>
        <w:tc>
          <w:tcPr>
            <w:tcW w:w="3335" w:type="dxa"/>
            <w:vAlign w:val="center"/>
          </w:tcPr>
          <w:p>
            <w:pPr>
              <w:jc w:val="center"/>
            </w:pPr>
            <w:r>
              <w:rPr>
                <w:rFonts w:hint="eastAsia"/>
              </w:rPr>
              <w:t>天津国棉一厂锅炉爆炸事故</w:t>
            </w:r>
          </w:p>
          <w:p>
            <w:pPr>
              <w:jc w:val="center"/>
            </w:pPr>
            <w:r>
              <w:rPr>
                <w:rFonts w:hint="eastAsia"/>
              </w:rPr>
              <w:t>宁波北仑发电厂锅炉爆炸事故</w:t>
            </w:r>
          </w:p>
        </w:tc>
      </w:tr>
    </w:tbl>
    <w:p>
      <w:pPr>
        <w:spacing w:line="360" w:lineRule="auto"/>
        <w:jc w:val="center"/>
        <w:rPr>
          <w:rFonts w:ascii="黑体" w:eastAsia="黑体"/>
          <w:b/>
          <w:sz w:val="32"/>
          <w:szCs w:val="32"/>
        </w:rPr>
      </w:pPr>
    </w:p>
    <w:p>
      <w:pPr>
        <w:spacing w:line="360" w:lineRule="auto"/>
        <w:ind w:firstLine="3092" w:firstLineChars="1100"/>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（1）在团队构成方面，我系管理专业教师队伍已经形成了中青年相结合的教师队伍，学历以本科为主，职称结构有高级、中级、初级三种，构成了职称、学历比较合理的教师队伍。</w:t>
      </w:r>
    </w:p>
    <w:p>
      <w:pPr>
        <w:spacing w:line="360" w:lineRule="auto"/>
        <w:ind w:firstLine="480" w:firstLineChars="200"/>
        <w:rPr>
          <w:rFonts w:ascii="宋体" w:hAnsi="宋体"/>
          <w:sz w:val="24"/>
        </w:rPr>
      </w:pPr>
      <w:r>
        <w:rPr>
          <w:rFonts w:hint="eastAsia" w:ascii="宋体" w:hAnsi="宋体"/>
          <w:sz w:val="24"/>
        </w:rPr>
        <w:t>（2）在教师素质方面</w:t>
      </w:r>
    </w:p>
    <w:p>
      <w:pPr>
        <w:spacing w:line="360" w:lineRule="auto"/>
        <w:ind w:firstLine="480" w:firstLineChars="200"/>
        <w:rPr>
          <w:rFonts w:ascii="宋体" w:hAnsi="宋体"/>
          <w:sz w:val="24"/>
        </w:rPr>
      </w:pPr>
      <w:r>
        <w:rPr>
          <w:rFonts w:hint="eastAsia" w:ascii="宋体" w:hAnsi="宋体"/>
          <w:sz w:val="24"/>
        </w:rPr>
        <w:t>在教师素质方面，主讲教师应具有教师资格证，要通过学院职业教育教学能力测评能综合运用各种教法设计课程，掌握新技术，具有较强的专业能力新知识，具有相关职业资格证书。教师具有较强的职业技能，接受一定的专业教育培训，有较丰富的企业一线工作经验，取得相应职业资格证书。</w:t>
      </w:r>
    </w:p>
    <w:p>
      <w:pPr>
        <w:spacing w:line="360" w:lineRule="auto"/>
        <w:ind w:firstLine="480" w:firstLineChars="200"/>
        <w:rPr>
          <w:sz w:val="24"/>
        </w:rPr>
      </w:pPr>
      <w:r>
        <w:rPr>
          <w:rFonts w:hint="eastAsia" w:ascii="宋体" w:hAnsi="宋体"/>
          <w:sz w:val="24"/>
        </w:rPr>
        <w:t>教师们</w:t>
      </w:r>
      <w:r>
        <w:rPr>
          <w:sz w:val="24"/>
        </w:rPr>
        <w:t>坚持立德树人，发挥</w:t>
      </w:r>
      <w:r>
        <w:rPr>
          <w:rFonts w:hint="eastAsia"/>
          <w:sz w:val="24"/>
        </w:rPr>
        <w:t>饭店管理</w:t>
      </w:r>
      <w:r>
        <w:rPr>
          <w:sz w:val="24"/>
        </w:rPr>
        <w:t>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关注课程内容的价值取向，提炼课程思政元素，根据学科特点，合理设计教学活动，引导学生拓宽国际视野、坚定文化自信，形成正确的世界观、人生观、价值观</w:t>
      </w:r>
      <w:r>
        <w:rPr>
          <w:rFonts w:hint="eastAsia"/>
          <w:sz w:val="24"/>
        </w:rPr>
        <w:t>。</w:t>
      </w:r>
    </w:p>
    <w:p>
      <w:pPr>
        <w:spacing w:line="360" w:lineRule="auto"/>
        <w:ind w:firstLine="480"/>
        <w:rPr>
          <w:sz w:val="24"/>
        </w:rPr>
      </w:pP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强调课程内容与专业实践、职场需求的对接，创设与行业企业相近的教学情境任务，通过设计教学活动，加强学生实践应用能力的培养。</w:t>
      </w:r>
      <w:r>
        <w:rPr>
          <w:rFonts w:hint="eastAsia"/>
          <w:sz w:val="24"/>
        </w:rPr>
        <w:t>同时，</w:t>
      </w:r>
      <w:r>
        <w:rPr>
          <w:sz w:val="24"/>
        </w:rPr>
        <w:t>加深其对职业理念、职业责任和职业使命的认识与理解。教师要注重现代信息技术在</w:t>
      </w:r>
      <w:r>
        <w:rPr>
          <w:rFonts w:hint="eastAsia"/>
          <w:sz w:val="24"/>
        </w:rPr>
        <w:t>饭店管理</w:t>
      </w:r>
      <w:r>
        <w:rPr>
          <w:sz w:val="24"/>
        </w:rPr>
        <w:t>教学中的应用，努力实现教学与信息技术的深度融合，提高教学的实效。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rPr>
          <w:rFonts w:ascii="宋体" w:hAnsi="宋体"/>
          <w:sz w:val="24"/>
        </w:rPr>
      </w:pPr>
      <w:r>
        <w:rPr>
          <w:rFonts w:hint="eastAsia" w:ascii="宋体" w:hAnsi="宋体"/>
          <w:sz w:val="24"/>
        </w:rPr>
        <w:t>本课程应具备的教学资源：</w:t>
      </w:r>
    </w:p>
    <w:p>
      <w:pPr>
        <w:spacing w:line="360" w:lineRule="auto"/>
        <w:ind w:firstLine="480" w:firstLineChars="200"/>
        <w:rPr>
          <w:rFonts w:ascii="宋体" w:hAnsi="宋体"/>
          <w:sz w:val="24"/>
        </w:rPr>
      </w:pPr>
      <w:r>
        <w:rPr>
          <w:rFonts w:hint="eastAsia" w:ascii="宋体" w:hAnsi="宋体"/>
          <w:sz w:val="24"/>
        </w:rPr>
        <w:t>【参考网站】</w:t>
      </w:r>
    </w:p>
    <w:p>
      <w:pPr>
        <w:spacing w:line="360" w:lineRule="auto"/>
        <w:ind w:firstLine="480"/>
        <w:rPr>
          <w:rFonts w:ascii="宋体" w:hAnsi="宋体"/>
          <w:sz w:val="24"/>
        </w:rPr>
      </w:pPr>
      <w:r>
        <w:rPr>
          <w:rFonts w:hint="eastAsia" w:ascii="宋体" w:hAnsi="宋体"/>
          <w:sz w:val="24"/>
        </w:rPr>
        <w:t>中国酒店管理咨询网www.chinahotelmc.com</w:t>
      </w:r>
    </w:p>
    <w:p>
      <w:pPr>
        <w:spacing w:line="360" w:lineRule="auto"/>
        <w:ind w:firstLine="480" w:firstLineChars="200"/>
        <w:rPr>
          <w:rFonts w:ascii="宋体" w:hAnsi="宋体"/>
          <w:sz w:val="24"/>
        </w:rPr>
      </w:pPr>
      <w:r>
        <w:rPr>
          <w:rFonts w:hint="eastAsia" w:ascii="宋体" w:hAnsi="宋体"/>
          <w:sz w:val="24"/>
        </w:rPr>
        <w:t>【数据库】</w:t>
      </w:r>
    </w:p>
    <w:p>
      <w:pPr>
        <w:spacing w:line="360" w:lineRule="auto"/>
        <w:ind w:firstLine="480" w:firstLineChars="200"/>
        <w:rPr>
          <w:rFonts w:ascii="宋体" w:hAnsi="宋体"/>
          <w:sz w:val="24"/>
        </w:rPr>
      </w:pPr>
      <w:r>
        <w:rPr>
          <w:rFonts w:hint="eastAsia" w:ascii="宋体" w:hAnsi="宋体"/>
          <w:sz w:val="24"/>
        </w:rPr>
        <w:t>1.中国知网</w:t>
      </w:r>
    </w:p>
    <w:p>
      <w:pPr>
        <w:spacing w:line="360" w:lineRule="auto"/>
        <w:ind w:firstLine="480" w:firstLineChars="200"/>
        <w:rPr>
          <w:rFonts w:ascii="宋体" w:hAnsi="宋体"/>
          <w:sz w:val="24"/>
        </w:rPr>
      </w:pPr>
      <w:r>
        <w:rPr>
          <w:rFonts w:hint="eastAsia" w:ascii="宋体" w:hAnsi="宋体"/>
          <w:sz w:val="24"/>
        </w:rPr>
        <w:t>2.中文科技期刊全文数据库维普信息资源系统</w:t>
      </w:r>
    </w:p>
    <w:p>
      <w:pPr>
        <w:spacing w:line="360" w:lineRule="auto"/>
        <w:ind w:firstLine="480" w:firstLineChars="200"/>
        <w:rPr>
          <w:rFonts w:ascii="宋体" w:hAnsi="宋体"/>
          <w:sz w:val="24"/>
        </w:rPr>
      </w:pPr>
      <w:r>
        <w:rPr>
          <w:rFonts w:hint="eastAsia" w:ascii="宋体" w:hAnsi="宋体"/>
          <w:sz w:val="24"/>
        </w:rPr>
        <w:t>3.EBSCOhost-外文期刊全文数据库</w:t>
      </w:r>
    </w:p>
    <w:p>
      <w:pPr>
        <w:spacing w:line="360" w:lineRule="auto"/>
        <w:ind w:firstLine="480" w:firstLineChars="200"/>
        <w:rPr>
          <w:rFonts w:ascii="宋体" w:hAnsi="宋体"/>
          <w:sz w:val="24"/>
        </w:rPr>
      </w:pPr>
      <w:r>
        <w:rPr>
          <w:rFonts w:hint="eastAsia" w:ascii="宋体" w:hAnsi="宋体"/>
          <w:sz w:val="24"/>
        </w:rPr>
        <w:t>4.Springer-Verlag</w:t>
      </w:r>
    </w:p>
    <w:p>
      <w:pPr>
        <w:spacing w:line="360" w:lineRule="auto"/>
        <w:ind w:firstLine="480" w:firstLineChars="200"/>
        <w:rPr>
          <w:rFonts w:ascii="宋体" w:hAnsi="宋体"/>
          <w:sz w:val="24"/>
        </w:rPr>
      </w:pPr>
      <w:r>
        <w:rPr>
          <w:rFonts w:hint="eastAsia" w:ascii="宋体" w:hAnsi="宋体"/>
          <w:sz w:val="24"/>
        </w:rPr>
        <w:t>5.国道外文资源专题数据库</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教师要依据教学目标、围绕教学内容，设计符合学生情况的教学活动，</w:t>
      </w:r>
      <w:r>
        <w:rPr>
          <w:rFonts w:hint="eastAsia" w:ascii="宋体" w:hAnsi="宋体"/>
          <w:sz w:val="24"/>
        </w:rPr>
        <w:t>在教学设计和教学实施过程中，应当鼓励学生充分利用手机、互联网等手段获取课外资源，培养学生的学习兴趣，提高学生的学习能力，拓展知识面，提升文化素养。</w:t>
      </w:r>
    </w:p>
    <w:p>
      <w:pPr>
        <w:spacing w:line="360" w:lineRule="auto"/>
        <w:ind w:firstLine="480" w:firstLineChars="200"/>
        <w:rPr>
          <w:rFonts w:ascii="宋体" w:hAnsi="宋体"/>
          <w:sz w:val="24"/>
        </w:rPr>
      </w:pPr>
      <w:r>
        <w:rPr>
          <w:rFonts w:hint="eastAsia" w:ascii="宋体" w:hAnsi="宋体"/>
          <w:sz w:val="24"/>
        </w:rPr>
        <w:t>2. 教师要充分利用云教学平台，提前发放教学任务，发挥学生的学习主动性，让学生积极参与，发挥学习主动性。</w:t>
      </w:r>
    </w:p>
    <w:p>
      <w:pPr>
        <w:spacing w:line="360" w:lineRule="auto"/>
        <w:ind w:firstLine="480" w:firstLineChars="200"/>
        <w:rPr>
          <w:rFonts w:ascii="宋体" w:hAnsi="宋体"/>
          <w:sz w:val="24"/>
        </w:rPr>
      </w:pPr>
      <w:r>
        <w:rPr>
          <w:rFonts w:hint="eastAsia" w:ascii="宋体" w:hAnsi="宋体"/>
          <w:sz w:val="24"/>
        </w:rPr>
        <w:t>3. 教师可以将重点和难点知识点录制成微课，发布到云教学平台，帮助学生反复学习，巩固已学知识。</w:t>
      </w:r>
    </w:p>
    <w:p>
      <w:pPr>
        <w:spacing w:line="360" w:lineRule="auto"/>
        <w:ind w:firstLine="560" w:firstLineChars="200"/>
        <w:rPr>
          <w:rFonts w:ascii="宋体" w:hAnsi="宋体"/>
          <w:sz w:val="24"/>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[1]金丽娟.饭店管理实务[M].北京：北京大学出版社，2013.</w:t>
      </w:r>
    </w:p>
    <w:p>
      <w:pPr>
        <w:spacing w:line="360" w:lineRule="auto"/>
        <w:ind w:firstLine="480" w:firstLineChars="200"/>
        <w:rPr>
          <w:rFonts w:ascii="宋体" w:hAnsi="宋体"/>
          <w:sz w:val="24"/>
        </w:rPr>
      </w:pPr>
      <w:r>
        <w:rPr>
          <w:rFonts w:hint="eastAsia" w:ascii="宋体" w:hAnsi="宋体"/>
          <w:sz w:val="24"/>
        </w:rPr>
        <w:t>[2]邹益民，周亚庆，黄浏英.持续追求价值领先[M].杭州：浙江大学出版社，2013.</w:t>
      </w:r>
    </w:p>
    <w:p>
      <w:pPr>
        <w:spacing w:line="360" w:lineRule="auto"/>
        <w:ind w:firstLine="480" w:firstLineChars="200"/>
        <w:rPr>
          <w:rFonts w:ascii="宋体" w:hAnsi="宋体"/>
          <w:sz w:val="24"/>
        </w:rPr>
      </w:pPr>
      <w:r>
        <w:rPr>
          <w:rFonts w:hint="eastAsia" w:ascii="宋体" w:hAnsi="宋体"/>
          <w:sz w:val="24"/>
        </w:rPr>
        <w:t>[3]李勇.互联网+酒店：传统酒店的战略转型营销变革与管理重构[M].北京：人民邮电出版社，2016.</w:t>
      </w:r>
    </w:p>
    <w:p>
      <w:pPr>
        <w:spacing w:line="360" w:lineRule="auto"/>
        <w:ind w:firstLine="480" w:firstLineChars="200"/>
        <w:rPr>
          <w:rFonts w:ascii="宋体" w:hAnsi="宋体"/>
          <w:sz w:val="24"/>
        </w:rPr>
      </w:pPr>
      <w:r>
        <w:rPr>
          <w:rFonts w:hint="eastAsia" w:ascii="宋体" w:hAnsi="宋体"/>
          <w:sz w:val="24"/>
        </w:rPr>
        <w:t>[4]郭琰，孙靳.酒店管理[M].北京：旅游教育出版社，2016.</w:t>
      </w:r>
    </w:p>
    <w:p>
      <w:pPr>
        <w:spacing w:line="360" w:lineRule="auto"/>
        <w:ind w:firstLine="480" w:firstLineChars="200"/>
        <w:rPr>
          <w:rFonts w:ascii="宋体" w:hAnsi="宋体"/>
          <w:sz w:val="24"/>
        </w:rPr>
      </w:pPr>
      <w:r>
        <w:rPr>
          <w:rFonts w:hint="eastAsia" w:ascii="宋体" w:hAnsi="宋体"/>
          <w:sz w:val="24"/>
        </w:rPr>
        <w:t>[5]容莉.酒店全程运作实用工具大全[M].北京：化学工业出版社，2016.</w:t>
      </w:r>
    </w:p>
    <w:p>
      <w:pPr>
        <w:spacing w:line="360" w:lineRule="auto"/>
        <w:ind w:firstLine="240"/>
        <w:jc w:val="center"/>
        <w:rPr>
          <w:rFonts w:ascii="宋体" w:hAnsi="宋体" w:eastAsia="黑体"/>
          <w:sz w:val="24"/>
        </w:rPr>
      </w:pPr>
    </w:p>
    <w:p>
      <w:pPr>
        <w:spacing w:line="360" w:lineRule="auto"/>
        <w:ind w:firstLine="240"/>
        <w:jc w:val="center"/>
        <w:rPr>
          <w:rFonts w:ascii="黑体" w:eastAsia="黑体"/>
          <w:b/>
          <w:sz w:val="28"/>
          <w:szCs w:val="28"/>
        </w:rPr>
      </w:pPr>
      <w:r>
        <w:rPr>
          <w:rFonts w:hint="eastAsia" w:ascii="黑体" w:eastAsia="黑体"/>
          <w:b/>
          <w:sz w:val="28"/>
          <w:szCs w:val="28"/>
        </w:rPr>
        <w:t>五、学生考核与评价</w:t>
      </w:r>
    </w:p>
    <w:p>
      <w:pPr>
        <w:pStyle w:val="19"/>
        <w:spacing w:line="360" w:lineRule="auto"/>
        <w:ind w:left="0" w:leftChars="0" w:right="-94" w:rightChars="-45" w:firstLine="480" w:firstLineChars="200"/>
        <w:rPr>
          <w:sz w:val="24"/>
          <w:szCs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成绩和期末成绩两部分组成，分别占比50%。</w:t>
      </w:r>
      <w:r>
        <w:rPr>
          <w:rFonts w:hint="eastAsia"/>
          <w:sz w:val="24"/>
        </w:rPr>
        <w:t>过程性考核应综合学生的平时表现，</w:t>
      </w:r>
      <w:r>
        <w:rPr>
          <w:rFonts w:hint="eastAsia"/>
          <w:sz w:val="24"/>
          <w:szCs w:val="24"/>
        </w:rPr>
        <w:t>包含课堂出勤、课堂表现、课外自主学习、作业等；终结性评价采用闭卷</w:t>
      </w:r>
      <w:r>
        <w:rPr>
          <w:sz w:val="24"/>
          <w:szCs w:val="24"/>
        </w:rPr>
        <w:t>考试</w:t>
      </w:r>
      <w:r>
        <w:rPr>
          <w:rFonts w:hint="eastAsia"/>
          <w:sz w:val="24"/>
          <w:szCs w:val="24"/>
        </w:rPr>
        <w:t>形式，对整本内容考查。各占50%。</w:t>
      </w:r>
    </w:p>
    <w:p>
      <w:pPr>
        <w:pStyle w:val="19"/>
        <w:spacing w:line="360" w:lineRule="auto"/>
        <w:ind w:left="0" w:leftChars="0" w:right="-94" w:rightChars="-45" w:firstLine="480" w:firstLineChars="200"/>
        <w:rPr>
          <w:sz w:val="24"/>
          <w:szCs w:val="24"/>
        </w:rPr>
      </w:pPr>
    </w:p>
    <w:p>
      <w:pPr>
        <w:pStyle w:val="19"/>
        <w:spacing w:line="360" w:lineRule="auto"/>
        <w:ind w:left="0" w:leftChars="0" w:right="-94" w:rightChars="-45" w:firstLine="480" w:firstLineChars="200"/>
        <w:rPr>
          <w:sz w:val="24"/>
          <w:szCs w:val="24"/>
        </w:rPr>
      </w:pPr>
    </w:p>
    <w:p>
      <w:pPr>
        <w:pStyle w:val="19"/>
        <w:spacing w:line="360" w:lineRule="auto"/>
        <w:ind w:left="0" w:leftChars="0" w:right="-94" w:rightChars="-45" w:firstLine="480" w:firstLineChars="200"/>
        <w:rPr>
          <w:sz w:val="24"/>
          <w:szCs w:val="24"/>
        </w:rPr>
      </w:pPr>
    </w:p>
    <w:p>
      <w:pPr>
        <w:pStyle w:val="19"/>
        <w:spacing w:line="360" w:lineRule="auto"/>
        <w:ind w:left="0" w:leftChars="0" w:right="-94" w:rightChars="-45" w:firstLine="480" w:firstLineChars="200"/>
        <w:rPr>
          <w:sz w:val="24"/>
          <w:szCs w:val="24"/>
        </w:rPr>
      </w:pPr>
    </w:p>
    <w:p>
      <w:pPr>
        <w:pStyle w:val="19"/>
        <w:spacing w:line="360" w:lineRule="auto"/>
        <w:ind w:left="0" w:leftChars="0" w:right="-94" w:rightChars="-45" w:firstLine="480" w:firstLineChars="200"/>
        <w:rPr>
          <w:sz w:val="24"/>
          <w:szCs w:val="24"/>
        </w:rPr>
      </w:pPr>
    </w:p>
    <w:p>
      <w:pPr>
        <w:pStyle w:val="19"/>
        <w:spacing w:line="360" w:lineRule="auto"/>
        <w:ind w:left="0" w:leftChars="0" w:right="-94" w:rightChars="-45" w:firstLine="480" w:firstLineChars="200"/>
        <w:rPr>
          <w:sz w:val="24"/>
          <w:szCs w:val="24"/>
        </w:rPr>
      </w:pPr>
    </w:p>
    <w:p>
      <w:pPr>
        <w:pStyle w:val="19"/>
        <w:spacing w:line="360" w:lineRule="auto"/>
        <w:ind w:left="0" w:leftChars="0" w:right="-94" w:rightChars="-45" w:firstLine="480" w:firstLineChars="200"/>
        <w:rPr>
          <w:sz w:val="24"/>
          <w:szCs w:val="24"/>
        </w:rPr>
      </w:pPr>
    </w:p>
    <w:p>
      <w:pPr>
        <w:pStyle w:val="19"/>
        <w:spacing w:line="360" w:lineRule="auto"/>
        <w:ind w:left="0" w:leftChars="0" w:right="-94" w:rightChars="-45" w:firstLine="480" w:firstLineChars="200"/>
        <w:rPr>
          <w:sz w:val="24"/>
          <w:szCs w:val="24"/>
        </w:rPr>
      </w:pPr>
    </w:p>
    <w:p>
      <w:pPr>
        <w:pStyle w:val="19"/>
        <w:spacing w:line="360" w:lineRule="auto"/>
        <w:ind w:left="0" w:leftChars="0" w:right="-94" w:rightChars="-45" w:firstLine="480" w:firstLineChars="200"/>
        <w:rPr>
          <w:sz w:val="24"/>
          <w:szCs w:val="24"/>
        </w:rPr>
      </w:pPr>
    </w:p>
    <w:p>
      <w:pPr>
        <w:pStyle w:val="19"/>
        <w:spacing w:line="360" w:lineRule="auto"/>
        <w:ind w:left="0" w:leftChars="0" w:right="-94" w:rightChars="-45" w:firstLine="480" w:firstLineChars="200"/>
        <w:rPr>
          <w:sz w:val="24"/>
          <w:szCs w:val="24"/>
        </w:rPr>
      </w:pPr>
    </w:p>
    <w:p>
      <w:pPr>
        <w:pStyle w:val="19"/>
        <w:spacing w:line="360" w:lineRule="auto"/>
        <w:ind w:left="0" w:leftChars="0" w:right="-94" w:rightChars="-45" w:firstLine="480" w:firstLineChars="200"/>
        <w:rPr>
          <w:sz w:val="24"/>
          <w:szCs w:val="24"/>
        </w:rPr>
      </w:pPr>
    </w:p>
    <w:p>
      <w:pPr>
        <w:pStyle w:val="19"/>
        <w:spacing w:line="360" w:lineRule="auto"/>
        <w:ind w:left="0" w:leftChars="0" w:right="-94" w:rightChars="-45" w:firstLine="480" w:firstLineChars="200"/>
        <w:rPr>
          <w:sz w:val="24"/>
          <w:szCs w:val="24"/>
        </w:rPr>
      </w:pPr>
    </w:p>
    <w:p>
      <w:pPr>
        <w:spacing w:line="360" w:lineRule="auto"/>
        <w:ind w:firstLine="2249" w:firstLineChars="800"/>
        <w:rPr>
          <w:rFonts w:ascii="黑体" w:eastAsia="黑体"/>
          <w:b/>
          <w:sz w:val="32"/>
          <w:szCs w:val="32"/>
        </w:rPr>
      </w:pPr>
      <w:r>
        <w:rPr>
          <w:rFonts w:hint="eastAsia" w:ascii="黑体" w:eastAsia="黑体"/>
          <w:b/>
          <w:sz w:val="28"/>
          <w:szCs w:val="28"/>
        </w:rPr>
        <w:t>六、课程整体设计</w:t>
      </w:r>
    </w:p>
    <w:tbl>
      <w:tblPr>
        <w:tblStyle w:val="24"/>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095"/>
        <w:gridCol w:w="1759"/>
        <w:gridCol w:w="1445"/>
        <w:gridCol w:w="1357"/>
        <w:gridCol w:w="189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dxa"/>
            <w:vAlign w:val="center"/>
          </w:tcPr>
          <w:p>
            <w:pPr>
              <w:jc w:val="center"/>
              <w:rPr>
                <w:b/>
              </w:rPr>
            </w:pPr>
            <w:r>
              <w:rPr>
                <w:rFonts w:hint="eastAsia"/>
                <w:b/>
              </w:rPr>
              <w:t>序号</w:t>
            </w:r>
          </w:p>
        </w:tc>
        <w:tc>
          <w:tcPr>
            <w:tcW w:w="1095" w:type="dxa"/>
            <w:vAlign w:val="center"/>
          </w:tcPr>
          <w:p>
            <w:pPr>
              <w:jc w:val="center"/>
              <w:rPr>
                <w:b/>
              </w:rPr>
            </w:pPr>
            <w:r>
              <w:rPr>
                <w:rFonts w:hint="eastAsia"/>
                <w:b/>
              </w:rPr>
              <w:t>项目（或情境、任务、模块）</w:t>
            </w:r>
          </w:p>
        </w:tc>
        <w:tc>
          <w:tcPr>
            <w:tcW w:w="1759" w:type="dxa"/>
            <w:vAlign w:val="center"/>
          </w:tcPr>
          <w:p>
            <w:pPr>
              <w:jc w:val="center"/>
              <w:rPr>
                <w:b/>
              </w:rPr>
            </w:pPr>
            <w:r>
              <w:rPr>
                <w:rFonts w:hint="eastAsia"/>
                <w:b/>
              </w:rPr>
              <w:t>知识点</w:t>
            </w:r>
          </w:p>
        </w:tc>
        <w:tc>
          <w:tcPr>
            <w:tcW w:w="1445" w:type="dxa"/>
            <w:vAlign w:val="center"/>
          </w:tcPr>
          <w:p>
            <w:pPr>
              <w:jc w:val="center"/>
              <w:rPr>
                <w:b/>
              </w:rPr>
            </w:pPr>
            <w:r>
              <w:rPr>
                <w:rFonts w:hint="eastAsia"/>
                <w:b/>
              </w:rPr>
              <w:t>素质训练</w:t>
            </w:r>
          </w:p>
        </w:tc>
        <w:tc>
          <w:tcPr>
            <w:tcW w:w="1357" w:type="dxa"/>
            <w:vAlign w:val="center"/>
          </w:tcPr>
          <w:p>
            <w:pPr>
              <w:jc w:val="center"/>
              <w:rPr>
                <w:b/>
              </w:rPr>
            </w:pPr>
            <w:r>
              <w:rPr>
                <w:rFonts w:hint="eastAsia"/>
                <w:b/>
              </w:rPr>
              <w:t>教学重点</w:t>
            </w:r>
          </w:p>
        </w:tc>
        <w:tc>
          <w:tcPr>
            <w:tcW w:w="1895" w:type="dxa"/>
            <w:vAlign w:val="center"/>
          </w:tcPr>
          <w:p>
            <w:pPr>
              <w:jc w:val="center"/>
              <w:rPr>
                <w:b/>
              </w:rPr>
            </w:pPr>
            <w:r>
              <w:rPr>
                <w:rFonts w:hint="eastAsia"/>
                <w:b/>
              </w:rPr>
              <w:t>教学设计</w:t>
            </w:r>
          </w:p>
        </w:tc>
        <w:tc>
          <w:tcPr>
            <w:tcW w:w="1995"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1" w:hRule="atLeast"/>
          <w:jc w:val="center"/>
        </w:trPr>
        <w:tc>
          <w:tcPr>
            <w:tcW w:w="398"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095" w:type="dxa"/>
            <w:vAlign w:val="center"/>
          </w:tcPr>
          <w:p>
            <w:pPr>
              <w:rPr>
                <w:rFonts w:ascii="宋体" w:hAnsi="宋体" w:cs="宋体"/>
                <w:szCs w:val="21"/>
              </w:rPr>
            </w:pPr>
            <w:r>
              <w:rPr>
                <w:rFonts w:hint="eastAsia" w:ascii="宋体" w:hAnsi="宋体" w:cs="宋体"/>
                <w:szCs w:val="21"/>
              </w:rPr>
              <w:t>饭店和饭店的业务特点</w:t>
            </w:r>
          </w:p>
          <w:p>
            <w:pPr>
              <w:rPr>
                <w:rFonts w:ascii="宋体" w:hAnsi="宋体" w:cs="宋体"/>
                <w:szCs w:val="21"/>
              </w:rPr>
            </w:pPr>
          </w:p>
          <w:p>
            <w:pPr>
              <w:jc w:val="center"/>
              <w:rPr>
                <w:rFonts w:ascii="宋体" w:hAnsi="宋体" w:cs="宋体"/>
                <w:b/>
                <w:bCs/>
                <w:szCs w:val="21"/>
              </w:rPr>
            </w:pPr>
          </w:p>
          <w:p>
            <w:pPr>
              <w:jc w:val="center"/>
              <w:rPr>
                <w:rFonts w:ascii="宋体" w:hAnsi="宋体" w:cs="宋体"/>
                <w:b/>
                <w:bCs/>
                <w:szCs w:val="21"/>
              </w:rPr>
            </w:pPr>
          </w:p>
        </w:tc>
        <w:tc>
          <w:tcPr>
            <w:tcW w:w="1759" w:type="dxa"/>
            <w:vAlign w:val="center"/>
          </w:tcPr>
          <w:p>
            <w:pPr>
              <w:rPr>
                <w:rFonts w:ascii="宋体" w:hAnsi="宋体" w:cs="宋体"/>
                <w:szCs w:val="21"/>
              </w:rPr>
            </w:pPr>
            <w:r>
              <w:rPr>
                <w:rFonts w:hint="eastAsia" w:ascii="宋体" w:hAnsi="宋体" w:cs="宋体"/>
                <w:szCs w:val="21"/>
              </w:rPr>
              <w:t>饭店的相关概念，旅游饭店的国家星级标准，未来饭店发展的趋势，作为社会功能组织和企业的饭店内涵，饭店的业务特点等知识；</w:t>
            </w:r>
          </w:p>
        </w:tc>
        <w:tc>
          <w:tcPr>
            <w:tcW w:w="1445"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bCs/>
                <w:kern w:val="0"/>
                <w:szCs w:val="21"/>
              </w:rPr>
            </w:pPr>
            <w:r>
              <w:rPr>
                <w:rFonts w:hint="eastAsia" w:ascii="宋体" w:hAnsi="宋体" w:cs="宋体"/>
                <w:szCs w:val="21"/>
              </w:rPr>
              <w:t>能用其指导本章“基本训练”的“知识训练”中各题型的认知活动，正确解答其相关问题。</w:t>
            </w:r>
          </w:p>
        </w:tc>
        <w:tc>
          <w:tcPr>
            <w:tcW w:w="1357"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 xml:space="preserve"> 饭店的相关概念；饭店的业务特点。重视自身的社会责任。增强建设社会主义强国的使命感和责任感。</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c>
          <w:tcPr>
            <w:tcW w:w="1895" w:type="dxa"/>
          </w:tcPr>
          <w:p>
            <w:pPr>
              <w:rPr>
                <w:rFonts w:ascii="宋体" w:hAnsi="宋体" w:cs="宋体"/>
                <w:bCs/>
                <w:szCs w:val="21"/>
              </w:rPr>
            </w:pPr>
          </w:p>
          <w:p>
            <w:pPr>
              <w:rPr>
                <w:rFonts w:ascii="宋体" w:hAnsi="宋体" w:cs="宋体"/>
                <w:bCs/>
                <w:szCs w:val="21"/>
              </w:rPr>
            </w:pPr>
          </w:p>
          <w:p>
            <w:pPr>
              <w:rPr>
                <w:rFonts w:ascii="宋体" w:hAnsi="宋体" w:cs="宋体"/>
                <w:bCs/>
                <w:szCs w:val="21"/>
              </w:rPr>
            </w:pPr>
          </w:p>
          <w:p>
            <w:pPr>
              <w:rPr>
                <w:rFonts w:ascii="宋体" w:hAnsi="宋体" w:cs="宋体"/>
                <w:bCs/>
                <w:szCs w:val="21"/>
              </w:rPr>
            </w:pPr>
            <w:r>
              <w:rPr>
                <w:rFonts w:hint="eastAsia" w:ascii="宋体" w:hAnsi="宋体" w:cs="宋体"/>
                <w:bCs/>
                <w:szCs w:val="21"/>
              </w:rPr>
              <w:t>询问学生是否去过饭店，引入饭店概念。</w:t>
            </w:r>
          </w:p>
        </w:tc>
        <w:tc>
          <w:tcPr>
            <w:tcW w:w="1995"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8" w:type="dxa"/>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2</w:t>
            </w:r>
          </w:p>
          <w:p>
            <w:pPr>
              <w:spacing w:line="360" w:lineRule="auto"/>
              <w:jc w:val="center"/>
              <w:rPr>
                <w:rFonts w:ascii="宋体" w:hAnsi="宋体" w:cs="宋体"/>
                <w:szCs w:val="21"/>
              </w:rPr>
            </w:pPr>
          </w:p>
        </w:tc>
        <w:tc>
          <w:tcPr>
            <w:tcW w:w="1095" w:type="dxa"/>
            <w:vAlign w:val="center"/>
          </w:tcPr>
          <w:p>
            <w:pPr>
              <w:rPr>
                <w:rFonts w:ascii="宋体" w:hAnsi="宋体" w:cs="宋体"/>
                <w:szCs w:val="21"/>
              </w:rPr>
            </w:pPr>
            <w:r>
              <w:rPr>
                <w:rFonts w:hint="eastAsia" w:ascii="宋体" w:hAnsi="宋体" w:cs="宋体"/>
                <w:szCs w:val="21"/>
              </w:rPr>
              <w:t>饭店的社会性和社会联系</w:t>
            </w:r>
          </w:p>
          <w:p>
            <w:pPr>
              <w:rPr>
                <w:rFonts w:ascii="宋体" w:hAnsi="宋体" w:cs="宋体"/>
                <w:szCs w:val="21"/>
              </w:rPr>
            </w:pPr>
          </w:p>
          <w:p>
            <w:pPr>
              <w:jc w:val="center"/>
              <w:rPr>
                <w:rFonts w:ascii="宋体" w:hAnsi="宋体" w:cs="宋体"/>
                <w:szCs w:val="21"/>
              </w:rPr>
            </w:pPr>
          </w:p>
        </w:tc>
        <w:tc>
          <w:tcPr>
            <w:tcW w:w="1759" w:type="dxa"/>
            <w:vAlign w:val="center"/>
          </w:tcPr>
          <w:p>
            <w:pPr>
              <w:rPr>
                <w:rFonts w:ascii="宋体" w:hAnsi="宋体" w:cs="宋体"/>
                <w:szCs w:val="21"/>
              </w:rPr>
            </w:pPr>
            <w:r>
              <w:rPr>
                <w:rFonts w:hint="eastAsia" w:ascii="宋体" w:hAnsi="宋体" w:cs="宋体"/>
                <w:szCs w:val="21"/>
              </w:rPr>
              <w:t>学习和把握饭店的社会性和社会联系的相关概念，饭店存在的客观性，饭店的社会作用，饭店与客源、业主、上级主管单位、政府各部门、供应单位以及新闻媒介方面联系等理论与实务知识；</w:t>
            </w:r>
          </w:p>
        </w:tc>
        <w:tc>
          <w:tcPr>
            <w:tcW w:w="1445" w:type="dxa"/>
          </w:tcPr>
          <w:p>
            <w:pPr>
              <w:spacing w:line="264" w:lineRule="auto"/>
              <w:rPr>
                <w:rFonts w:ascii="宋体" w:hAnsi="宋体" w:cs="宋体"/>
                <w:szCs w:val="21"/>
              </w:rPr>
            </w:pPr>
          </w:p>
          <w:p>
            <w:pPr>
              <w:spacing w:line="264" w:lineRule="auto"/>
              <w:rPr>
                <w:rFonts w:ascii="宋体" w:hAnsi="宋体" w:cs="宋体"/>
                <w:szCs w:val="21"/>
              </w:rPr>
            </w:pPr>
          </w:p>
          <w:p>
            <w:pPr>
              <w:spacing w:line="264" w:lineRule="auto"/>
              <w:rPr>
                <w:rFonts w:ascii="宋体" w:hAnsi="宋体" w:cs="宋体"/>
                <w:szCs w:val="21"/>
              </w:rPr>
            </w:pPr>
          </w:p>
          <w:p>
            <w:pPr>
              <w:spacing w:line="264" w:lineRule="auto"/>
              <w:rPr>
                <w:rFonts w:ascii="宋体" w:hAnsi="宋体" w:cs="宋体"/>
                <w:bCs/>
                <w:kern w:val="0"/>
                <w:szCs w:val="21"/>
              </w:rPr>
            </w:pPr>
            <w:r>
              <w:rPr>
                <w:rFonts w:hint="eastAsia" w:ascii="宋体" w:hAnsi="宋体" w:cs="宋体"/>
                <w:szCs w:val="21"/>
              </w:rPr>
              <w:t>能用其指导本章“基本训练”的“知识训练”中各题型的认知活动，正确解答其相关问题。</w:t>
            </w:r>
          </w:p>
        </w:tc>
        <w:tc>
          <w:tcPr>
            <w:tcW w:w="1357"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饭店的社会性和社会联系。</w:t>
            </w:r>
          </w:p>
          <w:p>
            <w:pPr>
              <w:rPr>
                <w:rFonts w:ascii="宋体" w:hAnsi="宋体" w:cs="宋体"/>
                <w:szCs w:val="21"/>
              </w:rPr>
            </w:pPr>
            <w:r>
              <w:rPr>
                <w:rFonts w:hint="eastAsia" w:ascii="宋体" w:hAnsi="宋体" w:cs="宋体"/>
                <w:szCs w:val="21"/>
              </w:rPr>
              <w:t>饭店在社会文明礼貌方面的表率作用，讲文明、懂礼貌。</w:t>
            </w:r>
          </w:p>
        </w:tc>
        <w:tc>
          <w:tcPr>
            <w:tcW w:w="1895" w:type="dxa"/>
          </w:tcPr>
          <w:p>
            <w:pPr>
              <w:rPr>
                <w:rFonts w:ascii="宋体" w:hAnsi="宋体" w:cs="宋体"/>
                <w:bCs/>
                <w:szCs w:val="21"/>
              </w:rPr>
            </w:pPr>
          </w:p>
          <w:p>
            <w:pPr>
              <w:rPr>
                <w:rFonts w:ascii="宋体" w:hAnsi="宋体" w:cs="宋体"/>
                <w:bCs/>
                <w:szCs w:val="21"/>
              </w:rPr>
            </w:pPr>
          </w:p>
          <w:p>
            <w:pPr>
              <w:rPr>
                <w:rFonts w:ascii="宋体" w:hAnsi="宋体" w:cs="宋体"/>
                <w:bCs/>
                <w:szCs w:val="21"/>
              </w:rPr>
            </w:pPr>
          </w:p>
          <w:p>
            <w:pPr>
              <w:rPr>
                <w:rFonts w:ascii="宋体" w:hAnsi="宋体" w:cs="宋体"/>
                <w:bCs/>
                <w:szCs w:val="21"/>
              </w:rPr>
            </w:pPr>
          </w:p>
          <w:p>
            <w:pPr>
              <w:rPr>
                <w:rFonts w:ascii="宋体" w:hAnsi="宋体" w:cs="宋体"/>
                <w:bCs/>
                <w:szCs w:val="21"/>
              </w:rPr>
            </w:pPr>
            <w:r>
              <w:rPr>
                <w:rFonts w:hint="eastAsia" w:ascii="宋体" w:hAnsi="宋体" w:cs="宋体"/>
                <w:bCs/>
                <w:szCs w:val="21"/>
              </w:rPr>
              <w:t>视频导入，激发学生兴趣.</w:t>
            </w:r>
          </w:p>
        </w:tc>
        <w:tc>
          <w:tcPr>
            <w:tcW w:w="1995"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9" w:hRule="atLeast"/>
          <w:jc w:val="center"/>
        </w:trPr>
        <w:tc>
          <w:tcPr>
            <w:tcW w:w="398" w:type="dxa"/>
            <w:vAlign w:val="center"/>
          </w:tcPr>
          <w:p>
            <w:pPr>
              <w:spacing w:line="360" w:lineRule="auto"/>
              <w:jc w:val="center"/>
              <w:rPr>
                <w:rFonts w:ascii="宋体" w:hAnsi="宋体" w:cs="宋体"/>
                <w:szCs w:val="21"/>
              </w:rPr>
            </w:pPr>
            <w:r>
              <w:rPr>
                <w:rFonts w:hint="eastAsia" w:ascii="宋体" w:hAnsi="宋体" w:cs="宋体"/>
                <w:szCs w:val="21"/>
              </w:rPr>
              <w:t>3</w:t>
            </w:r>
          </w:p>
          <w:p>
            <w:pPr>
              <w:spacing w:line="360" w:lineRule="auto"/>
              <w:jc w:val="center"/>
              <w:rPr>
                <w:rFonts w:ascii="宋体" w:hAnsi="宋体" w:cs="宋体"/>
                <w:szCs w:val="21"/>
              </w:rPr>
            </w:pPr>
          </w:p>
        </w:tc>
        <w:tc>
          <w:tcPr>
            <w:tcW w:w="1095" w:type="dxa"/>
            <w:vAlign w:val="center"/>
          </w:tcPr>
          <w:p>
            <w:pPr>
              <w:jc w:val="center"/>
              <w:rPr>
                <w:rFonts w:ascii="宋体" w:hAnsi="宋体" w:cs="宋体"/>
                <w:szCs w:val="21"/>
              </w:rPr>
            </w:pPr>
          </w:p>
          <w:p>
            <w:pPr>
              <w:jc w:val="center"/>
              <w:rPr>
                <w:rFonts w:ascii="宋体" w:hAnsi="宋体" w:cs="宋体"/>
                <w:szCs w:val="21"/>
              </w:rPr>
            </w:pPr>
          </w:p>
          <w:p>
            <w:pPr>
              <w:rPr>
                <w:rFonts w:ascii="宋体" w:hAnsi="宋体" w:cs="宋体"/>
                <w:szCs w:val="21"/>
              </w:rPr>
            </w:pPr>
            <w:r>
              <w:rPr>
                <w:rFonts w:hint="eastAsia" w:ascii="宋体" w:hAnsi="宋体" w:cs="宋体"/>
                <w:szCs w:val="21"/>
              </w:rPr>
              <w:t>饭店管理的含义和要素</w:t>
            </w: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tc>
        <w:tc>
          <w:tcPr>
            <w:tcW w:w="1759" w:type="dxa"/>
            <w:vAlign w:val="center"/>
          </w:tcPr>
          <w:p>
            <w:pPr>
              <w:rPr>
                <w:rFonts w:ascii="宋体" w:hAnsi="宋体" w:cs="宋体"/>
                <w:szCs w:val="21"/>
              </w:rPr>
            </w:pPr>
            <w:r>
              <w:rPr>
                <w:rFonts w:hint="eastAsia" w:ascii="宋体" w:hAnsi="宋体" w:cs="宋体"/>
                <w:szCs w:val="21"/>
              </w:rPr>
              <w:t>学习和把握饭店管理的要素与含义的相关概念及说明，饭店管理的主体、客体、目标、职能及社会背景等知识；</w:t>
            </w:r>
          </w:p>
        </w:tc>
        <w:tc>
          <w:tcPr>
            <w:tcW w:w="1445" w:type="dxa"/>
          </w:tcPr>
          <w:p>
            <w:pPr>
              <w:pStyle w:val="68"/>
              <w:ind w:firstLine="0" w:firstLineChars="0"/>
              <w:rPr>
                <w:rFonts w:ascii="宋体" w:hAnsi="宋体" w:cs="宋体"/>
                <w:bCs/>
                <w:kern w:val="0"/>
                <w:szCs w:val="21"/>
              </w:rPr>
            </w:pPr>
            <w:r>
              <w:rPr>
                <w:rFonts w:hint="eastAsia" w:ascii="宋体" w:hAnsi="宋体" w:cs="宋体"/>
                <w:bCs/>
                <w:kern w:val="0"/>
                <w:szCs w:val="21"/>
              </w:rPr>
              <w:t xml:space="preserve"> </w:t>
            </w:r>
          </w:p>
          <w:p>
            <w:pPr>
              <w:pStyle w:val="68"/>
              <w:ind w:firstLine="0" w:firstLineChars="0"/>
              <w:rPr>
                <w:rFonts w:ascii="宋体" w:hAnsi="宋体" w:cs="宋体"/>
                <w:bCs/>
                <w:kern w:val="0"/>
                <w:szCs w:val="21"/>
              </w:rPr>
            </w:pPr>
          </w:p>
          <w:p>
            <w:pPr>
              <w:pStyle w:val="68"/>
              <w:ind w:firstLine="0" w:firstLineChars="0"/>
              <w:rPr>
                <w:rFonts w:ascii="宋体" w:hAnsi="宋体" w:cs="宋体"/>
                <w:bCs/>
                <w:kern w:val="0"/>
                <w:szCs w:val="21"/>
              </w:rPr>
            </w:pPr>
          </w:p>
          <w:p>
            <w:pPr>
              <w:pStyle w:val="68"/>
              <w:ind w:firstLine="0" w:firstLineChars="0"/>
              <w:rPr>
                <w:rFonts w:ascii="宋体" w:hAnsi="宋体" w:cs="宋体"/>
                <w:bCs/>
                <w:kern w:val="0"/>
                <w:szCs w:val="21"/>
              </w:rPr>
            </w:pPr>
          </w:p>
          <w:p>
            <w:pPr>
              <w:pStyle w:val="68"/>
              <w:ind w:firstLine="0" w:firstLineChars="0"/>
              <w:rPr>
                <w:rFonts w:ascii="宋体" w:hAnsi="宋体" w:cs="宋体"/>
                <w:bCs/>
                <w:kern w:val="0"/>
                <w:szCs w:val="21"/>
              </w:rPr>
            </w:pPr>
            <w:r>
              <w:rPr>
                <w:rFonts w:hint="eastAsia" w:ascii="宋体" w:hAnsi="宋体" w:cs="宋体"/>
                <w:szCs w:val="21"/>
              </w:rPr>
              <w:t>能用其指导本章“基本训练”的“知识训练”中各题型的认知活动，正确解答其相关问题。</w:t>
            </w:r>
          </w:p>
        </w:tc>
        <w:tc>
          <w:tcPr>
            <w:tcW w:w="1357"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饭店管理的要素与含义。</w:t>
            </w:r>
            <w:r>
              <w:rPr>
                <w:rFonts w:hint="eastAsia" w:ascii="宋体" w:hAnsi="宋体" w:cs="宋体"/>
                <w:szCs w:val="21"/>
                <w:lang w:val="zh-CN"/>
              </w:rPr>
              <w:t>中国饭店与外国饭店对比。培养学生的文化自信和爱国主义精神。</w:t>
            </w:r>
          </w:p>
        </w:tc>
        <w:tc>
          <w:tcPr>
            <w:tcW w:w="1895" w:type="dxa"/>
          </w:tcPr>
          <w:p>
            <w:pPr>
              <w:rPr>
                <w:rFonts w:ascii="宋体" w:hAnsi="宋体" w:cs="宋体"/>
                <w:bCs/>
                <w:szCs w:val="21"/>
              </w:rPr>
            </w:pPr>
          </w:p>
          <w:p>
            <w:pPr>
              <w:rPr>
                <w:rFonts w:ascii="宋体" w:hAnsi="宋体" w:cs="宋体"/>
                <w:bCs/>
                <w:szCs w:val="21"/>
              </w:rPr>
            </w:pPr>
          </w:p>
          <w:p>
            <w:pPr>
              <w:rPr>
                <w:rFonts w:ascii="宋体" w:hAnsi="宋体" w:cs="宋体"/>
                <w:bCs/>
                <w:szCs w:val="21"/>
              </w:rPr>
            </w:pPr>
          </w:p>
          <w:p>
            <w:pPr>
              <w:rPr>
                <w:rFonts w:ascii="宋体" w:hAnsi="宋体" w:cs="宋体"/>
                <w:bCs/>
                <w:szCs w:val="21"/>
              </w:rPr>
            </w:pPr>
          </w:p>
          <w:p>
            <w:pPr>
              <w:rPr>
                <w:rFonts w:ascii="宋体" w:hAnsi="宋体" w:cs="宋体"/>
                <w:bCs/>
                <w:szCs w:val="21"/>
              </w:rPr>
            </w:pPr>
            <w:r>
              <w:rPr>
                <w:rFonts w:hint="eastAsia" w:ascii="宋体" w:hAnsi="宋体" w:cs="宋体"/>
                <w:bCs/>
                <w:szCs w:val="21"/>
              </w:rPr>
              <w:t>复习导入新课。在授课过程中加入视频，提高学生兴趣。</w:t>
            </w:r>
          </w:p>
        </w:tc>
        <w:tc>
          <w:tcPr>
            <w:tcW w:w="1995"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jc w:val="center"/>
        </w:trPr>
        <w:tc>
          <w:tcPr>
            <w:tcW w:w="398" w:type="dxa"/>
            <w:vAlign w:val="center"/>
          </w:tcPr>
          <w:p>
            <w:pPr>
              <w:spacing w:line="360" w:lineRule="auto"/>
              <w:jc w:val="center"/>
              <w:rPr>
                <w:rFonts w:ascii="宋体" w:hAnsi="宋体" w:cs="宋体"/>
                <w:szCs w:val="21"/>
              </w:rPr>
            </w:pPr>
            <w:r>
              <w:rPr>
                <w:rFonts w:hint="eastAsia" w:ascii="宋体" w:hAnsi="宋体" w:cs="宋体"/>
                <w:szCs w:val="21"/>
              </w:rPr>
              <w:t>4</w:t>
            </w:r>
          </w:p>
          <w:p>
            <w:pPr>
              <w:spacing w:line="360" w:lineRule="auto"/>
              <w:jc w:val="center"/>
              <w:rPr>
                <w:rFonts w:ascii="宋体" w:hAnsi="宋体" w:cs="宋体"/>
                <w:szCs w:val="21"/>
              </w:rPr>
            </w:pPr>
          </w:p>
        </w:tc>
        <w:tc>
          <w:tcPr>
            <w:tcW w:w="1095" w:type="dxa"/>
            <w:vAlign w:val="center"/>
          </w:tcPr>
          <w:p>
            <w:pPr>
              <w:rPr>
                <w:rFonts w:ascii="宋体" w:hAnsi="宋体" w:cs="宋体"/>
                <w:szCs w:val="21"/>
              </w:rPr>
            </w:pPr>
            <w:r>
              <w:rPr>
                <w:rFonts w:hint="eastAsia" w:ascii="宋体" w:hAnsi="宋体" w:cs="宋体"/>
                <w:szCs w:val="21"/>
              </w:rPr>
              <w:t>饭店管理的内容框架</w:t>
            </w:r>
          </w:p>
          <w:p>
            <w:pPr>
              <w:jc w:val="center"/>
              <w:rPr>
                <w:rFonts w:ascii="宋体" w:hAnsi="宋体" w:cs="宋体"/>
                <w:szCs w:val="21"/>
              </w:rPr>
            </w:pPr>
          </w:p>
          <w:p>
            <w:pPr>
              <w:jc w:val="center"/>
              <w:rPr>
                <w:rFonts w:ascii="宋体" w:hAnsi="宋体" w:cs="宋体"/>
                <w:szCs w:val="21"/>
              </w:rPr>
            </w:pPr>
          </w:p>
        </w:tc>
        <w:tc>
          <w:tcPr>
            <w:tcW w:w="1759" w:type="dxa"/>
            <w:vAlign w:val="center"/>
          </w:tcPr>
          <w:p>
            <w:pPr>
              <w:rPr>
                <w:rFonts w:ascii="宋体" w:hAnsi="宋体" w:cs="宋体"/>
                <w:szCs w:val="21"/>
              </w:rPr>
            </w:pPr>
            <w:r>
              <w:rPr>
                <w:rFonts w:hint="eastAsia" w:ascii="宋体" w:hAnsi="宋体" w:cs="宋体"/>
                <w:szCs w:val="21"/>
              </w:rPr>
              <w:t>学习和把握饭店管理内容框架的相关概念，饭店建筑实体，饭店的决策、计划、服务质量和人力资源开发，以及饭店的业务等方面的管理，饭店前台管理者的职责范围、经营决策和营销，对业务、服务质量、人力资源、财务、设备和物质的管理等理论与实务知识；</w:t>
            </w:r>
          </w:p>
        </w:tc>
        <w:tc>
          <w:tcPr>
            <w:tcW w:w="1445"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bCs/>
                <w:kern w:val="0"/>
                <w:szCs w:val="21"/>
              </w:rPr>
            </w:pPr>
            <w:r>
              <w:rPr>
                <w:rFonts w:hint="eastAsia" w:ascii="宋体" w:hAnsi="宋体" w:cs="宋体"/>
                <w:szCs w:val="21"/>
              </w:rPr>
              <w:t>能正确解答本章“基本训练”的“知识训练”中各题型的认知活动。</w:t>
            </w:r>
          </w:p>
        </w:tc>
        <w:tc>
          <w:tcPr>
            <w:tcW w:w="1357"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饭店建筑实体，饭店的决策、计划、服务质量和人力资源开发。从古至今，中国饭店建筑实体，感受中国传统文化。</w:t>
            </w:r>
          </w:p>
        </w:tc>
        <w:tc>
          <w:tcPr>
            <w:tcW w:w="1895" w:type="dxa"/>
          </w:tcPr>
          <w:p>
            <w:pPr>
              <w:rPr>
                <w:rFonts w:ascii="宋体" w:hAnsi="宋体" w:cs="宋体"/>
                <w:bCs/>
                <w:szCs w:val="21"/>
              </w:rPr>
            </w:pPr>
          </w:p>
          <w:p>
            <w:pPr>
              <w:rPr>
                <w:rFonts w:ascii="宋体" w:hAnsi="宋体" w:cs="宋体"/>
                <w:bCs/>
                <w:szCs w:val="21"/>
              </w:rPr>
            </w:pPr>
          </w:p>
          <w:p>
            <w:pPr>
              <w:rPr>
                <w:rFonts w:ascii="宋体" w:hAnsi="宋体" w:cs="宋体"/>
                <w:bCs/>
                <w:szCs w:val="21"/>
              </w:rPr>
            </w:pPr>
          </w:p>
          <w:p>
            <w:pPr>
              <w:rPr>
                <w:rFonts w:ascii="宋体" w:hAnsi="宋体" w:cs="宋体"/>
                <w:szCs w:val="21"/>
              </w:rPr>
            </w:pPr>
            <w:r>
              <w:rPr>
                <w:rFonts w:hint="eastAsia" w:ascii="宋体" w:hAnsi="宋体" w:cs="宋体"/>
                <w:bCs/>
                <w:szCs w:val="21"/>
              </w:rPr>
              <w:t>复习导入，引入</w:t>
            </w:r>
            <w:r>
              <w:rPr>
                <w:rFonts w:hint="eastAsia" w:ascii="宋体" w:hAnsi="宋体" w:cs="宋体"/>
                <w:szCs w:val="21"/>
              </w:rPr>
              <w:t>饭店管理的内容框架</w:t>
            </w:r>
          </w:p>
          <w:p>
            <w:pPr>
              <w:rPr>
                <w:rFonts w:ascii="宋体" w:hAnsi="宋体" w:cs="宋体"/>
                <w:bCs/>
                <w:szCs w:val="21"/>
              </w:rPr>
            </w:pPr>
          </w:p>
        </w:tc>
        <w:tc>
          <w:tcPr>
            <w:tcW w:w="1995"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095" w:type="dxa"/>
            <w:vAlign w:val="center"/>
          </w:tcPr>
          <w:p>
            <w:pPr>
              <w:rPr>
                <w:rFonts w:ascii="宋体" w:hAnsi="宋体" w:cs="宋体"/>
                <w:szCs w:val="21"/>
              </w:rPr>
            </w:pPr>
          </w:p>
          <w:p>
            <w:pPr>
              <w:jc w:val="center"/>
              <w:rPr>
                <w:rFonts w:ascii="宋体" w:hAnsi="宋体" w:cs="宋体"/>
                <w:szCs w:val="21"/>
              </w:rPr>
            </w:pPr>
            <w:r>
              <w:rPr>
                <w:rFonts w:hint="eastAsia" w:ascii="宋体" w:hAnsi="宋体" w:cs="宋体"/>
                <w:szCs w:val="21"/>
              </w:rPr>
              <w:t xml:space="preserve">饭店组织管理 </w:t>
            </w:r>
          </w:p>
        </w:tc>
        <w:tc>
          <w:tcPr>
            <w:tcW w:w="1759" w:type="dxa"/>
            <w:vAlign w:val="center"/>
          </w:tcPr>
          <w:p>
            <w:pPr>
              <w:rPr>
                <w:rFonts w:ascii="宋体" w:hAnsi="宋体" w:cs="宋体"/>
                <w:szCs w:val="21"/>
              </w:rPr>
            </w:pPr>
            <w:r>
              <w:rPr>
                <w:rFonts w:hint="eastAsia" w:ascii="宋体" w:hAnsi="宋体" w:cs="宋体"/>
                <w:szCs w:val="21"/>
              </w:rPr>
              <w:t>学习和把握饭店的组织原则、结构、组织管理内容和规章制度等理论与实务知识；</w:t>
            </w:r>
          </w:p>
        </w:tc>
        <w:tc>
          <w:tcPr>
            <w:tcW w:w="1445" w:type="dxa"/>
          </w:tcPr>
          <w:p>
            <w:pPr>
              <w:rPr>
                <w:rFonts w:ascii="宋体" w:hAnsi="宋体" w:cs="宋体"/>
                <w:bCs/>
                <w:kern w:val="0"/>
                <w:szCs w:val="21"/>
              </w:rPr>
            </w:pPr>
            <w:r>
              <w:rPr>
                <w:rFonts w:hint="eastAsia" w:ascii="宋体" w:hAnsi="宋体" w:cs="宋体"/>
                <w:szCs w:val="21"/>
              </w:rPr>
              <w:t>能用其指导本章“基本训练”的“知识训练”中各题型的认知活动，正确解答其相关问题。</w:t>
            </w:r>
          </w:p>
        </w:tc>
        <w:tc>
          <w:tcPr>
            <w:tcW w:w="1357" w:type="dxa"/>
          </w:tcPr>
          <w:p>
            <w:pPr>
              <w:rPr>
                <w:rFonts w:ascii="宋体" w:hAnsi="宋体" w:cs="宋体"/>
                <w:szCs w:val="21"/>
              </w:rPr>
            </w:pPr>
            <w:r>
              <w:rPr>
                <w:rFonts w:hint="eastAsia" w:ascii="宋体" w:hAnsi="宋体" w:cs="宋体"/>
                <w:szCs w:val="21"/>
              </w:rPr>
              <w:t>饭店的组织原则、结构、组织管理内容和规章制度。团结意识、集体荣誉感。</w:t>
            </w:r>
          </w:p>
        </w:tc>
        <w:tc>
          <w:tcPr>
            <w:tcW w:w="1895" w:type="dxa"/>
          </w:tcPr>
          <w:p>
            <w:pPr>
              <w:rPr>
                <w:rFonts w:ascii="宋体" w:hAnsi="宋体" w:cs="宋体"/>
                <w:bCs/>
                <w:szCs w:val="21"/>
              </w:rPr>
            </w:pPr>
            <w:r>
              <w:rPr>
                <w:rFonts w:hint="eastAsia" w:ascii="宋体" w:hAnsi="宋体" w:cs="宋体"/>
                <w:bCs/>
                <w:szCs w:val="21"/>
              </w:rPr>
              <w:t>视频导入，</w:t>
            </w:r>
            <w:r>
              <w:rPr>
                <w:rFonts w:hint="eastAsia" w:ascii="宋体" w:hAnsi="宋体" w:cs="宋体"/>
                <w:szCs w:val="21"/>
              </w:rPr>
              <w:t xml:space="preserve">饭店组织管理 </w:t>
            </w:r>
          </w:p>
        </w:tc>
        <w:tc>
          <w:tcPr>
            <w:tcW w:w="1995"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3" w:hRule="atLeast"/>
          <w:jc w:val="center"/>
        </w:trPr>
        <w:tc>
          <w:tcPr>
            <w:tcW w:w="398" w:type="dxa"/>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6</w:t>
            </w:r>
          </w:p>
        </w:tc>
        <w:tc>
          <w:tcPr>
            <w:tcW w:w="1095" w:type="dxa"/>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饭店服务质量管理</w:t>
            </w:r>
          </w:p>
          <w:p>
            <w:pPr>
              <w:jc w:val="center"/>
              <w:rPr>
                <w:rFonts w:ascii="宋体" w:hAnsi="宋体" w:cs="宋体"/>
                <w:szCs w:val="21"/>
              </w:rPr>
            </w:pPr>
          </w:p>
        </w:tc>
        <w:tc>
          <w:tcPr>
            <w:tcW w:w="1759" w:type="dxa"/>
            <w:vAlign w:val="center"/>
          </w:tcPr>
          <w:p>
            <w:pPr>
              <w:rPr>
                <w:rFonts w:ascii="宋体" w:hAnsi="宋体" w:cs="宋体"/>
                <w:szCs w:val="21"/>
              </w:rPr>
            </w:pPr>
            <w:r>
              <w:rPr>
                <w:rFonts w:hint="eastAsia" w:ascii="宋体" w:hAnsi="宋体" w:cs="宋体"/>
                <w:szCs w:val="21"/>
              </w:rPr>
              <w:t>学习和把握饭店服务质量管理的相关概念，饭店服务质量的内容与特点，饭店服务规程的制定，饭店的个性化服务，饭店服务质量管理体系，饭店服务质量教育，饭店服务质量管理方法，饭店服务质量管理效果评价等理论与实务知识；</w:t>
            </w:r>
          </w:p>
        </w:tc>
        <w:tc>
          <w:tcPr>
            <w:tcW w:w="1445" w:type="dxa"/>
          </w:tcPr>
          <w:p>
            <w:pPr>
              <w:pStyle w:val="68"/>
              <w:ind w:firstLine="0" w:firstLineChars="0"/>
              <w:rPr>
                <w:rFonts w:ascii="宋体" w:hAnsi="宋体" w:cs="宋体"/>
                <w:bCs/>
                <w:kern w:val="0"/>
                <w:szCs w:val="21"/>
              </w:rPr>
            </w:pPr>
            <w:r>
              <w:rPr>
                <w:rFonts w:hint="eastAsia" w:ascii="宋体" w:hAnsi="宋体" w:cs="宋体"/>
                <w:szCs w:val="21"/>
              </w:rPr>
              <w:t>能用其指导本章“基本训练”中“知识训练”各题型的认知活动，正确解答其相关问题。</w:t>
            </w:r>
          </w:p>
        </w:tc>
        <w:tc>
          <w:tcPr>
            <w:tcW w:w="1357" w:type="dxa"/>
          </w:tcPr>
          <w:p>
            <w:pPr>
              <w:rPr>
                <w:rFonts w:ascii="宋体" w:hAnsi="宋体" w:cs="宋体"/>
                <w:szCs w:val="21"/>
              </w:rPr>
            </w:pPr>
            <w:r>
              <w:rPr>
                <w:rFonts w:hint="eastAsia" w:ascii="宋体" w:hAnsi="宋体" w:cs="宋体"/>
                <w:szCs w:val="21"/>
              </w:rPr>
              <w:t>饭店服务质量管理的相关概念，饭店服务质量的内容与特点。乐观、积极向上、礼貌的服务态度。</w:t>
            </w:r>
          </w:p>
        </w:tc>
        <w:tc>
          <w:tcPr>
            <w:tcW w:w="1895" w:type="dxa"/>
          </w:tcPr>
          <w:p>
            <w:pPr>
              <w:rPr>
                <w:rFonts w:ascii="宋体" w:hAnsi="宋体" w:cs="宋体"/>
                <w:szCs w:val="21"/>
              </w:rPr>
            </w:pPr>
            <w:r>
              <w:rPr>
                <w:rFonts w:hint="eastAsia" w:ascii="宋体" w:hAnsi="宋体" w:cs="宋体"/>
                <w:bCs/>
                <w:szCs w:val="21"/>
              </w:rPr>
              <w:t>复习导入，引入</w:t>
            </w:r>
            <w:r>
              <w:rPr>
                <w:rFonts w:hint="eastAsia" w:ascii="宋体" w:hAnsi="宋体" w:cs="宋体"/>
                <w:szCs w:val="21"/>
              </w:rPr>
              <w:t>饭店服务质量管理</w:t>
            </w:r>
          </w:p>
          <w:p>
            <w:pPr>
              <w:rPr>
                <w:rFonts w:ascii="宋体" w:hAnsi="宋体" w:cs="宋体"/>
                <w:bCs/>
                <w:szCs w:val="21"/>
              </w:rPr>
            </w:pPr>
          </w:p>
        </w:tc>
        <w:tc>
          <w:tcPr>
            <w:tcW w:w="1995"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8" w:hRule="atLeast"/>
          <w:jc w:val="center"/>
        </w:trPr>
        <w:tc>
          <w:tcPr>
            <w:tcW w:w="398" w:type="dxa"/>
            <w:vAlign w:val="center"/>
          </w:tcPr>
          <w:p>
            <w:pPr>
              <w:spacing w:line="360" w:lineRule="auto"/>
              <w:jc w:val="center"/>
              <w:rPr>
                <w:rFonts w:ascii="宋体" w:hAnsi="宋体" w:cs="宋体"/>
                <w:szCs w:val="21"/>
              </w:rPr>
            </w:pPr>
            <w:r>
              <w:rPr>
                <w:rFonts w:hint="eastAsia" w:ascii="宋体" w:hAnsi="宋体" w:cs="宋体"/>
                <w:szCs w:val="21"/>
              </w:rPr>
              <w:t>7</w:t>
            </w:r>
          </w:p>
        </w:tc>
        <w:tc>
          <w:tcPr>
            <w:tcW w:w="1095" w:type="dxa"/>
            <w:vAlign w:val="center"/>
          </w:tcPr>
          <w:p>
            <w:pPr>
              <w:jc w:val="center"/>
              <w:rPr>
                <w:rFonts w:ascii="宋体" w:hAnsi="宋体" w:cs="宋体"/>
                <w:szCs w:val="21"/>
              </w:rPr>
            </w:pPr>
            <w:r>
              <w:rPr>
                <w:rFonts w:hint="eastAsia" w:ascii="宋体" w:hAnsi="宋体" w:cs="宋体"/>
                <w:szCs w:val="21"/>
              </w:rPr>
              <w:t>饭店人力资源管理</w:t>
            </w:r>
          </w:p>
        </w:tc>
        <w:tc>
          <w:tcPr>
            <w:tcW w:w="1759" w:type="dxa"/>
            <w:vAlign w:val="center"/>
          </w:tcPr>
          <w:p>
            <w:pPr>
              <w:rPr>
                <w:rFonts w:ascii="宋体" w:hAnsi="宋体" w:cs="宋体"/>
                <w:szCs w:val="21"/>
              </w:rPr>
            </w:pPr>
            <w:r>
              <w:rPr>
                <w:rFonts w:hint="eastAsia" w:ascii="宋体" w:hAnsi="宋体" w:cs="宋体"/>
                <w:szCs w:val="21"/>
              </w:rPr>
              <w:t>学习和把握激励的作用、方式等理论与实务知识；</w:t>
            </w:r>
          </w:p>
        </w:tc>
        <w:tc>
          <w:tcPr>
            <w:tcW w:w="1445" w:type="dxa"/>
          </w:tcPr>
          <w:p>
            <w:pPr>
              <w:pStyle w:val="68"/>
              <w:ind w:firstLine="0" w:firstLineChars="0"/>
              <w:rPr>
                <w:rFonts w:ascii="宋体" w:hAnsi="宋体" w:cs="宋体"/>
                <w:bCs/>
                <w:kern w:val="0"/>
                <w:szCs w:val="21"/>
              </w:rPr>
            </w:pPr>
            <w:r>
              <w:rPr>
                <w:rFonts w:hint="eastAsia" w:ascii="宋体" w:hAnsi="宋体" w:cs="宋体"/>
                <w:szCs w:val="21"/>
              </w:rPr>
              <w:t>能用其指导本章 “基本训练”中“知识训练”各题型的认知活动，正确解答相关问题。</w:t>
            </w:r>
          </w:p>
        </w:tc>
        <w:tc>
          <w:tcPr>
            <w:tcW w:w="1357" w:type="dxa"/>
          </w:tcPr>
          <w:p>
            <w:pPr>
              <w:jc w:val="left"/>
              <w:rPr>
                <w:rFonts w:ascii="宋体" w:hAnsi="宋体" w:cs="宋体"/>
                <w:szCs w:val="21"/>
              </w:rPr>
            </w:pPr>
            <w:r>
              <w:rPr>
                <w:rFonts w:hint="eastAsia" w:ascii="宋体" w:hAnsi="宋体" w:cs="宋体"/>
                <w:szCs w:val="21"/>
              </w:rPr>
              <w:t>饭店人力资源管理的相关概念、特点、目标与要求、内容，饭店的员工招聘、人员培训、编制定员、合理用人。乐观、积极向上、礼貌的服务态度。</w:t>
            </w:r>
          </w:p>
        </w:tc>
        <w:tc>
          <w:tcPr>
            <w:tcW w:w="1895" w:type="dxa"/>
          </w:tcPr>
          <w:p>
            <w:pPr>
              <w:rPr>
                <w:rFonts w:ascii="宋体" w:hAnsi="宋体" w:cs="宋体"/>
                <w:szCs w:val="21"/>
              </w:rPr>
            </w:pPr>
            <w:r>
              <w:rPr>
                <w:rFonts w:hint="eastAsia" w:ascii="宋体" w:hAnsi="宋体" w:cs="宋体"/>
                <w:bCs/>
                <w:szCs w:val="21"/>
              </w:rPr>
              <w:t>复习导入，引入</w:t>
            </w:r>
            <w:r>
              <w:rPr>
                <w:rFonts w:hint="eastAsia" w:ascii="宋体" w:hAnsi="宋体" w:cs="宋体"/>
                <w:szCs w:val="21"/>
              </w:rPr>
              <w:t>饭店人力资源管理</w:t>
            </w:r>
          </w:p>
          <w:p>
            <w:pPr>
              <w:rPr>
                <w:rFonts w:ascii="宋体" w:hAnsi="宋体" w:cs="宋体"/>
                <w:bCs/>
                <w:szCs w:val="21"/>
              </w:rPr>
            </w:pPr>
          </w:p>
        </w:tc>
        <w:tc>
          <w:tcPr>
            <w:tcW w:w="1995"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8" w:hRule="atLeast"/>
          <w:jc w:val="center"/>
        </w:trPr>
        <w:tc>
          <w:tcPr>
            <w:tcW w:w="398" w:type="dxa"/>
            <w:vAlign w:val="center"/>
          </w:tcPr>
          <w:p>
            <w:pPr>
              <w:spacing w:line="360" w:lineRule="auto"/>
              <w:jc w:val="center"/>
              <w:rPr>
                <w:rFonts w:ascii="宋体" w:hAnsi="宋体" w:cs="宋体"/>
                <w:szCs w:val="21"/>
              </w:rPr>
            </w:pPr>
            <w:r>
              <w:rPr>
                <w:rFonts w:hint="eastAsia" w:ascii="宋体" w:hAnsi="宋体" w:cs="宋体"/>
                <w:szCs w:val="21"/>
              </w:rPr>
              <w:t>8</w:t>
            </w:r>
          </w:p>
        </w:tc>
        <w:tc>
          <w:tcPr>
            <w:tcW w:w="1095" w:type="dxa"/>
            <w:vAlign w:val="center"/>
          </w:tcPr>
          <w:p>
            <w:pPr>
              <w:rPr>
                <w:rFonts w:ascii="宋体" w:hAnsi="宋体" w:cs="宋体"/>
                <w:szCs w:val="21"/>
              </w:rPr>
            </w:pPr>
            <w:r>
              <w:rPr>
                <w:rFonts w:hint="eastAsia" w:ascii="宋体" w:hAnsi="宋体" w:cs="宋体"/>
                <w:szCs w:val="21"/>
              </w:rPr>
              <w:t>饭店公共关系</w:t>
            </w:r>
          </w:p>
        </w:tc>
        <w:tc>
          <w:tcPr>
            <w:tcW w:w="1759" w:type="dxa"/>
            <w:vAlign w:val="center"/>
          </w:tcPr>
          <w:p>
            <w:pPr>
              <w:rPr>
                <w:rFonts w:ascii="宋体" w:hAnsi="宋体" w:cs="宋体"/>
                <w:szCs w:val="21"/>
              </w:rPr>
            </w:pPr>
            <w:r>
              <w:rPr>
                <w:rFonts w:hint="eastAsia" w:ascii="宋体" w:hAnsi="宋体" w:cs="宋体"/>
                <w:szCs w:val="21"/>
              </w:rPr>
              <w:t>学习和把握饭店公共关系的相关概念，饭店公共关系的构成、特点，信息收集的范围、渠道、方法，信息处理的方法与程序，饭店形象的特征、构成、塑造方法与模式，公关协调的基本形态、基本内容与原则，公关咨询的重要性、范围、方式，饭店CIS的内容、表现形式、宣传手段、职能以及活动效果与目的，CIS的构成要素与建构程序等理论与实务知识；</w:t>
            </w:r>
          </w:p>
        </w:tc>
        <w:tc>
          <w:tcPr>
            <w:tcW w:w="1445" w:type="dxa"/>
          </w:tcPr>
          <w:p>
            <w:pPr>
              <w:rPr>
                <w:rFonts w:ascii="宋体" w:hAnsi="宋体" w:cs="宋体"/>
                <w:bCs/>
                <w:kern w:val="0"/>
                <w:szCs w:val="21"/>
              </w:rPr>
            </w:pPr>
            <w:r>
              <w:rPr>
                <w:rFonts w:hint="eastAsia" w:ascii="宋体" w:hAnsi="宋体" w:cs="宋体"/>
                <w:szCs w:val="21"/>
              </w:rPr>
              <w:t>能用其指导本章“基本训练”的“知识训练”中各题型的认知活动，正确解答其相关问题。</w:t>
            </w:r>
          </w:p>
        </w:tc>
        <w:tc>
          <w:tcPr>
            <w:tcW w:w="1357" w:type="dxa"/>
          </w:tcPr>
          <w:p>
            <w:pPr>
              <w:rPr>
                <w:rFonts w:ascii="宋体" w:hAnsi="宋体" w:cs="宋体"/>
                <w:szCs w:val="21"/>
              </w:rPr>
            </w:pPr>
            <w:r>
              <w:rPr>
                <w:rFonts w:hint="eastAsia" w:ascii="宋体" w:hAnsi="宋体" w:cs="宋体"/>
                <w:szCs w:val="21"/>
              </w:rPr>
              <w:t>饭店公共关系的相关概念，饭店公共关系的构成、特点，信息收集的范围、渠道、方法，信息处理的方法与程序。互惠、平等互利、协调发展。</w:t>
            </w:r>
          </w:p>
        </w:tc>
        <w:tc>
          <w:tcPr>
            <w:tcW w:w="1895" w:type="dxa"/>
          </w:tcPr>
          <w:p>
            <w:pPr>
              <w:rPr>
                <w:rFonts w:ascii="宋体" w:hAnsi="宋体" w:cs="宋体"/>
                <w:bCs/>
                <w:szCs w:val="21"/>
              </w:rPr>
            </w:pPr>
            <w:r>
              <w:rPr>
                <w:rFonts w:hint="eastAsia" w:ascii="宋体" w:hAnsi="宋体" w:cs="宋体"/>
                <w:bCs/>
                <w:szCs w:val="21"/>
              </w:rPr>
              <w:t>复习导入，引入</w:t>
            </w:r>
            <w:r>
              <w:rPr>
                <w:rFonts w:hint="eastAsia" w:ascii="宋体" w:hAnsi="宋体" w:cs="宋体"/>
                <w:szCs w:val="21"/>
              </w:rPr>
              <w:t>饭店公共关系</w:t>
            </w:r>
          </w:p>
        </w:tc>
        <w:tc>
          <w:tcPr>
            <w:tcW w:w="1995"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cs="宋体"/>
                <w:szCs w:val="21"/>
              </w:rPr>
            </w:pPr>
            <w:r>
              <w:rPr>
                <w:rFonts w:hint="eastAsia" w:ascii="宋体" w:hAnsi="宋体" w:cs="宋体"/>
                <w:szCs w:val="21"/>
              </w:rPr>
              <w:t>9</w:t>
            </w:r>
          </w:p>
        </w:tc>
        <w:tc>
          <w:tcPr>
            <w:tcW w:w="1095" w:type="dxa"/>
            <w:vAlign w:val="center"/>
          </w:tcPr>
          <w:p>
            <w:pPr>
              <w:jc w:val="center"/>
              <w:rPr>
                <w:rFonts w:ascii="宋体" w:hAnsi="宋体" w:cs="宋体"/>
                <w:szCs w:val="21"/>
              </w:rPr>
            </w:pPr>
            <w:r>
              <w:rPr>
                <w:rFonts w:hint="eastAsia" w:ascii="宋体" w:hAnsi="宋体" w:cs="宋体"/>
                <w:szCs w:val="21"/>
              </w:rPr>
              <w:t>饭店营销管理</w:t>
            </w:r>
          </w:p>
        </w:tc>
        <w:tc>
          <w:tcPr>
            <w:tcW w:w="1759" w:type="dxa"/>
            <w:vAlign w:val="center"/>
          </w:tcPr>
          <w:p>
            <w:pPr>
              <w:rPr>
                <w:rFonts w:ascii="宋体" w:hAnsi="宋体" w:cs="宋体"/>
                <w:szCs w:val="21"/>
              </w:rPr>
            </w:pPr>
            <w:r>
              <w:rPr>
                <w:rFonts w:hint="eastAsia" w:ascii="宋体" w:hAnsi="宋体" w:cs="宋体"/>
                <w:szCs w:val="21"/>
              </w:rPr>
              <w:t>学习和把握饭店营销管理的相关概念，饭店营销活动的特点和基础，饭店的市场细分、目标市场选择和市场定位，饭店的产品策略、价格策略、营销渠道策略和促销策略等理论与实务知识；</w:t>
            </w:r>
          </w:p>
        </w:tc>
        <w:tc>
          <w:tcPr>
            <w:tcW w:w="1445"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bCs/>
                <w:kern w:val="0"/>
                <w:szCs w:val="21"/>
              </w:rPr>
            </w:pPr>
            <w:r>
              <w:rPr>
                <w:rFonts w:hint="eastAsia" w:ascii="宋体" w:hAnsi="宋体" w:cs="宋体"/>
                <w:szCs w:val="21"/>
              </w:rPr>
              <w:t>能用其指导本章“基本训练”的“知识训练”中各题型的认知活动，正确解答其相关问题。</w:t>
            </w:r>
          </w:p>
        </w:tc>
        <w:tc>
          <w:tcPr>
            <w:tcW w:w="1357"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饭店营销管理的相关概念，饭店营销活动的特点和基础，饭店的市场细分、目标市场选择和市场定位。要有创新精神。</w:t>
            </w:r>
          </w:p>
        </w:tc>
        <w:tc>
          <w:tcPr>
            <w:tcW w:w="1895" w:type="dxa"/>
          </w:tcPr>
          <w:p>
            <w:pPr>
              <w:rPr>
                <w:rFonts w:ascii="宋体" w:hAnsi="宋体" w:cs="宋体"/>
                <w:bCs/>
                <w:szCs w:val="21"/>
              </w:rPr>
            </w:pPr>
          </w:p>
          <w:p>
            <w:pPr>
              <w:rPr>
                <w:rFonts w:ascii="宋体" w:hAnsi="宋体" w:cs="宋体"/>
                <w:bCs/>
                <w:szCs w:val="21"/>
              </w:rPr>
            </w:pPr>
          </w:p>
          <w:p>
            <w:pPr>
              <w:rPr>
                <w:rFonts w:ascii="宋体" w:hAnsi="宋体" w:cs="宋体"/>
                <w:bCs/>
                <w:szCs w:val="21"/>
              </w:rPr>
            </w:pPr>
          </w:p>
          <w:p>
            <w:pPr>
              <w:rPr>
                <w:rFonts w:ascii="宋体" w:hAnsi="宋体" w:cs="宋体"/>
                <w:bCs/>
                <w:szCs w:val="21"/>
              </w:rPr>
            </w:pPr>
          </w:p>
          <w:p>
            <w:pPr>
              <w:rPr>
                <w:rFonts w:ascii="宋体" w:hAnsi="宋体" w:cs="宋体"/>
                <w:bCs/>
                <w:szCs w:val="21"/>
              </w:rPr>
            </w:pPr>
            <w:r>
              <w:rPr>
                <w:rFonts w:hint="eastAsia" w:ascii="宋体" w:hAnsi="宋体" w:cs="宋体"/>
                <w:bCs/>
                <w:szCs w:val="21"/>
              </w:rPr>
              <w:t>复习导入，</w:t>
            </w:r>
            <w:r>
              <w:rPr>
                <w:rFonts w:hint="eastAsia" w:ascii="宋体" w:hAnsi="宋体" w:cs="宋体"/>
                <w:szCs w:val="21"/>
              </w:rPr>
              <w:t>饭店营销管理</w:t>
            </w:r>
          </w:p>
        </w:tc>
        <w:tc>
          <w:tcPr>
            <w:tcW w:w="1995"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4" w:hRule="atLeast"/>
          <w:jc w:val="center"/>
        </w:trPr>
        <w:tc>
          <w:tcPr>
            <w:tcW w:w="398"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1095" w:type="dxa"/>
            <w:vAlign w:val="center"/>
          </w:tcPr>
          <w:p>
            <w:pPr>
              <w:jc w:val="center"/>
              <w:rPr>
                <w:rFonts w:ascii="宋体" w:hAnsi="宋体" w:cs="宋体"/>
                <w:szCs w:val="21"/>
              </w:rPr>
            </w:pPr>
            <w:r>
              <w:rPr>
                <w:rFonts w:hint="eastAsia" w:ascii="宋体" w:hAnsi="宋体" w:cs="宋体"/>
                <w:szCs w:val="21"/>
              </w:rPr>
              <w:t>饭店物资管理</w:t>
            </w:r>
          </w:p>
        </w:tc>
        <w:tc>
          <w:tcPr>
            <w:tcW w:w="1759" w:type="dxa"/>
            <w:vAlign w:val="center"/>
          </w:tcPr>
          <w:p>
            <w:pPr>
              <w:rPr>
                <w:rFonts w:ascii="宋体" w:hAnsi="宋体" w:cs="宋体"/>
                <w:szCs w:val="21"/>
              </w:rPr>
            </w:pPr>
            <w:r>
              <w:rPr>
                <w:rFonts w:hint="eastAsia" w:ascii="宋体" w:hAnsi="宋体" w:cs="宋体"/>
                <w:szCs w:val="21"/>
              </w:rPr>
              <w:t>能够掌握物资管理系统的理论知识，掌握饭店物资定额管理、采购管理、验收管理；能够掌握物资从计划到发放使用整个过程的每个环节的知识；</w:t>
            </w:r>
          </w:p>
        </w:tc>
        <w:tc>
          <w:tcPr>
            <w:tcW w:w="1445" w:type="dxa"/>
          </w:tcPr>
          <w:p>
            <w:pPr>
              <w:rPr>
                <w:rFonts w:ascii="宋体" w:hAnsi="宋体" w:cs="宋体"/>
                <w:bCs/>
                <w:kern w:val="0"/>
                <w:szCs w:val="21"/>
              </w:rPr>
            </w:pPr>
            <w:r>
              <w:rPr>
                <w:rFonts w:hint="eastAsia" w:ascii="宋体" w:hAnsi="宋体" w:cs="宋体"/>
                <w:bCs/>
                <w:kern w:val="0"/>
                <w:szCs w:val="21"/>
              </w:rPr>
              <w:t>能用其指导本章“基本训练”的“知识训练”中相关部分的各题型的认知活动，正确解答其相关问题。</w:t>
            </w:r>
          </w:p>
        </w:tc>
        <w:tc>
          <w:tcPr>
            <w:tcW w:w="1357" w:type="dxa"/>
          </w:tcPr>
          <w:p>
            <w:pPr>
              <w:rPr>
                <w:rFonts w:ascii="宋体" w:hAnsi="宋体" w:cs="宋体"/>
                <w:szCs w:val="21"/>
              </w:rPr>
            </w:pPr>
            <w:r>
              <w:rPr>
                <w:rFonts w:hint="eastAsia" w:ascii="宋体" w:hAnsi="宋体" w:cs="宋体"/>
                <w:szCs w:val="21"/>
              </w:rPr>
              <w:t>物资管理系统的理论知识，掌握饭店物资定额管理、采购管理、验收管理。诚实、诚信、一诺千金的人品。</w:t>
            </w:r>
          </w:p>
        </w:tc>
        <w:tc>
          <w:tcPr>
            <w:tcW w:w="1895" w:type="dxa"/>
          </w:tcPr>
          <w:p>
            <w:pPr>
              <w:rPr>
                <w:rFonts w:ascii="宋体" w:hAnsi="宋体" w:cs="宋体"/>
                <w:bCs/>
                <w:szCs w:val="21"/>
              </w:rPr>
            </w:pPr>
            <w:r>
              <w:rPr>
                <w:rFonts w:hint="eastAsia" w:ascii="宋体" w:hAnsi="宋体" w:cs="宋体"/>
                <w:bCs/>
                <w:szCs w:val="21"/>
              </w:rPr>
              <w:t>复习导入，</w:t>
            </w:r>
            <w:r>
              <w:rPr>
                <w:rFonts w:hint="eastAsia" w:ascii="宋体" w:hAnsi="宋体" w:cs="宋体"/>
                <w:szCs w:val="21"/>
              </w:rPr>
              <w:t>饭店物资管理</w:t>
            </w:r>
          </w:p>
        </w:tc>
        <w:tc>
          <w:tcPr>
            <w:tcW w:w="1995"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cs="宋体"/>
                <w:szCs w:val="21"/>
              </w:rPr>
            </w:pPr>
            <w:r>
              <w:rPr>
                <w:rFonts w:hint="eastAsia" w:ascii="宋体" w:hAnsi="宋体" w:cs="宋体"/>
                <w:szCs w:val="21"/>
              </w:rPr>
              <w:t>11</w:t>
            </w:r>
          </w:p>
        </w:tc>
        <w:tc>
          <w:tcPr>
            <w:tcW w:w="1095" w:type="dxa"/>
            <w:vAlign w:val="center"/>
          </w:tcPr>
          <w:p>
            <w:pPr>
              <w:rPr>
                <w:rFonts w:ascii="宋体" w:hAnsi="宋体" w:cs="宋体"/>
                <w:szCs w:val="21"/>
              </w:rPr>
            </w:pPr>
            <w:r>
              <w:rPr>
                <w:rFonts w:hint="eastAsia" w:ascii="宋体" w:hAnsi="宋体" w:cs="宋体"/>
                <w:szCs w:val="21"/>
              </w:rPr>
              <w:t>饭店设备管理</w:t>
            </w:r>
          </w:p>
        </w:tc>
        <w:tc>
          <w:tcPr>
            <w:tcW w:w="1759" w:type="dxa"/>
            <w:vAlign w:val="center"/>
          </w:tcPr>
          <w:p>
            <w:pPr>
              <w:rPr>
                <w:rFonts w:ascii="宋体" w:hAnsi="宋体" w:cs="宋体"/>
                <w:szCs w:val="21"/>
              </w:rPr>
            </w:pPr>
            <w:r>
              <w:rPr>
                <w:rFonts w:hint="eastAsia" w:ascii="宋体" w:hAnsi="宋体" w:cs="宋体"/>
                <w:szCs w:val="21"/>
              </w:rPr>
              <w:t>学习和把握饭店设备管理的相关概念，设备的分类和特点，设备管理的基本理论，饭店资产，设备的分类编号，设备管理的基础资料设备使用维护管理制度，设备的维护保养，设备的修理类别，设备的维修形式，饭店能源使用概况，能源管理的内容与方法，节能措施等理论与实务知识；</w:t>
            </w:r>
          </w:p>
        </w:tc>
        <w:tc>
          <w:tcPr>
            <w:tcW w:w="1445" w:type="dxa"/>
          </w:tcPr>
          <w:p>
            <w:pPr>
              <w:rPr>
                <w:rFonts w:ascii="宋体" w:hAnsi="宋体" w:cs="宋体"/>
                <w:bCs/>
                <w:kern w:val="0"/>
                <w:szCs w:val="21"/>
              </w:rPr>
            </w:pPr>
            <w:r>
              <w:rPr>
                <w:rFonts w:hint="eastAsia" w:ascii="宋体" w:hAnsi="宋体" w:cs="宋体"/>
                <w:szCs w:val="21"/>
              </w:rPr>
              <w:t>能用其指导本章“基本训练”的“知识训练”中各题型的认知活动，正确解答其相关问题。</w:t>
            </w:r>
          </w:p>
        </w:tc>
        <w:tc>
          <w:tcPr>
            <w:tcW w:w="1357" w:type="dxa"/>
          </w:tcPr>
          <w:p>
            <w:pPr>
              <w:rPr>
                <w:rFonts w:ascii="宋体" w:hAnsi="宋体" w:cs="宋体"/>
                <w:szCs w:val="21"/>
              </w:rPr>
            </w:pPr>
            <w:r>
              <w:rPr>
                <w:rFonts w:hint="eastAsia" w:ascii="宋体" w:hAnsi="宋体" w:cs="宋体"/>
                <w:szCs w:val="21"/>
              </w:rPr>
              <w:t>设备管理的基本理论，饭店资产，设备的分类编号，设备管理的基础资料设备使用维护管理制度。注重安全</w:t>
            </w:r>
          </w:p>
        </w:tc>
        <w:tc>
          <w:tcPr>
            <w:tcW w:w="1895" w:type="dxa"/>
          </w:tcPr>
          <w:p>
            <w:pPr>
              <w:rPr>
                <w:rFonts w:ascii="宋体" w:hAnsi="宋体" w:cs="宋体"/>
                <w:bCs/>
                <w:szCs w:val="21"/>
              </w:rPr>
            </w:pPr>
            <w:r>
              <w:rPr>
                <w:rFonts w:hint="eastAsia" w:ascii="宋体" w:hAnsi="宋体" w:cs="宋体"/>
                <w:bCs/>
                <w:szCs w:val="21"/>
              </w:rPr>
              <w:t>复习导入，</w:t>
            </w:r>
            <w:r>
              <w:rPr>
                <w:rFonts w:hint="eastAsia" w:ascii="宋体" w:hAnsi="宋体" w:cs="宋体"/>
                <w:szCs w:val="21"/>
              </w:rPr>
              <w:t>饭店设备管理</w:t>
            </w:r>
          </w:p>
        </w:tc>
        <w:tc>
          <w:tcPr>
            <w:tcW w:w="1995" w:type="dxa"/>
            <w:vAlign w:val="center"/>
          </w:tcPr>
          <w:p>
            <w:pPr>
              <w:spacing w:line="360" w:lineRule="auto"/>
              <w:jc w:val="center"/>
              <w:rPr>
                <w:rFonts w:ascii="宋体" w:hAnsi="宋体" w:cs="宋体"/>
                <w:szCs w:val="21"/>
              </w:rPr>
            </w:pPr>
            <w:r>
              <w:rPr>
                <w:rFonts w:hint="eastAsia" w:ascii="宋体" w:hAnsi="宋体" w:cs="宋体"/>
                <w:szCs w:val="21"/>
              </w:rPr>
              <w:t>2</w:t>
            </w:r>
          </w:p>
        </w:tc>
      </w:tr>
    </w:tbl>
    <w:p>
      <w:pPr>
        <w:spacing w:line="360" w:lineRule="auto"/>
        <w:ind w:firstLine="240"/>
        <w:rPr>
          <w:rFonts w:ascii="宋体" w:hAnsi="宋体" w:cs="宋体"/>
          <w:szCs w:val="21"/>
        </w:rPr>
      </w:pPr>
    </w:p>
    <w:p>
      <w:pPr>
        <w:spacing w:line="360" w:lineRule="auto"/>
        <w:ind w:firstLine="240"/>
        <w:rPr>
          <w:sz w:val="24"/>
        </w:rPr>
      </w:pPr>
    </w:p>
    <w:p>
      <w:pPr>
        <w:spacing w:line="360" w:lineRule="auto"/>
        <w:ind w:firstLine="240"/>
        <w:rPr>
          <w:sz w:val="24"/>
        </w:rPr>
      </w:pPr>
    </w:p>
    <w:p>
      <w:pPr>
        <w:spacing w:line="360" w:lineRule="auto"/>
        <w:ind w:firstLine="240"/>
        <w:rPr>
          <w:sz w:val="24"/>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3"/>
        <w:ind w:firstLine="723"/>
        <w:jc w:val="center"/>
        <w:rPr>
          <w:rFonts w:ascii="黑体" w:hAnsi="宋体"/>
          <w:b w:val="0"/>
          <w:caps/>
          <w:szCs w:val="21"/>
        </w:rPr>
      </w:pPr>
      <w:r>
        <w:rPr>
          <w:rFonts w:hint="eastAsia" w:ascii="黑体"/>
          <w:sz w:val="36"/>
          <w:szCs w:val="36"/>
        </w:rPr>
        <w:t>《计算机应用基础》课程标准</w:t>
      </w:r>
    </w:p>
    <w:p>
      <w:pPr>
        <w:spacing w:line="360" w:lineRule="auto"/>
        <w:rPr>
          <w:rFonts w:ascii="黑体" w:hAnsi="宋体" w:eastAsia="黑体"/>
          <w:bCs/>
          <w:caps/>
          <w:sz w:val="24"/>
        </w:rPr>
      </w:pPr>
      <w:r>
        <w:rPr>
          <w:rFonts w:hint="eastAsia" w:ascii="黑体" w:hAnsi="宋体" w:eastAsia="黑体"/>
          <w:b/>
          <w:caps/>
          <w:sz w:val="24"/>
        </w:rPr>
        <w:t>课程性质：</w:t>
      </w:r>
      <w:r>
        <w:rPr>
          <w:rFonts w:hint="eastAsia" w:ascii="黑体" w:hAnsi="宋体" w:eastAsia="黑体"/>
          <w:bCs/>
          <w:caps/>
          <w:sz w:val="24"/>
        </w:rPr>
        <w:t>专业平台课程</w:t>
      </w:r>
    </w:p>
    <w:p>
      <w:pPr>
        <w:spacing w:line="360" w:lineRule="auto"/>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GG111006</w:t>
      </w:r>
    </w:p>
    <w:p>
      <w:pPr>
        <w:spacing w:line="360" w:lineRule="auto"/>
        <w:rPr>
          <w:rFonts w:ascii="黑体" w:hAnsi="宋体" w:eastAsia="黑体"/>
          <w:bCs/>
          <w:caps/>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bCs/>
          <w:caps/>
          <w:sz w:val="24"/>
        </w:rPr>
      </w:pPr>
      <w:r>
        <w:rPr>
          <w:rFonts w:hint="eastAsia" w:ascii="黑体" w:hAnsi="宋体" w:eastAsia="黑体"/>
          <w:b/>
          <w:caps/>
          <w:sz w:val="24"/>
        </w:rPr>
        <w:t>学分数：</w:t>
      </w:r>
      <w:r>
        <w:rPr>
          <w:rFonts w:hint="eastAsia" w:ascii="黑体" w:hAnsi="宋体" w:eastAsia="黑体"/>
          <w:bCs/>
          <w:caps/>
          <w:sz w:val="24"/>
        </w:rPr>
        <w:t>4</w:t>
      </w:r>
    </w:p>
    <w:p>
      <w:pPr>
        <w:spacing w:line="360" w:lineRule="auto"/>
        <w:rPr>
          <w:rFonts w:ascii="黑体" w:hAnsi="宋体" w:eastAsia="黑体"/>
          <w:bCs/>
          <w:caps/>
          <w:sz w:val="24"/>
        </w:rPr>
      </w:pPr>
      <w:r>
        <w:rPr>
          <w:rFonts w:hint="eastAsia" w:ascii="黑体" w:hAnsi="宋体" w:eastAsia="黑体"/>
          <w:b/>
          <w:caps/>
          <w:sz w:val="24"/>
        </w:rPr>
        <w:t>开设学期：</w:t>
      </w:r>
      <w:r>
        <w:rPr>
          <w:rFonts w:hint="eastAsia" w:ascii="黑体" w:hAnsi="宋体" w:eastAsia="黑体"/>
          <w:bCs/>
          <w:caps/>
          <w:sz w:val="24"/>
        </w:rPr>
        <w:t>1</w:t>
      </w:r>
    </w:p>
    <w:p>
      <w:pPr>
        <w:spacing w:line="360" w:lineRule="auto"/>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三年制高职计算机应用专业</w:t>
      </w:r>
      <w:r>
        <w:rPr>
          <w:rFonts w:hint="eastAsia" w:ascii="黑体" w:eastAsia="黑体"/>
          <w:bCs/>
          <w:sz w:val="24"/>
        </w:rPr>
        <w:t>、电子商务专业、影视编导专业、酒店管理、旅游管理</w:t>
      </w:r>
    </w:p>
    <w:p>
      <w:pPr>
        <w:spacing w:line="360" w:lineRule="auto"/>
        <w:rPr>
          <w:rFonts w:ascii="黑体" w:eastAsia="黑体"/>
          <w:b/>
          <w:szCs w:val="21"/>
        </w:rPr>
      </w:pPr>
      <w:r>
        <w:rPr>
          <w:rFonts w:hint="eastAsia" w:ascii="黑体" w:eastAsia="黑体"/>
          <w:b/>
          <w:sz w:val="24"/>
        </w:rPr>
        <w:t>开课系部：</w:t>
      </w:r>
      <w:r>
        <w:rPr>
          <w:rFonts w:hint="eastAsia" w:ascii="黑体" w:eastAsia="黑体"/>
          <w:bCs/>
          <w:sz w:val="24"/>
        </w:rPr>
        <w:t>本科教育学院</w:t>
      </w: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rStyle w:val="30"/>
        </w:rPr>
      </w:pPr>
      <w:r>
        <w:rPr>
          <w:rFonts w:hint="eastAsia" w:ascii="黑体" w:eastAsia="黑体"/>
          <w:sz w:val="28"/>
          <w:szCs w:val="28"/>
        </w:rPr>
        <w:t>（一）课程定位</w:t>
      </w:r>
    </w:p>
    <w:p>
      <w:pPr>
        <w:spacing w:line="360" w:lineRule="auto"/>
        <w:ind w:firstLine="480" w:firstLineChars="200"/>
        <w:jc w:val="left"/>
        <w:rPr>
          <w:rFonts w:ascii="宋体" w:hAnsi="宋体" w:cs="宋体"/>
          <w:sz w:val="24"/>
        </w:rPr>
      </w:pPr>
      <w:r>
        <w:rPr>
          <w:rFonts w:hint="eastAsia" w:ascii="宋体" w:hAnsi="宋体"/>
          <w:sz w:val="24"/>
        </w:rPr>
        <w:t>本课程是高职计算机应用专业的专业平台课，是高职计算机应用专业的入门课程，也是高职计算机类专业的一门必修岗位核心能力课程。</w:t>
      </w:r>
      <w:r>
        <w:rPr>
          <w:rFonts w:hint="eastAsia"/>
          <w:sz w:val="24"/>
          <w:shd w:val="clear" w:color="auto" w:fill="FFFFFF"/>
        </w:rPr>
        <w:t>它是计算机应用的先导课程，可为其他所有课程打下坚实的基础，达到每门课程需要时均可熟练应用，并为其他后续所有课程服务。通过本门课程学习</w:t>
      </w:r>
      <w:r>
        <w:rPr>
          <w:rFonts w:hint="eastAsia" w:ascii="宋体" w:hAnsi="宋体" w:cs="宋体"/>
          <w:sz w:val="24"/>
          <w:lang w:bidi="ar"/>
        </w:rPr>
        <w:t>，使学生在学习过程中增进对计算机专业知识的了解；激发学生的学习兴趣；发展学生的智力，提高他们的观察、注意、记忆、思维、想象、联想等能力，努力为学生的终身发展奠定专业基础。</w:t>
      </w:r>
    </w:p>
    <w:p>
      <w:pPr>
        <w:spacing w:line="360" w:lineRule="auto"/>
        <w:ind w:firstLine="560" w:firstLineChars="200"/>
        <w:rPr>
          <w:rFonts w:ascii="黑体" w:eastAsia="黑体"/>
          <w:sz w:val="28"/>
          <w:szCs w:val="28"/>
        </w:rPr>
      </w:pPr>
      <w:r>
        <w:rPr>
          <w:rFonts w:hint="eastAsia" w:ascii="黑体" w:eastAsia="黑体"/>
          <w:sz w:val="28"/>
          <w:szCs w:val="28"/>
        </w:rPr>
        <w:t>（二）设计思路</w:t>
      </w:r>
    </w:p>
    <w:p>
      <w:pPr>
        <w:spacing w:line="360" w:lineRule="auto"/>
        <w:ind w:firstLine="480" w:firstLineChars="200"/>
        <w:jc w:val="left"/>
        <w:rPr>
          <w:rFonts w:ascii="宋体" w:hAnsi="宋体"/>
          <w:sz w:val="24"/>
        </w:rPr>
      </w:pPr>
      <w:r>
        <w:rPr>
          <w:rFonts w:hint="eastAsia" w:ascii="宋体" w:hAnsi="宋体"/>
          <w:sz w:val="24"/>
        </w:rPr>
        <w:t>本课程的教学目标是经过64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pPr>
        <w:spacing w:line="360" w:lineRule="auto"/>
        <w:ind w:firstLine="480" w:firstLineChars="200"/>
        <w:jc w:val="left"/>
        <w:rPr>
          <w:rFonts w:ascii="宋体" w:hAnsi="宋体"/>
          <w:sz w:val="24"/>
        </w:rPr>
      </w:pPr>
      <w:r>
        <w:rPr>
          <w:rFonts w:hint="eastAsia" w:ascii="宋体" w:hAnsi="宋体"/>
          <w:sz w:val="24"/>
        </w:rPr>
        <w:t>在做好“课程思政”建设的宏观背景下,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想和人文知识激发学生的学习兴趣，通过计算机职业道德树立学生正确的学习观，通过计算机基础理论的学习进一步科学地训练学生的操作技能，从而培养学生计算机的应用能力。</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840" w:firstLineChars="300"/>
        <w:rPr>
          <w:rFonts w:ascii="黑体" w:eastAsia="黑体"/>
          <w:sz w:val="28"/>
          <w:szCs w:val="28"/>
        </w:rPr>
      </w:pPr>
      <w:r>
        <w:rPr>
          <w:rFonts w:hint="eastAsia" w:ascii="黑体" w:eastAsia="黑体"/>
          <w:sz w:val="28"/>
          <w:szCs w:val="28"/>
        </w:rPr>
        <w:t>（一）素质目标</w:t>
      </w:r>
    </w:p>
    <w:p>
      <w:pPr>
        <w:spacing w:line="360" w:lineRule="auto"/>
        <w:ind w:firstLine="720" w:firstLineChars="300"/>
        <w:rPr>
          <w:rFonts w:ascii="宋体" w:hAnsi="宋体" w:cs="宋体"/>
          <w:sz w:val="24"/>
        </w:rPr>
      </w:pPr>
      <w:r>
        <w:rPr>
          <w:rFonts w:hint="eastAsia" w:ascii="宋体" w:hAnsi="宋体" w:cs="宋体"/>
          <w:sz w:val="24"/>
        </w:rPr>
        <w:t>1.使学生在学习过程中增进对计算机专业知识的了解；激发学生的学习兴趣；发展学生的智力，提高他们的观察、注意、记忆、思维、想象、联想等能力；</w:t>
      </w:r>
    </w:p>
    <w:p>
      <w:pPr>
        <w:spacing w:line="360" w:lineRule="auto"/>
        <w:ind w:firstLine="720" w:firstLineChars="300"/>
        <w:rPr>
          <w:rFonts w:ascii="宋体" w:hAnsi="宋体" w:cs="宋体"/>
          <w:sz w:val="24"/>
        </w:rPr>
      </w:pPr>
      <w:r>
        <w:rPr>
          <w:rFonts w:hint="eastAsia" w:ascii="宋体" w:hAnsi="宋体" w:cs="宋体"/>
          <w:sz w:val="24"/>
        </w:rPr>
        <w:t>2.通过知识教学的过程培养学生自学能力；</w:t>
      </w:r>
    </w:p>
    <w:p>
      <w:pPr>
        <w:spacing w:line="360" w:lineRule="auto"/>
        <w:ind w:firstLine="720" w:firstLineChars="300"/>
        <w:rPr>
          <w:rFonts w:ascii="宋体" w:hAnsi="宋体" w:cs="宋体"/>
          <w:sz w:val="24"/>
        </w:rPr>
      </w:pPr>
      <w:r>
        <w:rPr>
          <w:rFonts w:hint="eastAsia" w:ascii="宋体" w:hAnsi="宋体" w:cs="宋体"/>
          <w:sz w:val="24"/>
        </w:rPr>
        <w:t>3.培养学生的创新精神和实践能力，努力为学生的终身发展奠定专业基础；</w:t>
      </w:r>
    </w:p>
    <w:p>
      <w:pPr>
        <w:spacing w:line="360" w:lineRule="auto"/>
        <w:ind w:firstLine="720" w:firstLineChars="300"/>
        <w:rPr>
          <w:rFonts w:ascii="宋体" w:hAnsi="宋体" w:cs="宋体"/>
          <w:sz w:val="24"/>
        </w:rPr>
      </w:pPr>
      <w:r>
        <w:rPr>
          <w:rFonts w:hint="eastAsia" w:ascii="宋体" w:hAnsi="宋体" w:cs="宋体"/>
          <w:sz w:val="24"/>
        </w:rPr>
        <w:t>4.培养学生善于沟通交流和团队协助的能力。</w:t>
      </w:r>
    </w:p>
    <w:p>
      <w:pPr>
        <w:spacing w:line="360" w:lineRule="auto"/>
        <w:ind w:firstLine="720" w:firstLineChars="300"/>
        <w:rPr>
          <w:rFonts w:ascii="宋体" w:hAnsi="宋体" w:cs="宋体"/>
          <w:sz w:val="24"/>
        </w:rPr>
      </w:pPr>
      <w:r>
        <w:rPr>
          <w:rFonts w:hint="eastAsia" w:ascii="宋体" w:hAnsi="宋体" w:cs="宋体"/>
          <w:sz w:val="24"/>
        </w:rPr>
        <w:t>5.职业道德、职业素质、职业规范、中国特色社会主义和中国梦教育、社会主义核心价值观教育、法治教育、劳动教育等在本课程中的具体表现。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sz w:val="28"/>
          <w:szCs w:val="28"/>
        </w:rPr>
      </w:pPr>
      <w:r>
        <w:rPr>
          <w:rFonts w:hint="eastAsia" w:ascii="黑体" w:eastAsia="黑体"/>
          <w:sz w:val="28"/>
          <w:szCs w:val="28"/>
        </w:rPr>
        <w:t>（二）知识目标</w:t>
      </w:r>
    </w:p>
    <w:p>
      <w:pPr>
        <w:spacing w:line="360" w:lineRule="auto"/>
        <w:ind w:firstLine="720" w:firstLineChars="300"/>
        <w:rPr>
          <w:rFonts w:ascii="宋体" w:hAnsi="宋体" w:cs="宋体"/>
          <w:sz w:val="24"/>
        </w:rPr>
      </w:pPr>
      <w:r>
        <w:rPr>
          <w:rFonts w:hint="eastAsia" w:ascii="宋体" w:hAnsi="宋体" w:cs="宋体"/>
          <w:sz w:val="24"/>
        </w:rPr>
        <w:t>1.了解计算机的发展历史及相关知识。</w:t>
      </w:r>
    </w:p>
    <w:p>
      <w:pPr>
        <w:spacing w:line="360" w:lineRule="auto"/>
        <w:ind w:firstLine="720" w:firstLineChars="300"/>
        <w:rPr>
          <w:rFonts w:ascii="宋体" w:hAnsi="宋体" w:cs="宋体"/>
          <w:sz w:val="24"/>
        </w:rPr>
      </w:pPr>
      <w:r>
        <w:rPr>
          <w:rFonts w:hint="eastAsia" w:ascii="宋体" w:hAnsi="宋体" w:cs="宋体"/>
          <w:sz w:val="24"/>
        </w:rPr>
        <w:t>2．掌握计算机软硬件基础知识。</w:t>
      </w:r>
    </w:p>
    <w:p>
      <w:pPr>
        <w:spacing w:line="360" w:lineRule="auto"/>
        <w:ind w:firstLine="720" w:firstLineChars="300"/>
        <w:rPr>
          <w:rFonts w:ascii="宋体" w:hAnsi="宋体" w:cs="宋体"/>
          <w:sz w:val="24"/>
        </w:rPr>
      </w:pPr>
      <w:r>
        <w:rPr>
          <w:rFonts w:hint="eastAsia" w:ascii="宋体" w:hAnsi="宋体" w:cs="宋体"/>
          <w:sz w:val="24"/>
        </w:rPr>
        <w:t>3．掌握操作系统相关知识，</w:t>
      </w:r>
    </w:p>
    <w:p>
      <w:pPr>
        <w:spacing w:line="360" w:lineRule="auto"/>
        <w:ind w:firstLine="720" w:firstLineChars="300"/>
        <w:rPr>
          <w:rFonts w:ascii="宋体" w:hAnsi="宋体" w:cs="宋体"/>
          <w:sz w:val="24"/>
        </w:rPr>
      </w:pPr>
      <w:r>
        <w:rPr>
          <w:rFonts w:hint="eastAsia" w:ascii="宋体" w:hAnsi="宋体" w:cs="宋体"/>
          <w:sz w:val="24"/>
        </w:rPr>
        <w:t>4．理解Word、Excel和PowerPoint、计算机网络基础等应用软件的相关知识。</w:t>
      </w:r>
    </w:p>
    <w:p>
      <w:pPr>
        <w:spacing w:line="360" w:lineRule="auto"/>
        <w:ind w:firstLine="560" w:firstLineChars="200"/>
        <w:rPr>
          <w:rFonts w:ascii="黑体" w:eastAsia="黑体"/>
          <w:sz w:val="28"/>
          <w:szCs w:val="28"/>
        </w:rPr>
      </w:pPr>
      <w:r>
        <w:rPr>
          <w:rFonts w:hint="eastAsia" w:ascii="黑体" w:eastAsia="黑体"/>
          <w:sz w:val="28"/>
          <w:szCs w:val="28"/>
        </w:rPr>
        <w:t>（三）能力目标</w:t>
      </w:r>
    </w:p>
    <w:p>
      <w:pPr>
        <w:spacing w:line="360" w:lineRule="auto"/>
        <w:ind w:firstLine="720" w:firstLineChars="300"/>
        <w:rPr>
          <w:rFonts w:ascii="宋体" w:hAnsi="宋体" w:cs="宋体"/>
          <w:sz w:val="24"/>
        </w:rPr>
      </w:pPr>
      <w:r>
        <w:rPr>
          <w:rFonts w:hint="eastAsia" w:ascii="宋体" w:hAnsi="宋体" w:cs="宋体"/>
          <w:sz w:val="24"/>
        </w:rPr>
        <w:t>1.能够利用计算机以文档、演示文稿或网页等多种形式表达信息。</w:t>
      </w:r>
    </w:p>
    <w:p>
      <w:pPr>
        <w:spacing w:line="360" w:lineRule="auto"/>
        <w:ind w:firstLine="720" w:firstLineChars="300"/>
        <w:rPr>
          <w:rFonts w:ascii="宋体" w:hAnsi="宋体" w:cs="宋体"/>
          <w:sz w:val="24"/>
        </w:rPr>
      </w:pPr>
      <w:r>
        <w:rPr>
          <w:rFonts w:hint="eastAsia" w:ascii="宋体" w:hAnsi="宋体" w:cs="宋体"/>
          <w:sz w:val="24"/>
        </w:rPr>
        <w:t>2.能利用计算机建立处理报表、并进行统计、分析。</w:t>
      </w:r>
    </w:p>
    <w:p>
      <w:pPr>
        <w:spacing w:line="360" w:lineRule="auto"/>
        <w:ind w:firstLine="720" w:firstLineChars="300"/>
        <w:rPr>
          <w:rFonts w:ascii="宋体" w:hAnsi="宋体" w:cs="宋体"/>
          <w:sz w:val="24"/>
        </w:rPr>
      </w:pPr>
      <w:r>
        <w:rPr>
          <w:rFonts w:hint="eastAsia" w:ascii="宋体" w:hAnsi="宋体" w:cs="宋体"/>
          <w:sz w:val="24"/>
        </w:rPr>
        <w:t>3.能利用网络和Internet资源，通过浏览器搜索、整理并获取所需要的专业及其信息。</w:t>
      </w:r>
    </w:p>
    <w:p>
      <w:pPr>
        <w:spacing w:line="360" w:lineRule="auto"/>
        <w:ind w:firstLine="720" w:firstLineChars="300"/>
        <w:rPr>
          <w:rFonts w:ascii="宋体" w:hAnsi="宋体" w:cs="宋体"/>
          <w:sz w:val="24"/>
        </w:rPr>
      </w:pPr>
      <w:r>
        <w:rPr>
          <w:rFonts w:hint="eastAsia" w:ascii="宋体" w:hAnsi="宋体" w:cs="宋体"/>
          <w:sz w:val="24"/>
        </w:rPr>
        <w:t>4.能利用网络和Internet，进行信息沟通与交流。</w:t>
      </w:r>
    </w:p>
    <w:p>
      <w:pPr>
        <w:spacing w:line="360" w:lineRule="auto"/>
        <w:ind w:firstLine="720" w:firstLineChars="300"/>
        <w:rPr>
          <w:rFonts w:ascii="宋体" w:hAnsi="宋体" w:cs="宋体"/>
          <w:sz w:val="24"/>
        </w:rPr>
      </w:pPr>
      <w:r>
        <w:rPr>
          <w:rFonts w:hint="eastAsia" w:ascii="宋体" w:hAnsi="宋体" w:cs="宋体"/>
          <w:sz w:val="24"/>
        </w:rPr>
        <w:t>5.学习和掌握计算机系统的组成、工作原理，编码技术，了解通讯技术。</w:t>
      </w:r>
    </w:p>
    <w:p>
      <w:pPr>
        <w:spacing w:line="360" w:lineRule="auto"/>
        <w:ind w:firstLine="720" w:firstLineChars="300"/>
        <w:rPr>
          <w:rFonts w:ascii="宋体" w:hAnsi="宋体" w:cs="宋体"/>
          <w:sz w:val="24"/>
        </w:rPr>
      </w:pPr>
      <w:r>
        <w:rPr>
          <w:rFonts w:hint="eastAsia" w:ascii="宋体" w:hAnsi="宋体" w:cs="宋体"/>
          <w:sz w:val="24"/>
        </w:rPr>
        <w:t>6.学习和掌握计算机常用软件的操作使用。</w:t>
      </w:r>
    </w:p>
    <w:p>
      <w:pPr>
        <w:spacing w:line="360" w:lineRule="auto"/>
        <w:ind w:firstLine="843" w:firstLineChars="300"/>
        <w:jc w:val="center"/>
        <w:rPr>
          <w:rFonts w:ascii="黑体" w:eastAsia="黑体"/>
          <w:b/>
          <w:sz w:val="28"/>
          <w:szCs w:val="28"/>
        </w:rPr>
      </w:pPr>
      <w:r>
        <w:rPr>
          <w:rFonts w:hint="eastAsia" w:ascii="黑体" w:eastAsia="黑体"/>
          <w:b/>
          <w:sz w:val="28"/>
          <w:szCs w:val="28"/>
        </w:rPr>
        <w:t>三、课程思政教学设计</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258"/>
        <w:gridCol w:w="2392"/>
        <w:gridCol w:w="4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25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39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443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计算机的基础知识</w:t>
            </w:r>
          </w:p>
        </w:tc>
        <w:tc>
          <w:tcPr>
            <w:tcW w:w="2258" w:type="dxa"/>
            <w:tcBorders>
              <w:top w:val="single" w:color="auto" w:sz="4" w:space="0"/>
            </w:tcBorders>
            <w:vAlign w:val="center"/>
          </w:tcPr>
          <w:p>
            <w:pPr>
              <w:jc w:val="left"/>
              <w:rPr>
                <w:rFonts w:ascii="宋体" w:hAnsi="宋体" w:cs="宋体"/>
                <w:szCs w:val="21"/>
              </w:rPr>
            </w:pPr>
            <w:r>
              <w:rPr>
                <w:rFonts w:hint="eastAsia" w:ascii="宋体" w:hAnsi="宋体" w:cs="宋体"/>
                <w:szCs w:val="21"/>
              </w:rPr>
              <w:t>信息在计算机系统中的表示、存储，掌握数值数据在计算机中的编码规则</w:t>
            </w:r>
          </w:p>
        </w:tc>
        <w:tc>
          <w:tcPr>
            <w:tcW w:w="2392" w:type="dxa"/>
            <w:tcBorders>
              <w:top w:val="single" w:color="auto" w:sz="4" w:space="0"/>
            </w:tcBorders>
            <w:vAlign w:val="center"/>
          </w:tcPr>
          <w:p>
            <w:pPr>
              <w:jc w:val="left"/>
              <w:rPr>
                <w:rFonts w:ascii="宋体" w:hAnsi="宋体" w:cs="宋体"/>
                <w:szCs w:val="21"/>
              </w:rPr>
            </w:pPr>
            <w:r>
              <w:rPr>
                <w:rFonts w:hint="eastAsia" w:ascii="宋体" w:hAnsi="宋体" w:cs="宋体"/>
                <w:szCs w:val="21"/>
              </w:rPr>
              <w:t>关心所处国际环境，认清中外科技差距，进行</w:t>
            </w:r>
            <w:r>
              <w:rPr>
                <w:rFonts w:ascii="宋体" w:hAnsi="宋体" w:cs="宋体"/>
                <w:szCs w:val="21"/>
              </w:rPr>
              <w:t>爱国主义教育</w:t>
            </w:r>
            <w:r>
              <w:rPr>
                <w:rFonts w:hint="eastAsia" w:ascii="宋体" w:hAnsi="宋体" w:cs="宋体"/>
                <w:szCs w:val="21"/>
              </w:rPr>
              <w:t>，增强学生爱国热情</w:t>
            </w:r>
          </w:p>
        </w:tc>
        <w:tc>
          <w:tcPr>
            <w:tcW w:w="4436" w:type="dxa"/>
            <w:tcBorders>
              <w:top w:val="single" w:color="auto" w:sz="4" w:space="0"/>
            </w:tcBorders>
            <w:vAlign w:val="center"/>
          </w:tcPr>
          <w:p>
            <w:pPr>
              <w:jc w:val="left"/>
              <w:rPr>
                <w:rFonts w:ascii="宋体" w:hAnsi="宋体" w:cs="宋体"/>
                <w:szCs w:val="21"/>
              </w:rPr>
            </w:pPr>
            <w:r>
              <w:fldChar w:fldCharType="begin"/>
            </w:r>
            <w:r>
              <w:instrText xml:space="preserve"> HYPERLINK "https://haokan.baidu.com/v?vid=7101660156741518758" </w:instrText>
            </w:r>
            <w:r>
              <w:fldChar w:fldCharType="separate"/>
            </w:r>
            <w:r>
              <w:rPr>
                <w:rStyle w:val="29"/>
                <w:rFonts w:ascii="宋体" w:hAnsi="宋体" w:cs="宋体"/>
                <w:color w:val="auto"/>
                <w:szCs w:val="21"/>
              </w:rPr>
              <w:t>https://haokan.baidu.com/v?vid=7101660156741518758</w:t>
            </w:r>
            <w:r>
              <w:rPr>
                <w:rStyle w:val="29"/>
                <w:rFonts w:ascii="宋体" w:hAnsi="宋体" w:cs="宋体"/>
                <w:color w:val="auto"/>
                <w:szCs w:val="21"/>
              </w:rPr>
              <w:fldChar w:fldCharType="end"/>
            </w:r>
          </w:p>
          <w:p>
            <w:pPr>
              <w:jc w:val="left"/>
              <w:rPr>
                <w:rFonts w:ascii="宋体" w:hAnsi="宋体" w:cs="宋体"/>
                <w:szCs w:val="21"/>
              </w:rPr>
            </w:pPr>
            <w:r>
              <w:rPr>
                <w:rFonts w:hint="eastAsia" w:ascii="宋体" w:hAnsi="宋体" w:cs="宋体"/>
                <w:szCs w:val="21"/>
              </w:rPr>
              <w:t>通过介绍埃尼阿克计算机，使同学们了解计算机的发展历史，认真与中外科技差距，激发学生的爱国热情与科技研发的决心。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二进制与八进制、十进制、十六进制之间的转换规则；计算机运算规则和存储方法</w:t>
            </w:r>
          </w:p>
        </w:tc>
        <w:tc>
          <w:tcPr>
            <w:tcW w:w="2392" w:type="dxa"/>
            <w:vAlign w:val="center"/>
          </w:tcPr>
          <w:p>
            <w:pPr>
              <w:widowControl/>
              <w:shd w:val="clear" w:color="auto" w:fill="FFFFFF"/>
              <w:jc w:val="left"/>
              <w:rPr>
                <w:rFonts w:ascii="宋体" w:hAnsi="宋体" w:cs="Arial"/>
                <w:kern w:val="0"/>
                <w:szCs w:val="21"/>
              </w:rPr>
            </w:pPr>
            <w:r>
              <w:rPr>
                <w:rFonts w:hint="eastAsia" w:ascii="宋体" w:hAnsi="宋体" w:cs="宋体"/>
                <w:szCs w:val="21"/>
              </w:rPr>
              <w:t>增强学生的</w:t>
            </w:r>
            <w:r>
              <w:rPr>
                <w:rFonts w:ascii="宋体" w:hAnsi="宋体" w:cs="宋体"/>
                <w:szCs w:val="21"/>
              </w:rPr>
              <w:t>民族自豪感、民族忧患意识、民族自信心</w:t>
            </w:r>
          </w:p>
        </w:tc>
        <w:tc>
          <w:tcPr>
            <w:tcW w:w="4436" w:type="dxa"/>
            <w:vAlign w:val="center"/>
          </w:tcPr>
          <w:p>
            <w:pPr>
              <w:jc w:val="left"/>
              <w:rPr>
                <w:rFonts w:ascii="宋体" w:hAnsi="宋体" w:cs="宋体"/>
                <w:szCs w:val="21"/>
              </w:rPr>
            </w:pPr>
            <w:r>
              <w:rPr>
                <w:rFonts w:ascii="宋体" w:hAnsi="宋体" w:cs="宋体"/>
                <w:szCs w:val="21"/>
              </w:rPr>
              <w:t>https://www.360kuai.com/pc/9dfa3d06155f543a8?sign=360_c9d79732</w:t>
            </w:r>
            <w:r>
              <w:rPr>
                <w:rFonts w:hint="eastAsia" w:ascii="宋体" w:hAnsi="宋体" w:cs="宋体"/>
                <w:szCs w:val="21"/>
              </w:rPr>
              <w:t xml:space="preserve"> </w:t>
            </w:r>
          </w:p>
          <w:p>
            <w:pPr>
              <w:jc w:val="left"/>
              <w:rPr>
                <w:rFonts w:ascii="宋体" w:hAnsi="宋体" w:cs="宋体"/>
                <w:szCs w:val="21"/>
              </w:rPr>
            </w:pPr>
            <w:r>
              <w:rPr>
                <w:rFonts w:hint="eastAsia" w:ascii="宋体" w:hAnsi="宋体" w:cs="宋体"/>
                <w:szCs w:val="21"/>
              </w:rPr>
              <w:t>100秒速览中国通用计算机发展史：三个阶段，实现跨越式发展。</w:t>
            </w:r>
          </w:p>
          <w:p>
            <w:pPr>
              <w:jc w:val="left"/>
              <w:rPr>
                <w:rFonts w:ascii="宋体" w:hAnsi="宋体" w:cs="宋体"/>
                <w:szCs w:val="21"/>
              </w:rPr>
            </w:pPr>
            <w:r>
              <w:rPr>
                <w:rFonts w:hint="eastAsia" w:ascii="宋体" w:hAnsi="宋体" w:cs="宋体"/>
                <w:szCs w:val="21"/>
              </w:rPr>
              <w:t>中国计算机发展迅速，科技发展日新月异，民族有希望，科技有前途。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Windows 操作</w:t>
            </w:r>
          </w:p>
        </w:tc>
        <w:tc>
          <w:tcPr>
            <w:tcW w:w="2258" w:type="dxa"/>
            <w:vAlign w:val="center"/>
          </w:tcPr>
          <w:p>
            <w:pPr>
              <w:jc w:val="left"/>
              <w:rPr>
                <w:rFonts w:ascii="宋体" w:hAnsi="宋体" w:cs="宋体"/>
                <w:szCs w:val="21"/>
              </w:rPr>
            </w:pPr>
            <w:r>
              <w:rPr>
                <w:rFonts w:hint="eastAsia" w:ascii="宋体" w:hAnsi="宋体" w:cs="宋体"/>
                <w:szCs w:val="21"/>
              </w:rPr>
              <w:t>系统软件；应用软件；软、硬件系统</w:t>
            </w:r>
          </w:p>
        </w:tc>
        <w:tc>
          <w:tcPr>
            <w:tcW w:w="2392" w:type="dxa"/>
            <w:vAlign w:val="center"/>
          </w:tcPr>
          <w:p>
            <w:pPr>
              <w:jc w:val="left"/>
              <w:rPr>
                <w:rFonts w:ascii="宋体" w:hAnsi="宋体" w:cs="宋体"/>
                <w:szCs w:val="21"/>
              </w:rPr>
            </w:pPr>
            <w:r>
              <w:rPr>
                <w:rFonts w:hint="eastAsia" w:ascii="宋体" w:hAnsi="宋体" w:cs="宋体"/>
                <w:szCs w:val="21"/>
              </w:rPr>
              <w:t>尊重科学；科技敬畏之心</w:t>
            </w:r>
          </w:p>
        </w:tc>
        <w:tc>
          <w:tcPr>
            <w:tcW w:w="4436" w:type="dxa"/>
            <w:vAlign w:val="center"/>
          </w:tcPr>
          <w:p>
            <w:pPr>
              <w:jc w:val="left"/>
              <w:rPr>
                <w:rFonts w:ascii="宋体" w:hAnsi="宋体" w:cs="宋体"/>
                <w:szCs w:val="21"/>
              </w:rPr>
            </w:pPr>
            <w:r>
              <w:rPr>
                <w:rFonts w:ascii="宋体" w:hAnsi="宋体" w:cs="宋体"/>
                <w:szCs w:val="21"/>
              </w:rPr>
              <w:t>电影赏析《操作系统的革命》</w:t>
            </w:r>
            <w:r>
              <w:rPr>
                <w:rFonts w:hint="eastAsia" w:ascii="宋体" w:hAnsi="宋体" w:cs="宋体"/>
                <w:szCs w:val="21"/>
              </w:rPr>
              <w:t>--</w:t>
            </w:r>
            <w:r>
              <w:rPr>
                <w:rFonts w:ascii="宋体" w:hAnsi="宋体" w:cs="宋体"/>
                <w:szCs w:val="21"/>
              </w:rPr>
              <w:t>在微软垄断下有一件东西永远它永远不会给你―真正的自由。</w:t>
            </w:r>
            <w:r>
              <w:rPr>
                <w:rFonts w:hint="eastAsia" w:ascii="宋体" w:hAnsi="宋体" w:cs="宋体"/>
                <w:szCs w:val="21"/>
              </w:rPr>
              <w:t>L</w:t>
            </w:r>
            <w:r>
              <w:rPr>
                <w:rFonts w:ascii="宋体" w:hAnsi="宋体" w:cs="宋体"/>
                <w:szCs w:val="21"/>
              </w:rPr>
              <w:t>inux系统的诞生</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L</w:t>
            </w:r>
            <w:r>
              <w:rPr>
                <w:rFonts w:ascii="宋体" w:hAnsi="宋体" w:cs="宋体"/>
                <w:szCs w:val="21"/>
              </w:rPr>
              <w:t>inux系统的诞生</w:t>
            </w:r>
            <w:r>
              <w:rPr>
                <w:rFonts w:hint="eastAsia" w:ascii="宋体" w:hAnsi="宋体" w:cs="宋体"/>
                <w:szCs w:val="21"/>
              </w:rPr>
              <w:t>历史，使同学们了解科技垄断及科技的力量，尊重科学，并对科技敬畏之心。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计算机操作系统</w:t>
            </w:r>
          </w:p>
        </w:tc>
        <w:tc>
          <w:tcPr>
            <w:tcW w:w="2392" w:type="dxa"/>
            <w:vAlign w:val="center"/>
          </w:tcPr>
          <w:p>
            <w:pPr>
              <w:jc w:val="left"/>
              <w:rPr>
                <w:rFonts w:ascii="宋体" w:hAnsi="宋体"/>
                <w:szCs w:val="21"/>
              </w:rPr>
            </w:pPr>
            <w:r>
              <w:rPr>
                <w:rFonts w:hint="eastAsia" w:ascii="宋体" w:hAnsi="宋体"/>
                <w:szCs w:val="21"/>
              </w:rPr>
              <w:t>时代发展的危机感，</w:t>
            </w:r>
          </w:p>
          <w:p>
            <w:pPr>
              <w:jc w:val="left"/>
              <w:rPr>
                <w:rFonts w:ascii="宋体" w:hAnsi="宋体" w:cs="宋体"/>
                <w:szCs w:val="21"/>
              </w:rPr>
            </w:pPr>
            <w:r>
              <w:rPr>
                <w:rFonts w:hint="eastAsia" w:ascii="宋体" w:hAnsi="宋体"/>
                <w:szCs w:val="21"/>
              </w:rPr>
              <w:t>必须时刻不断保持进步</w:t>
            </w:r>
          </w:p>
        </w:tc>
        <w:tc>
          <w:tcPr>
            <w:tcW w:w="4436" w:type="dxa"/>
            <w:vAlign w:val="center"/>
          </w:tcPr>
          <w:p>
            <w:pPr>
              <w:jc w:val="left"/>
              <w:rPr>
                <w:rFonts w:ascii="宋体" w:hAnsi="宋体" w:cs="宋体"/>
                <w:szCs w:val="21"/>
              </w:rPr>
            </w:pPr>
            <w:r>
              <w:rPr>
                <w:rFonts w:ascii="宋体" w:hAnsi="宋体" w:cs="宋体"/>
                <w:szCs w:val="21"/>
              </w:rPr>
              <w:t>https://v.youku.com/v_show/id_XMzk4Nzc2MzU0OA==.html</w:t>
            </w:r>
          </w:p>
          <w:p>
            <w:pPr>
              <w:jc w:val="left"/>
              <w:rPr>
                <w:rFonts w:ascii="宋体" w:hAnsi="宋体" w:cs="宋体"/>
                <w:szCs w:val="21"/>
              </w:rPr>
            </w:pPr>
            <w:r>
              <w:rPr>
                <w:rFonts w:hint="eastAsia" w:ascii="宋体" w:hAnsi="宋体" w:cs="宋体"/>
                <w:szCs w:val="21"/>
              </w:rPr>
              <w:t>windows操作系统发展历程。</w:t>
            </w:r>
          </w:p>
          <w:p>
            <w:pPr>
              <w:jc w:val="left"/>
              <w:rPr>
                <w:rFonts w:ascii="宋体" w:hAnsi="宋体" w:cs="宋体"/>
                <w:szCs w:val="21"/>
              </w:rPr>
            </w:pPr>
            <w:r>
              <w:rPr>
                <w:rFonts w:hint="eastAsia" w:ascii="宋体" w:hAnsi="宋体" w:cs="宋体"/>
                <w:szCs w:val="21"/>
              </w:rPr>
              <w:t>通过了解windows操作系统发展历程，既感受科技发展，体会时代发展的危机感，</w:t>
            </w:r>
            <w:r>
              <w:rPr>
                <w:rFonts w:hint="eastAsia" w:ascii="宋体" w:hAnsi="宋体"/>
                <w:szCs w:val="21"/>
              </w:rPr>
              <w:t>必须时刻不断保持进步。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文字处理软件Word</w:t>
            </w:r>
          </w:p>
        </w:tc>
        <w:tc>
          <w:tcPr>
            <w:tcW w:w="2258" w:type="dxa"/>
            <w:vAlign w:val="center"/>
          </w:tcPr>
          <w:p>
            <w:pPr>
              <w:jc w:val="left"/>
              <w:rPr>
                <w:rFonts w:ascii="宋体" w:hAnsi="宋体" w:cs="宋体"/>
                <w:szCs w:val="21"/>
              </w:rPr>
            </w:pPr>
            <w:r>
              <w:rPr>
                <w:rFonts w:hint="eastAsia" w:ascii="宋体" w:hAnsi="宋体" w:cs="宋体"/>
                <w:szCs w:val="21"/>
              </w:rPr>
              <w:t>Word的启动和退出、基本操作界面；文档的基本操作；选取文本；对选定文本块的操作</w:t>
            </w:r>
          </w:p>
        </w:tc>
        <w:tc>
          <w:tcPr>
            <w:tcW w:w="2392" w:type="dxa"/>
            <w:vAlign w:val="center"/>
          </w:tcPr>
          <w:p>
            <w:pPr>
              <w:jc w:val="left"/>
              <w:rPr>
                <w:rFonts w:ascii="宋体" w:hAnsi="宋体" w:cs="宋体"/>
                <w:szCs w:val="21"/>
              </w:rPr>
            </w:pPr>
            <w:r>
              <w:rPr>
                <w:rFonts w:hint="eastAsia" w:ascii="宋体" w:hAnsi="宋体" w:cs="宋体"/>
                <w:szCs w:val="21"/>
              </w:rPr>
              <w:t>培养学生发展体育运动，增强身体素质的意识</w:t>
            </w:r>
          </w:p>
        </w:tc>
        <w:tc>
          <w:tcPr>
            <w:tcW w:w="4436" w:type="dxa"/>
            <w:vAlign w:val="center"/>
          </w:tcPr>
          <w:p>
            <w:pPr>
              <w:jc w:val="left"/>
              <w:rPr>
                <w:rFonts w:ascii="宋体" w:hAnsi="宋体" w:cs="宋体"/>
                <w:szCs w:val="21"/>
              </w:rPr>
            </w:pPr>
            <w:r>
              <w:rPr>
                <w:rFonts w:hint="eastAsia" w:ascii="宋体" w:hAnsi="宋体" w:cs="宋体"/>
                <w:szCs w:val="21"/>
              </w:rPr>
              <w:t>通过“篮球海报制作”这一任务，感受体育的魅力，培养学生的体育热情，增强身体素质的意识。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查找与替换；字符、段落格式化；项目符号和编号；页面格式化</w:t>
            </w:r>
          </w:p>
        </w:tc>
        <w:tc>
          <w:tcPr>
            <w:tcW w:w="2392" w:type="dxa"/>
            <w:vAlign w:val="center"/>
          </w:tcPr>
          <w:p>
            <w:pPr>
              <w:jc w:val="left"/>
              <w:rPr>
                <w:rFonts w:ascii="宋体" w:hAnsi="宋体" w:cs="宋体"/>
                <w:szCs w:val="21"/>
              </w:rPr>
            </w:pPr>
            <w:r>
              <w:rPr>
                <w:rFonts w:hint="eastAsia" w:ascii="宋体" w:hAnsi="宋体" w:cs="宋体"/>
                <w:szCs w:val="21"/>
              </w:rPr>
              <w:t>培养学生自主创新精神</w:t>
            </w:r>
          </w:p>
          <w:p>
            <w:pPr>
              <w:jc w:val="left"/>
              <w:rPr>
                <w:rFonts w:ascii="宋体" w:hAnsi="宋体"/>
                <w:szCs w:val="21"/>
              </w:rPr>
            </w:pPr>
            <w:r>
              <w:rPr>
                <w:rFonts w:hint="eastAsia" w:ascii="宋体" w:hAnsi="宋体"/>
                <w:szCs w:val="21"/>
              </w:rPr>
              <w:t>善于沟通，团结合作，共谋发展，</w:t>
            </w:r>
            <w:r>
              <w:rPr>
                <w:rFonts w:hint="eastAsia" w:ascii="宋体" w:hAnsi="宋体" w:cs="宋体"/>
                <w:szCs w:val="21"/>
              </w:rPr>
              <w:t>综合素质与能力</w:t>
            </w:r>
          </w:p>
        </w:tc>
        <w:tc>
          <w:tcPr>
            <w:tcW w:w="4436" w:type="dxa"/>
            <w:vAlign w:val="center"/>
          </w:tcPr>
          <w:p>
            <w:pPr>
              <w:jc w:val="left"/>
              <w:rPr>
                <w:rFonts w:ascii="宋体" w:hAnsi="宋体" w:cs="宋体"/>
                <w:szCs w:val="21"/>
              </w:rPr>
            </w:pPr>
            <w:r>
              <w:rPr>
                <w:rFonts w:hint="eastAsia" w:ascii="宋体" w:hAnsi="宋体" w:cs="宋体"/>
                <w:szCs w:val="21"/>
              </w:rPr>
              <w:t>通过“活动策划书制作”这一任务，培养学生自主创新精神，敢于大胆的思考及设计，善于</w:t>
            </w:r>
            <w:r>
              <w:rPr>
                <w:rFonts w:hint="eastAsia" w:ascii="宋体" w:hAnsi="宋体"/>
                <w:szCs w:val="21"/>
              </w:rPr>
              <w:t>沟通，团结合作，提高</w:t>
            </w:r>
            <w:r>
              <w:rPr>
                <w:rFonts w:hint="eastAsia" w:ascii="宋体" w:hAnsi="宋体" w:cs="宋体"/>
                <w:szCs w:val="21"/>
              </w:rPr>
              <w:t>综合素质与能力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创建、编辑表格；表格格式化</w:t>
            </w:r>
          </w:p>
        </w:tc>
        <w:tc>
          <w:tcPr>
            <w:tcW w:w="2392" w:type="dxa"/>
            <w:vAlign w:val="center"/>
          </w:tcPr>
          <w:p>
            <w:pPr>
              <w:jc w:val="left"/>
              <w:rPr>
                <w:rFonts w:ascii="宋体" w:hAnsi="宋体"/>
                <w:szCs w:val="21"/>
              </w:rPr>
            </w:pPr>
            <w:r>
              <w:rPr>
                <w:rFonts w:hint="eastAsia" w:ascii="宋体" w:hAnsi="宋体" w:cs="宋体"/>
                <w:szCs w:val="21"/>
              </w:rPr>
              <w:t>鼓励学生努力学习，获得更多的荣誉武装自己；</w:t>
            </w:r>
            <w:r>
              <w:rPr>
                <w:rFonts w:hint="eastAsia" w:ascii="宋体" w:hAnsi="宋体"/>
                <w:szCs w:val="21"/>
              </w:rPr>
              <w:t>有追求，有理想；明确自己的发展目标；明确自己做什么样的人，走什么样的路</w:t>
            </w:r>
          </w:p>
        </w:tc>
        <w:tc>
          <w:tcPr>
            <w:tcW w:w="4436" w:type="dxa"/>
            <w:vAlign w:val="center"/>
          </w:tcPr>
          <w:p>
            <w:pPr>
              <w:jc w:val="left"/>
              <w:rPr>
                <w:rFonts w:ascii="宋体" w:hAnsi="宋体" w:cs="宋体"/>
                <w:szCs w:val="21"/>
              </w:rPr>
            </w:pPr>
            <w:r>
              <w:rPr>
                <w:rFonts w:hint="eastAsia" w:ascii="宋体" w:hAnsi="宋体" w:cs="宋体"/>
                <w:szCs w:val="21"/>
              </w:rPr>
              <w:t>通过“个人简历制作（荣誉栏）”这一任务，荣誉栏及能力栏的设置，使同学们了解大学期间，应该具备什么样的素质与能力，鼓励学生努力学习，获得更多的荣誉武装自己；</w:t>
            </w:r>
            <w:r>
              <w:rPr>
                <w:rFonts w:hint="eastAsia" w:ascii="宋体" w:hAnsi="宋体"/>
                <w:szCs w:val="21"/>
              </w:rPr>
              <w:t>有追求，有理想；明确自己的发展目标。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电子表格软件Excel</w:t>
            </w:r>
          </w:p>
        </w:tc>
        <w:tc>
          <w:tcPr>
            <w:tcW w:w="2258" w:type="dxa"/>
            <w:vAlign w:val="center"/>
          </w:tcPr>
          <w:p>
            <w:pPr>
              <w:jc w:val="left"/>
              <w:rPr>
                <w:rFonts w:ascii="宋体" w:hAnsi="宋体" w:cs="宋体"/>
                <w:szCs w:val="21"/>
              </w:rPr>
            </w:pPr>
            <w:r>
              <w:rPr>
                <w:rFonts w:hint="eastAsia" w:ascii="宋体" w:hAnsi="宋体" w:cs="宋体"/>
                <w:szCs w:val="21"/>
              </w:rPr>
              <w:t>工作簿；工作表；单元格；Excel窗口界面；单元格的基本操作；工作表的基本操作</w:t>
            </w:r>
          </w:p>
        </w:tc>
        <w:tc>
          <w:tcPr>
            <w:tcW w:w="2392" w:type="dxa"/>
            <w:vAlign w:val="center"/>
          </w:tcPr>
          <w:p>
            <w:pPr>
              <w:jc w:val="left"/>
              <w:rPr>
                <w:rFonts w:ascii="宋体" w:hAnsi="宋体" w:cs="宋体"/>
                <w:szCs w:val="21"/>
              </w:rPr>
            </w:pPr>
            <w:r>
              <w:rPr>
                <w:rFonts w:hint="eastAsia" w:ascii="宋体" w:hAnsi="宋体" w:cs="宋体"/>
                <w:szCs w:val="21"/>
              </w:rPr>
              <w:t>培养学生准确高效处理信息的能力</w:t>
            </w:r>
          </w:p>
        </w:tc>
        <w:tc>
          <w:tcPr>
            <w:tcW w:w="4436" w:type="dxa"/>
            <w:vAlign w:val="center"/>
          </w:tcPr>
          <w:p>
            <w:pPr>
              <w:jc w:val="left"/>
              <w:rPr>
                <w:rFonts w:ascii="宋体" w:hAnsi="宋体" w:cs="宋体"/>
                <w:szCs w:val="21"/>
              </w:rPr>
            </w:pPr>
            <w:r>
              <w:rPr>
                <w:rFonts w:hint="eastAsia" w:ascii="宋体" w:hAnsi="宋体" w:cs="宋体"/>
                <w:szCs w:val="21"/>
              </w:rPr>
              <w:t>通过“学生基本信息表的制作”这一任务，使同学们了解如何通过计算机，对信息进行高速准确处理，从而培养学生准确高效处理信息的能力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建立图表；编辑图表；修饰图表；数据清单；</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职业道德--以专业知识奉献社会，服务人民。</w:t>
            </w:r>
          </w:p>
        </w:tc>
        <w:tc>
          <w:tcPr>
            <w:tcW w:w="4436" w:type="dxa"/>
            <w:vAlign w:val="center"/>
          </w:tcPr>
          <w:p>
            <w:pPr>
              <w:jc w:val="left"/>
              <w:rPr>
                <w:rFonts w:ascii="宋体" w:hAnsi="宋体" w:cs="宋体"/>
                <w:szCs w:val="21"/>
              </w:rPr>
            </w:pPr>
            <w:r>
              <w:rPr>
                <w:rFonts w:hint="eastAsia" w:ascii="宋体" w:hAnsi="宋体" w:cs="宋体"/>
                <w:szCs w:val="21"/>
              </w:rPr>
              <w:t xml:space="preserve">通过“美化通讯录”这一任务，使同学们了解计算机的魅力，鼓励学生要用专业的知识解决生活学习中遇到的问题。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函数的使用；数据排序；筛选；分类汇总</w:t>
            </w:r>
          </w:p>
        </w:tc>
        <w:tc>
          <w:tcPr>
            <w:tcW w:w="2392" w:type="dxa"/>
            <w:vAlign w:val="center"/>
          </w:tcPr>
          <w:p>
            <w:pPr>
              <w:jc w:val="left"/>
              <w:rPr>
                <w:rFonts w:ascii="宋体" w:hAnsi="宋体"/>
                <w:szCs w:val="21"/>
              </w:rPr>
            </w:pPr>
            <w:r>
              <w:rPr>
                <w:rFonts w:hint="eastAsia" w:ascii="宋体" w:hAnsi="宋体"/>
                <w:szCs w:val="21"/>
              </w:rPr>
              <w:t>工匠精神--极强的专业性，精益求精；</w:t>
            </w:r>
          </w:p>
        </w:tc>
        <w:tc>
          <w:tcPr>
            <w:tcW w:w="4436" w:type="dxa"/>
            <w:vAlign w:val="center"/>
          </w:tcPr>
          <w:p>
            <w:pPr>
              <w:jc w:val="left"/>
              <w:rPr>
                <w:rFonts w:ascii="宋体" w:hAnsi="宋体" w:cs="宋体"/>
                <w:szCs w:val="21"/>
              </w:rPr>
            </w:pPr>
            <w:r>
              <w:rPr>
                <w:rFonts w:hint="eastAsia" w:ascii="宋体" w:hAnsi="宋体"/>
                <w:szCs w:val="21"/>
              </w:rPr>
              <w:t>通过“学生成绩表统计分析”</w:t>
            </w:r>
            <w:r>
              <w:rPr>
                <w:rFonts w:hint="eastAsia" w:ascii="宋体" w:hAnsi="宋体" w:cs="宋体"/>
                <w:szCs w:val="21"/>
              </w:rPr>
              <w:t>这一任务，使同学们了解办公软件的强大功能，处理事情要有专业性，更要精益求精。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演示文稿PowerPoint</w:t>
            </w:r>
          </w:p>
        </w:tc>
        <w:tc>
          <w:tcPr>
            <w:tcW w:w="2258" w:type="dxa"/>
            <w:vAlign w:val="center"/>
          </w:tcPr>
          <w:p>
            <w:pPr>
              <w:jc w:val="left"/>
              <w:rPr>
                <w:rFonts w:ascii="宋体" w:hAnsi="宋体" w:cs="宋体"/>
                <w:szCs w:val="21"/>
              </w:rPr>
            </w:pPr>
            <w:r>
              <w:rPr>
                <w:rFonts w:hint="eastAsia" w:ascii="宋体" w:hAnsi="宋体" w:cs="宋体"/>
                <w:szCs w:val="21"/>
              </w:rPr>
              <w:t>PowerPoint特点、启动、窗口；演示文稿的制作方法；使用不同视图观察演示文稿创建幻灯片；复制、删除、移动幻灯片；隐藏幻灯片；插入对象</w:t>
            </w:r>
            <w:r>
              <w:rPr>
                <w:rFonts w:ascii="宋体" w:hAnsi="宋体" w:cs="宋体"/>
                <w:szCs w:val="21"/>
              </w:rPr>
              <w:t xml:space="preserve"> </w:t>
            </w:r>
          </w:p>
        </w:tc>
        <w:tc>
          <w:tcPr>
            <w:tcW w:w="2392" w:type="dxa"/>
            <w:vAlign w:val="center"/>
          </w:tcPr>
          <w:p>
            <w:pPr>
              <w:rPr>
                <w:rFonts w:ascii="宋体" w:hAnsi="宋体"/>
                <w:szCs w:val="21"/>
              </w:rPr>
            </w:pPr>
            <w:r>
              <w:rPr>
                <w:rFonts w:hint="eastAsia" w:ascii="宋体" w:hAnsi="宋体"/>
                <w:szCs w:val="21"/>
              </w:rPr>
              <w:t>树立绿水青山就是金山银山理念；尊重自然、保护自然、顺应自然</w:t>
            </w:r>
          </w:p>
        </w:tc>
        <w:tc>
          <w:tcPr>
            <w:tcW w:w="4436" w:type="dxa"/>
            <w:vAlign w:val="center"/>
          </w:tcPr>
          <w:p>
            <w:pPr>
              <w:jc w:val="left"/>
              <w:rPr>
                <w:rFonts w:ascii="宋体" w:hAnsi="宋体" w:cs="宋体"/>
                <w:szCs w:val="21"/>
              </w:rPr>
            </w:pPr>
            <w:r>
              <w:rPr>
                <w:rFonts w:hint="eastAsia" w:ascii="宋体" w:hAnsi="宋体" w:cs="宋体"/>
                <w:szCs w:val="21"/>
              </w:rPr>
              <w:t>通过“景点介绍与制作”这一任务，使同学们了解祖国的大好河山，</w:t>
            </w:r>
            <w:r>
              <w:rPr>
                <w:rFonts w:hint="eastAsia" w:ascii="宋体" w:hAnsi="宋体"/>
                <w:szCs w:val="21"/>
              </w:rPr>
              <w:t>树立绿水青山就是金山银山理念；尊重自然、保护自然、顺应自然。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幻灯片格式化； 设置演示文稿的外观、切换效果、动画效果；创建超级链接；设置动作按钮；放映幻灯片</w:t>
            </w:r>
          </w:p>
        </w:tc>
        <w:tc>
          <w:tcPr>
            <w:tcW w:w="2392" w:type="dxa"/>
            <w:vAlign w:val="center"/>
          </w:tcPr>
          <w:p>
            <w:pPr>
              <w:rPr>
                <w:rFonts w:ascii="宋体" w:hAnsi="宋体"/>
                <w:szCs w:val="21"/>
              </w:rPr>
            </w:pPr>
            <w:r>
              <w:rPr>
                <w:rFonts w:hint="eastAsia" w:ascii="宋体" w:hAnsi="宋体"/>
                <w:szCs w:val="21"/>
              </w:rPr>
              <w:t>自觉弘扬中华民族优秀传统文化、革命文化；热爱祖国，爱祖国大好河山</w:t>
            </w:r>
          </w:p>
        </w:tc>
        <w:tc>
          <w:tcPr>
            <w:tcW w:w="4436" w:type="dxa"/>
            <w:vAlign w:val="center"/>
          </w:tcPr>
          <w:p>
            <w:pPr>
              <w:jc w:val="left"/>
              <w:rPr>
                <w:rFonts w:ascii="宋体" w:hAnsi="宋体" w:cs="宋体"/>
                <w:szCs w:val="21"/>
              </w:rPr>
            </w:pPr>
            <w:r>
              <w:rPr>
                <w:rFonts w:hint="eastAsia" w:ascii="宋体" w:hAnsi="宋体" w:cs="宋体"/>
                <w:szCs w:val="21"/>
              </w:rPr>
              <w:t>通过“革命纪念馆介绍”这一任务，使同学们了解</w:t>
            </w:r>
            <w:r>
              <w:rPr>
                <w:rFonts w:hint="eastAsia" w:ascii="宋体" w:hAnsi="宋体"/>
                <w:szCs w:val="21"/>
              </w:rPr>
              <w:t>中华民族优秀传统文化、革命文化；热爱祖国的英雄，尊重每一个为祖国为人民卖过命的人们。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网页设计基础</w:t>
            </w:r>
          </w:p>
        </w:tc>
        <w:tc>
          <w:tcPr>
            <w:tcW w:w="2258" w:type="dxa"/>
            <w:vAlign w:val="center"/>
          </w:tcPr>
          <w:p>
            <w:pPr>
              <w:jc w:val="left"/>
              <w:rPr>
                <w:rFonts w:ascii="宋体" w:hAnsi="宋体" w:cs="宋体"/>
                <w:szCs w:val="21"/>
              </w:rPr>
            </w:pPr>
            <w:r>
              <w:rPr>
                <w:rFonts w:hint="eastAsia" w:ascii="宋体" w:hAnsi="宋体" w:cs="宋体"/>
                <w:szCs w:val="21"/>
              </w:rPr>
              <w:t>网页编辑；表格应用</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坚定文化自信，弘扬中华传统文化</w:t>
            </w:r>
          </w:p>
        </w:tc>
        <w:tc>
          <w:tcPr>
            <w:tcW w:w="4436" w:type="dxa"/>
            <w:vAlign w:val="center"/>
          </w:tcPr>
          <w:p>
            <w:pPr>
              <w:jc w:val="left"/>
              <w:rPr>
                <w:rFonts w:ascii="宋体" w:hAnsi="宋体" w:cs="宋体"/>
                <w:szCs w:val="21"/>
              </w:rPr>
            </w:pPr>
            <w:r>
              <w:rPr>
                <w:rFonts w:hint="eastAsia" w:ascii="宋体" w:hAnsi="宋体" w:cs="宋体"/>
                <w:szCs w:val="21"/>
              </w:rPr>
              <w:t>通“过八仙过海之汉钟离”这一任务，使同学们了解</w:t>
            </w:r>
            <w:r>
              <w:rPr>
                <w:rFonts w:hint="eastAsia" w:ascii="宋体" w:hAnsi="宋体"/>
                <w:szCs w:val="21"/>
              </w:rPr>
              <w:t>中华民族优秀传统文化，中国的历史典故及名人轶事。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超链接的建立和设置</w:t>
            </w:r>
          </w:p>
        </w:tc>
        <w:tc>
          <w:tcPr>
            <w:tcW w:w="2392" w:type="dxa"/>
            <w:vAlign w:val="center"/>
          </w:tcPr>
          <w:p>
            <w:pPr>
              <w:jc w:val="left"/>
              <w:rPr>
                <w:rFonts w:ascii="宋体" w:hAnsi="宋体" w:cs="宋体"/>
                <w:szCs w:val="21"/>
              </w:rPr>
            </w:pPr>
            <w:r>
              <w:rPr>
                <w:rFonts w:hint="eastAsia" w:ascii="宋体" w:hAnsi="宋体"/>
                <w:szCs w:val="21"/>
              </w:rPr>
              <w:t>学好本专业专业知识，掌握专业理论，提升专业技能</w:t>
            </w:r>
          </w:p>
        </w:tc>
        <w:tc>
          <w:tcPr>
            <w:tcW w:w="4436" w:type="dxa"/>
            <w:vAlign w:val="center"/>
          </w:tcPr>
          <w:p>
            <w:pPr>
              <w:jc w:val="left"/>
              <w:rPr>
                <w:rFonts w:ascii="宋体" w:hAnsi="宋体" w:cs="宋体"/>
                <w:szCs w:val="21"/>
              </w:rPr>
            </w:pPr>
            <w:r>
              <w:rPr>
                <w:rFonts w:hint="eastAsia" w:ascii="宋体" w:hAnsi="宋体" w:cs="宋体"/>
                <w:szCs w:val="21"/>
              </w:rPr>
              <w:t>通过“网页超级链接”这一任务，使同学们了解平时上网中用到的功能，自己也可以实现。激发学生</w:t>
            </w:r>
            <w:r>
              <w:rPr>
                <w:rFonts w:hint="eastAsia" w:ascii="宋体" w:hAnsi="宋体"/>
                <w:szCs w:val="21"/>
              </w:rPr>
              <w:t>学好本专业专业知识，掌握专业理论，提升专业技能的信心。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多媒体技术与应用</w:t>
            </w:r>
          </w:p>
        </w:tc>
        <w:tc>
          <w:tcPr>
            <w:tcW w:w="2258" w:type="dxa"/>
            <w:vAlign w:val="center"/>
          </w:tcPr>
          <w:p>
            <w:pPr>
              <w:jc w:val="left"/>
              <w:rPr>
                <w:rFonts w:ascii="宋体" w:hAnsi="宋体" w:cs="宋体"/>
                <w:szCs w:val="21"/>
              </w:rPr>
            </w:pPr>
            <w:r>
              <w:rPr>
                <w:rFonts w:hint="eastAsia" w:ascii="宋体" w:hAnsi="宋体" w:cs="宋体"/>
                <w:szCs w:val="21"/>
              </w:rPr>
              <w:t>多媒体技术的基本概念和技术指标，理解各种类型媒体的数字化编码、存储、处理的工作流程，以及几类常用媒体的技术指标</w:t>
            </w:r>
          </w:p>
        </w:tc>
        <w:tc>
          <w:tcPr>
            <w:tcW w:w="2392" w:type="dxa"/>
            <w:vAlign w:val="center"/>
          </w:tcPr>
          <w:p>
            <w:pPr>
              <w:jc w:val="left"/>
              <w:rPr>
                <w:rFonts w:ascii="宋体" w:hAnsi="宋体" w:cs="宋体"/>
                <w:szCs w:val="21"/>
              </w:rPr>
            </w:pPr>
            <w:r>
              <w:rPr>
                <w:rFonts w:hint="eastAsia" w:ascii="宋体" w:hAnsi="宋体" w:cs="宋体"/>
                <w:szCs w:val="21"/>
              </w:rPr>
              <w:t>培养学生多媒体软件的使用及开发热情，锻炼学生熟练使用多媒体的能力</w:t>
            </w:r>
          </w:p>
        </w:tc>
        <w:tc>
          <w:tcPr>
            <w:tcW w:w="4436" w:type="dxa"/>
            <w:vAlign w:val="center"/>
          </w:tcPr>
          <w:p>
            <w:pPr>
              <w:rPr>
                <w:rFonts w:ascii="宋体" w:hAnsi="宋体" w:cs="宋体"/>
                <w:szCs w:val="21"/>
              </w:rPr>
            </w:pPr>
            <w:r>
              <w:fldChar w:fldCharType="begin"/>
            </w:r>
            <w:r>
              <w:instrText xml:space="preserve"> HYPERLINK "https://haokan.baidu.com/v?pd=wisenatural&amp;vid=168187408345663070" </w:instrText>
            </w:r>
            <w:r>
              <w:fldChar w:fldCharType="separate"/>
            </w:r>
            <w:r>
              <w:rPr>
                <w:rFonts w:ascii="宋体" w:hAnsi="宋体" w:cs="宋体"/>
                <w:szCs w:val="21"/>
              </w:rPr>
              <w:t>https://haokan.baidu.com/v?pd=wisenatural&amp;vid=168187408345663070</w:t>
            </w:r>
            <w:r>
              <w:rPr>
                <w:rFonts w:ascii="宋体" w:hAnsi="宋体" w:cs="宋体"/>
                <w:szCs w:val="21"/>
              </w:rPr>
              <w:fldChar w:fldCharType="end"/>
            </w:r>
          </w:p>
          <w:p>
            <w:pPr>
              <w:jc w:val="left"/>
              <w:rPr>
                <w:rFonts w:ascii="宋体" w:hAnsi="宋体" w:cs="宋体"/>
                <w:szCs w:val="21"/>
              </w:rPr>
            </w:pPr>
            <w:r>
              <w:rPr>
                <w:rFonts w:ascii="宋体" w:hAnsi="宋体" w:cs="宋体"/>
                <w:szCs w:val="21"/>
              </w:rPr>
              <w:t>科普中国·科学百科多媒体技术</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通过“</w:t>
            </w:r>
            <w:r>
              <w:rPr>
                <w:rFonts w:ascii="宋体" w:hAnsi="宋体" w:cs="宋体"/>
                <w:szCs w:val="21"/>
              </w:rPr>
              <w:t>科普多媒体技术</w:t>
            </w:r>
            <w:r>
              <w:rPr>
                <w:rFonts w:hint="eastAsia" w:ascii="宋体" w:hAnsi="宋体" w:cs="宋体"/>
                <w:szCs w:val="21"/>
              </w:rPr>
              <w:t>”培养学生多媒体软件的使用及开发热情，锻炼学生熟练使用多媒体的能力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了解常见的多媒体编辑软件，了解图形的绘制原理</w:t>
            </w:r>
          </w:p>
        </w:tc>
        <w:tc>
          <w:tcPr>
            <w:tcW w:w="2392" w:type="dxa"/>
            <w:vAlign w:val="center"/>
          </w:tcPr>
          <w:p>
            <w:pPr>
              <w:jc w:val="left"/>
              <w:rPr>
                <w:rFonts w:ascii="宋体" w:hAnsi="宋体" w:cs="宋体"/>
                <w:szCs w:val="21"/>
              </w:rPr>
            </w:pPr>
            <w:r>
              <w:rPr>
                <w:rFonts w:hint="eastAsia" w:ascii="宋体" w:hAnsi="宋体" w:cs="宋体"/>
                <w:szCs w:val="21"/>
              </w:rPr>
              <w:t>能够利用多媒体软件处理各种业务需求</w:t>
            </w:r>
          </w:p>
        </w:tc>
        <w:tc>
          <w:tcPr>
            <w:tcW w:w="4436" w:type="dxa"/>
            <w:vAlign w:val="center"/>
          </w:tcPr>
          <w:p>
            <w:pPr>
              <w:rPr>
                <w:rFonts w:ascii="宋体" w:hAnsi="宋体" w:cs="宋体"/>
                <w:szCs w:val="21"/>
              </w:rPr>
            </w:pPr>
            <w:r>
              <w:fldChar w:fldCharType="begin"/>
            </w:r>
            <w:r>
              <w:instrText xml:space="preserve"> HYPERLINK "https://haokan.baidu.com/v?pd=wisenatural&amp;vid=209717247575226082" </w:instrText>
            </w:r>
            <w:r>
              <w:fldChar w:fldCharType="separate"/>
            </w:r>
            <w:r>
              <w:rPr>
                <w:rFonts w:ascii="宋体" w:hAnsi="宋体" w:cs="宋体"/>
                <w:szCs w:val="21"/>
              </w:rPr>
              <w:t>https://haokan.baidu.com/v?pd=wisenatural&amp;vid=209717247575226082</w:t>
            </w:r>
            <w:r>
              <w:rPr>
                <w:rFonts w:ascii="宋体" w:hAnsi="宋体" w:cs="宋体"/>
                <w:szCs w:val="21"/>
              </w:rPr>
              <w:fldChar w:fldCharType="end"/>
            </w:r>
          </w:p>
          <w:p>
            <w:pPr>
              <w:jc w:val="left"/>
              <w:rPr>
                <w:rFonts w:ascii="宋体" w:hAnsi="宋体" w:cs="宋体"/>
                <w:szCs w:val="21"/>
              </w:rPr>
            </w:pPr>
            <w:r>
              <w:rPr>
                <w:rFonts w:ascii="宋体" w:hAnsi="宋体" w:cs="宋体"/>
                <w:szCs w:val="21"/>
              </w:rPr>
              <w:t>张同学为何能火？一个月圈粉600万，视频细节过于真实令人可怕！</w:t>
            </w:r>
          </w:p>
          <w:p>
            <w:pPr>
              <w:jc w:val="left"/>
              <w:rPr>
                <w:rFonts w:ascii="宋体" w:hAnsi="宋体" w:cs="宋体"/>
                <w:szCs w:val="21"/>
              </w:rPr>
            </w:pPr>
            <w:r>
              <w:rPr>
                <w:rFonts w:hint="eastAsia" w:ascii="宋体" w:hAnsi="宋体" w:cs="宋体"/>
                <w:szCs w:val="21"/>
              </w:rPr>
              <w:t>借助张同学的案例，使同学们了解多媒体软件的强大功能，激发学生利用多媒体软件处理各种业务的热情。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Internet基础</w:t>
            </w:r>
          </w:p>
        </w:tc>
        <w:tc>
          <w:tcPr>
            <w:tcW w:w="2258" w:type="dxa"/>
            <w:vAlign w:val="center"/>
          </w:tcPr>
          <w:p>
            <w:pPr>
              <w:jc w:val="left"/>
              <w:rPr>
                <w:rFonts w:ascii="宋体" w:hAnsi="宋体" w:cs="宋体"/>
                <w:szCs w:val="21"/>
              </w:rPr>
            </w:pPr>
            <w:r>
              <w:rPr>
                <w:rFonts w:hint="eastAsia" w:ascii="宋体" w:hAnsi="宋体" w:cs="宋体"/>
                <w:szCs w:val="21"/>
              </w:rPr>
              <w:t>计算机数据通信的基本概念、通信原理、相关技术和工作过程，了解计算机网络的基本概念、分类及组成，了解网络协议、TCP/IP 协议、IP 地址与域名等概念及其应用，</w:t>
            </w:r>
          </w:p>
        </w:tc>
        <w:tc>
          <w:tcPr>
            <w:tcW w:w="2392" w:type="dxa"/>
            <w:vAlign w:val="center"/>
          </w:tcPr>
          <w:p>
            <w:pPr>
              <w:rPr>
                <w:rFonts w:ascii="宋体" w:hAnsi="宋体"/>
                <w:szCs w:val="21"/>
              </w:rPr>
            </w:pPr>
            <w:r>
              <w:rPr>
                <w:rFonts w:hint="eastAsia" w:ascii="宋体" w:hAnsi="宋体"/>
                <w:szCs w:val="21"/>
              </w:rPr>
              <w:t>钻研业务，不断创新；极强的专业性，精益求精</w:t>
            </w:r>
          </w:p>
          <w:p>
            <w:pPr>
              <w:rPr>
                <w:rFonts w:ascii="宋体" w:hAnsi="宋体"/>
                <w:szCs w:val="21"/>
              </w:rPr>
            </w:pPr>
            <w:r>
              <w:rPr>
                <w:rFonts w:hint="eastAsia" w:ascii="宋体" w:hAnsi="宋体"/>
                <w:szCs w:val="21"/>
              </w:rPr>
              <w:t>强烈的专业操作</w:t>
            </w:r>
          </w:p>
        </w:tc>
        <w:tc>
          <w:tcPr>
            <w:tcW w:w="4436" w:type="dxa"/>
            <w:vAlign w:val="center"/>
          </w:tcPr>
          <w:p>
            <w:pPr>
              <w:jc w:val="left"/>
              <w:rPr>
                <w:rFonts w:ascii="宋体" w:hAnsi="宋体" w:cs="宋体"/>
                <w:szCs w:val="21"/>
              </w:rPr>
            </w:pPr>
            <w:r>
              <w:fldChar w:fldCharType="begin"/>
            </w:r>
            <w:r>
              <w:instrText xml:space="preserve"> HYPERLINK "https://v.qq.com/x/page/l0311r0wf9v.html" </w:instrText>
            </w:r>
            <w:r>
              <w:fldChar w:fldCharType="separate"/>
            </w:r>
            <w:r>
              <w:rPr>
                <w:rStyle w:val="29"/>
                <w:rFonts w:ascii="宋体" w:hAnsi="宋体" w:cs="宋体"/>
                <w:color w:val="auto"/>
                <w:szCs w:val="21"/>
              </w:rPr>
              <w:t>https://v.qq.com/x/page/l0311r0wf9v.html</w:t>
            </w:r>
            <w:r>
              <w:rPr>
                <w:rStyle w:val="29"/>
                <w:rFonts w:ascii="宋体" w:hAnsi="宋体" w:cs="宋体"/>
                <w:color w:val="auto"/>
                <w:szCs w:val="21"/>
              </w:rPr>
              <w:fldChar w:fldCharType="end"/>
            </w:r>
            <w:r>
              <w:rPr>
                <w:rFonts w:hint="eastAsia" w:ascii="宋体" w:hAnsi="宋体" w:cs="宋体"/>
                <w:szCs w:val="21"/>
              </w:rPr>
              <w:t>云计算大数据</w:t>
            </w:r>
          </w:p>
          <w:p>
            <w:pPr>
              <w:pStyle w:val="2"/>
              <w:ind w:firstLine="0" w:firstLineChars="0"/>
              <w:rPr>
                <w:rFonts w:ascii="宋体" w:hAnsi="宋体"/>
                <w:szCs w:val="21"/>
                <w:lang w:val="en-US"/>
              </w:rPr>
            </w:pPr>
            <w:r>
              <w:rPr>
                <w:rFonts w:hint="eastAsia" w:ascii="宋体" w:hAnsi="宋体"/>
                <w:szCs w:val="21"/>
                <w:lang w:val="en-US"/>
              </w:rPr>
              <w:t>纪录片《大数据时代》</w:t>
            </w:r>
          </w:p>
          <w:p>
            <w:pPr>
              <w:pStyle w:val="2"/>
              <w:ind w:firstLine="0" w:firstLineChars="0"/>
              <w:rPr>
                <w:rFonts w:ascii="宋体" w:hAnsi="宋体"/>
                <w:szCs w:val="21"/>
                <w:lang w:val="en-US"/>
              </w:rPr>
            </w:pPr>
            <w:r>
              <w:rPr>
                <w:rFonts w:ascii="宋体" w:hAnsi="宋体"/>
                <w:szCs w:val="21"/>
                <w:lang w:val="en-US"/>
              </w:rPr>
              <w:t>https://v.youku.com/v_show/id_XNDY3MzA5MDA3Mg==.html</w:t>
            </w:r>
            <w:r>
              <w:rPr>
                <w:rFonts w:hint="eastAsia" w:ascii="宋体" w:hAnsi="宋体"/>
                <w:szCs w:val="21"/>
                <w:lang w:val="en-US"/>
              </w:rPr>
              <w:t>；一分钟了解大数据。</w:t>
            </w:r>
          </w:p>
          <w:p>
            <w:pPr>
              <w:pStyle w:val="2"/>
              <w:ind w:firstLine="0" w:firstLineChars="0"/>
              <w:rPr>
                <w:rFonts w:ascii="宋体" w:hAnsi="宋体"/>
                <w:szCs w:val="21"/>
                <w:lang w:val="en-US"/>
              </w:rPr>
            </w:pPr>
            <w:r>
              <w:rPr>
                <w:rFonts w:hint="eastAsia" w:ascii="宋体" w:hAnsi="宋体"/>
                <w:szCs w:val="21"/>
                <w:lang w:val="en-US"/>
              </w:rPr>
              <w:t>通过大数据的介绍，使同学们感受科技的魅力，体会极强的专业性操作，体会计算机的精益求精及数据处理的强大功能。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网络架构，了解基本的网络安全知识</w:t>
            </w:r>
          </w:p>
        </w:tc>
        <w:tc>
          <w:tcPr>
            <w:tcW w:w="2392" w:type="dxa"/>
            <w:vAlign w:val="center"/>
          </w:tcPr>
          <w:p>
            <w:pPr>
              <w:jc w:val="left"/>
              <w:rPr>
                <w:rFonts w:ascii="宋体" w:hAnsi="宋体" w:cs="宋体"/>
                <w:szCs w:val="21"/>
              </w:rPr>
            </w:pPr>
            <w:r>
              <w:rPr>
                <w:rFonts w:hint="eastAsia" w:ascii="宋体" w:hAnsi="宋体"/>
                <w:szCs w:val="21"/>
              </w:rPr>
              <w:t>维护国家利益，以合法的方式表达个人诉求，理性维护国家利益</w:t>
            </w:r>
          </w:p>
        </w:tc>
        <w:tc>
          <w:tcPr>
            <w:tcW w:w="4436" w:type="dxa"/>
            <w:vAlign w:val="center"/>
          </w:tcPr>
          <w:p>
            <w:pPr>
              <w:jc w:val="left"/>
              <w:rPr>
                <w:rFonts w:ascii="宋体" w:hAnsi="宋体" w:cs="宋体"/>
                <w:szCs w:val="21"/>
              </w:rPr>
            </w:pPr>
            <w:r>
              <w:rPr>
                <w:rFonts w:hint="eastAsia" w:ascii="宋体" w:hAnsi="宋体" w:cs="宋体"/>
                <w:szCs w:val="21"/>
              </w:rPr>
              <w:t>电脑病毒，熊猫烧香创始人后续。</w:t>
            </w:r>
          </w:p>
          <w:p>
            <w:pPr>
              <w:jc w:val="left"/>
              <w:rPr>
                <w:rFonts w:ascii="宋体" w:hAnsi="宋体" w:cs="宋体"/>
                <w:szCs w:val="21"/>
              </w:rPr>
            </w:pPr>
            <w:r>
              <w:rPr>
                <w:rFonts w:hint="eastAsia" w:ascii="宋体" w:hAnsi="宋体" w:cs="宋体"/>
                <w:szCs w:val="21"/>
              </w:rPr>
              <w:t>虽有超乎常人的智慧，却没有正确的使用，制造病毒，损害国家和人民的利益，提醒同学们要</w:t>
            </w:r>
            <w:r>
              <w:rPr>
                <w:rFonts w:hint="eastAsia" w:ascii="宋体" w:hAnsi="宋体"/>
                <w:szCs w:val="21"/>
              </w:rPr>
              <w:t>维护国家利益，以合法的方式表达个人诉求。</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ascii="宋体" w:hAnsi="宋体"/>
          <w:sz w:val="24"/>
        </w:rPr>
      </w:pPr>
      <w:r>
        <w:rPr>
          <w:rFonts w:hint="eastAsia" w:ascii="宋体" w:hAnsi="宋体"/>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校内实验室应具备高配置的、数量足够的多媒体计算机，并保持网络畅通，安装金山词霸、Office等正版软件和教师控屏软件，有具有一台高亮度的投影机，同时，校外实训基地还需要进一步广大。</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本课程应具备的教学资源：网络课程、课程标准、授课计划、教案、多媒体资料、试题、校本教材等。</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 教材及相关资源</w:t>
      </w:r>
    </w:p>
    <w:p>
      <w:pPr>
        <w:spacing w:line="360" w:lineRule="auto"/>
        <w:ind w:firstLine="480" w:firstLineChars="200"/>
        <w:rPr>
          <w:rFonts w:ascii="宋体" w:hAnsi="宋体"/>
          <w:sz w:val="24"/>
        </w:rPr>
      </w:pPr>
      <w:r>
        <w:rPr>
          <w:rFonts w:hint="eastAsia" w:ascii="宋体" w:hAnsi="宋体"/>
          <w:sz w:val="24"/>
        </w:rPr>
        <w:t>教材严格选用国家十三五规划教材，根据我院人才培养方案对计算机专业的要求，结合我们学生的实际计算机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pPr>
        <w:spacing w:line="360" w:lineRule="auto"/>
        <w:ind w:firstLine="480" w:firstLineChars="200"/>
        <w:rPr>
          <w:rFonts w:ascii="宋体" w:hAnsi="宋体"/>
          <w:sz w:val="24"/>
        </w:rPr>
      </w:pPr>
      <w:r>
        <w:rPr>
          <w:rFonts w:hint="eastAsia" w:ascii="宋体" w:hAnsi="宋体"/>
          <w:sz w:val="24"/>
        </w:rPr>
        <w:t>2. 教学组织模式</w:t>
      </w:r>
    </w:p>
    <w:p>
      <w:pPr>
        <w:spacing w:line="360" w:lineRule="auto"/>
        <w:ind w:firstLine="480" w:firstLineChars="200"/>
        <w:rPr>
          <w:rFonts w:ascii="宋体" w:hAnsi="宋体"/>
          <w:sz w:val="24"/>
        </w:rPr>
      </w:pPr>
      <w:r>
        <w:rPr>
          <w:rFonts w:hint="eastAsia" w:ascii="宋体" w:hAnsi="宋体"/>
          <w:sz w:val="24"/>
        </w:rPr>
        <w:t>在教学过程中，应遵循学生为中心的原则，根据课程特点采用现场教学、分组教学、课堂理论教学等多种组织形式，以实现教学目标。</w:t>
      </w:r>
    </w:p>
    <w:p>
      <w:pPr>
        <w:spacing w:line="360" w:lineRule="auto"/>
        <w:ind w:firstLine="480" w:firstLineChars="200"/>
        <w:rPr>
          <w:rFonts w:ascii="宋体" w:hAnsi="宋体"/>
          <w:sz w:val="24"/>
        </w:rPr>
      </w:pPr>
      <w:r>
        <w:rPr>
          <w:rFonts w:hint="eastAsia" w:ascii="宋体" w:hAnsi="宋体"/>
          <w:sz w:val="24"/>
        </w:rPr>
        <w:t>3. 教学方法与手段</w:t>
      </w:r>
    </w:p>
    <w:p>
      <w:pPr>
        <w:spacing w:line="360" w:lineRule="auto"/>
        <w:ind w:firstLine="480" w:firstLineChars="200"/>
        <w:rPr>
          <w:rFonts w:ascii="宋体" w:hAnsi="宋体"/>
          <w:sz w:val="24"/>
        </w:rPr>
      </w:pPr>
      <w:r>
        <w:rPr>
          <w:rFonts w:hint="eastAsia" w:ascii="宋体" w:hAnsi="宋体"/>
          <w:sz w:val="24"/>
        </w:rPr>
        <w:t>在培养学生计算机能力的同时，注重方法能力、社会能力等综合素养的培养，建议综合采用多种教学方法开展教学。</w:t>
      </w:r>
    </w:p>
    <w:p>
      <w:pPr>
        <w:spacing w:line="360" w:lineRule="auto"/>
        <w:ind w:firstLine="480" w:firstLineChars="200"/>
        <w:rPr>
          <w:rFonts w:ascii="宋体" w:hAnsi="宋体"/>
          <w:sz w:val="24"/>
        </w:rPr>
      </w:pPr>
      <w:r>
        <w:rPr>
          <w:rFonts w:hint="eastAsia" w:ascii="宋体" w:hAnsi="宋体"/>
          <w:sz w:val="24"/>
        </w:rPr>
        <w:t>（1）启发式教学法</w:t>
      </w:r>
    </w:p>
    <w:p>
      <w:pPr>
        <w:spacing w:line="360" w:lineRule="auto"/>
        <w:ind w:firstLine="480" w:firstLineChars="200"/>
        <w:rPr>
          <w:rFonts w:ascii="宋体" w:hAnsi="宋体"/>
          <w:sz w:val="24"/>
        </w:rPr>
      </w:pPr>
      <w:r>
        <w:rPr>
          <w:rFonts w:hint="eastAsia" w:ascii="宋体" w:hAnsi="宋体"/>
          <w:sz w:val="24"/>
        </w:rPr>
        <w:t>教师在教学过程中根据教学任务和学习的客观规律，从学生的实际出发，采用多种方式，以培养学生的计算机能力为核心，调动学生的学习主动性和积极性，促使他们主动地进行计算机学习。</w:t>
      </w:r>
    </w:p>
    <w:p>
      <w:pPr>
        <w:spacing w:line="360" w:lineRule="auto"/>
        <w:ind w:firstLine="480" w:firstLineChars="200"/>
        <w:rPr>
          <w:rFonts w:ascii="宋体" w:hAnsi="宋体"/>
          <w:sz w:val="24"/>
        </w:rPr>
      </w:pPr>
      <w:r>
        <w:rPr>
          <w:rFonts w:hint="eastAsia" w:ascii="宋体" w:hAnsi="宋体"/>
          <w:sz w:val="24"/>
        </w:rPr>
        <w:t>（2）体验式教学法</w:t>
      </w:r>
    </w:p>
    <w:p>
      <w:pPr>
        <w:spacing w:line="360" w:lineRule="auto"/>
        <w:ind w:firstLine="480" w:firstLineChars="200"/>
        <w:rPr>
          <w:rFonts w:ascii="宋体" w:hAnsi="宋体"/>
          <w:sz w:val="24"/>
        </w:rPr>
      </w:pPr>
      <w:r>
        <w:rPr>
          <w:rFonts w:hint="eastAsia" w:ascii="宋体" w:hAnsi="宋体"/>
          <w:sz w:val="24"/>
        </w:rPr>
        <w:t>通过创设情景及专业环境，师生之间通过互动的交流形式，在积极向上的精神状态下愉快地学习，并能主动克服困难， 奋发进取。</w:t>
      </w:r>
    </w:p>
    <w:p>
      <w:pPr>
        <w:spacing w:line="360" w:lineRule="auto"/>
        <w:ind w:firstLine="480" w:firstLineChars="200"/>
        <w:rPr>
          <w:rFonts w:ascii="宋体" w:hAnsi="宋体"/>
          <w:sz w:val="24"/>
        </w:rPr>
      </w:pPr>
      <w:r>
        <w:rPr>
          <w:rFonts w:hint="eastAsia" w:ascii="宋体" w:hAnsi="宋体"/>
          <w:sz w:val="24"/>
        </w:rPr>
        <w:t>（3）合作式教学法</w:t>
      </w:r>
    </w:p>
    <w:p>
      <w:pPr>
        <w:spacing w:line="360" w:lineRule="auto"/>
        <w:ind w:firstLine="480" w:firstLineChars="200"/>
        <w:rPr>
          <w:rFonts w:ascii="黑体" w:eastAsia="黑体"/>
          <w:sz w:val="28"/>
          <w:szCs w:val="28"/>
        </w:rPr>
      </w:pPr>
      <w:r>
        <w:rPr>
          <w:rFonts w:hint="eastAsia" w:ascii="宋体" w:hAnsi="宋体"/>
          <w:sz w:val="24"/>
        </w:rPr>
        <w:t>考虑到计算机的专业性，师生可采用合作方式，互相进行专业知识的学习。</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widowControl/>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夏鸿斌主编．新编计算机应用基础（第2版）．北京：人民邮电出版社，20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夏鸿斌主编．新编计算机应用基础实验指导与习题集（第2版）．北京：人民邮电出版社，20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 xml:space="preserve"> 冯建华，刘以安主编．新编计算机应用基础．北京：人民邮电出版社，2013.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 xml:space="preserve"> 冯建华主编．新编计算机应用基础实验指导与习题集．北京：人民邮电出版社，2013．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 xml:space="preserve"> 张福炎，孙志挥．大学计算机信息技术教程．南京：南京大学出版社，201</w:t>
      </w:r>
      <w:r>
        <w:rPr>
          <w:rFonts w:ascii="宋体" w:hAnsi="宋体" w:cs="宋体"/>
          <w:kern w:val="0"/>
          <w:sz w:val="24"/>
        </w:rPr>
        <w:t>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 xml:space="preserve"> 张开成主编</w:t>
      </w:r>
      <w:r>
        <w:rPr>
          <w:rFonts w:ascii="宋体" w:hAnsi="宋体" w:cs="宋体"/>
          <w:kern w:val="0"/>
          <w:sz w:val="24"/>
        </w:rPr>
        <w:t xml:space="preserve">. 大学计算机基础（Windows7+Office2010）（第三版）. </w:t>
      </w:r>
      <w:r>
        <w:rPr>
          <w:rFonts w:hint="eastAsia" w:ascii="宋体" w:hAnsi="宋体" w:cs="宋体"/>
          <w:kern w:val="0"/>
          <w:sz w:val="24"/>
        </w:rPr>
        <w:t>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 xml:space="preserve"> 周海芳、</w:t>
      </w:r>
      <w:r>
        <w:rPr>
          <w:rFonts w:ascii="宋体" w:hAnsi="宋体" w:cs="宋体"/>
          <w:kern w:val="0"/>
          <w:sz w:val="24"/>
        </w:rPr>
        <w:t>周竞文</w:t>
      </w:r>
      <w:r>
        <w:rPr>
          <w:rFonts w:hint="eastAsia" w:ascii="宋体" w:hAnsi="宋体" w:cs="宋体"/>
          <w:kern w:val="0"/>
          <w:sz w:val="24"/>
        </w:rPr>
        <w:t>等</w:t>
      </w:r>
      <w:r>
        <w:rPr>
          <w:rFonts w:ascii="宋体" w:hAnsi="宋体" w:cs="宋体"/>
          <w:kern w:val="0"/>
          <w:sz w:val="24"/>
        </w:rPr>
        <w:t>编著</w:t>
      </w:r>
      <w:r>
        <w:rPr>
          <w:rFonts w:hint="eastAsia" w:ascii="宋体" w:hAnsi="宋体" w:cs="宋体"/>
          <w:kern w:val="0"/>
          <w:sz w:val="24"/>
        </w:rPr>
        <w:t>.</w:t>
      </w:r>
      <w:r>
        <w:rPr>
          <w:rFonts w:ascii="宋体" w:hAnsi="宋体" w:cs="宋体"/>
          <w:kern w:val="0"/>
          <w:sz w:val="24"/>
        </w:rPr>
        <w:t xml:space="preserve"> 大学计算机基础实验教程（第2版）</w:t>
      </w:r>
      <w:r>
        <w:rPr>
          <w:rFonts w:hint="eastAsia" w:ascii="宋体" w:hAnsi="宋体" w:cs="宋体"/>
          <w:kern w:val="0"/>
          <w:sz w:val="24"/>
        </w:rPr>
        <w:t>. 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spacing w:line="360" w:lineRule="auto"/>
        <w:ind w:firstLine="240"/>
        <w:jc w:val="center"/>
        <w:rPr>
          <w:rFonts w:ascii="黑体" w:eastAsia="黑体"/>
          <w:b/>
          <w:sz w:val="28"/>
          <w:szCs w:val="28"/>
        </w:rPr>
      </w:pPr>
      <w:r>
        <w:rPr>
          <w:rFonts w:hint="eastAsia" w:ascii="黑体" w:eastAsia="黑体"/>
          <w:b/>
          <w:sz w:val="28"/>
          <w:szCs w:val="28"/>
        </w:rPr>
        <w:t>五、学生考核与评价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课程综合成绩包括终结性考试成绩和形成性考核成绩两种形式，其中终结性考试成绩占课程综合成绩的50%，形成性考核成绩占课程综合成绩的50%。</w:t>
      </w:r>
    </w:p>
    <w:p>
      <w:pPr>
        <w:widowControl/>
        <w:spacing w:line="360" w:lineRule="auto"/>
        <w:ind w:firstLine="480" w:firstLineChars="200"/>
        <w:jc w:val="left"/>
        <w:rPr>
          <w:rFonts w:ascii="宋体" w:hAnsi="宋体" w:cs="宋体"/>
          <w:kern w:val="0"/>
          <w:sz w:val="24"/>
        </w:rPr>
      </w:pPr>
      <w:r>
        <w:rPr>
          <w:rFonts w:hint="eastAsia" w:ascii="宋体" w:hAnsi="宋体" w:cs="宋体"/>
          <w:bCs/>
          <w:kern w:val="0"/>
          <w:sz w:val="24"/>
        </w:rPr>
        <w:t>（一）终结性考试</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本课程终结性考试采取笔试的形式，满分为100分，按实际成绩的50%计入本课程综合成绩。具体考试时间由学校统一安排。</w:t>
      </w:r>
    </w:p>
    <w:p>
      <w:pPr>
        <w:widowControl/>
        <w:spacing w:line="360" w:lineRule="auto"/>
        <w:ind w:firstLine="480" w:firstLineChars="200"/>
        <w:jc w:val="left"/>
        <w:rPr>
          <w:rFonts w:ascii="宋体" w:hAnsi="宋体" w:cs="宋体"/>
          <w:kern w:val="0"/>
          <w:sz w:val="24"/>
        </w:rPr>
      </w:pPr>
      <w:r>
        <w:rPr>
          <w:rFonts w:hint="eastAsia" w:ascii="宋体" w:hAnsi="宋体" w:cs="宋体"/>
          <w:bCs/>
          <w:kern w:val="0"/>
          <w:sz w:val="24"/>
        </w:rPr>
        <w:t>（二）形成性考核</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本课程形成性考核包括到课率、课堂表现、作业完成情况、单项技能考核等考核方式，满分为50分。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1.到课率（10分）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每次课前5分钟由班干部负责点名。教师对出勤情况进行核对。事假、病假、迟到、早退，每次扣1分；旷课每次扣2分。以上扣完10分为止。</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2.课堂表现（10分）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由任课老师根据学生的学习态度、听课情况、课堂纪律、课堂回答问题和小组案例讨论等进行综合评定。凡上课有睡觉、玩手机、看小说等违反课程纪律者，每次扣1分。扣完10分为止。</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3.作业完成情况（10分）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根据学生作业完成的质量和数量进行评分。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4.单项技能考核（20分）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考核在每个模块完成后进行，旨在考查学生对知识和技能的掌握程度。</w:t>
      </w:r>
    </w:p>
    <w:p>
      <w:pPr>
        <w:numPr>
          <w:ilvl w:val="0"/>
          <w:numId w:val="9"/>
        </w:numPr>
        <w:spacing w:line="360" w:lineRule="auto"/>
        <w:ind w:firstLine="240"/>
        <w:jc w:val="center"/>
        <w:rPr>
          <w:rFonts w:ascii="黑体" w:eastAsia="黑体"/>
          <w:b/>
          <w:sz w:val="28"/>
          <w:szCs w:val="28"/>
        </w:rPr>
      </w:pPr>
      <w:r>
        <w:rPr>
          <w:rFonts w:hint="eastAsia" w:ascii="黑体" w:eastAsia="黑体"/>
          <w:b/>
          <w:sz w:val="28"/>
          <w:szCs w:val="28"/>
        </w:rPr>
        <w:t>课程整体设计</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88"/>
        <w:gridCol w:w="1584"/>
        <w:gridCol w:w="2543"/>
        <w:gridCol w:w="1465"/>
        <w:gridCol w:w="1559"/>
        <w:gridCol w:w="106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center"/>
              <w:rPr>
                <w:b/>
              </w:rPr>
            </w:pPr>
            <w:r>
              <w:rPr>
                <w:rFonts w:hint="eastAsia"/>
                <w:b/>
              </w:rPr>
              <w:t>序号</w:t>
            </w:r>
          </w:p>
        </w:tc>
        <w:tc>
          <w:tcPr>
            <w:tcW w:w="1488" w:type="dxa"/>
            <w:vAlign w:val="center"/>
          </w:tcPr>
          <w:p>
            <w:pPr>
              <w:jc w:val="center"/>
              <w:rPr>
                <w:b/>
              </w:rPr>
            </w:pPr>
            <w:r>
              <w:rPr>
                <w:rFonts w:hint="eastAsia"/>
                <w:b/>
              </w:rPr>
              <w:t>项目（或情境、任务、模块）</w:t>
            </w:r>
          </w:p>
        </w:tc>
        <w:tc>
          <w:tcPr>
            <w:tcW w:w="1584" w:type="dxa"/>
            <w:vAlign w:val="center"/>
          </w:tcPr>
          <w:p>
            <w:pPr>
              <w:jc w:val="center"/>
              <w:rPr>
                <w:b/>
              </w:rPr>
            </w:pPr>
            <w:r>
              <w:rPr>
                <w:rFonts w:hint="eastAsia"/>
                <w:b/>
              </w:rPr>
              <w:t>任务</w:t>
            </w:r>
          </w:p>
        </w:tc>
        <w:tc>
          <w:tcPr>
            <w:tcW w:w="2543" w:type="dxa"/>
            <w:vAlign w:val="center"/>
          </w:tcPr>
          <w:p>
            <w:pPr>
              <w:jc w:val="center"/>
              <w:rPr>
                <w:b/>
              </w:rPr>
            </w:pPr>
            <w:r>
              <w:rPr>
                <w:rFonts w:hint="eastAsia"/>
                <w:b/>
              </w:rPr>
              <w:t>知识点</w:t>
            </w:r>
          </w:p>
        </w:tc>
        <w:tc>
          <w:tcPr>
            <w:tcW w:w="1465" w:type="dxa"/>
            <w:vAlign w:val="center"/>
          </w:tcPr>
          <w:p>
            <w:pPr>
              <w:jc w:val="center"/>
              <w:rPr>
                <w:b/>
              </w:rPr>
            </w:pPr>
            <w:r>
              <w:rPr>
                <w:rFonts w:hint="eastAsia"/>
                <w:b/>
              </w:rPr>
              <w:t>技能训练</w:t>
            </w:r>
          </w:p>
        </w:tc>
        <w:tc>
          <w:tcPr>
            <w:tcW w:w="1559" w:type="dxa"/>
            <w:vAlign w:val="center"/>
          </w:tcPr>
          <w:p>
            <w:pPr>
              <w:jc w:val="center"/>
              <w:rPr>
                <w:b/>
              </w:rPr>
            </w:pPr>
            <w:r>
              <w:rPr>
                <w:rFonts w:hint="eastAsia"/>
                <w:b/>
              </w:rPr>
              <w:t>教学重点</w:t>
            </w:r>
          </w:p>
        </w:tc>
        <w:tc>
          <w:tcPr>
            <w:tcW w:w="1068" w:type="dxa"/>
            <w:vAlign w:val="center"/>
          </w:tcPr>
          <w:p>
            <w:pPr>
              <w:jc w:val="center"/>
              <w:rPr>
                <w:b/>
              </w:rPr>
            </w:pPr>
            <w:r>
              <w:rPr>
                <w:rFonts w:hint="eastAsia"/>
                <w:b/>
              </w:rPr>
              <w:t>教学设计（或教学情景）</w:t>
            </w:r>
          </w:p>
        </w:tc>
        <w:tc>
          <w:tcPr>
            <w:tcW w:w="638" w:type="dxa"/>
            <w:vAlign w:val="center"/>
          </w:tcPr>
          <w:p>
            <w:pPr>
              <w:spacing w:line="360" w:lineRule="auto"/>
              <w:jc w:val="left"/>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21" w:type="dxa"/>
            <w:vAlign w:val="center"/>
          </w:tcPr>
          <w:p>
            <w:pPr>
              <w:jc w:val="left"/>
              <w:rPr>
                <w:rFonts w:ascii="宋体" w:hAnsi="宋体" w:cs="宋体"/>
                <w:szCs w:val="21"/>
              </w:rPr>
            </w:pPr>
            <w:r>
              <w:rPr>
                <w:rFonts w:hint="eastAsia" w:ascii="宋体" w:hAnsi="宋体" w:cs="宋体"/>
                <w:szCs w:val="21"/>
              </w:rPr>
              <w:t>1</w:t>
            </w: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计算机基础知识</w:t>
            </w:r>
          </w:p>
        </w:tc>
        <w:tc>
          <w:tcPr>
            <w:tcW w:w="1584"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计算机与信息社会</w:t>
            </w:r>
            <w:r>
              <w:rPr>
                <w:rFonts w:hint="eastAsia" w:ascii="宋体" w:hAnsi="宋体"/>
                <w:szCs w:val="21"/>
              </w:rPr>
              <w:t>；</w:t>
            </w:r>
            <w:r>
              <w:rPr>
                <w:rFonts w:ascii="宋体" w:hAnsi="宋体"/>
                <w:szCs w:val="21"/>
              </w:rPr>
              <w:t>数字技术基础</w:t>
            </w:r>
          </w:p>
        </w:tc>
        <w:tc>
          <w:tcPr>
            <w:tcW w:w="2543" w:type="dxa"/>
            <w:vAlign w:val="center"/>
          </w:tcPr>
          <w:p>
            <w:pPr>
              <w:pStyle w:val="10"/>
              <w:spacing w:after="0"/>
              <w:ind w:left="0" w:leftChars="0"/>
              <w:jc w:val="left"/>
              <w:rPr>
                <w:rFonts w:ascii="宋体" w:hAnsi="宋体"/>
                <w:szCs w:val="21"/>
              </w:rPr>
            </w:pPr>
            <w:r>
              <w:rPr>
                <w:rFonts w:hint="eastAsia" w:ascii="宋体" w:hAnsi="宋体"/>
                <w:szCs w:val="21"/>
              </w:rPr>
              <w:t>信息在计算机系统中的表示、存储，掌握数值数据在计算机中的编码规则；数据在二进制与八进制、十进制、十六进制之间的转换规则；计算机运算规则和存储方法</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运用计算器进行数制转换的能力；</w:t>
            </w:r>
          </w:p>
          <w:p>
            <w:pPr>
              <w:jc w:val="left"/>
              <w:rPr>
                <w:rFonts w:ascii="宋体" w:hAnsi="宋体" w:cs="宋体"/>
                <w:szCs w:val="21"/>
              </w:rPr>
            </w:pPr>
            <w:r>
              <w:rPr>
                <w:rFonts w:hint="eastAsia" w:ascii="宋体" w:hAnsi="宋体" w:cs="宋体"/>
                <w:szCs w:val="21"/>
              </w:rPr>
              <w:t>计算机操作技能</w:t>
            </w:r>
          </w:p>
        </w:tc>
        <w:tc>
          <w:tcPr>
            <w:tcW w:w="1559" w:type="dxa"/>
            <w:vAlign w:val="center"/>
          </w:tcPr>
          <w:p>
            <w:pPr>
              <w:jc w:val="left"/>
              <w:rPr>
                <w:rFonts w:ascii="宋体" w:hAnsi="宋体" w:cs="宋体"/>
                <w:szCs w:val="21"/>
              </w:rPr>
            </w:pPr>
            <w:r>
              <w:rPr>
                <w:rFonts w:hint="eastAsia" w:ascii="宋体" w:hAnsi="宋体"/>
                <w:szCs w:val="21"/>
              </w:rPr>
              <w:t>信息在计算机内部的表示和存储；二进制的编码规则，进制转换规则。</w:t>
            </w:r>
          </w:p>
        </w:tc>
        <w:tc>
          <w:tcPr>
            <w:tcW w:w="1068" w:type="dxa"/>
            <w:vAlign w:val="center"/>
          </w:tcPr>
          <w:p>
            <w:pPr>
              <w:pStyle w:val="19"/>
              <w:spacing w:after="0"/>
              <w:ind w:left="0" w:leftChars="0"/>
              <w:jc w:val="left"/>
              <w:rPr>
                <w:rFonts w:ascii="宋体" w:hAnsi="宋体"/>
                <w:sz w:val="21"/>
                <w:szCs w:val="21"/>
              </w:rPr>
            </w:pPr>
            <w:r>
              <w:rPr>
                <w:rFonts w:hint="eastAsia" w:ascii="宋体" w:hAnsi="宋体"/>
                <w:sz w:val="21"/>
                <w:szCs w:val="21"/>
              </w:rPr>
              <w:t>要点分析</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2</w:t>
            </w:r>
          </w:p>
        </w:tc>
        <w:tc>
          <w:tcPr>
            <w:tcW w:w="1488" w:type="dxa"/>
            <w:vAlign w:val="center"/>
          </w:tcPr>
          <w:p>
            <w:pPr>
              <w:jc w:val="left"/>
              <w:rPr>
                <w:rFonts w:ascii="宋体" w:hAnsi="宋体"/>
                <w:szCs w:val="21"/>
              </w:rPr>
            </w:pPr>
          </w:p>
          <w:p>
            <w:pPr>
              <w:jc w:val="left"/>
              <w:rPr>
                <w:rFonts w:ascii="宋体" w:hAnsi="宋体" w:cs="宋体"/>
                <w:szCs w:val="21"/>
              </w:rPr>
            </w:pPr>
            <w:r>
              <w:rPr>
                <w:rFonts w:hint="eastAsia" w:ascii="宋体" w:hAnsi="宋体"/>
                <w:szCs w:val="21"/>
              </w:rPr>
              <w:t>计算机</w:t>
            </w:r>
            <w:r>
              <w:rPr>
                <w:rFonts w:ascii="宋体" w:hAnsi="宋体"/>
                <w:szCs w:val="21"/>
              </w:rPr>
              <w:t>系统</w:t>
            </w:r>
          </w:p>
        </w:tc>
        <w:tc>
          <w:tcPr>
            <w:tcW w:w="1584" w:type="dxa"/>
            <w:vAlign w:val="center"/>
          </w:tcPr>
          <w:p>
            <w:pPr>
              <w:jc w:val="left"/>
              <w:rPr>
                <w:rFonts w:ascii="宋体" w:hAnsi="宋体" w:cs="宋体"/>
                <w:szCs w:val="21"/>
              </w:rPr>
            </w:pPr>
            <w:r>
              <w:rPr>
                <w:rFonts w:hint="eastAsia" w:ascii="宋体" w:hAnsi="宋体"/>
                <w:szCs w:val="21"/>
              </w:rPr>
              <w:t>计算机硬件系统的组成、五大部件的工作原理和相关知识以及技术指标</w:t>
            </w:r>
          </w:p>
        </w:tc>
        <w:tc>
          <w:tcPr>
            <w:tcW w:w="2543" w:type="dxa"/>
            <w:vAlign w:val="center"/>
          </w:tcPr>
          <w:p>
            <w:pPr>
              <w:pStyle w:val="10"/>
              <w:spacing w:after="0"/>
              <w:ind w:left="0" w:leftChars="0"/>
              <w:jc w:val="left"/>
              <w:rPr>
                <w:rFonts w:ascii="宋体" w:hAnsi="宋体"/>
                <w:szCs w:val="21"/>
              </w:rPr>
            </w:pPr>
            <w:r>
              <w:rPr>
                <w:rFonts w:ascii="宋体" w:hAnsi="宋体"/>
                <w:szCs w:val="21"/>
              </w:rPr>
              <w:t>计算机系统概述</w:t>
            </w:r>
            <w:r>
              <w:rPr>
                <w:rFonts w:hint="eastAsia" w:ascii="宋体" w:hAnsi="宋体"/>
                <w:szCs w:val="21"/>
              </w:rPr>
              <w:t>；</w:t>
            </w:r>
            <w:r>
              <w:rPr>
                <w:rFonts w:ascii="宋体" w:hAnsi="宋体"/>
                <w:szCs w:val="21"/>
              </w:rPr>
              <w:t>计算机硬件系统</w:t>
            </w:r>
            <w:r>
              <w:rPr>
                <w:rFonts w:hint="eastAsia" w:ascii="宋体" w:hAnsi="宋体"/>
                <w:szCs w:val="21"/>
              </w:rPr>
              <w:t>；</w:t>
            </w:r>
            <w:r>
              <w:rPr>
                <w:rFonts w:ascii="宋体" w:hAnsi="宋体"/>
                <w:szCs w:val="21"/>
              </w:rPr>
              <w:t>计算机软件系统</w:t>
            </w:r>
            <w:r>
              <w:rPr>
                <w:rFonts w:hint="eastAsia" w:ascii="宋体" w:hAnsi="宋体"/>
                <w:szCs w:val="21"/>
              </w:rPr>
              <w:t>；</w:t>
            </w:r>
            <w:r>
              <w:rPr>
                <w:rFonts w:ascii="宋体" w:hAnsi="宋体"/>
                <w:szCs w:val="21"/>
              </w:rPr>
              <w:t>计算机操作系统</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计算机操作技能（系统相关设置；文件及文件夹相关操作能力）</w:t>
            </w:r>
          </w:p>
        </w:tc>
        <w:tc>
          <w:tcPr>
            <w:tcW w:w="1559" w:type="dxa"/>
            <w:vAlign w:val="center"/>
          </w:tcPr>
          <w:p>
            <w:pPr>
              <w:pStyle w:val="10"/>
              <w:ind w:left="0" w:leftChars="0"/>
              <w:jc w:val="left"/>
              <w:rPr>
                <w:rFonts w:ascii="宋体" w:hAnsi="宋体"/>
                <w:szCs w:val="21"/>
              </w:rPr>
            </w:pPr>
            <w:r>
              <w:rPr>
                <w:rFonts w:hint="eastAsia" w:ascii="宋体" w:hAnsi="宋体"/>
                <w:szCs w:val="21"/>
              </w:rPr>
              <w:t>计算机硬件系统的组成及工作原理，五大部件功能和相关技术指标，存储系统的层次结构</w:t>
            </w:r>
          </w:p>
        </w:tc>
        <w:tc>
          <w:tcPr>
            <w:tcW w:w="1068" w:type="dxa"/>
            <w:vAlign w:val="center"/>
          </w:tcPr>
          <w:p>
            <w:pPr>
              <w:rPr>
                <w:rFonts w:ascii="宋体" w:hAnsi="宋体"/>
                <w:szCs w:val="21"/>
              </w:rPr>
            </w:pPr>
            <w:r>
              <w:rPr>
                <w:rFonts w:hint="eastAsia" w:ascii="宋体" w:hAnsi="宋体"/>
                <w:szCs w:val="21"/>
              </w:rPr>
              <w:t>实例分析</w:t>
            </w:r>
          </w:p>
          <w:p>
            <w:pPr>
              <w:rPr>
                <w:rFonts w:ascii="宋体" w:hAnsi="宋体"/>
                <w:szCs w:val="21"/>
              </w:rPr>
            </w:pPr>
            <w:r>
              <w:rPr>
                <w:rFonts w:hint="eastAsia" w:ascii="宋体" w:hAnsi="宋体"/>
                <w:szCs w:val="21"/>
              </w:rPr>
              <w:t>规划设计</w:t>
            </w:r>
          </w:p>
          <w:p>
            <w:pPr>
              <w:rPr>
                <w:rFonts w:ascii="宋体" w:hAnsi="宋体"/>
                <w:szCs w:val="21"/>
              </w:rPr>
            </w:pPr>
            <w:r>
              <w:rPr>
                <w:rFonts w:hint="eastAsia" w:ascii="宋体" w:hAnsi="宋体"/>
                <w:szCs w:val="21"/>
              </w:rPr>
              <w:t>模拟动画</w:t>
            </w:r>
          </w:p>
          <w:p>
            <w:pPr>
              <w:jc w:val="left"/>
              <w:rPr>
                <w:rFonts w:ascii="宋体" w:hAnsi="宋体" w:cs="宋体"/>
                <w:szCs w:val="21"/>
              </w:rPr>
            </w:pPr>
            <w:r>
              <w:rPr>
                <w:rFonts w:hint="eastAsia" w:ascii="宋体" w:hAnsi="宋体"/>
                <w:szCs w:val="21"/>
              </w:rPr>
              <w:t>动手实践</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3</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文字处理软件Word</w:t>
            </w:r>
          </w:p>
        </w:tc>
        <w:tc>
          <w:tcPr>
            <w:tcW w:w="1584" w:type="dxa"/>
            <w:vAlign w:val="center"/>
          </w:tcPr>
          <w:p>
            <w:pPr>
              <w:jc w:val="left"/>
              <w:rPr>
                <w:rFonts w:ascii="宋体" w:hAnsi="宋体" w:cs="宋体"/>
                <w:szCs w:val="21"/>
              </w:rPr>
            </w:pPr>
            <w:r>
              <w:rPr>
                <w:rFonts w:hint="eastAsia" w:ascii="宋体" w:hAnsi="宋体" w:cs="宋体"/>
                <w:szCs w:val="21"/>
              </w:rPr>
              <w:t xml:space="preserve">Word概述 </w:t>
            </w: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2543" w:type="dxa"/>
            <w:vAlign w:val="center"/>
          </w:tcPr>
          <w:p>
            <w:pPr>
              <w:jc w:val="left"/>
              <w:rPr>
                <w:rFonts w:ascii="宋体" w:hAnsi="宋体" w:cs="宋体"/>
                <w:szCs w:val="21"/>
              </w:rPr>
            </w:pPr>
            <w:r>
              <w:rPr>
                <w:rFonts w:ascii="宋体" w:hAnsi="宋体" w:cs="宋体"/>
                <w:szCs w:val="21"/>
              </w:rPr>
              <w:t>Word</w:t>
            </w:r>
            <w:r>
              <w:rPr>
                <w:rFonts w:hint="eastAsia" w:ascii="宋体" w:hAnsi="宋体" w:cs="宋体"/>
                <w:szCs w:val="21"/>
              </w:rPr>
              <w:t>的启动和退出、基本操作界面；文档的基本操作；选取文本；对选定文本块的操作；查找与替换；字符、段落格式化；项目符号和编号；页面格式化；创建、编辑表格；表格格式化；数据计算与排序</w:t>
            </w:r>
          </w:p>
        </w:tc>
        <w:tc>
          <w:tcPr>
            <w:tcW w:w="1465" w:type="dxa"/>
            <w:vAlign w:val="center"/>
          </w:tcPr>
          <w:p>
            <w:pPr>
              <w:jc w:val="left"/>
              <w:rPr>
                <w:rFonts w:ascii="宋体" w:hAnsi="宋体" w:cs="宋体"/>
                <w:szCs w:val="21"/>
              </w:rPr>
            </w:pPr>
          </w:p>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计算机操作技能（文本编辑；文档排版；表格制作）</w:t>
            </w:r>
          </w:p>
        </w:tc>
        <w:tc>
          <w:tcPr>
            <w:tcW w:w="1559" w:type="dxa"/>
            <w:vAlign w:val="center"/>
          </w:tcPr>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1068" w:type="dxa"/>
            <w:vAlign w:val="center"/>
          </w:tcPr>
          <w:p>
            <w:pPr>
              <w:jc w:val="left"/>
              <w:rPr>
                <w:rFonts w:ascii="宋体" w:hAnsi="宋体"/>
                <w:szCs w:val="21"/>
              </w:rPr>
            </w:pPr>
          </w:p>
          <w:p>
            <w:pPr>
              <w:rPr>
                <w:rFonts w:ascii="宋体" w:hAnsi="宋体"/>
                <w:szCs w:val="21"/>
              </w:rPr>
            </w:pPr>
            <w:r>
              <w:rPr>
                <w:rFonts w:hint="eastAsia" w:ascii="宋体" w:hAnsi="宋体"/>
                <w:szCs w:val="21"/>
              </w:rPr>
              <w:t>动手实践</w:t>
            </w:r>
          </w:p>
          <w:p>
            <w:pPr>
              <w:rPr>
                <w:rFonts w:ascii="宋体" w:hAnsi="宋体"/>
                <w:szCs w:val="21"/>
              </w:rPr>
            </w:pPr>
            <w:r>
              <w:rPr>
                <w:rFonts w:hint="eastAsia" w:ascii="宋体" w:hAnsi="宋体"/>
                <w:szCs w:val="21"/>
              </w:rPr>
              <w:t>相互探讨</w:t>
            </w:r>
          </w:p>
          <w:p>
            <w:pPr>
              <w:rPr>
                <w:rFonts w:ascii="宋体" w:hAnsi="宋体"/>
                <w:szCs w:val="21"/>
              </w:rPr>
            </w:pPr>
            <w:r>
              <w:rPr>
                <w:rFonts w:hint="eastAsia" w:ascii="宋体" w:hAnsi="宋体"/>
                <w:szCs w:val="21"/>
              </w:rPr>
              <w:t>实例分析</w:t>
            </w:r>
          </w:p>
          <w:p>
            <w:pPr>
              <w:jc w:val="left"/>
              <w:rPr>
                <w:rFonts w:ascii="宋体" w:hAnsi="宋体" w:cs="宋体"/>
                <w:szCs w:val="21"/>
              </w:rPr>
            </w:pPr>
            <w:r>
              <w:rPr>
                <w:rFonts w:hint="eastAsia" w:ascii="宋体" w:hAnsi="宋体"/>
                <w:szCs w:val="21"/>
              </w:rPr>
              <w:t>场景模拟</w:t>
            </w:r>
          </w:p>
        </w:tc>
        <w:tc>
          <w:tcPr>
            <w:tcW w:w="638" w:type="dxa"/>
            <w:vAlign w:val="center"/>
          </w:tcPr>
          <w:p>
            <w:pPr>
              <w:pStyle w:val="19"/>
              <w:spacing w:after="0"/>
              <w:ind w:left="0" w:leftChars="0"/>
              <w:jc w:val="left"/>
              <w:rPr>
                <w:rFonts w:ascii="宋体" w:hAnsi="宋体" w:cs="宋体"/>
                <w:sz w:val="21"/>
                <w:szCs w:val="21"/>
              </w:rPr>
            </w:pPr>
          </w:p>
          <w:p>
            <w:pPr>
              <w:pStyle w:val="19"/>
              <w:spacing w:after="0"/>
              <w:ind w:left="0" w:leftChars="0"/>
              <w:jc w:val="left"/>
              <w:rPr>
                <w:rFonts w:ascii="宋体" w:hAnsi="宋体" w:cs="宋体"/>
                <w:sz w:val="21"/>
                <w:szCs w:val="21"/>
              </w:rPr>
            </w:pPr>
            <w:r>
              <w:rPr>
                <w:rFonts w:hint="eastAsia" w:ascii="宋体" w:hAnsi="宋体" w:cs="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4</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电子表格软件Excel</w:t>
            </w:r>
          </w:p>
        </w:tc>
        <w:tc>
          <w:tcPr>
            <w:tcW w:w="1584" w:type="dxa"/>
            <w:vAlign w:val="center"/>
          </w:tcPr>
          <w:p>
            <w:pPr>
              <w:tabs>
                <w:tab w:val="left" w:pos="720"/>
              </w:tabs>
              <w:jc w:val="left"/>
              <w:rPr>
                <w:rFonts w:ascii="宋体" w:hAnsi="宋体"/>
                <w:kern w:val="0"/>
                <w:szCs w:val="21"/>
              </w:rPr>
            </w:pPr>
            <w:r>
              <w:rPr>
                <w:rFonts w:hint="eastAsia" w:ascii="宋体" w:hAnsi="宋体"/>
                <w:kern w:val="0"/>
                <w:szCs w:val="21"/>
              </w:rPr>
              <w:t>EXCEL基本术语；基本操作；图表的使用；数据管理与相关操作；</w:t>
            </w:r>
          </w:p>
        </w:tc>
        <w:tc>
          <w:tcPr>
            <w:tcW w:w="2543" w:type="dxa"/>
            <w:vAlign w:val="center"/>
          </w:tcPr>
          <w:p>
            <w:pPr>
              <w:jc w:val="left"/>
              <w:rPr>
                <w:rFonts w:ascii="宋体" w:hAnsi="宋体"/>
                <w:szCs w:val="21"/>
              </w:rPr>
            </w:pPr>
            <w:r>
              <w:rPr>
                <w:rFonts w:hint="eastAsia" w:ascii="宋体" w:hAnsi="宋体"/>
                <w:szCs w:val="21"/>
              </w:rPr>
              <w:t>工作簿；工作表；单元格；</w:t>
            </w:r>
            <w:r>
              <w:rPr>
                <w:rFonts w:ascii="宋体" w:hAnsi="宋体"/>
                <w:szCs w:val="21"/>
              </w:rPr>
              <w:t>Excel</w:t>
            </w:r>
            <w:r>
              <w:rPr>
                <w:rFonts w:hint="eastAsia" w:ascii="宋体" w:hAnsi="宋体"/>
                <w:szCs w:val="21"/>
              </w:rPr>
              <w:t>窗口界面；单元格的基本操作；工作表的基本操作；函数的使用；建立图表；编辑图表；修饰图表；数据清单；</w:t>
            </w:r>
            <w:r>
              <w:rPr>
                <w:rFonts w:hint="eastAsia" w:ascii="宋体" w:hAnsi="宋体"/>
                <w:bCs/>
                <w:szCs w:val="21"/>
              </w:rPr>
              <w:t>数据排序</w:t>
            </w:r>
            <w:r>
              <w:rPr>
                <w:rFonts w:hint="eastAsia" w:ascii="宋体" w:hAnsi="宋体"/>
                <w:szCs w:val="21"/>
              </w:rPr>
              <w:t>；筛选；分类汇总；</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计算机操作技能（图表的制作与处理；函数的正确使用；数据相关操作技巧）</w:t>
            </w:r>
          </w:p>
        </w:tc>
        <w:tc>
          <w:tcPr>
            <w:tcW w:w="1559" w:type="dxa"/>
            <w:vAlign w:val="center"/>
          </w:tcPr>
          <w:p>
            <w:pPr>
              <w:jc w:val="left"/>
              <w:rPr>
                <w:rFonts w:ascii="宋体" w:hAnsi="宋体" w:cs="宋体"/>
                <w:szCs w:val="21"/>
              </w:rPr>
            </w:pPr>
            <w:r>
              <w:rPr>
                <w:rFonts w:hint="eastAsia" w:ascii="宋体" w:hAnsi="宋体"/>
                <w:szCs w:val="21"/>
              </w:rPr>
              <w:t>函数的使用；图表的制作与修改；数据相关操作</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动手实践</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5</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演示文稿PowerPoint</w:t>
            </w:r>
          </w:p>
        </w:tc>
        <w:tc>
          <w:tcPr>
            <w:tcW w:w="1584" w:type="dxa"/>
            <w:vAlign w:val="center"/>
          </w:tcPr>
          <w:p>
            <w:pPr>
              <w:jc w:val="left"/>
              <w:rPr>
                <w:rFonts w:ascii="宋体" w:hAnsi="宋体"/>
                <w:kern w:val="0"/>
                <w:szCs w:val="21"/>
              </w:rPr>
            </w:pPr>
            <w:r>
              <w:rPr>
                <w:rFonts w:ascii="宋体" w:hAnsi="宋体"/>
                <w:bCs/>
                <w:kern w:val="0"/>
                <w:szCs w:val="21"/>
              </w:rPr>
              <w:t>PowerPoint</w:t>
            </w:r>
            <w:r>
              <w:rPr>
                <w:rFonts w:hint="eastAsia" w:ascii="宋体" w:hAnsi="宋体"/>
                <w:bCs/>
                <w:kern w:val="0"/>
                <w:szCs w:val="21"/>
              </w:rPr>
              <w:t>概述；演示文稿的创建；幻灯片的编辑；演示文稿的修饰；设计演示文稿的放映效果；放映演示文稿</w:t>
            </w:r>
          </w:p>
        </w:tc>
        <w:tc>
          <w:tcPr>
            <w:tcW w:w="2543" w:type="dxa"/>
            <w:vAlign w:val="center"/>
          </w:tcPr>
          <w:p>
            <w:pPr>
              <w:jc w:val="left"/>
              <w:rPr>
                <w:rFonts w:ascii="宋体" w:hAnsi="宋体"/>
                <w:bCs/>
                <w:szCs w:val="21"/>
              </w:rPr>
            </w:pPr>
            <w:r>
              <w:rPr>
                <w:rFonts w:ascii="宋体" w:hAnsi="宋体"/>
                <w:bCs/>
                <w:iCs/>
                <w:szCs w:val="21"/>
              </w:rPr>
              <w:t>PowerPoint</w:t>
            </w:r>
            <w:r>
              <w:rPr>
                <w:rFonts w:hint="eastAsia" w:ascii="宋体" w:hAnsi="宋体"/>
                <w:bCs/>
                <w:iCs/>
                <w:szCs w:val="21"/>
              </w:rPr>
              <w:t>特点、启动、窗口；演示文稿的制作方法；使用不同视图观察演示文稿；</w:t>
            </w:r>
            <w:r>
              <w:rPr>
                <w:rFonts w:hint="eastAsia" w:ascii="宋体" w:hAnsi="宋体"/>
                <w:bCs/>
                <w:szCs w:val="21"/>
              </w:rPr>
              <w:t>创建幻灯片；复制、删除、移动幻灯片；隐藏幻灯片；插入对象；幻灯片格式化；</w:t>
            </w:r>
            <w:r>
              <w:rPr>
                <w:rFonts w:ascii="宋体" w:hAnsi="宋体"/>
                <w:bCs/>
                <w:szCs w:val="21"/>
              </w:rPr>
              <w:t xml:space="preserve"> 设置演示文稿的外观</w:t>
            </w:r>
            <w:r>
              <w:rPr>
                <w:rFonts w:hint="eastAsia" w:ascii="宋体" w:hAnsi="宋体"/>
                <w:bCs/>
                <w:szCs w:val="21"/>
              </w:rPr>
              <w:t>、切换效果、动画效果；创建超级链接；设置动作按钮；放映幻灯片</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计算机操作技能（幻灯片制作；幻灯片设计；幻灯片放映）</w:t>
            </w:r>
          </w:p>
        </w:tc>
        <w:tc>
          <w:tcPr>
            <w:tcW w:w="1559" w:type="dxa"/>
            <w:vAlign w:val="center"/>
          </w:tcPr>
          <w:p>
            <w:pPr>
              <w:jc w:val="left"/>
              <w:rPr>
                <w:rFonts w:ascii="宋体" w:hAnsi="宋体"/>
                <w:bCs/>
                <w:kern w:val="0"/>
                <w:szCs w:val="21"/>
              </w:rPr>
            </w:pPr>
          </w:p>
          <w:p>
            <w:pPr>
              <w:jc w:val="left"/>
              <w:rPr>
                <w:rFonts w:ascii="宋体" w:hAnsi="宋体" w:cs="宋体"/>
                <w:szCs w:val="21"/>
              </w:rPr>
            </w:pPr>
            <w:r>
              <w:rPr>
                <w:rFonts w:hint="eastAsia" w:ascii="宋体" w:hAnsi="宋体"/>
                <w:bCs/>
                <w:kern w:val="0"/>
                <w:szCs w:val="21"/>
              </w:rPr>
              <w:t>幻灯片的编辑；演示文稿的修饰；设计演示文稿的放映效果；放映演示文稿</w:t>
            </w:r>
          </w:p>
        </w:tc>
        <w:tc>
          <w:tcPr>
            <w:tcW w:w="1068" w:type="dxa"/>
            <w:vAlign w:val="center"/>
          </w:tcPr>
          <w:p>
            <w:pPr>
              <w:jc w:val="left"/>
              <w:rPr>
                <w:rFonts w:ascii="宋体" w:hAnsi="宋体"/>
                <w:szCs w:val="21"/>
              </w:rPr>
            </w:pPr>
          </w:p>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p>
          <w:p>
            <w:pPr>
              <w:pStyle w:val="19"/>
              <w:spacing w:after="0"/>
              <w:ind w:left="0" w:leftChars="0"/>
              <w:jc w:val="left"/>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6</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网页设计基础</w:t>
            </w:r>
          </w:p>
        </w:tc>
        <w:tc>
          <w:tcPr>
            <w:tcW w:w="1584" w:type="dxa"/>
            <w:vAlign w:val="center"/>
          </w:tcPr>
          <w:p>
            <w:pPr>
              <w:jc w:val="left"/>
              <w:rPr>
                <w:rFonts w:ascii="宋体" w:hAnsi="宋体" w:cs="宋体"/>
                <w:szCs w:val="21"/>
              </w:rPr>
            </w:pPr>
            <w:r>
              <w:rPr>
                <w:rFonts w:hint="eastAsia" w:ascii="宋体" w:hAnsi="宋体"/>
                <w:kern w:val="0"/>
                <w:szCs w:val="21"/>
              </w:rPr>
              <w:t>网页基础；网页布局；超链接的建立和设置</w:t>
            </w:r>
          </w:p>
        </w:tc>
        <w:tc>
          <w:tcPr>
            <w:tcW w:w="2543"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kern w:val="0"/>
                <w:szCs w:val="21"/>
              </w:rPr>
              <w:t>超链接的建立和设置</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计算机操作技能（Dreamweaver编辑并设计网页）；软件开发技能</w:t>
            </w:r>
          </w:p>
        </w:tc>
        <w:tc>
          <w:tcPr>
            <w:tcW w:w="1559"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kern w:val="0"/>
                <w:szCs w:val="21"/>
              </w:rPr>
              <w:t>超链接的建立和设置</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421" w:type="dxa"/>
            <w:vAlign w:val="center"/>
          </w:tcPr>
          <w:p>
            <w:pPr>
              <w:jc w:val="left"/>
              <w:rPr>
                <w:rFonts w:ascii="宋体" w:hAnsi="宋体" w:cs="宋体"/>
                <w:szCs w:val="21"/>
              </w:rPr>
            </w:pPr>
            <w:r>
              <w:rPr>
                <w:rFonts w:hint="eastAsia" w:ascii="宋体" w:hAnsi="宋体" w:cs="宋体"/>
                <w:szCs w:val="21"/>
              </w:rPr>
              <w:t>7</w:t>
            </w:r>
          </w:p>
          <w:p>
            <w:pPr>
              <w:jc w:val="left"/>
              <w:rPr>
                <w:rFonts w:ascii="宋体" w:hAnsi="宋体" w:cs="宋体"/>
                <w:szCs w:val="21"/>
              </w:rPr>
            </w:pP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多媒体技术与应用</w:t>
            </w:r>
          </w:p>
        </w:tc>
        <w:tc>
          <w:tcPr>
            <w:tcW w:w="1584" w:type="dxa"/>
            <w:vAlign w:val="center"/>
          </w:tcPr>
          <w:p>
            <w:pPr>
              <w:jc w:val="left"/>
              <w:rPr>
                <w:rFonts w:ascii="宋体" w:hAnsi="宋体"/>
                <w:szCs w:val="21"/>
              </w:rPr>
            </w:pPr>
            <w:r>
              <w:rPr>
                <w:rFonts w:ascii="宋体" w:hAnsi="宋体"/>
                <w:szCs w:val="21"/>
              </w:rPr>
              <w:t>多媒体技术的基本概念</w:t>
            </w:r>
            <w:r>
              <w:rPr>
                <w:rFonts w:hint="eastAsia" w:ascii="宋体" w:hAnsi="宋体"/>
                <w:szCs w:val="21"/>
              </w:rPr>
              <w:t>；</w:t>
            </w:r>
            <w:r>
              <w:rPr>
                <w:rFonts w:ascii="宋体" w:hAnsi="宋体"/>
                <w:szCs w:val="21"/>
              </w:rPr>
              <w:t>图像与图</w:t>
            </w:r>
            <w:r>
              <w:rPr>
                <w:rFonts w:hint="eastAsia" w:ascii="宋体" w:hAnsi="宋体"/>
                <w:szCs w:val="21"/>
              </w:rPr>
              <w:t>像；</w:t>
            </w:r>
            <w:r>
              <w:rPr>
                <w:rFonts w:ascii="宋体" w:hAnsi="宋体"/>
                <w:szCs w:val="21"/>
              </w:rPr>
              <w:t>视频</w:t>
            </w:r>
            <w:r>
              <w:rPr>
                <w:rFonts w:hint="eastAsia" w:ascii="宋体" w:hAnsi="宋体"/>
                <w:szCs w:val="21"/>
              </w:rPr>
              <w:t>；</w:t>
            </w:r>
            <w:r>
              <w:rPr>
                <w:rFonts w:ascii="宋体" w:hAnsi="宋体"/>
                <w:szCs w:val="21"/>
              </w:rPr>
              <w:t>文本信息的数字化</w:t>
            </w:r>
            <w:r>
              <w:rPr>
                <w:rFonts w:hint="eastAsia" w:ascii="宋体" w:hAnsi="宋体"/>
                <w:szCs w:val="21"/>
              </w:rPr>
              <w:t>；</w:t>
            </w:r>
            <w:r>
              <w:rPr>
                <w:rFonts w:ascii="宋体" w:hAnsi="宋体"/>
                <w:szCs w:val="21"/>
              </w:rPr>
              <w:t>音频</w:t>
            </w:r>
          </w:p>
        </w:tc>
        <w:tc>
          <w:tcPr>
            <w:tcW w:w="2543" w:type="dxa"/>
            <w:vAlign w:val="center"/>
          </w:tcPr>
          <w:p>
            <w:pPr>
              <w:jc w:val="left"/>
              <w:rPr>
                <w:rFonts w:ascii="宋体" w:hAnsi="宋体"/>
                <w:szCs w:val="21"/>
              </w:rPr>
            </w:pPr>
            <w:r>
              <w:rPr>
                <w:rFonts w:hint="eastAsia" w:ascii="宋体" w:hAnsi="宋体"/>
                <w:szCs w:val="21"/>
              </w:rPr>
              <w:t>熟悉多媒体技术的基本概念和技术指标，理解</w:t>
            </w:r>
            <w:r>
              <w:rPr>
                <w:rFonts w:ascii="宋体" w:hAnsi="宋体"/>
                <w:szCs w:val="21"/>
              </w:rPr>
              <w:t>各种类型媒体</w:t>
            </w:r>
            <w:r>
              <w:rPr>
                <w:rFonts w:hint="eastAsia" w:ascii="宋体" w:hAnsi="宋体"/>
                <w:szCs w:val="21"/>
              </w:rPr>
              <w:t>的</w:t>
            </w:r>
            <w:r>
              <w:rPr>
                <w:rFonts w:ascii="宋体" w:hAnsi="宋体"/>
                <w:szCs w:val="21"/>
              </w:rPr>
              <w:t>数字化编码</w:t>
            </w:r>
            <w:r>
              <w:rPr>
                <w:rFonts w:hint="eastAsia" w:ascii="宋体" w:hAnsi="宋体"/>
                <w:szCs w:val="21"/>
              </w:rPr>
              <w:t>、</w:t>
            </w:r>
            <w:r>
              <w:rPr>
                <w:rFonts w:ascii="宋体" w:hAnsi="宋体"/>
                <w:szCs w:val="21"/>
              </w:rPr>
              <w:t>存储、处理的工作流程，</w:t>
            </w:r>
            <w:r>
              <w:rPr>
                <w:rFonts w:hint="eastAsia" w:ascii="宋体" w:hAnsi="宋体"/>
                <w:szCs w:val="21"/>
              </w:rPr>
              <w:t>以及几类常用媒体的技术指标，了解常见的多媒体</w:t>
            </w:r>
            <w:r>
              <w:rPr>
                <w:rFonts w:ascii="宋体" w:hAnsi="宋体"/>
                <w:szCs w:val="21"/>
              </w:rPr>
              <w:t>编辑软件</w:t>
            </w:r>
            <w:r>
              <w:rPr>
                <w:rFonts w:hint="eastAsia" w:ascii="宋体" w:hAnsi="宋体"/>
                <w:szCs w:val="21"/>
              </w:rPr>
              <w:t>，</w:t>
            </w:r>
            <w:r>
              <w:rPr>
                <w:rFonts w:ascii="宋体" w:hAnsi="宋体"/>
                <w:szCs w:val="21"/>
              </w:rPr>
              <w:t>了解图形的绘制原理</w:t>
            </w:r>
            <w:r>
              <w:rPr>
                <w:rFonts w:hint="eastAsia" w:ascii="宋体" w:hAnsi="宋体"/>
                <w:szCs w:val="21"/>
              </w:rPr>
              <w:t>。</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计算机操作技能（正确处理音频、视频等多媒体文件的技能）</w:t>
            </w:r>
          </w:p>
        </w:tc>
        <w:tc>
          <w:tcPr>
            <w:tcW w:w="1559" w:type="dxa"/>
            <w:vAlign w:val="center"/>
          </w:tcPr>
          <w:p>
            <w:pPr>
              <w:jc w:val="left"/>
              <w:rPr>
                <w:rFonts w:ascii="宋体" w:hAnsi="宋体"/>
                <w:szCs w:val="21"/>
              </w:rPr>
            </w:pPr>
            <w:r>
              <w:rPr>
                <w:rFonts w:hint="eastAsia" w:ascii="宋体" w:hAnsi="宋体"/>
                <w:szCs w:val="21"/>
              </w:rPr>
              <w:t>多媒体技术的基本概念、各类型信息的数字化编码、存储和数字化处理的工作流程，常用媒体的技术指标</w:t>
            </w:r>
          </w:p>
        </w:tc>
        <w:tc>
          <w:tcPr>
            <w:tcW w:w="1068" w:type="dxa"/>
            <w:vAlign w:val="center"/>
          </w:tcPr>
          <w:p>
            <w:pPr>
              <w:jc w:val="left"/>
              <w:rPr>
                <w:rFonts w:ascii="宋体" w:hAnsi="宋体"/>
                <w:szCs w:val="21"/>
              </w:rPr>
            </w:pPr>
          </w:p>
          <w:p>
            <w:pPr>
              <w:jc w:val="left"/>
              <w:rPr>
                <w:rFonts w:ascii="宋体" w:hAnsi="宋体"/>
                <w:szCs w:val="21"/>
              </w:rPr>
            </w:pPr>
          </w:p>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应用探讨</w:t>
            </w:r>
          </w:p>
          <w:p>
            <w:pPr>
              <w:jc w:val="left"/>
              <w:rPr>
                <w:rFonts w:ascii="宋体" w:hAnsi="宋体"/>
                <w:szCs w:val="21"/>
              </w:rPr>
            </w:pPr>
            <w:r>
              <w:rPr>
                <w:rFonts w:hint="eastAsia" w:ascii="宋体" w:hAnsi="宋体"/>
                <w:szCs w:val="21"/>
              </w:rPr>
              <w:t>动手实践</w:t>
            </w:r>
          </w:p>
        </w:tc>
        <w:tc>
          <w:tcPr>
            <w:tcW w:w="638" w:type="dxa"/>
            <w:vAlign w:val="center"/>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8</w:t>
            </w: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Internet基础</w:t>
            </w:r>
          </w:p>
        </w:tc>
        <w:tc>
          <w:tcPr>
            <w:tcW w:w="1584"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计算机网络概述</w:t>
            </w:r>
            <w:r>
              <w:rPr>
                <w:rFonts w:hint="eastAsia" w:ascii="宋体" w:hAnsi="宋体"/>
                <w:szCs w:val="21"/>
              </w:rPr>
              <w:t>；</w:t>
            </w:r>
            <w:r>
              <w:rPr>
                <w:rFonts w:ascii="宋体" w:hAnsi="宋体"/>
                <w:szCs w:val="21"/>
              </w:rPr>
              <w:t>网络的构成要素</w:t>
            </w:r>
            <w:r>
              <w:rPr>
                <w:rFonts w:hint="eastAsia" w:ascii="宋体" w:hAnsi="宋体"/>
                <w:szCs w:val="21"/>
              </w:rPr>
              <w:t>；</w:t>
            </w:r>
            <w:r>
              <w:rPr>
                <w:rFonts w:ascii="宋体" w:hAnsi="宋体"/>
                <w:szCs w:val="21"/>
              </w:rPr>
              <w:t>局域网</w:t>
            </w:r>
            <w:r>
              <w:rPr>
                <w:rFonts w:hint="eastAsia" w:ascii="宋体" w:hAnsi="宋体"/>
                <w:szCs w:val="21"/>
              </w:rPr>
              <w:t>；</w:t>
            </w:r>
            <w:r>
              <w:rPr>
                <w:rFonts w:ascii="宋体" w:hAnsi="宋体"/>
                <w:szCs w:val="21"/>
              </w:rPr>
              <w:t>Internet网络安全概述</w:t>
            </w:r>
          </w:p>
        </w:tc>
        <w:tc>
          <w:tcPr>
            <w:tcW w:w="2543" w:type="dxa"/>
            <w:vAlign w:val="center"/>
          </w:tcPr>
          <w:p>
            <w:pPr>
              <w:jc w:val="left"/>
              <w:rPr>
                <w:rFonts w:ascii="宋体" w:hAnsi="宋体"/>
                <w:szCs w:val="21"/>
              </w:rPr>
            </w:pPr>
            <w:r>
              <w:rPr>
                <w:rFonts w:hint="eastAsia" w:ascii="宋体" w:hAnsi="宋体"/>
                <w:szCs w:val="21"/>
              </w:rPr>
              <w:t>了解计算机数据通信的基本概念、通信原理、相关技术和工作过程，了解计算机网络的基本概念、分类及组成，了解网络协议、TCP/IP 协议、IP 地址与域名等概念及其应用，了解</w:t>
            </w:r>
            <w:r>
              <w:rPr>
                <w:rFonts w:ascii="宋体" w:hAnsi="宋体"/>
                <w:szCs w:val="21"/>
              </w:rPr>
              <w:t>网络架构，了解基本的网络安全</w:t>
            </w:r>
            <w:r>
              <w:rPr>
                <w:rFonts w:hint="eastAsia" w:ascii="宋体" w:hAnsi="宋体"/>
                <w:szCs w:val="21"/>
              </w:rPr>
              <w:t>知识。</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计算机操作技能（安全上网；网络的基础设置技能）</w:t>
            </w:r>
          </w:p>
        </w:tc>
        <w:tc>
          <w:tcPr>
            <w:tcW w:w="1559" w:type="dxa"/>
            <w:vAlign w:val="center"/>
          </w:tcPr>
          <w:p>
            <w:pPr>
              <w:jc w:val="left"/>
              <w:rPr>
                <w:rFonts w:ascii="宋体" w:hAnsi="宋体"/>
                <w:szCs w:val="21"/>
              </w:rPr>
            </w:pPr>
            <w:r>
              <w:rPr>
                <w:rFonts w:hint="eastAsia" w:ascii="宋体" w:hAnsi="宋体"/>
                <w:szCs w:val="21"/>
              </w:rPr>
              <w:t>计算机网络的分类及数据通信的基本概念，了解 TCP/IP协议、IP地址与域名等概念和应用</w:t>
            </w:r>
          </w:p>
          <w:p>
            <w:pPr>
              <w:jc w:val="left"/>
              <w:rPr>
                <w:rFonts w:ascii="宋体" w:hAnsi="宋体"/>
                <w:szCs w:val="21"/>
              </w:rPr>
            </w:pPr>
          </w:p>
        </w:tc>
        <w:tc>
          <w:tcPr>
            <w:tcW w:w="1068" w:type="dxa"/>
            <w:vAlign w:val="center"/>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jc w:val="left"/>
              <w:rPr>
                <w:rFonts w:ascii="宋体" w:hAnsi="宋体"/>
                <w:szCs w:val="21"/>
              </w:rPr>
            </w:pPr>
            <w:r>
              <w:rPr>
                <w:rFonts w:hint="eastAsia" w:ascii="宋体" w:hAnsi="宋体"/>
                <w:szCs w:val="21"/>
              </w:rPr>
              <w:t>实践运用</w:t>
            </w:r>
          </w:p>
        </w:tc>
        <w:tc>
          <w:tcPr>
            <w:tcW w:w="638" w:type="dxa"/>
            <w:vAlign w:val="center"/>
          </w:tcPr>
          <w:p>
            <w:pPr>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8" w:type="dxa"/>
            <w:gridSpan w:val="7"/>
          </w:tcPr>
          <w:p>
            <w:pPr>
              <w:jc w:val="left"/>
              <w:rPr>
                <w:rFonts w:ascii="宋体" w:hAnsi="宋体"/>
                <w:szCs w:val="21"/>
              </w:rPr>
            </w:pPr>
            <w:r>
              <w:rPr>
                <w:rFonts w:hint="eastAsia" w:ascii="宋体" w:hAnsi="宋体"/>
                <w:szCs w:val="21"/>
              </w:rPr>
              <w:t>合计</w:t>
            </w:r>
          </w:p>
        </w:tc>
        <w:tc>
          <w:tcPr>
            <w:tcW w:w="638" w:type="dxa"/>
          </w:tcPr>
          <w:p>
            <w:pPr>
              <w:pStyle w:val="19"/>
              <w:spacing w:after="0"/>
              <w:ind w:left="0" w:leftChars="0"/>
              <w:jc w:val="left"/>
              <w:rPr>
                <w:rFonts w:ascii="宋体" w:hAnsi="宋体"/>
                <w:sz w:val="21"/>
                <w:szCs w:val="21"/>
              </w:rPr>
            </w:pPr>
            <w:r>
              <w:rPr>
                <w:rFonts w:hint="eastAsia" w:ascii="宋体" w:hAnsi="宋体"/>
                <w:sz w:val="21"/>
                <w:szCs w:val="21"/>
              </w:rPr>
              <w:t>64</w:t>
            </w:r>
          </w:p>
        </w:tc>
      </w:tr>
    </w:tbl>
    <w:p>
      <w:pPr>
        <w:rPr>
          <w:vanish/>
          <w:sz w:val="16"/>
          <w:szCs w:val="16"/>
        </w:rPr>
      </w:pPr>
    </w:p>
    <w:tbl>
      <w:tblPr>
        <w:tblStyle w:val="24"/>
        <w:tblpPr w:leftFromText="180" w:rightFromText="180" w:vertAnchor="text" w:tblpX="10214" w:tblpY="-13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35" w:type="dxa"/>
          </w:tcPr>
          <w:p>
            <w:pPr>
              <w:rPr>
                <w:sz w:val="24"/>
              </w:rPr>
            </w:pPr>
          </w:p>
        </w:tc>
      </w:tr>
    </w:tbl>
    <w:p>
      <w:pPr>
        <w:rPr>
          <w:rFonts w:ascii="宋体" w:hAnsi="宋体"/>
          <w:bCs/>
          <w:sz w:val="24"/>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rPr>
          <w:lang w:val="en-US"/>
        </w:rPr>
      </w:pPr>
    </w:p>
    <w:p>
      <w:pPr>
        <w:pStyle w:val="3"/>
        <w:ind w:firstLine="723"/>
        <w:jc w:val="center"/>
        <w:rPr>
          <w:rFonts w:ascii="黑体" w:hAnsi="黑体"/>
          <w:sz w:val="36"/>
          <w:szCs w:val="36"/>
        </w:rPr>
      </w:pPr>
    </w:p>
    <w:p/>
    <w:p>
      <w:pPr>
        <w:pStyle w:val="2"/>
        <w:ind w:firstLine="420"/>
        <w:rPr>
          <w:lang w:val="en-US"/>
        </w:rPr>
      </w:pPr>
    </w:p>
    <w:p>
      <w:pPr>
        <w:pStyle w:val="3"/>
        <w:ind w:firstLine="723"/>
        <w:jc w:val="center"/>
        <w:rPr>
          <w:rFonts w:ascii="黑体" w:hAnsi="黑体"/>
          <w:sz w:val="36"/>
          <w:szCs w:val="36"/>
        </w:rPr>
      </w:pPr>
      <w:r>
        <w:rPr>
          <w:rFonts w:hint="eastAsia" w:ascii="黑体" w:hAnsi="黑体"/>
          <w:sz w:val="36"/>
          <w:szCs w:val="36"/>
        </w:rPr>
        <w:t>《酒店职业英语》课程标准</w:t>
      </w:r>
    </w:p>
    <w:p>
      <w:pPr>
        <w:spacing w:line="360" w:lineRule="auto"/>
        <w:rPr>
          <w:rFonts w:ascii="黑体" w:hAnsi="宋体" w:eastAsia="黑体"/>
          <w:b/>
          <w:caps/>
          <w:sz w:val="24"/>
        </w:rPr>
      </w:pPr>
      <w:r>
        <w:rPr>
          <w:rFonts w:hint="eastAsia" w:ascii="黑体" w:hAnsi="宋体" w:eastAsia="黑体"/>
          <w:b/>
          <w:caps/>
          <w:sz w:val="24"/>
        </w:rPr>
        <w:t>课程性质：专业必修课</w:t>
      </w:r>
    </w:p>
    <w:p>
      <w:pPr>
        <w:spacing w:line="360" w:lineRule="auto"/>
        <w:rPr>
          <w:rFonts w:ascii="黑体" w:hAnsi="宋体" w:eastAsia="黑体"/>
          <w:b/>
          <w:caps/>
          <w:sz w:val="24"/>
        </w:rPr>
      </w:pPr>
      <w:r>
        <w:rPr>
          <w:rFonts w:hint="eastAsia" w:ascii="黑体" w:hAnsi="宋体" w:eastAsia="黑体"/>
          <w:b/>
          <w:caps/>
          <w:sz w:val="24"/>
        </w:rPr>
        <w:t>课程代码：</w:t>
      </w:r>
    </w:p>
    <w:p>
      <w:pPr>
        <w:spacing w:line="360" w:lineRule="auto"/>
        <w:rPr>
          <w:rFonts w:ascii="黑体" w:eastAsia="黑体"/>
          <w:b/>
          <w:sz w:val="24"/>
        </w:rPr>
      </w:pPr>
      <w:r>
        <w:rPr>
          <w:rFonts w:hint="eastAsia" w:ascii="黑体" w:hAnsi="宋体" w:eastAsia="黑体"/>
          <w:b/>
          <w:caps/>
          <w:sz w:val="24"/>
        </w:rPr>
        <w:t>学时数：128</w:t>
      </w:r>
    </w:p>
    <w:p>
      <w:pPr>
        <w:spacing w:line="360" w:lineRule="auto"/>
        <w:rPr>
          <w:rFonts w:ascii="黑体" w:hAnsi="宋体" w:eastAsia="黑体"/>
          <w:caps/>
          <w:sz w:val="24"/>
        </w:rPr>
      </w:pPr>
      <w:r>
        <w:rPr>
          <w:rFonts w:hint="eastAsia" w:ascii="黑体" w:hAnsi="宋体" w:eastAsia="黑体"/>
          <w:b/>
          <w:caps/>
          <w:sz w:val="24"/>
        </w:rPr>
        <w:t>学分数：8学分</w:t>
      </w:r>
    </w:p>
    <w:p>
      <w:pPr>
        <w:spacing w:line="360" w:lineRule="auto"/>
        <w:rPr>
          <w:rFonts w:ascii="黑体" w:hAnsi="宋体" w:eastAsia="黑体"/>
          <w:caps/>
          <w:sz w:val="24"/>
        </w:rPr>
      </w:pPr>
      <w:r>
        <w:rPr>
          <w:rFonts w:hint="eastAsia" w:ascii="黑体" w:hAnsi="宋体" w:eastAsia="黑体"/>
          <w:b/>
          <w:caps/>
          <w:sz w:val="24"/>
        </w:rPr>
        <w:t>开设学期：2</w:t>
      </w:r>
    </w:p>
    <w:p>
      <w:pPr>
        <w:spacing w:line="360" w:lineRule="auto"/>
        <w:rPr>
          <w:rFonts w:ascii="黑体" w:eastAsia="黑体"/>
          <w:b/>
          <w:sz w:val="24"/>
        </w:rPr>
      </w:pPr>
      <w:r>
        <w:rPr>
          <w:rFonts w:hint="eastAsia" w:ascii="黑体" w:hAnsi="宋体" w:eastAsia="黑体"/>
          <w:b/>
          <w:caps/>
          <w:sz w:val="24"/>
        </w:rPr>
        <w:t>适用对象：22酒店管理</w:t>
      </w:r>
    </w:p>
    <w:p>
      <w:pPr>
        <w:spacing w:line="360" w:lineRule="auto"/>
        <w:rPr>
          <w:b/>
          <w:sz w:val="24"/>
        </w:rPr>
      </w:pPr>
      <w:r>
        <w:rPr>
          <w:rFonts w:hint="eastAsia" w:ascii="黑体" w:eastAsia="黑体"/>
          <w:b/>
          <w:sz w:val="24"/>
        </w:rPr>
        <w:t>开课系部：本科教育学院</w:t>
      </w:r>
    </w:p>
    <w:p>
      <w:pPr>
        <w:spacing w:line="360" w:lineRule="auto"/>
        <w:rPr>
          <w:b/>
          <w:sz w:val="24"/>
        </w:rPr>
      </w:pPr>
    </w:p>
    <w:p>
      <w:pPr>
        <w:spacing w:line="360" w:lineRule="auto"/>
        <w:ind w:firstLine="2530" w:firstLineChars="900"/>
        <w:jc w:val="left"/>
        <w:rPr>
          <w:rFonts w:ascii="黑体" w:eastAsia="黑体"/>
          <w:b/>
          <w:sz w:val="32"/>
          <w:szCs w:val="32"/>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360" w:lineRule="auto"/>
        <w:ind w:firstLine="480" w:firstLineChars="200"/>
        <w:jc w:val="left"/>
        <w:rPr>
          <w:rFonts w:ascii="宋体" w:hAnsi="宋体"/>
          <w:sz w:val="24"/>
        </w:rPr>
      </w:pPr>
      <w:r>
        <w:rPr>
          <w:rFonts w:hint="eastAsia" w:ascii="宋体" w:hAnsi="宋体"/>
          <w:sz w:val="24"/>
        </w:rPr>
        <w:t>《酒店英语》课程是高职高专酒店管理专业职业技能课中的一门必修课程，适用于酒店管理专业一年级学生。在高职课程体系中，先修课程为《高中英语》和《中专英语》，后续课程为《计算机英语》、《护理英语》等专业英语课程。本课程将基础英语和专门用途英语课程相结合，使学生在完成基础英语阶段学习之后，继续完成对酒店英语的学习，让学生熟练掌握酒店行业各种场景中的常用口语，使之能用英语与外宾进行简单的口头交流，在对客服务中较好地应用其专业知识与基本服务技能，增强对文化差异的敏感性，提高工作效率，为学生进入酒店各部门工作打下必备的英语基础。</w:t>
      </w:r>
    </w:p>
    <w:p>
      <w:pPr>
        <w:spacing w:line="360" w:lineRule="auto"/>
        <w:ind w:firstLine="480" w:firstLineChars="200"/>
        <w:jc w:val="left"/>
        <w:rPr>
          <w:rFonts w:ascii="宋体" w:hAnsi="宋体"/>
          <w:sz w:val="24"/>
        </w:rPr>
      </w:pPr>
      <w:r>
        <w:rPr>
          <w:rFonts w:hint="eastAsia" w:ascii="宋体" w:hAnsi="宋体"/>
          <w:sz w:val="24"/>
        </w:rPr>
        <w:t>随着我国经济和中国国际旅游业的快速发展，我国酒店行业也越来越走向了世界，各国客人对酒店服务的要求也越来越高，需要一大批具有较强专业酒店服务英语水平的从业人员在酒店各个重要的岗位上发挥作用。这就要求我国高校酒店管理专业学生在英语的听、说、读、写方面具有较高的水平。酒店英语教学涉及酒店行业的各个方面，主要培养学生运用英语进行交际的能力，尤其强化学生在英语听、说方面的运用能力，具有较强的针对性。通过听说、阅读等教学手段，模拟酒店英语的实况对话，培养学生必要的酒店英语交际能力，从而成功实现跨文化交流。</w:t>
      </w:r>
    </w:p>
    <w:p>
      <w:pPr>
        <w:spacing w:line="360" w:lineRule="auto"/>
        <w:ind w:firstLine="560" w:firstLineChars="200"/>
        <w:rPr>
          <w:rFonts w:ascii="黑体" w:eastAsia="黑体"/>
          <w:sz w:val="28"/>
          <w:szCs w:val="28"/>
        </w:rPr>
      </w:pPr>
    </w:p>
    <w:p>
      <w:pPr>
        <w:widowControl/>
        <w:spacing w:line="360" w:lineRule="auto"/>
        <w:ind w:firstLine="560" w:firstLineChars="200"/>
        <w:jc w:val="left"/>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本课程在酒店管理专业课程体系中占有不可替代的重要作用，目的是培养学生听、说能力以及在酒店经营管理等相关业务中运用英语的能力，通过对酒店前厅服务、客房服务等专业英语会话的学习，强化听说练习，提高学生的专业英语会话能力和跨文化交际意识，为学生今后在涉外酒店的实习工作和未来职业发展打好坚实的语言基础。</w:t>
      </w:r>
    </w:p>
    <w:p>
      <w:pPr>
        <w:spacing w:line="360" w:lineRule="auto"/>
        <w:ind w:firstLine="480" w:firstLineChars="200"/>
        <w:rPr>
          <w:rFonts w:ascii="宋体" w:hAnsi="宋体"/>
          <w:sz w:val="24"/>
        </w:rPr>
      </w:pPr>
      <w:r>
        <w:rPr>
          <w:rFonts w:hint="eastAsia" w:ascii="宋体" w:hAnsi="宋体"/>
          <w:sz w:val="24"/>
        </w:rPr>
        <w:t>根据酒店典型工作任务,本课程内容主要包含前厅服务和客房服务等模块。课程内容由涉及部门的主要岗位服务任务组成，以酒店英语专业知识技能为基础，将课程思政元素融会贯通其中，创设的学习情景，通过讨论、情景设置、任务驱动等教学活动,使学生边学边练，能够娴熟地使用英语与客人交流,完成相关服务操作,提高酒店英语交际能力。</w:t>
      </w:r>
    </w:p>
    <w:p>
      <w:pPr>
        <w:spacing w:line="360" w:lineRule="auto"/>
        <w:rPr>
          <w:rFonts w:ascii="黑体" w:eastAsia="黑体"/>
          <w:b/>
          <w:sz w:val="32"/>
          <w:szCs w:val="32"/>
        </w:rPr>
      </w:pPr>
    </w:p>
    <w:p>
      <w:pPr>
        <w:spacing w:line="360" w:lineRule="auto"/>
        <w:ind w:firstLine="2530" w:firstLineChars="900"/>
        <w:rPr>
          <w:rFonts w:ascii="黑体" w:eastAsia="黑体"/>
          <w:b/>
          <w:sz w:val="28"/>
          <w:szCs w:val="28"/>
        </w:rPr>
      </w:pPr>
      <w:r>
        <w:rPr>
          <w:rFonts w:hint="eastAsia" w:ascii="黑体" w:eastAsia="黑体"/>
          <w:b/>
          <w:sz w:val="28"/>
          <w:szCs w:val="28"/>
        </w:rPr>
        <w:t>二、课程目标</w:t>
      </w:r>
    </w:p>
    <w:p>
      <w:pPr>
        <w:spacing w:line="360" w:lineRule="auto"/>
        <w:ind w:firstLine="480" w:firstLineChars="200"/>
        <w:rPr>
          <w:rFonts w:ascii="宋体" w:hAnsi="宋体"/>
          <w:sz w:val="24"/>
        </w:rPr>
      </w:pPr>
      <w:r>
        <w:rPr>
          <w:rFonts w:hint="eastAsia" w:ascii="宋体" w:hAnsi="宋体"/>
          <w:sz w:val="24"/>
        </w:rPr>
        <w:t>通过本课程的学习，学生能够比较全面地了解酒店主要部门及岗位工作中的</w:t>
      </w:r>
    </w:p>
    <w:p>
      <w:pPr>
        <w:spacing w:line="360" w:lineRule="auto"/>
        <w:ind w:firstLine="480" w:firstLineChars="200"/>
        <w:rPr>
          <w:rFonts w:ascii="宋体" w:hAnsi="宋体"/>
          <w:sz w:val="24"/>
        </w:rPr>
      </w:pPr>
      <w:r>
        <w:rPr>
          <w:rFonts w:hint="eastAsia" w:ascii="宋体" w:hAnsi="宋体"/>
          <w:sz w:val="24"/>
        </w:rPr>
        <w:t>常见服务情景、服务规范和礼仪，掌握相关专业术语及服务用语的英文表达，培</w:t>
      </w:r>
    </w:p>
    <w:p>
      <w:pPr>
        <w:spacing w:line="360" w:lineRule="auto"/>
        <w:ind w:firstLine="480" w:firstLineChars="200"/>
        <w:rPr>
          <w:rFonts w:ascii="宋体" w:hAnsi="宋体"/>
          <w:sz w:val="24"/>
        </w:rPr>
      </w:pPr>
      <w:r>
        <w:rPr>
          <w:rFonts w:hint="eastAsia" w:ascii="宋体" w:hAnsi="宋体"/>
          <w:sz w:val="24"/>
        </w:rPr>
        <w:t>养学生在酒店交际环境中对英语语言的综合应用能力,使其具备运用英语提供饭</w:t>
      </w:r>
    </w:p>
    <w:p>
      <w:pPr>
        <w:spacing w:line="360" w:lineRule="auto"/>
        <w:ind w:firstLine="480" w:firstLineChars="200"/>
        <w:rPr>
          <w:rFonts w:ascii="宋体" w:hAnsi="宋体"/>
          <w:sz w:val="24"/>
        </w:rPr>
      </w:pPr>
      <w:r>
        <w:rPr>
          <w:rFonts w:hint="eastAsia" w:ascii="宋体" w:hAnsi="宋体"/>
          <w:sz w:val="24"/>
        </w:rPr>
        <w:t>店接待服务的能力，为毕业后从事酒店行业工作打下良好的英语基础。</w:t>
      </w:r>
    </w:p>
    <w:p>
      <w:pPr>
        <w:spacing w:line="360" w:lineRule="auto"/>
        <w:ind w:firstLine="480" w:firstLineChars="200"/>
        <w:rPr>
          <w:rFonts w:ascii="宋体" w:hAnsi="宋体"/>
          <w:sz w:val="24"/>
        </w:rPr>
      </w:pPr>
      <w:r>
        <w:rPr>
          <w:rFonts w:hint="eastAsia" w:ascii="宋体" w:hAnsi="宋体"/>
          <w:sz w:val="24"/>
        </w:rPr>
        <w:t>具体来讲有以下几个方面的能力目标:</w:t>
      </w:r>
    </w:p>
    <w:p>
      <w:pPr>
        <w:spacing w:line="360" w:lineRule="auto"/>
        <w:ind w:firstLine="560" w:firstLineChars="200"/>
        <w:rPr>
          <w:rFonts w:ascii="黑体" w:eastAsia="黑体"/>
          <w:sz w:val="28"/>
          <w:szCs w:val="28"/>
        </w:rPr>
      </w:pPr>
      <w:r>
        <w:rPr>
          <w:rFonts w:hint="eastAsia" w:ascii="黑体" w:eastAsia="黑体"/>
          <w:sz w:val="28"/>
          <w:szCs w:val="28"/>
        </w:rPr>
        <w:t>(一）素质目标</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1、培养学生的团队精神、协作意识及敬业精神;</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2、让学生了解文化差异，树立良好的酒店职业道德风尚。</w:t>
      </w:r>
    </w:p>
    <w:p>
      <w:pPr>
        <w:spacing w:line="360" w:lineRule="auto"/>
        <w:ind w:firstLine="420" w:firstLineChars="150"/>
        <w:rPr>
          <w:rFonts w:ascii="黑体" w:eastAsia="黑体"/>
          <w:b/>
          <w:sz w:val="32"/>
          <w:szCs w:val="32"/>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1、了解酒店内各主要部门的基本职能和基本服务流程;</w:t>
      </w:r>
    </w:p>
    <w:p>
      <w:pPr>
        <w:spacing w:line="360" w:lineRule="auto"/>
        <w:ind w:firstLine="480" w:firstLineChars="200"/>
        <w:rPr>
          <w:rFonts w:ascii="黑体"/>
          <w:b/>
          <w:sz w:val="32"/>
          <w:szCs w:val="32"/>
        </w:rPr>
      </w:pPr>
      <w:r>
        <w:rPr>
          <w:rFonts w:hint="eastAsia" w:ascii="宋体" w:hAnsi="宋体"/>
          <w:sz w:val="24"/>
        </w:rPr>
        <w:t>2、理解和掌握酒店各部门实际工作中服务用语及专业术语的英文表达方式；</w:t>
      </w:r>
    </w:p>
    <w:p>
      <w:pPr>
        <w:numPr>
          <w:ilvl w:val="0"/>
          <w:numId w:val="10"/>
        </w:numPr>
        <w:spacing w:line="360" w:lineRule="auto"/>
        <w:ind w:firstLine="480" w:firstLineChars="200"/>
        <w:rPr>
          <w:rFonts w:ascii="宋体" w:hAnsi="宋体" w:cs="宋体"/>
          <w:kern w:val="0"/>
          <w:sz w:val="24"/>
          <w:lang w:bidi="ar"/>
        </w:rPr>
      </w:pPr>
      <w:r>
        <w:rPr>
          <w:rFonts w:hint="eastAsia" w:ascii="宋体" w:hAnsi="宋体" w:cs="宋体"/>
          <w:kern w:val="0"/>
          <w:sz w:val="24"/>
          <w:lang w:bidi="ar"/>
        </w:rPr>
        <w:t>了解酒店各部门的员工基本素质要求。</w:t>
      </w:r>
    </w:p>
    <w:p>
      <w:pPr>
        <w:widowControl/>
        <w:spacing w:line="360" w:lineRule="auto"/>
        <w:ind w:firstLine="560" w:firstLineChars="200"/>
        <w:jc w:val="left"/>
        <w:rPr>
          <w:rFonts w:ascii="黑体" w:eastAsia="黑体"/>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1、学生能够具备从事酒店工作所需的实用英语技能;</w:t>
      </w:r>
    </w:p>
    <w:p>
      <w:pPr>
        <w:spacing w:line="360" w:lineRule="auto"/>
        <w:ind w:firstLine="480" w:firstLineChars="200"/>
        <w:rPr>
          <w:rFonts w:ascii="宋体" w:hAnsi="宋体"/>
          <w:sz w:val="24"/>
        </w:rPr>
      </w:pPr>
      <w:r>
        <w:rPr>
          <w:rFonts w:hint="eastAsia" w:ascii="宋体" w:hAnsi="宋体"/>
          <w:sz w:val="24"/>
        </w:rPr>
        <w:t>2、准确地用英语与境外客人进行交流沟通，用英语来完成酒店的各项服务;</w:t>
      </w:r>
    </w:p>
    <w:p>
      <w:pPr>
        <w:spacing w:line="360" w:lineRule="auto"/>
        <w:ind w:firstLine="480" w:firstLineChars="200"/>
        <w:rPr>
          <w:rFonts w:ascii="宋体" w:hAnsi="宋体"/>
          <w:sz w:val="24"/>
        </w:rPr>
      </w:pPr>
      <w:r>
        <w:rPr>
          <w:rFonts w:hint="eastAsia" w:ascii="宋体" w:hAnsi="宋体"/>
          <w:sz w:val="24"/>
        </w:rPr>
        <w:t>3、具备四星及四星以上酒店各岗位管理与服务技能的职业需求。</w:t>
      </w:r>
    </w:p>
    <w:p>
      <w:pPr>
        <w:spacing w:line="360" w:lineRule="auto"/>
        <w:rPr>
          <w:rFonts w:ascii="黑体" w:eastAsia="黑体"/>
          <w:b/>
          <w:sz w:val="32"/>
          <w:szCs w:val="32"/>
        </w:rPr>
      </w:pPr>
    </w:p>
    <w:p>
      <w:pPr>
        <w:numPr>
          <w:ilvl w:val="0"/>
          <w:numId w:val="11"/>
        </w:numPr>
        <w:spacing w:line="360" w:lineRule="auto"/>
        <w:jc w:val="center"/>
        <w:rPr>
          <w:rFonts w:ascii="黑体" w:eastAsia="黑体"/>
          <w:b/>
          <w:sz w:val="28"/>
          <w:szCs w:val="28"/>
        </w:rPr>
      </w:pPr>
      <w:r>
        <w:rPr>
          <w:rFonts w:hint="eastAsia" w:ascii="黑体" w:eastAsia="黑体"/>
          <w:b/>
          <w:sz w:val="28"/>
          <w:szCs w:val="28"/>
        </w:rPr>
        <w:t>课程思政教学设计</w:t>
      </w:r>
    </w:p>
    <w:tbl>
      <w:tblPr>
        <w:tblStyle w:val="24"/>
        <w:tblW w:w="97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02"/>
        <w:gridCol w:w="2182"/>
        <w:gridCol w:w="4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2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170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18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4653"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0" w:type="dxa"/>
            <w:tcBorders>
              <w:top w:val="single" w:color="auto" w:sz="4" w:space="0"/>
            </w:tcBorders>
            <w:vAlign w:val="center"/>
          </w:tcPr>
          <w:p>
            <w:pPr>
              <w:jc w:val="center"/>
              <w:rPr>
                <w:rFonts w:ascii="宋体" w:hAnsi="宋体" w:cs="宋体"/>
                <w:szCs w:val="21"/>
              </w:rPr>
            </w:pPr>
            <w:r>
              <w:rPr>
                <w:rFonts w:hint="eastAsia" w:ascii="宋体" w:hAnsi="宋体" w:cs="宋体"/>
                <w:szCs w:val="21"/>
              </w:rPr>
              <w:t xml:space="preserve">Unit 1  </w:t>
            </w:r>
          </w:p>
          <w:p>
            <w:pPr>
              <w:jc w:val="center"/>
              <w:rPr>
                <w:rFonts w:ascii="宋体" w:hAnsi="宋体" w:cs="宋体"/>
                <w:szCs w:val="21"/>
              </w:rPr>
            </w:pPr>
            <w:r>
              <w:rPr>
                <w:rFonts w:hint="eastAsia" w:ascii="宋体" w:hAnsi="宋体" w:cs="宋体"/>
                <w:szCs w:val="21"/>
              </w:rPr>
              <w:t xml:space="preserve">Room Reservation </w:t>
            </w:r>
          </w:p>
        </w:tc>
        <w:tc>
          <w:tcPr>
            <w:tcW w:w="1702" w:type="dxa"/>
            <w:tcBorders>
              <w:top w:val="single" w:color="auto" w:sz="4" w:space="0"/>
            </w:tcBorders>
            <w:vAlign w:val="center"/>
          </w:tcPr>
          <w:p>
            <w:pPr>
              <w:jc w:val="center"/>
              <w:rPr>
                <w:rFonts w:ascii="宋体" w:hAnsi="宋体" w:cs="宋体"/>
                <w:szCs w:val="21"/>
              </w:rPr>
            </w:pPr>
            <w:r>
              <w:rPr>
                <w:rFonts w:hint="eastAsia" w:ascii="宋体" w:hAnsi="宋体" w:cs="宋体"/>
                <w:szCs w:val="21"/>
              </w:rPr>
              <w:t xml:space="preserve"> 酒店房间预定的流程及预定者的职责，工作流程和职业规范</w:t>
            </w:r>
          </w:p>
          <w:p>
            <w:pPr>
              <w:jc w:val="center"/>
              <w:rPr>
                <w:rFonts w:ascii="宋体" w:hAnsi="宋体" w:cs="宋体"/>
                <w:szCs w:val="21"/>
              </w:rPr>
            </w:pPr>
          </w:p>
        </w:tc>
        <w:tc>
          <w:tcPr>
            <w:tcW w:w="2182" w:type="dxa"/>
            <w:tcBorders>
              <w:top w:val="single" w:color="auto" w:sz="4" w:space="0"/>
            </w:tcBorders>
            <w:vAlign w:val="center"/>
          </w:tcPr>
          <w:p>
            <w:pPr>
              <w:rPr>
                <w:rFonts w:ascii="宋体" w:hAnsi="宋体" w:cs="宋体"/>
              </w:rPr>
            </w:pPr>
            <w:r>
              <w:rPr>
                <w:rFonts w:hint="eastAsia" w:ascii="宋体" w:hAnsi="宋体" w:cs="宋体"/>
              </w:rPr>
              <w:t>善于沟通，态度温和</w:t>
            </w:r>
          </w:p>
        </w:tc>
        <w:tc>
          <w:tcPr>
            <w:tcW w:w="4653" w:type="dxa"/>
            <w:tcBorders>
              <w:top w:val="single" w:color="auto" w:sz="4" w:space="0"/>
            </w:tcBorders>
            <w:vAlign w:val="center"/>
          </w:tcPr>
          <w:p>
            <w:pPr>
              <w:rPr>
                <w:rFonts w:ascii="宋体" w:hAnsi="宋体" w:cs="宋体"/>
                <w:szCs w:val="21"/>
              </w:rPr>
            </w:pPr>
            <w:r>
              <w:rPr>
                <w:rFonts w:hint="eastAsia" w:ascii="宋体" w:hAnsi="宋体" w:cs="宋体"/>
                <w:szCs w:val="21"/>
              </w:rPr>
              <w:t>沟通架起人与人之间的桥梁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0" w:type="dxa"/>
            <w:vAlign w:val="center"/>
          </w:tcPr>
          <w:p>
            <w:pPr>
              <w:jc w:val="center"/>
              <w:rPr>
                <w:rFonts w:ascii="宋体" w:hAnsi="宋体" w:cs="宋体"/>
                <w:szCs w:val="21"/>
              </w:rPr>
            </w:pPr>
            <w:r>
              <w:rPr>
                <w:rFonts w:hint="eastAsia" w:ascii="宋体" w:hAnsi="宋体" w:cs="宋体"/>
                <w:szCs w:val="21"/>
              </w:rPr>
              <w:t xml:space="preserve">Unit 2  </w:t>
            </w:r>
          </w:p>
          <w:p>
            <w:pPr>
              <w:jc w:val="center"/>
              <w:rPr>
                <w:rFonts w:ascii="宋体" w:hAnsi="宋体" w:cs="宋体"/>
                <w:szCs w:val="21"/>
              </w:rPr>
            </w:pPr>
            <w:r>
              <w:rPr>
                <w:rFonts w:hint="eastAsia" w:ascii="宋体" w:hAnsi="宋体" w:cs="宋体"/>
                <w:szCs w:val="21"/>
              </w:rPr>
              <w:t xml:space="preserve">Check-in </w:t>
            </w:r>
          </w:p>
        </w:tc>
        <w:tc>
          <w:tcPr>
            <w:tcW w:w="1702" w:type="dxa"/>
            <w:vAlign w:val="center"/>
          </w:tcPr>
          <w:p>
            <w:pPr>
              <w:jc w:val="center"/>
              <w:rPr>
                <w:rFonts w:ascii="宋体" w:hAnsi="宋体" w:cs="宋体"/>
                <w:szCs w:val="21"/>
              </w:rPr>
            </w:pPr>
            <w:r>
              <w:rPr>
                <w:rFonts w:hint="eastAsia" w:ascii="宋体" w:hAnsi="宋体" w:cs="宋体"/>
                <w:szCs w:val="21"/>
              </w:rPr>
              <w:t>酒店接待客人的流程及接待者的职责，工作流程和职业规范</w:t>
            </w:r>
          </w:p>
          <w:p>
            <w:pPr>
              <w:jc w:val="center"/>
              <w:rPr>
                <w:rFonts w:ascii="宋体" w:hAnsi="宋体" w:cs="宋体"/>
                <w:szCs w:val="21"/>
              </w:rPr>
            </w:pPr>
          </w:p>
        </w:tc>
        <w:tc>
          <w:tcPr>
            <w:tcW w:w="2182" w:type="dxa"/>
            <w:vAlign w:val="center"/>
          </w:tcPr>
          <w:p>
            <w:pPr>
              <w:jc w:val="left"/>
              <w:rPr>
                <w:rFonts w:ascii="Times New Roman" w:hAnsi="Times New Roman"/>
              </w:rPr>
            </w:pPr>
            <w:r>
              <w:rPr>
                <w:rFonts w:hint="eastAsia" w:ascii="Times New Roman" w:hAnsi="Times New Roman"/>
              </w:rPr>
              <w:t>做好本职工作，忠于职守</w:t>
            </w:r>
          </w:p>
        </w:tc>
        <w:tc>
          <w:tcPr>
            <w:tcW w:w="4653" w:type="dxa"/>
            <w:vAlign w:val="center"/>
          </w:tcPr>
          <w:p>
            <w:pPr>
              <w:rPr>
                <w:rFonts w:ascii="宋体" w:hAnsi="宋体" w:cs="宋体"/>
                <w:szCs w:val="21"/>
              </w:rPr>
            </w:pPr>
            <w:r>
              <w:rPr>
                <w:rFonts w:hint="eastAsia" w:ascii="宋体" w:hAnsi="宋体" w:cs="宋体"/>
                <w:szCs w:val="21"/>
              </w:rPr>
              <w:t>各行各业兢兢业业的工作者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0" w:type="dxa"/>
            <w:vAlign w:val="center"/>
          </w:tcPr>
          <w:p>
            <w:pPr>
              <w:jc w:val="center"/>
              <w:rPr>
                <w:rFonts w:ascii="宋体" w:hAnsi="宋体" w:cs="宋体"/>
                <w:szCs w:val="21"/>
              </w:rPr>
            </w:pPr>
            <w:r>
              <w:rPr>
                <w:rFonts w:hint="eastAsia" w:ascii="宋体" w:hAnsi="宋体" w:cs="宋体"/>
                <w:szCs w:val="21"/>
              </w:rPr>
              <w:t xml:space="preserve">Unit 3  </w:t>
            </w:r>
          </w:p>
          <w:p>
            <w:pPr>
              <w:jc w:val="center"/>
              <w:rPr>
                <w:rFonts w:ascii="宋体" w:hAnsi="宋体" w:cs="宋体"/>
                <w:szCs w:val="21"/>
              </w:rPr>
            </w:pPr>
            <w:r>
              <w:rPr>
                <w:rFonts w:hint="eastAsia" w:ascii="宋体" w:hAnsi="宋体" w:cs="宋体"/>
                <w:szCs w:val="21"/>
              </w:rPr>
              <w:t>Concierges</w:t>
            </w:r>
          </w:p>
        </w:tc>
        <w:tc>
          <w:tcPr>
            <w:tcW w:w="1702" w:type="dxa"/>
            <w:vAlign w:val="center"/>
          </w:tcPr>
          <w:p>
            <w:pPr>
              <w:jc w:val="center"/>
              <w:rPr>
                <w:rFonts w:ascii="宋体" w:hAnsi="宋体" w:cs="宋体"/>
                <w:szCs w:val="21"/>
              </w:rPr>
            </w:pPr>
            <w:r>
              <w:rPr>
                <w:rFonts w:hint="eastAsia" w:ascii="宋体" w:hAnsi="宋体" w:cs="宋体"/>
                <w:szCs w:val="21"/>
              </w:rPr>
              <w:t>酒店门房服务的流程及工作者的职责，工作流程和职业规范</w:t>
            </w:r>
          </w:p>
        </w:tc>
        <w:tc>
          <w:tcPr>
            <w:tcW w:w="2182" w:type="dxa"/>
            <w:vAlign w:val="center"/>
          </w:tcPr>
          <w:p>
            <w:pPr>
              <w:jc w:val="left"/>
              <w:rPr>
                <w:rFonts w:ascii="Times New Roman" w:hAnsi="Times New Roman"/>
              </w:rPr>
            </w:pPr>
            <w:r>
              <w:rPr>
                <w:rFonts w:hint="eastAsia" w:ascii="Times New Roman" w:hAnsi="Times New Roman"/>
              </w:rPr>
              <w:t>服务精神</w:t>
            </w:r>
          </w:p>
        </w:tc>
        <w:tc>
          <w:tcPr>
            <w:tcW w:w="4653" w:type="dxa"/>
            <w:vAlign w:val="center"/>
          </w:tcPr>
          <w:p>
            <w:pPr>
              <w:rPr>
                <w:rFonts w:ascii="宋体" w:hAnsi="宋体" w:cs="宋体"/>
                <w:szCs w:val="21"/>
              </w:rPr>
            </w:pPr>
            <w:r>
              <w:rPr>
                <w:rFonts w:hint="eastAsia" w:ascii="宋体" w:hAnsi="宋体" w:cs="宋体"/>
                <w:szCs w:val="21"/>
              </w:rPr>
              <w:t>我党为人民服务的工作精神（学习强国）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0" w:type="dxa"/>
            <w:vAlign w:val="center"/>
          </w:tcPr>
          <w:p>
            <w:pPr>
              <w:jc w:val="center"/>
              <w:rPr>
                <w:rFonts w:ascii="宋体" w:hAnsi="宋体" w:cs="宋体"/>
                <w:szCs w:val="21"/>
              </w:rPr>
            </w:pPr>
            <w:r>
              <w:rPr>
                <w:rFonts w:hint="eastAsia" w:ascii="宋体" w:hAnsi="宋体" w:cs="宋体"/>
                <w:szCs w:val="21"/>
              </w:rPr>
              <w:t xml:space="preserve">Unit 4 </w:t>
            </w:r>
          </w:p>
          <w:p>
            <w:pPr>
              <w:jc w:val="center"/>
              <w:rPr>
                <w:rFonts w:ascii="宋体" w:hAnsi="宋体" w:cs="宋体"/>
                <w:szCs w:val="21"/>
              </w:rPr>
            </w:pPr>
            <w:r>
              <w:rPr>
                <w:rFonts w:hint="eastAsia" w:ascii="宋体" w:hAnsi="宋体" w:cs="宋体"/>
                <w:szCs w:val="21"/>
              </w:rPr>
              <w:t>Check-out</w:t>
            </w:r>
          </w:p>
        </w:tc>
        <w:tc>
          <w:tcPr>
            <w:tcW w:w="1702" w:type="dxa"/>
            <w:vAlign w:val="center"/>
          </w:tcPr>
          <w:p>
            <w:pPr>
              <w:jc w:val="center"/>
              <w:rPr>
                <w:rFonts w:ascii="宋体" w:hAnsi="宋体" w:cs="宋体"/>
                <w:szCs w:val="21"/>
              </w:rPr>
            </w:pPr>
            <w:r>
              <w:rPr>
                <w:rFonts w:hint="eastAsia" w:ascii="宋体" w:hAnsi="宋体" w:cs="宋体"/>
                <w:szCs w:val="21"/>
              </w:rPr>
              <w:t>酒店退房政策和服务</w:t>
            </w:r>
          </w:p>
        </w:tc>
        <w:tc>
          <w:tcPr>
            <w:tcW w:w="2182" w:type="dxa"/>
            <w:vAlign w:val="center"/>
          </w:tcPr>
          <w:p>
            <w:pPr>
              <w:jc w:val="left"/>
              <w:rPr>
                <w:rFonts w:ascii="Times New Roman" w:hAnsi="Times New Roman"/>
              </w:rPr>
            </w:pPr>
            <w:r>
              <w:rPr>
                <w:rFonts w:hint="eastAsia" w:ascii="Times New Roman" w:hAnsi="Times New Roman"/>
              </w:rPr>
              <w:t>耐心仔细，见微知著</w:t>
            </w:r>
          </w:p>
        </w:tc>
        <w:tc>
          <w:tcPr>
            <w:tcW w:w="4653" w:type="dxa"/>
            <w:vAlign w:val="center"/>
          </w:tcPr>
          <w:p>
            <w:pPr>
              <w:rPr>
                <w:rFonts w:ascii="宋体" w:hAnsi="宋体" w:cs="宋体"/>
                <w:szCs w:val="21"/>
              </w:rPr>
            </w:pPr>
            <w:r>
              <w:rPr>
                <w:rFonts w:hint="eastAsia" w:ascii="宋体" w:hAnsi="宋体" w:cs="宋体"/>
                <w:szCs w:val="21"/>
              </w:rPr>
              <w:t>水滴石穿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0" w:type="dxa"/>
            <w:vAlign w:val="center"/>
          </w:tcPr>
          <w:p>
            <w:pPr>
              <w:jc w:val="center"/>
              <w:rPr>
                <w:rFonts w:ascii="宋体" w:hAnsi="宋体" w:cs="宋体"/>
                <w:szCs w:val="21"/>
              </w:rPr>
            </w:pPr>
            <w:r>
              <w:rPr>
                <w:rFonts w:hint="eastAsia" w:ascii="宋体" w:hAnsi="宋体" w:cs="宋体"/>
                <w:szCs w:val="21"/>
              </w:rPr>
              <w:t xml:space="preserve">Unit 5 </w:t>
            </w:r>
          </w:p>
          <w:p>
            <w:pPr>
              <w:jc w:val="center"/>
              <w:rPr>
                <w:rFonts w:ascii="宋体" w:hAnsi="宋体" w:cs="宋体"/>
                <w:szCs w:val="21"/>
              </w:rPr>
            </w:pPr>
            <w:r>
              <w:rPr>
                <w:rFonts w:hint="eastAsia" w:ascii="宋体" w:hAnsi="宋体" w:cs="宋体"/>
                <w:szCs w:val="21"/>
              </w:rPr>
              <w:t>Table Reservations</w:t>
            </w:r>
          </w:p>
          <w:p>
            <w:pPr>
              <w:jc w:val="center"/>
              <w:rPr>
                <w:rFonts w:ascii="宋体" w:hAnsi="宋体" w:cs="宋体"/>
                <w:szCs w:val="21"/>
              </w:rPr>
            </w:pPr>
          </w:p>
        </w:tc>
        <w:tc>
          <w:tcPr>
            <w:tcW w:w="1702" w:type="dxa"/>
            <w:vAlign w:val="center"/>
          </w:tcPr>
          <w:p>
            <w:pPr>
              <w:jc w:val="center"/>
              <w:rPr>
                <w:rFonts w:ascii="宋体" w:hAnsi="宋体" w:cs="宋体"/>
                <w:szCs w:val="21"/>
              </w:rPr>
            </w:pPr>
            <w:r>
              <w:rPr>
                <w:rFonts w:hint="eastAsia" w:ascii="宋体" w:hAnsi="宋体" w:cs="宋体"/>
                <w:szCs w:val="21"/>
              </w:rPr>
              <w:t>餐桌预定的礼仪，规则和技巧</w:t>
            </w:r>
          </w:p>
        </w:tc>
        <w:tc>
          <w:tcPr>
            <w:tcW w:w="2182" w:type="dxa"/>
            <w:vAlign w:val="center"/>
          </w:tcPr>
          <w:p>
            <w:pPr>
              <w:jc w:val="left"/>
              <w:rPr>
                <w:rFonts w:ascii="Times New Roman" w:hAnsi="Times New Roman"/>
              </w:rPr>
            </w:pPr>
            <w:r>
              <w:rPr>
                <w:rFonts w:hint="eastAsia" w:ascii="Times New Roman" w:hAnsi="Times New Roman"/>
              </w:rPr>
              <w:t>餐桌上的礼仪</w:t>
            </w:r>
          </w:p>
        </w:tc>
        <w:tc>
          <w:tcPr>
            <w:tcW w:w="4653" w:type="dxa"/>
            <w:vAlign w:val="center"/>
          </w:tcPr>
          <w:p>
            <w:pPr>
              <w:rPr>
                <w:rFonts w:ascii="宋体" w:hAnsi="宋体" w:cs="宋体"/>
                <w:szCs w:val="21"/>
              </w:rPr>
            </w:pPr>
            <w:r>
              <w:rPr>
                <w:rFonts w:hint="eastAsia" w:ascii="宋体" w:hAnsi="宋体" w:cs="宋体"/>
                <w:szCs w:val="21"/>
              </w:rPr>
              <w:t>古代中国的礼仪之邦：唐朝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0" w:type="dxa"/>
            <w:vAlign w:val="center"/>
          </w:tcPr>
          <w:p>
            <w:pPr>
              <w:jc w:val="center"/>
              <w:rPr>
                <w:rFonts w:ascii="宋体" w:hAnsi="宋体" w:cs="宋体"/>
                <w:szCs w:val="21"/>
              </w:rPr>
            </w:pPr>
            <w:r>
              <w:rPr>
                <w:rFonts w:hint="eastAsia" w:ascii="宋体" w:hAnsi="宋体" w:cs="宋体"/>
                <w:szCs w:val="21"/>
              </w:rPr>
              <w:t>Unit 6</w:t>
            </w:r>
          </w:p>
          <w:p>
            <w:pPr>
              <w:jc w:val="center"/>
              <w:rPr>
                <w:rFonts w:ascii="宋体" w:hAnsi="宋体" w:cs="宋体"/>
                <w:szCs w:val="21"/>
              </w:rPr>
            </w:pPr>
            <w:r>
              <w:rPr>
                <w:rFonts w:hint="eastAsia" w:ascii="宋体" w:hAnsi="宋体" w:cs="宋体"/>
                <w:szCs w:val="21"/>
              </w:rPr>
              <w:t>Taking Orders</w:t>
            </w:r>
          </w:p>
        </w:tc>
        <w:tc>
          <w:tcPr>
            <w:tcW w:w="1702" w:type="dxa"/>
            <w:vAlign w:val="center"/>
          </w:tcPr>
          <w:p>
            <w:pPr>
              <w:jc w:val="center"/>
              <w:rPr>
                <w:rFonts w:ascii="宋体" w:hAnsi="宋体" w:cs="宋体"/>
                <w:szCs w:val="21"/>
              </w:rPr>
            </w:pPr>
            <w:r>
              <w:rPr>
                <w:rFonts w:hint="eastAsia" w:ascii="宋体" w:hAnsi="宋体" w:cs="宋体"/>
                <w:szCs w:val="21"/>
              </w:rPr>
              <w:t>点餐技能，规则和流程</w:t>
            </w:r>
          </w:p>
        </w:tc>
        <w:tc>
          <w:tcPr>
            <w:tcW w:w="2182" w:type="dxa"/>
            <w:vAlign w:val="center"/>
          </w:tcPr>
          <w:p>
            <w:pPr>
              <w:jc w:val="left"/>
              <w:rPr>
                <w:rFonts w:ascii="Times New Roman" w:hAnsi="Times New Roman"/>
              </w:rPr>
            </w:pPr>
            <w:r>
              <w:rPr>
                <w:rFonts w:hint="eastAsia" w:ascii="Times New Roman" w:hAnsi="Times New Roman"/>
              </w:rPr>
              <w:t>浪费可耻，八荣八耻</w:t>
            </w:r>
          </w:p>
        </w:tc>
        <w:tc>
          <w:tcPr>
            <w:tcW w:w="4653" w:type="dxa"/>
            <w:vAlign w:val="center"/>
          </w:tcPr>
          <w:p>
            <w:pPr>
              <w:rPr>
                <w:rFonts w:ascii="宋体" w:hAnsi="宋体" w:cs="宋体"/>
                <w:szCs w:val="21"/>
              </w:rPr>
            </w:pPr>
            <w:r>
              <w:rPr>
                <w:rFonts w:hint="eastAsia" w:ascii="宋体" w:hAnsi="宋体" w:cs="宋体"/>
                <w:szCs w:val="21"/>
              </w:rPr>
              <w:t>粒粒皆辛苦：袁隆平的粮食之路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0" w:type="dxa"/>
            <w:vAlign w:val="center"/>
          </w:tcPr>
          <w:p>
            <w:pPr>
              <w:jc w:val="center"/>
              <w:rPr>
                <w:rFonts w:ascii="宋体" w:hAnsi="宋体" w:cs="宋体"/>
                <w:szCs w:val="21"/>
              </w:rPr>
            </w:pPr>
            <w:r>
              <w:rPr>
                <w:rFonts w:hint="eastAsia" w:ascii="宋体" w:hAnsi="宋体" w:cs="宋体"/>
                <w:szCs w:val="21"/>
              </w:rPr>
              <w:t>Unit 7</w:t>
            </w:r>
          </w:p>
          <w:p>
            <w:pPr>
              <w:jc w:val="center"/>
              <w:rPr>
                <w:rFonts w:ascii="宋体" w:hAnsi="宋体" w:cs="宋体"/>
                <w:szCs w:val="21"/>
              </w:rPr>
            </w:pPr>
            <w:r>
              <w:rPr>
                <w:rFonts w:hint="eastAsia" w:ascii="宋体" w:hAnsi="宋体" w:cs="宋体"/>
                <w:szCs w:val="21"/>
              </w:rPr>
              <w:t>Serving Dishes</w:t>
            </w:r>
          </w:p>
        </w:tc>
        <w:tc>
          <w:tcPr>
            <w:tcW w:w="1702" w:type="dxa"/>
            <w:vAlign w:val="center"/>
          </w:tcPr>
          <w:p>
            <w:pPr>
              <w:jc w:val="center"/>
              <w:rPr>
                <w:rFonts w:ascii="宋体" w:hAnsi="宋体" w:cs="宋体"/>
                <w:szCs w:val="21"/>
              </w:rPr>
            </w:pPr>
            <w:r>
              <w:rPr>
                <w:rFonts w:hint="eastAsia" w:ascii="宋体" w:hAnsi="宋体" w:cs="宋体"/>
                <w:szCs w:val="21"/>
              </w:rPr>
              <w:t>就餐，上餐</w:t>
            </w:r>
          </w:p>
        </w:tc>
        <w:tc>
          <w:tcPr>
            <w:tcW w:w="2182" w:type="dxa"/>
            <w:vAlign w:val="center"/>
          </w:tcPr>
          <w:p>
            <w:pPr>
              <w:jc w:val="left"/>
              <w:rPr>
                <w:rFonts w:ascii="Times New Roman" w:hAnsi="Times New Roman"/>
              </w:rPr>
            </w:pPr>
            <w:r>
              <w:rPr>
                <w:rFonts w:hint="eastAsia" w:ascii="Times New Roman" w:hAnsi="Times New Roman"/>
              </w:rPr>
              <w:t>人与人之间的相互尊重，和谐社会</w:t>
            </w:r>
          </w:p>
        </w:tc>
        <w:tc>
          <w:tcPr>
            <w:tcW w:w="4653" w:type="dxa"/>
            <w:vAlign w:val="center"/>
          </w:tcPr>
          <w:p>
            <w:pPr>
              <w:rPr>
                <w:rFonts w:ascii="宋体" w:hAnsi="宋体" w:cs="宋体"/>
                <w:szCs w:val="21"/>
              </w:rPr>
            </w:pPr>
            <w:r>
              <w:rPr>
                <w:rFonts w:hint="eastAsia" w:ascii="宋体" w:hAnsi="宋体" w:cs="宋体"/>
                <w:szCs w:val="21"/>
              </w:rPr>
              <w:t>战国时期个国家的礼尚往来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0" w:type="dxa"/>
            <w:vAlign w:val="center"/>
          </w:tcPr>
          <w:p>
            <w:pPr>
              <w:jc w:val="center"/>
              <w:rPr>
                <w:rFonts w:ascii="宋体" w:hAnsi="宋体" w:cs="宋体"/>
                <w:szCs w:val="21"/>
              </w:rPr>
            </w:pPr>
            <w:r>
              <w:rPr>
                <w:rFonts w:hint="eastAsia" w:ascii="宋体" w:hAnsi="宋体" w:cs="宋体"/>
                <w:szCs w:val="21"/>
              </w:rPr>
              <w:t>Unit 8</w:t>
            </w:r>
          </w:p>
          <w:p>
            <w:pPr>
              <w:jc w:val="center"/>
              <w:rPr>
                <w:rFonts w:ascii="宋体" w:hAnsi="宋体" w:cs="宋体"/>
                <w:szCs w:val="21"/>
              </w:rPr>
            </w:pPr>
            <w:r>
              <w:rPr>
                <w:rFonts w:hint="eastAsia" w:ascii="宋体" w:hAnsi="宋体" w:cs="宋体"/>
                <w:szCs w:val="21"/>
              </w:rPr>
              <w:t>Housekeeping Service</w:t>
            </w:r>
          </w:p>
        </w:tc>
        <w:tc>
          <w:tcPr>
            <w:tcW w:w="1702" w:type="dxa"/>
            <w:vAlign w:val="center"/>
          </w:tcPr>
          <w:p>
            <w:pPr>
              <w:jc w:val="center"/>
              <w:rPr>
                <w:rFonts w:ascii="宋体" w:hAnsi="宋体" w:cs="宋体"/>
                <w:szCs w:val="21"/>
              </w:rPr>
            </w:pPr>
            <w:r>
              <w:rPr>
                <w:rFonts w:hint="eastAsia" w:ascii="宋体" w:hAnsi="宋体" w:cs="宋体"/>
                <w:szCs w:val="21"/>
              </w:rPr>
              <w:t>保管服务</w:t>
            </w:r>
          </w:p>
        </w:tc>
        <w:tc>
          <w:tcPr>
            <w:tcW w:w="2182" w:type="dxa"/>
            <w:vAlign w:val="center"/>
          </w:tcPr>
          <w:p>
            <w:pPr>
              <w:jc w:val="left"/>
              <w:rPr>
                <w:rFonts w:ascii="Times New Roman" w:hAnsi="Times New Roman"/>
              </w:rPr>
            </w:pPr>
            <w:r>
              <w:rPr>
                <w:rFonts w:hint="eastAsia" w:ascii="Times New Roman" w:hAnsi="Times New Roman"/>
              </w:rPr>
              <w:t>诚实守信</w:t>
            </w:r>
          </w:p>
        </w:tc>
        <w:tc>
          <w:tcPr>
            <w:tcW w:w="4653" w:type="dxa"/>
            <w:vAlign w:val="center"/>
          </w:tcPr>
          <w:p>
            <w:pPr>
              <w:rPr>
                <w:rFonts w:ascii="宋体" w:hAnsi="宋体" w:cs="宋体"/>
                <w:szCs w:val="21"/>
              </w:rPr>
            </w:pPr>
            <w:r>
              <w:rPr>
                <w:rFonts w:hint="eastAsia" w:ascii="Times New Roman" w:hAnsi="Times New Roman"/>
              </w:rPr>
              <w:t>晏殊更换题目的例子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0" w:type="dxa"/>
            <w:vAlign w:val="center"/>
          </w:tcPr>
          <w:p>
            <w:pPr>
              <w:jc w:val="center"/>
              <w:rPr>
                <w:rFonts w:ascii="宋体" w:hAnsi="宋体" w:cs="宋体"/>
                <w:szCs w:val="21"/>
              </w:rPr>
            </w:pPr>
            <w:r>
              <w:rPr>
                <w:rFonts w:hint="eastAsia" w:ascii="宋体" w:hAnsi="宋体" w:cs="宋体"/>
                <w:szCs w:val="21"/>
              </w:rPr>
              <w:t>Unit 9</w:t>
            </w:r>
          </w:p>
          <w:p>
            <w:pPr>
              <w:jc w:val="center"/>
              <w:rPr>
                <w:rFonts w:ascii="宋体" w:hAnsi="宋体" w:cs="宋体"/>
                <w:szCs w:val="21"/>
              </w:rPr>
            </w:pPr>
            <w:r>
              <w:rPr>
                <w:rFonts w:hint="eastAsia" w:ascii="宋体" w:hAnsi="宋体" w:cs="宋体"/>
                <w:szCs w:val="21"/>
              </w:rPr>
              <w:t>Secretary Service</w:t>
            </w:r>
          </w:p>
        </w:tc>
        <w:tc>
          <w:tcPr>
            <w:tcW w:w="1702" w:type="dxa"/>
            <w:vAlign w:val="center"/>
          </w:tcPr>
          <w:p>
            <w:pPr>
              <w:jc w:val="center"/>
              <w:rPr>
                <w:rFonts w:ascii="宋体" w:hAnsi="宋体" w:cs="宋体"/>
                <w:szCs w:val="21"/>
              </w:rPr>
            </w:pPr>
            <w:r>
              <w:rPr>
                <w:rFonts w:hint="eastAsia" w:ascii="宋体" w:hAnsi="宋体" w:cs="宋体"/>
                <w:szCs w:val="21"/>
              </w:rPr>
              <w:t>秘书服务</w:t>
            </w:r>
          </w:p>
        </w:tc>
        <w:tc>
          <w:tcPr>
            <w:tcW w:w="2182" w:type="dxa"/>
            <w:vAlign w:val="center"/>
          </w:tcPr>
          <w:p>
            <w:pPr>
              <w:jc w:val="left"/>
              <w:rPr>
                <w:rFonts w:ascii="Times New Roman" w:hAnsi="Times New Roman"/>
              </w:rPr>
            </w:pPr>
            <w:r>
              <w:rPr>
                <w:rFonts w:hint="eastAsia" w:ascii="Times New Roman" w:hAnsi="Times New Roman"/>
              </w:rPr>
              <w:t>乐于助人</w:t>
            </w:r>
          </w:p>
        </w:tc>
        <w:tc>
          <w:tcPr>
            <w:tcW w:w="4653" w:type="dxa"/>
            <w:vAlign w:val="center"/>
          </w:tcPr>
          <w:p>
            <w:pPr>
              <w:rPr>
                <w:rFonts w:ascii="宋体" w:hAnsi="宋体" w:cs="宋体"/>
                <w:szCs w:val="21"/>
              </w:rPr>
            </w:pPr>
            <w:r>
              <w:rPr>
                <w:rFonts w:hint="eastAsia" w:ascii="宋体" w:hAnsi="宋体" w:cs="宋体"/>
                <w:szCs w:val="21"/>
              </w:rPr>
              <w:t>雷锋精神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0" w:type="dxa"/>
            <w:vAlign w:val="center"/>
          </w:tcPr>
          <w:p>
            <w:pPr>
              <w:jc w:val="center"/>
              <w:rPr>
                <w:rFonts w:ascii="宋体" w:hAnsi="宋体" w:cs="宋体"/>
                <w:szCs w:val="21"/>
              </w:rPr>
            </w:pPr>
            <w:r>
              <w:rPr>
                <w:rFonts w:hint="eastAsia" w:ascii="宋体" w:hAnsi="宋体" w:cs="宋体"/>
                <w:szCs w:val="21"/>
              </w:rPr>
              <w:t>Unit 10</w:t>
            </w:r>
          </w:p>
          <w:p>
            <w:pPr>
              <w:jc w:val="center"/>
              <w:rPr>
                <w:rFonts w:ascii="宋体" w:hAnsi="宋体" w:cs="宋体"/>
                <w:szCs w:val="21"/>
              </w:rPr>
            </w:pPr>
            <w:r>
              <w:rPr>
                <w:rFonts w:hint="eastAsia" w:ascii="宋体" w:hAnsi="宋体" w:cs="宋体"/>
                <w:szCs w:val="21"/>
              </w:rPr>
              <w:t>Convention Service</w:t>
            </w:r>
          </w:p>
        </w:tc>
        <w:tc>
          <w:tcPr>
            <w:tcW w:w="1702" w:type="dxa"/>
            <w:vAlign w:val="center"/>
          </w:tcPr>
          <w:p>
            <w:pPr>
              <w:jc w:val="center"/>
              <w:rPr>
                <w:rFonts w:ascii="宋体" w:hAnsi="宋体" w:cs="宋体"/>
                <w:szCs w:val="21"/>
              </w:rPr>
            </w:pPr>
            <w:r>
              <w:rPr>
                <w:rFonts w:hint="eastAsia" w:ascii="宋体" w:hAnsi="宋体" w:cs="宋体"/>
                <w:szCs w:val="21"/>
              </w:rPr>
              <w:t>会议服务</w:t>
            </w:r>
          </w:p>
        </w:tc>
        <w:tc>
          <w:tcPr>
            <w:tcW w:w="2182" w:type="dxa"/>
            <w:vAlign w:val="center"/>
          </w:tcPr>
          <w:p>
            <w:pPr>
              <w:jc w:val="left"/>
              <w:rPr>
                <w:rFonts w:ascii="Times New Roman" w:hAnsi="Times New Roman"/>
              </w:rPr>
            </w:pPr>
            <w:r>
              <w:rPr>
                <w:rFonts w:hint="eastAsia" w:ascii="Times New Roman" w:hAnsi="Times New Roman"/>
              </w:rPr>
              <w:t>群众意识，团结</w:t>
            </w:r>
          </w:p>
        </w:tc>
        <w:tc>
          <w:tcPr>
            <w:tcW w:w="4653" w:type="dxa"/>
            <w:vAlign w:val="center"/>
          </w:tcPr>
          <w:p>
            <w:pPr>
              <w:rPr>
                <w:rFonts w:ascii="宋体" w:hAnsi="宋体" w:cs="宋体"/>
                <w:szCs w:val="21"/>
              </w:rPr>
            </w:pPr>
            <w:r>
              <w:rPr>
                <w:rFonts w:hint="eastAsia" w:ascii="宋体" w:hAnsi="宋体" w:cs="宋体"/>
                <w:szCs w:val="21"/>
              </w:rPr>
              <w:t>众人拾柴火焰高</w:t>
            </w:r>
          </w:p>
        </w:tc>
      </w:tr>
    </w:tbl>
    <w:p>
      <w:pPr>
        <w:spacing w:line="360" w:lineRule="auto"/>
        <w:rPr>
          <w:rFonts w:ascii="黑体" w:eastAsia="黑体"/>
          <w:b/>
          <w:sz w:val="32"/>
          <w:szCs w:val="32"/>
        </w:rPr>
      </w:pPr>
    </w:p>
    <w:p>
      <w:pPr>
        <w:spacing w:line="360" w:lineRule="auto"/>
        <w:ind w:firstLine="1928" w:firstLineChars="600"/>
        <w:rPr>
          <w:rFonts w:ascii="黑体" w:eastAsia="黑体"/>
          <w:b/>
          <w:sz w:val="32"/>
          <w:szCs w:val="32"/>
        </w:rPr>
      </w:pPr>
    </w:p>
    <w:p>
      <w:pPr>
        <w:spacing w:line="360" w:lineRule="auto"/>
        <w:ind w:firstLine="3092" w:firstLineChars="1100"/>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英语教师队伍已经形成了中青年相结合的教师队伍，学历本科三人、研究生两人、学位都已经获得硕士学位，职称结构有中级两人、初级一人，构成了职称、学历比较合理的教师队伍。</w:t>
      </w:r>
    </w:p>
    <w:p>
      <w:pPr>
        <w:spacing w:line="360" w:lineRule="auto"/>
        <w:ind w:firstLine="480" w:firstLineChars="200"/>
        <w:rPr>
          <w:rFonts w:ascii="宋体" w:hAnsi="宋体"/>
          <w:sz w:val="24"/>
        </w:rPr>
      </w:pPr>
      <w:r>
        <w:rPr>
          <w:rFonts w:hint="eastAsia" w:ascii="宋体" w:hAnsi="宋体"/>
          <w:sz w:val="24"/>
        </w:rPr>
        <w:t>（2）在教师素质方面</w:t>
      </w:r>
    </w:p>
    <w:p>
      <w:pPr>
        <w:spacing w:line="360" w:lineRule="auto"/>
        <w:ind w:firstLine="480" w:firstLineChars="200"/>
        <w:rPr>
          <w:sz w:val="24"/>
        </w:rPr>
      </w:pPr>
      <w:r>
        <w:rPr>
          <w:rFonts w:hint="eastAsia" w:ascii="宋体" w:hAnsi="宋体"/>
          <w:sz w:val="24"/>
        </w:rPr>
        <w:t>教师们</w:t>
      </w:r>
      <w:r>
        <w:rPr>
          <w:sz w:val="24"/>
        </w:rPr>
        <w:t>坚持立德树人，发挥</w:t>
      </w:r>
      <w:r>
        <w:rPr>
          <w:rFonts w:hint="eastAsia"/>
          <w:sz w:val="24"/>
        </w:rPr>
        <w:t>酒店</w:t>
      </w:r>
      <w:r>
        <w:rPr>
          <w:sz w:val="24"/>
        </w:rPr>
        <w:t>英语课程的育人功能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w:t>
      </w:r>
      <w:r>
        <w:rPr>
          <w:rFonts w:hint="eastAsia"/>
          <w:sz w:val="24"/>
        </w:rPr>
        <w:t>酒店</w:t>
      </w:r>
      <w:r>
        <w:rPr>
          <w:sz w:val="24"/>
        </w:rPr>
        <w:t>英语学科特点，合理设计教学活动，引导学生拓宽国际视野、坚定文化自信，形成正确的世界观、人生观、价值观</w:t>
      </w:r>
      <w:r>
        <w:rPr>
          <w:rFonts w:hint="eastAsia"/>
          <w:sz w:val="24"/>
        </w:rPr>
        <w:t>。</w:t>
      </w:r>
    </w:p>
    <w:p>
      <w:pPr>
        <w:numPr>
          <w:ilvl w:val="0"/>
          <w:numId w:val="12"/>
        </w:numPr>
        <w:spacing w:line="360" w:lineRule="auto"/>
        <w:ind w:firstLine="420"/>
        <w:rPr>
          <w:sz w:val="24"/>
        </w:rPr>
      </w:pPr>
      <w:r>
        <w:rPr>
          <w:sz w:val="24"/>
        </w:rPr>
        <w:t>尊重个体差异，促进学生全面与个性化发展</w:t>
      </w:r>
    </w:p>
    <w:p>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pPr>
        <w:numPr>
          <w:ilvl w:val="0"/>
          <w:numId w:val="12"/>
        </w:numPr>
        <w:spacing w:line="360" w:lineRule="auto"/>
        <w:ind w:firstLine="420"/>
        <w:rPr>
          <w:sz w:val="24"/>
        </w:rPr>
      </w:pPr>
      <w:r>
        <w:rPr>
          <w:sz w:val="24"/>
        </w:rPr>
        <w:t>突出职业特色，加强语言实践应用能力培养</w:t>
      </w:r>
    </w:p>
    <w:p>
      <w:pPr>
        <w:spacing w:line="360" w:lineRule="auto"/>
        <w:ind w:firstLine="435"/>
        <w:rPr>
          <w:sz w:val="24"/>
        </w:rPr>
      </w:pPr>
      <w:r>
        <w:rPr>
          <w:sz w:val="24"/>
        </w:rPr>
        <w:t>强调课程内容与专业实践、职场需求的对接，创设与行业企业相近的教学情境任务，通过设计语言教学活动，加强学生语言实践应用能力的培养。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pPr>
        <w:numPr>
          <w:ilvl w:val="0"/>
          <w:numId w:val="12"/>
        </w:numPr>
        <w:spacing w:line="360" w:lineRule="auto"/>
        <w:ind w:firstLine="435"/>
        <w:rPr>
          <w:sz w:val="24"/>
        </w:rPr>
      </w:pPr>
      <w:r>
        <w:rPr>
          <w:sz w:val="24"/>
        </w:rPr>
        <w:t>探索信息化背景下教与学方式的转变</w:t>
      </w:r>
    </w:p>
    <w:p>
      <w:pPr>
        <w:spacing w:line="360" w:lineRule="auto"/>
        <w:ind w:firstLine="480" w:firstLineChars="200"/>
        <w:rPr>
          <w:sz w:val="24"/>
        </w:rPr>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pPr>
        <w:numPr>
          <w:ilvl w:val="0"/>
          <w:numId w:val="13"/>
        </w:numPr>
        <w:spacing w:line="360" w:lineRule="auto"/>
        <w:ind w:firstLine="480" w:firstLineChars="200"/>
        <w:rPr>
          <w:sz w:val="24"/>
        </w:rPr>
      </w:pPr>
      <w:r>
        <w:rPr>
          <w:rFonts w:hint="eastAsia"/>
          <w:sz w:val="24"/>
        </w:rPr>
        <w:t>实训条件</w:t>
      </w:r>
    </w:p>
    <w:p>
      <w:pPr>
        <w:spacing w:line="360" w:lineRule="auto"/>
        <w:ind w:firstLine="480" w:firstLineChars="200"/>
        <w:rPr>
          <w:rFonts w:ascii="宋体" w:hAnsi="宋体"/>
          <w:sz w:val="24"/>
          <w:szCs w:val="24"/>
        </w:rPr>
      </w:pPr>
      <w:r>
        <w:rPr>
          <w:rFonts w:hint="eastAsia" w:ascii="宋体" w:hAnsi="宋体"/>
          <w:sz w:val="24"/>
          <w:szCs w:val="24"/>
        </w:rPr>
        <w:t xml:space="preserve">实训室设备都是按照酒店管理专业电脑设备相应的标准及规格购置的，完全满足酒店管理订单班学生实训需求。同时酒店管理专业培训室拥有先进的多媒体教学设施、可以满足实训期间的培训、会议需求，为实训教学提供了良好条件。 </w:t>
      </w:r>
    </w:p>
    <w:p>
      <w:pPr>
        <w:spacing w:line="360" w:lineRule="auto"/>
        <w:ind w:firstLine="480" w:firstLineChars="200"/>
        <w:rPr>
          <w:rFonts w:ascii="宋体" w:hAnsi="宋体"/>
          <w:sz w:val="24"/>
          <w:szCs w:val="24"/>
        </w:rPr>
      </w:pPr>
      <w:r>
        <w:rPr>
          <w:rFonts w:hint="eastAsia" w:ascii="宋体" w:hAnsi="宋体"/>
          <w:sz w:val="24"/>
          <w:szCs w:val="24"/>
        </w:rPr>
        <w:t xml:space="preserve">学院为酒店管理专业的各个实训室配备了各种教学仪器设备和软件系统，充分满足了教学需要，保证了实验、实训开出率达到100%。实训室的设备和软件系统能够及时更新，保证了仪器设备的先进性。如酒店管理专业的“浙科酒店管理模拟系统” 从2008年购置以来经过多次升级，现在使用的是最新版本。仪器设备由专人负责维护，确保了设备的完好率始终保持在98%以上，提高了教学仪器设备的利用率。 </w:t>
      </w:r>
    </w:p>
    <w:p>
      <w:pPr>
        <w:spacing w:line="360" w:lineRule="auto"/>
        <w:ind w:firstLine="480" w:firstLineChars="200"/>
        <w:rPr>
          <w:rFonts w:ascii="宋体" w:hAnsi="宋体"/>
          <w:sz w:val="24"/>
          <w:szCs w:val="24"/>
        </w:rPr>
      </w:pPr>
      <w:r>
        <w:rPr>
          <w:rFonts w:hint="eastAsia" w:ascii="宋体" w:hAnsi="宋体"/>
          <w:sz w:val="24"/>
          <w:szCs w:val="24"/>
        </w:rPr>
        <w:t>校内实训基地经费投入有保证，除了财政部门每年拨付的用于实训基地建设的专项经费外，学院每年还从学费收入中提取30%以上用于教学经费，其中就包括设备仪器购置费。</w:t>
      </w:r>
    </w:p>
    <w:p>
      <w:pPr>
        <w:numPr>
          <w:ilvl w:val="0"/>
          <w:numId w:val="13"/>
        </w:numPr>
        <w:spacing w:line="360" w:lineRule="auto"/>
        <w:ind w:firstLine="480" w:firstLineChars="200"/>
        <w:rPr>
          <w:sz w:val="24"/>
        </w:rPr>
      </w:pPr>
      <w:r>
        <w:rPr>
          <w:rFonts w:hint="eastAsia"/>
          <w:sz w:val="24"/>
        </w:rPr>
        <w:t>教学资源</w:t>
      </w:r>
    </w:p>
    <w:p>
      <w:pPr>
        <w:spacing w:line="360" w:lineRule="auto"/>
        <w:ind w:firstLine="480" w:firstLineChars="200"/>
        <w:rPr>
          <w:sz w:val="24"/>
        </w:rPr>
      </w:pPr>
      <w:r>
        <w:rPr>
          <w:rFonts w:hint="eastAsia" w:ascii="宋体" w:hAnsi="宋体"/>
          <w:sz w:val="24"/>
        </w:rPr>
        <w:t>本课程具备多种教学资源：如酒店职业英语网络课程、酒店职业英语示范课程、酒店英语课程标准、酒店英语授课计划、酒店英语教案和电子教案和酒店英语校本教材。</w:t>
      </w:r>
    </w:p>
    <w:p>
      <w:pPr>
        <w:spacing w:line="360" w:lineRule="auto"/>
        <w:rPr>
          <w:sz w:val="24"/>
        </w:rPr>
      </w:pPr>
    </w:p>
    <w:p>
      <w:pPr>
        <w:numPr>
          <w:ilvl w:val="0"/>
          <w:numId w:val="14"/>
        </w:numPr>
        <w:spacing w:line="360" w:lineRule="auto"/>
        <w:ind w:firstLine="560" w:firstLineChars="200"/>
        <w:rPr>
          <w:rFonts w:ascii="黑体" w:eastAsia="黑体"/>
          <w:sz w:val="28"/>
          <w:szCs w:val="28"/>
        </w:rPr>
      </w:pPr>
      <w:r>
        <w:rPr>
          <w:rFonts w:hint="eastAsia" w:ascii="黑体" w:eastAsia="黑体"/>
          <w:sz w:val="28"/>
          <w:szCs w:val="28"/>
        </w:rPr>
        <w:t>教学建议</w:t>
      </w:r>
    </w:p>
    <w:p>
      <w:pPr>
        <w:numPr>
          <w:ilvl w:val="0"/>
          <w:numId w:val="15"/>
        </w:numPr>
        <w:spacing w:line="360" w:lineRule="auto"/>
        <w:ind w:firstLine="480" w:firstLineChars="200"/>
        <w:rPr>
          <w:rFonts w:ascii="宋体" w:hAnsi="宋体"/>
          <w:sz w:val="24"/>
        </w:rPr>
      </w:pPr>
      <w:r>
        <w:rPr>
          <w:rFonts w:hint="eastAsia" w:ascii="宋体" w:hAnsi="宋体"/>
          <w:sz w:val="24"/>
        </w:rPr>
        <w:t>在教学模式上</w:t>
      </w:r>
    </w:p>
    <w:p>
      <w:pPr>
        <w:spacing w:line="360" w:lineRule="auto"/>
        <w:ind w:firstLine="480" w:firstLineChars="200"/>
        <w:rPr>
          <w:rFonts w:ascii="宋体" w:hAnsi="宋体"/>
          <w:sz w:val="24"/>
        </w:rPr>
      </w:pPr>
      <w:r>
        <w:rPr>
          <w:rFonts w:hint="eastAsia" w:ascii="宋体" w:hAnsi="宋体"/>
          <w:sz w:val="24"/>
        </w:rPr>
        <w:t>教师充分利用云教学平台，提前发放教学任务，发挥学生的学习主动性，让学生积极参与，发挥学习主动性。并且教师会将重点和难点知识点录制成微课，发布到云教学平台，帮助学生反复学习，巩固已学知识。</w:t>
      </w:r>
    </w:p>
    <w:p>
      <w:pPr>
        <w:numPr>
          <w:ilvl w:val="0"/>
          <w:numId w:val="15"/>
        </w:numPr>
        <w:spacing w:line="360" w:lineRule="auto"/>
        <w:ind w:firstLine="480" w:firstLineChars="200"/>
        <w:rPr>
          <w:rFonts w:ascii="宋体" w:hAnsi="宋体"/>
          <w:sz w:val="24"/>
        </w:rPr>
      </w:pPr>
      <w:r>
        <w:rPr>
          <w:rFonts w:hint="eastAsia" w:ascii="宋体" w:hAnsi="宋体"/>
          <w:sz w:val="24"/>
        </w:rPr>
        <w:t>在教学方法上</w:t>
      </w:r>
    </w:p>
    <w:p>
      <w:pPr>
        <w:spacing w:line="360" w:lineRule="auto"/>
        <w:ind w:firstLine="480" w:firstLineChars="200"/>
        <w:rPr>
          <w:rFonts w:ascii="宋体" w:hAnsi="宋体"/>
          <w:sz w:val="24"/>
        </w:rPr>
      </w:pPr>
      <w:r>
        <w:rPr>
          <w:rFonts w:ascii="宋体" w:hAnsi="宋体"/>
          <w:sz w:val="24"/>
        </w:rPr>
        <w:t>教师依据教学目标、围绕教学内容，设计符合学生情况的教学活动，</w:t>
      </w:r>
      <w:r>
        <w:rPr>
          <w:rFonts w:hint="eastAsia" w:ascii="宋体" w:hAnsi="宋体"/>
          <w:sz w:val="24"/>
        </w:rPr>
        <w:t>在教学设计和教学实施过程中，应当鼓励学生充分利用手机、互联网等手段获取课外资源，培养学生的学习兴趣，提高学生的学习能力，拓展知识面，提升文化素养。</w:t>
      </w:r>
    </w:p>
    <w:p>
      <w:pPr>
        <w:spacing w:line="360" w:lineRule="auto"/>
        <w:ind w:firstLine="480" w:firstLineChars="200"/>
        <w:rPr>
          <w:rFonts w:ascii="宋体" w:hAnsi="宋体"/>
          <w:sz w:val="24"/>
        </w:rPr>
      </w:pP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王君华 何珊.</w:t>
      </w:r>
      <w:r>
        <w:rPr>
          <w:rFonts w:ascii="宋体" w:hAnsi="宋体"/>
          <w:sz w:val="24"/>
        </w:rPr>
        <w:t xml:space="preserve"> </w:t>
      </w:r>
      <w:r>
        <w:rPr>
          <w:rFonts w:hint="eastAsia" w:ascii="宋体" w:hAnsi="宋体"/>
          <w:sz w:val="24"/>
        </w:rPr>
        <w:t>《酒店职业英语》教师用书.第3版.大连理工出版社，2022.</w:t>
      </w:r>
    </w:p>
    <w:p>
      <w:pPr>
        <w:spacing w:line="360" w:lineRule="auto"/>
        <w:ind w:firstLine="240"/>
        <w:jc w:val="center"/>
        <w:rPr>
          <w:rFonts w:ascii="宋体" w:hAnsi="宋体" w:eastAsia="黑体"/>
          <w:sz w:val="24"/>
        </w:rPr>
      </w:pPr>
    </w:p>
    <w:p>
      <w:pPr>
        <w:spacing w:line="360" w:lineRule="auto"/>
        <w:ind w:firstLine="240"/>
        <w:jc w:val="center"/>
        <w:rPr>
          <w:rFonts w:ascii="黑体" w:eastAsia="黑体"/>
          <w:b/>
          <w:sz w:val="28"/>
          <w:szCs w:val="28"/>
        </w:rPr>
      </w:pPr>
      <w:r>
        <w:rPr>
          <w:rFonts w:hint="eastAsia" w:ascii="黑体" w:eastAsia="黑体"/>
          <w:b/>
          <w:sz w:val="28"/>
          <w:szCs w:val="28"/>
        </w:rPr>
        <w:t>五、学生考核与评价</w:t>
      </w:r>
    </w:p>
    <w:p>
      <w:pPr>
        <w:pStyle w:val="19"/>
        <w:spacing w:line="360" w:lineRule="auto"/>
        <w:ind w:left="0" w:leftChars="0" w:right="-94" w:rightChars="-45" w:firstLine="480" w:firstLineChars="200"/>
        <w:rPr>
          <w:sz w:val="24"/>
        </w:rPr>
      </w:pPr>
      <w:r>
        <w:rPr>
          <w:rFonts w:hint="eastAsia"/>
          <w:sz w:val="24"/>
        </w:rPr>
        <w:t>按照人才培养方案的要求及课程特点，考核过程采取过程性考核。包括酒店英语所涉及到的理论知识和实训操作技能。</w:t>
      </w:r>
    </w:p>
    <w:p>
      <w:pPr>
        <w:pStyle w:val="19"/>
        <w:spacing w:line="360" w:lineRule="auto"/>
        <w:ind w:left="0" w:leftChars="0" w:right="-94" w:rightChars="-45" w:firstLine="480" w:firstLineChars="200"/>
        <w:rPr>
          <w:sz w:val="24"/>
        </w:rPr>
      </w:pPr>
      <w:r>
        <w:rPr>
          <w:rFonts w:hint="eastAsia"/>
          <w:sz w:val="24"/>
        </w:rPr>
        <w:t>本课程过程性考核主要包括学习态度(出勤情况、课堂提问等)学习质量(课堂作业、课下作业、实训操作等）和协作能力（团队精神、合作能力)等，主要考核学生在课程教学中对知识和技能的掌握程度。具体考核标准和成绩分配如下：</w:t>
      </w:r>
    </w:p>
    <w:p>
      <w:pPr>
        <w:pStyle w:val="19"/>
        <w:spacing w:line="360" w:lineRule="auto"/>
        <w:ind w:left="0" w:leftChars="0" w:right="-94" w:rightChars="-45" w:firstLine="320" w:firstLineChars="200"/>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624"/>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9"/>
              <w:spacing w:line="360" w:lineRule="auto"/>
              <w:ind w:right="-94" w:rightChars="-45"/>
              <w:rPr>
                <w:rFonts w:ascii="宋体" w:hAnsi="宋体" w:cs="宋体"/>
                <w:sz w:val="21"/>
                <w:szCs w:val="21"/>
              </w:rPr>
            </w:pPr>
            <w:r>
              <w:rPr>
                <w:rFonts w:hint="eastAsia" w:ascii="宋体" w:hAnsi="宋体" w:cs="宋体"/>
                <w:sz w:val="21"/>
                <w:szCs w:val="21"/>
              </w:rPr>
              <w:t>序号</w:t>
            </w:r>
          </w:p>
        </w:tc>
        <w:tc>
          <w:tcPr>
            <w:tcW w:w="2130" w:type="dxa"/>
          </w:tcPr>
          <w:p>
            <w:pPr>
              <w:pStyle w:val="19"/>
              <w:spacing w:line="360" w:lineRule="auto"/>
              <w:ind w:right="-94" w:rightChars="-45"/>
              <w:rPr>
                <w:rFonts w:ascii="宋体" w:hAnsi="宋体" w:cs="宋体"/>
                <w:sz w:val="21"/>
                <w:szCs w:val="21"/>
              </w:rPr>
            </w:pPr>
            <w:r>
              <w:rPr>
                <w:rFonts w:hint="eastAsia" w:ascii="宋体" w:hAnsi="宋体" w:cs="宋体"/>
                <w:sz w:val="21"/>
                <w:szCs w:val="21"/>
              </w:rPr>
              <w:t>考核项目</w:t>
            </w:r>
          </w:p>
        </w:tc>
        <w:tc>
          <w:tcPr>
            <w:tcW w:w="2624" w:type="dxa"/>
          </w:tcPr>
          <w:p>
            <w:pPr>
              <w:pStyle w:val="19"/>
              <w:spacing w:line="360" w:lineRule="auto"/>
              <w:ind w:right="-94" w:rightChars="-45" w:firstLine="420" w:firstLineChars="200"/>
              <w:rPr>
                <w:rFonts w:ascii="宋体" w:hAnsi="宋体" w:cs="宋体"/>
                <w:sz w:val="21"/>
                <w:szCs w:val="21"/>
              </w:rPr>
            </w:pPr>
            <w:r>
              <w:rPr>
                <w:rFonts w:hint="eastAsia" w:ascii="宋体" w:hAnsi="宋体" w:cs="宋体"/>
                <w:sz w:val="21"/>
                <w:szCs w:val="21"/>
              </w:rPr>
              <w:t>考核内容</w:t>
            </w:r>
          </w:p>
        </w:tc>
        <w:tc>
          <w:tcPr>
            <w:tcW w:w="1638" w:type="dxa"/>
          </w:tcPr>
          <w:p>
            <w:pPr>
              <w:pStyle w:val="19"/>
              <w:spacing w:line="360" w:lineRule="auto"/>
              <w:ind w:left="0" w:leftChars="0" w:right="-94" w:rightChars="-45" w:firstLine="210" w:firstLineChars="100"/>
              <w:rPr>
                <w:rFonts w:ascii="宋体" w:hAnsi="宋体" w:cs="宋体"/>
                <w:sz w:val="21"/>
                <w:szCs w:val="21"/>
              </w:rPr>
            </w:pPr>
            <w:r>
              <w:rPr>
                <w:rFonts w:hint="eastAsia" w:ascii="宋体" w:hAnsi="宋体" w:cs="宋体"/>
                <w:sz w:val="21"/>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9"/>
              <w:spacing w:line="360" w:lineRule="auto"/>
              <w:ind w:right="-94" w:rightChars="-45"/>
              <w:jc w:val="left"/>
              <w:rPr>
                <w:rFonts w:ascii="宋体" w:hAnsi="宋体" w:cs="宋体"/>
                <w:sz w:val="21"/>
                <w:szCs w:val="21"/>
              </w:rPr>
            </w:pPr>
            <w:r>
              <w:rPr>
                <w:rFonts w:hint="eastAsia" w:ascii="宋体" w:hAnsi="宋体" w:cs="宋体"/>
                <w:sz w:val="21"/>
                <w:szCs w:val="21"/>
              </w:rPr>
              <w:t>1</w:t>
            </w:r>
          </w:p>
        </w:tc>
        <w:tc>
          <w:tcPr>
            <w:tcW w:w="2130" w:type="dxa"/>
          </w:tcPr>
          <w:p>
            <w:pPr>
              <w:pStyle w:val="19"/>
              <w:spacing w:line="360" w:lineRule="auto"/>
              <w:ind w:right="-94" w:rightChars="-45"/>
              <w:rPr>
                <w:rFonts w:ascii="宋体" w:hAnsi="宋体" w:cs="宋体"/>
                <w:sz w:val="21"/>
                <w:szCs w:val="21"/>
              </w:rPr>
            </w:pPr>
            <w:r>
              <w:rPr>
                <w:rFonts w:hint="eastAsia" w:ascii="宋体" w:hAnsi="宋体" w:cs="宋体"/>
                <w:sz w:val="21"/>
                <w:szCs w:val="21"/>
              </w:rPr>
              <w:t>学习质量</w:t>
            </w:r>
          </w:p>
        </w:tc>
        <w:tc>
          <w:tcPr>
            <w:tcW w:w="2624" w:type="dxa"/>
          </w:tcPr>
          <w:p>
            <w:pPr>
              <w:pStyle w:val="19"/>
              <w:spacing w:line="360" w:lineRule="auto"/>
              <w:ind w:left="0" w:leftChars="0" w:right="-94" w:rightChars="-45"/>
              <w:rPr>
                <w:rFonts w:ascii="宋体" w:hAnsi="宋体" w:cs="宋体"/>
                <w:sz w:val="21"/>
                <w:szCs w:val="21"/>
              </w:rPr>
            </w:pPr>
            <w:r>
              <w:rPr>
                <w:rFonts w:hint="eastAsia" w:ascii="宋体" w:hAnsi="宋体" w:cs="宋体"/>
                <w:sz w:val="21"/>
                <w:szCs w:val="21"/>
              </w:rPr>
              <w:t>课堂提问，作业，实际能力的锻炼</w:t>
            </w:r>
          </w:p>
        </w:tc>
        <w:tc>
          <w:tcPr>
            <w:tcW w:w="1638" w:type="dxa"/>
          </w:tcPr>
          <w:p>
            <w:pPr>
              <w:pStyle w:val="19"/>
              <w:spacing w:line="360" w:lineRule="auto"/>
              <w:ind w:right="-94" w:rightChars="-45"/>
              <w:rPr>
                <w:rFonts w:ascii="宋体" w:hAnsi="宋体" w:cs="宋体"/>
                <w:sz w:val="21"/>
                <w:szCs w:val="21"/>
              </w:rPr>
            </w:pPr>
            <w:r>
              <w:rPr>
                <w:rFonts w:hint="eastAsia" w:ascii="宋体" w:hAnsi="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9"/>
              <w:spacing w:line="360" w:lineRule="auto"/>
              <w:ind w:right="-94" w:rightChars="-45"/>
              <w:rPr>
                <w:rFonts w:ascii="宋体" w:hAnsi="宋体" w:cs="宋体"/>
                <w:sz w:val="21"/>
                <w:szCs w:val="21"/>
              </w:rPr>
            </w:pPr>
            <w:r>
              <w:rPr>
                <w:rFonts w:hint="eastAsia" w:ascii="宋体" w:hAnsi="宋体" w:cs="宋体"/>
                <w:sz w:val="21"/>
                <w:szCs w:val="21"/>
              </w:rPr>
              <w:t>2</w:t>
            </w:r>
          </w:p>
        </w:tc>
        <w:tc>
          <w:tcPr>
            <w:tcW w:w="2130" w:type="dxa"/>
          </w:tcPr>
          <w:p>
            <w:pPr>
              <w:pStyle w:val="19"/>
              <w:spacing w:line="360" w:lineRule="auto"/>
              <w:ind w:right="-94" w:rightChars="-45"/>
              <w:rPr>
                <w:rFonts w:ascii="宋体" w:hAnsi="宋体" w:cs="宋体"/>
                <w:sz w:val="21"/>
                <w:szCs w:val="21"/>
              </w:rPr>
            </w:pPr>
            <w:r>
              <w:rPr>
                <w:rFonts w:hint="eastAsia" w:ascii="宋体" w:hAnsi="宋体" w:cs="宋体"/>
                <w:sz w:val="21"/>
                <w:szCs w:val="21"/>
              </w:rPr>
              <w:t>学习态度</w:t>
            </w:r>
          </w:p>
        </w:tc>
        <w:tc>
          <w:tcPr>
            <w:tcW w:w="2624" w:type="dxa"/>
          </w:tcPr>
          <w:p>
            <w:pPr>
              <w:pStyle w:val="19"/>
              <w:spacing w:line="360" w:lineRule="auto"/>
              <w:ind w:right="-94" w:rightChars="-45" w:firstLine="630" w:firstLineChars="300"/>
              <w:rPr>
                <w:rFonts w:ascii="宋体" w:hAnsi="宋体" w:cs="宋体"/>
                <w:sz w:val="21"/>
                <w:szCs w:val="21"/>
              </w:rPr>
            </w:pPr>
            <w:r>
              <w:rPr>
                <w:rFonts w:hint="eastAsia" w:ascii="宋体" w:hAnsi="宋体" w:cs="宋体"/>
                <w:sz w:val="21"/>
                <w:szCs w:val="21"/>
              </w:rPr>
              <w:t>考勤</w:t>
            </w:r>
          </w:p>
        </w:tc>
        <w:tc>
          <w:tcPr>
            <w:tcW w:w="1638" w:type="dxa"/>
          </w:tcPr>
          <w:p>
            <w:pPr>
              <w:pStyle w:val="19"/>
              <w:spacing w:line="360" w:lineRule="auto"/>
              <w:ind w:right="-94" w:rightChars="-45"/>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9"/>
              <w:spacing w:line="360" w:lineRule="auto"/>
              <w:ind w:right="-94" w:rightChars="-45"/>
              <w:rPr>
                <w:rFonts w:ascii="宋体" w:hAnsi="宋体" w:cs="宋体"/>
                <w:sz w:val="21"/>
                <w:szCs w:val="21"/>
              </w:rPr>
            </w:pPr>
            <w:r>
              <w:rPr>
                <w:rFonts w:hint="eastAsia" w:ascii="宋体" w:hAnsi="宋体" w:cs="宋体"/>
                <w:sz w:val="21"/>
                <w:szCs w:val="21"/>
              </w:rPr>
              <w:t>3</w:t>
            </w:r>
          </w:p>
        </w:tc>
        <w:tc>
          <w:tcPr>
            <w:tcW w:w="2130" w:type="dxa"/>
          </w:tcPr>
          <w:p>
            <w:pPr>
              <w:pStyle w:val="19"/>
              <w:spacing w:line="360" w:lineRule="auto"/>
              <w:ind w:right="-94" w:rightChars="-45"/>
              <w:rPr>
                <w:rFonts w:ascii="宋体" w:hAnsi="宋体" w:cs="宋体"/>
                <w:sz w:val="21"/>
                <w:szCs w:val="21"/>
              </w:rPr>
            </w:pPr>
            <w:r>
              <w:rPr>
                <w:rFonts w:hint="eastAsia" w:ascii="宋体" w:hAnsi="宋体" w:cs="宋体"/>
                <w:sz w:val="21"/>
                <w:szCs w:val="21"/>
              </w:rPr>
              <w:t>协作能力</w:t>
            </w:r>
          </w:p>
        </w:tc>
        <w:tc>
          <w:tcPr>
            <w:tcW w:w="2624" w:type="dxa"/>
          </w:tcPr>
          <w:p>
            <w:pPr>
              <w:pStyle w:val="19"/>
              <w:spacing w:line="360" w:lineRule="auto"/>
              <w:ind w:right="-94" w:rightChars="-45"/>
              <w:rPr>
                <w:rFonts w:ascii="宋体" w:hAnsi="宋体" w:cs="宋体"/>
                <w:sz w:val="21"/>
                <w:szCs w:val="21"/>
              </w:rPr>
            </w:pPr>
            <w:r>
              <w:rPr>
                <w:rFonts w:hint="eastAsia" w:ascii="宋体" w:hAnsi="宋体" w:cs="宋体"/>
                <w:sz w:val="21"/>
                <w:szCs w:val="21"/>
              </w:rPr>
              <w:t>团队协作，综合能力</w:t>
            </w:r>
          </w:p>
        </w:tc>
        <w:tc>
          <w:tcPr>
            <w:tcW w:w="1638" w:type="dxa"/>
          </w:tcPr>
          <w:p>
            <w:pPr>
              <w:pStyle w:val="19"/>
              <w:spacing w:line="360" w:lineRule="auto"/>
              <w:ind w:right="-94" w:rightChars="-45"/>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9"/>
              <w:spacing w:line="360" w:lineRule="auto"/>
              <w:ind w:right="-94" w:rightChars="-45"/>
              <w:rPr>
                <w:rFonts w:ascii="宋体" w:hAnsi="宋体" w:cs="宋体"/>
                <w:sz w:val="21"/>
                <w:szCs w:val="21"/>
              </w:rPr>
            </w:pPr>
            <w:r>
              <w:rPr>
                <w:rFonts w:hint="eastAsia" w:ascii="宋体" w:hAnsi="宋体" w:cs="宋体"/>
                <w:sz w:val="21"/>
                <w:szCs w:val="21"/>
              </w:rPr>
              <w:t>合计</w:t>
            </w:r>
          </w:p>
        </w:tc>
        <w:tc>
          <w:tcPr>
            <w:tcW w:w="2130" w:type="dxa"/>
          </w:tcPr>
          <w:p>
            <w:pPr>
              <w:pStyle w:val="19"/>
              <w:spacing w:line="360" w:lineRule="auto"/>
              <w:ind w:right="-94" w:rightChars="-45"/>
              <w:rPr>
                <w:rFonts w:ascii="宋体" w:hAnsi="宋体" w:cs="宋体"/>
                <w:sz w:val="21"/>
                <w:szCs w:val="21"/>
              </w:rPr>
            </w:pPr>
          </w:p>
        </w:tc>
        <w:tc>
          <w:tcPr>
            <w:tcW w:w="2624" w:type="dxa"/>
          </w:tcPr>
          <w:p>
            <w:pPr>
              <w:pStyle w:val="19"/>
              <w:spacing w:line="360" w:lineRule="auto"/>
              <w:ind w:right="-94" w:rightChars="-45"/>
              <w:rPr>
                <w:rFonts w:ascii="宋体" w:hAnsi="宋体" w:cs="宋体"/>
                <w:sz w:val="21"/>
                <w:szCs w:val="21"/>
              </w:rPr>
            </w:pPr>
          </w:p>
        </w:tc>
        <w:tc>
          <w:tcPr>
            <w:tcW w:w="1638" w:type="dxa"/>
          </w:tcPr>
          <w:p>
            <w:pPr>
              <w:pStyle w:val="19"/>
              <w:spacing w:line="360" w:lineRule="auto"/>
              <w:ind w:right="-94" w:rightChars="-45"/>
              <w:rPr>
                <w:rFonts w:ascii="宋体" w:hAnsi="宋体" w:cs="宋体"/>
                <w:sz w:val="21"/>
                <w:szCs w:val="21"/>
              </w:rPr>
            </w:pPr>
            <w:r>
              <w:rPr>
                <w:rFonts w:hint="eastAsia" w:ascii="宋体" w:hAnsi="宋体" w:cs="宋体"/>
                <w:sz w:val="21"/>
                <w:szCs w:val="21"/>
              </w:rPr>
              <w:t>100</w:t>
            </w:r>
          </w:p>
        </w:tc>
      </w:tr>
    </w:tbl>
    <w:p>
      <w:pPr>
        <w:pStyle w:val="19"/>
        <w:spacing w:line="360" w:lineRule="auto"/>
        <w:ind w:left="0" w:leftChars="0" w:right="-94" w:rightChars="-45"/>
        <w:rPr>
          <w:sz w:val="24"/>
        </w:rPr>
      </w:pPr>
    </w:p>
    <w:p>
      <w:pPr>
        <w:pStyle w:val="19"/>
        <w:spacing w:line="360" w:lineRule="auto"/>
        <w:ind w:left="0" w:leftChars="0" w:right="-94" w:rightChars="-45" w:firstLine="480" w:firstLineChars="200"/>
        <w:rPr>
          <w:sz w:val="24"/>
        </w:rPr>
      </w:pPr>
    </w:p>
    <w:p>
      <w:pPr>
        <w:spacing w:line="360" w:lineRule="auto"/>
        <w:ind w:firstLine="2249" w:firstLineChars="800"/>
        <w:rPr>
          <w:rFonts w:ascii="黑体" w:eastAsia="黑体"/>
          <w:b/>
          <w:sz w:val="28"/>
          <w:szCs w:val="28"/>
        </w:rPr>
      </w:pPr>
      <w:r>
        <w:rPr>
          <w:rFonts w:hint="eastAsia" w:ascii="黑体" w:eastAsia="黑体"/>
          <w:b/>
          <w:sz w:val="28"/>
          <w:szCs w:val="28"/>
        </w:rPr>
        <w:t>六、课程整体设计</w:t>
      </w:r>
    </w:p>
    <w:tbl>
      <w:tblPr>
        <w:tblStyle w:val="24"/>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1204"/>
        <w:gridCol w:w="1816"/>
        <w:gridCol w:w="1338"/>
        <w:gridCol w:w="1215"/>
        <w:gridCol w:w="2070"/>
        <w:gridCol w:w="1846"/>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pPr>
              <w:jc w:val="center"/>
              <w:rPr>
                <w:b/>
              </w:rPr>
            </w:pPr>
            <w:r>
              <w:rPr>
                <w:rFonts w:hint="eastAsia"/>
                <w:b/>
              </w:rPr>
              <w:t>序号</w:t>
            </w:r>
          </w:p>
        </w:tc>
        <w:tc>
          <w:tcPr>
            <w:tcW w:w="1204" w:type="dxa"/>
            <w:vAlign w:val="center"/>
          </w:tcPr>
          <w:p>
            <w:pPr>
              <w:jc w:val="center"/>
              <w:rPr>
                <w:b/>
              </w:rPr>
            </w:pPr>
            <w:r>
              <w:rPr>
                <w:rFonts w:hint="eastAsia"/>
                <w:b/>
              </w:rPr>
              <w:t>项目（或情境、任务、模块）</w:t>
            </w:r>
          </w:p>
        </w:tc>
        <w:tc>
          <w:tcPr>
            <w:tcW w:w="1816" w:type="dxa"/>
            <w:vAlign w:val="center"/>
          </w:tcPr>
          <w:p>
            <w:pPr>
              <w:jc w:val="center"/>
              <w:rPr>
                <w:b/>
              </w:rPr>
            </w:pPr>
            <w:r>
              <w:rPr>
                <w:rFonts w:hint="eastAsia"/>
                <w:b/>
              </w:rPr>
              <w:t>任务</w:t>
            </w:r>
          </w:p>
        </w:tc>
        <w:tc>
          <w:tcPr>
            <w:tcW w:w="1338" w:type="dxa"/>
            <w:vAlign w:val="center"/>
          </w:tcPr>
          <w:p>
            <w:pPr>
              <w:jc w:val="center"/>
              <w:rPr>
                <w:b/>
              </w:rPr>
            </w:pPr>
            <w:r>
              <w:rPr>
                <w:rFonts w:hint="eastAsia"/>
                <w:b/>
              </w:rPr>
              <w:t>知识点</w:t>
            </w:r>
          </w:p>
        </w:tc>
        <w:tc>
          <w:tcPr>
            <w:tcW w:w="1215" w:type="dxa"/>
            <w:vAlign w:val="center"/>
          </w:tcPr>
          <w:p>
            <w:pPr>
              <w:jc w:val="center"/>
              <w:rPr>
                <w:b/>
              </w:rPr>
            </w:pPr>
            <w:r>
              <w:rPr>
                <w:rFonts w:hint="eastAsia"/>
                <w:b/>
              </w:rPr>
              <w:t>素质训练</w:t>
            </w:r>
          </w:p>
        </w:tc>
        <w:tc>
          <w:tcPr>
            <w:tcW w:w="2070" w:type="dxa"/>
            <w:vAlign w:val="center"/>
          </w:tcPr>
          <w:p>
            <w:pPr>
              <w:jc w:val="center"/>
              <w:rPr>
                <w:b/>
              </w:rPr>
            </w:pPr>
            <w:r>
              <w:rPr>
                <w:rFonts w:hint="eastAsia"/>
                <w:b/>
              </w:rPr>
              <w:t>教学重点</w:t>
            </w:r>
          </w:p>
        </w:tc>
        <w:tc>
          <w:tcPr>
            <w:tcW w:w="1846" w:type="dxa"/>
            <w:vAlign w:val="center"/>
          </w:tcPr>
          <w:p>
            <w:pPr>
              <w:jc w:val="center"/>
              <w:rPr>
                <w:b/>
              </w:rPr>
            </w:pPr>
            <w:r>
              <w:rPr>
                <w:rFonts w:hint="eastAsia"/>
                <w:b/>
              </w:rPr>
              <w:t>教学设计</w:t>
            </w:r>
          </w:p>
        </w:tc>
        <w:tc>
          <w:tcPr>
            <w:tcW w:w="464"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6" w:hRule="atLeast"/>
          <w:jc w:val="center"/>
        </w:trPr>
        <w:tc>
          <w:tcPr>
            <w:tcW w:w="345"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204" w:type="dxa"/>
            <w:vAlign w:val="center"/>
          </w:tcPr>
          <w:p>
            <w:pPr>
              <w:rPr>
                <w:rFonts w:ascii="宋体" w:hAnsi="宋体" w:cs="宋体"/>
                <w:bCs/>
                <w:kern w:val="0"/>
                <w:szCs w:val="21"/>
              </w:rPr>
            </w:pPr>
            <w:r>
              <w:rPr>
                <w:rFonts w:hint="eastAsia" w:ascii="宋体" w:hAnsi="宋体" w:cs="宋体"/>
                <w:bCs/>
                <w:kern w:val="0"/>
                <w:szCs w:val="21"/>
              </w:rPr>
              <w:t xml:space="preserve"> </w:t>
            </w:r>
          </w:p>
          <w:p>
            <w:pPr>
              <w:rPr>
                <w:rFonts w:ascii="宋体" w:hAnsi="宋体" w:cs="宋体"/>
                <w:bCs/>
                <w:kern w:val="0"/>
                <w:szCs w:val="21"/>
              </w:rPr>
            </w:pPr>
            <w:r>
              <w:rPr>
                <w:rFonts w:hint="eastAsia" w:ascii="宋体" w:hAnsi="宋体" w:cs="宋体"/>
                <w:bCs/>
                <w:kern w:val="0"/>
                <w:szCs w:val="21"/>
              </w:rPr>
              <w:t xml:space="preserve">  </w:t>
            </w:r>
          </w:p>
          <w:p>
            <w:pPr>
              <w:rPr>
                <w:rFonts w:ascii="宋体" w:hAnsi="宋体" w:cs="宋体"/>
                <w:bCs/>
                <w:kern w:val="0"/>
                <w:szCs w:val="21"/>
              </w:rPr>
            </w:pPr>
            <w:r>
              <w:rPr>
                <w:rFonts w:hint="eastAsia" w:ascii="宋体" w:hAnsi="宋体" w:cs="宋体"/>
                <w:bCs/>
                <w:kern w:val="0"/>
                <w:szCs w:val="21"/>
              </w:rPr>
              <w:t>Room Reservations</w:t>
            </w:r>
          </w:p>
          <w:p>
            <w:pPr>
              <w:rPr>
                <w:rFonts w:ascii="宋体" w:hAnsi="宋体" w:cs="宋体"/>
                <w:bCs/>
                <w:kern w:val="0"/>
                <w:szCs w:val="21"/>
              </w:rPr>
            </w:pPr>
          </w:p>
          <w:p>
            <w:pPr>
              <w:rPr>
                <w:rFonts w:ascii="宋体" w:hAnsi="宋体" w:cs="宋体"/>
                <w:bCs/>
                <w:kern w:val="0"/>
                <w:szCs w:val="21"/>
              </w:rPr>
            </w:pPr>
          </w:p>
        </w:tc>
        <w:tc>
          <w:tcPr>
            <w:tcW w:w="1816" w:type="dxa"/>
            <w:vAlign w:val="center"/>
          </w:tcPr>
          <w:p>
            <w:pPr>
              <w:rPr>
                <w:rFonts w:ascii="宋体" w:hAnsi="宋体" w:cs="宋体"/>
                <w:bCs/>
                <w:kern w:val="0"/>
                <w:szCs w:val="21"/>
              </w:rPr>
            </w:pPr>
            <w:r>
              <w:rPr>
                <w:rFonts w:hint="eastAsia" w:ascii="宋体" w:hAnsi="宋体" w:cs="宋体"/>
                <w:bCs/>
                <w:kern w:val="0"/>
                <w:szCs w:val="21"/>
              </w:rPr>
              <w:t>Part 1. Lead-in</w:t>
            </w:r>
          </w:p>
          <w:p>
            <w:pPr>
              <w:rPr>
                <w:rFonts w:ascii="宋体" w:hAnsi="宋体" w:cs="宋体"/>
                <w:bCs/>
                <w:kern w:val="0"/>
                <w:szCs w:val="21"/>
              </w:rPr>
            </w:pPr>
            <w:r>
              <w:rPr>
                <w:rFonts w:hint="eastAsia" w:ascii="宋体" w:hAnsi="宋体" w:cs="宋体"/>
                <w:bCs/>
                <w:kern w:val="0"/>
                <w:szCs w:val="21"/>
              </w:rPr>
              <w:t>Part 2. Profession Zoom In</w:t>
            </w:r>
          </w:p>
          <w:p>
            <w:pPr>
              <w:rPr>
                <w:rFonts w:ascii="宋体" w:hAnsi="宋体" w:cs="宋体"/>
                <w:bCs/>
                <w:kern w:val="0"/>
                <w:szCs w:val="21"/>
              </w:rPr>
            </w:pPr>
            <w:r>
              <w:rPr>
                <w:rFonts w:hint="eastAsia" w:ascii="宋体" w:hAnsi="宋体" w:cs="宋体"/>
                <w:bCs/>
                <w:kern w:val="0"/>
                <w:szCs w:val="21"/>
              </w:rPr>
              <w:t>Part 3. Career Zoom In</w:t>
            </w:r>
          </w:p>
          <w:p>
            <w:pPr>
              <w:rPr>
                <w:rFonts w:ascii="宋体" w:hAnsi="宋体" w:cs="宋体"/>
                <w:bCs/>
                <w:kern w:val="0"/>
                <w:szCs w:val="21"/>
              </w:rPr>
            </w:pPr>
            <w:r>
              <w:rPr>
                <w:rFonts w:hint="eastAsia" w:ascii="宋体" w:hAnsi="宋体" w:cs="宋体"/>
                <w:bCs/>
                <w:kern w:val="0"/>
                <w:szCs w:val="21"/>
              </w:rPr>
              <w:t>Part 4. Real-Life Practice</w:t>
            </w:r>
          </w:p>
          <w:p>
            <w:pPr>
              <w:rPr>
                <w:rFonts w:ascii="宋体" w:hAnsi="宋体" w:cs="宋体"/>
                <w:bCs/>
                <w:kern w:val="0"/>
                <w:szCs w:val="21"/>
              </w:rPr>
            </w:pPr>
          </w:p>
        </w:tc>
        <w:tc>
          <w:tcPr>
            <w:tcW w:w="1338" w:type="dxa"/>
            <w:vAlign w:val="center"/>
          </w:tcPr>
          <w:p>
            <w:pPr>
              <w:rPr>
                <w:rFonts w:ascii="宋体" w:hAnsi="宋体" w:cs="宋体"/>
                <w:szCs w:val="21"/>
              </w:rPr>
            </w:pPr>
            <w:r>
              <w:rPr>
                <w:rFonts w:hint="eastAsia" w:ascii="宋体" w:hAnsi="宋体" w:cs="宋体"/>
                <w:szCs w:val="21"/>
              </w:rPr>
              <w:t>1.</w:t>
            </w:r>
            <w:r>
              <w:rPr>
                <w:rFonts w:hint="eastAsia" w:ascii="宋体" w:hAnsi="宋体" w:cs="宋体"/>
                <w:bCs/>
                <w:kern w:val="0"/>
                <w:szCs w:val="21"/>
              </w:rPr>
              <w:t>room types</w:t>
            </w:r>
          </w:p>
          <w:p>
            <w:pPr>
              <w:rPr>
                <w:rFonts w:ascii="宋体" w:hAnsi="宋体" w:cs="宋体"/>
                <w:szCs w:val="21"/>
              </w:rPr>
            </w:pPr>
            <w:r>
              <w:rPr>
                <w:rFonts w:hint="eastAsia" w:ascii="宋体" w:hAnsi="宋体" w:cs="宋体"/>
                <w:szCs w:val="21"/>
              </w:rPr>
              <w:t>2.</w:t>
            </w:r>
            <w:r>
              <w:rPr>
                <w:rFonts w:hint="eastAsia" w:ascii="宋体" w:hAnsi="宋体" w:cs="宋体"/>
                <w:bCs/>
                <w:kern w:val="0"/>
                <w:szCs w:val="21"/>
              </w:rPr>
              <w:t>room reservations</w:t>
            </w:r>
          </w:p>
          <w:p>
            <w:pPr>
              <w:rPr>
                <w:rFonts w:ascii="宋体" w:hAnsi="宋体" w:cs="宋体"/>
                <w:szCs w:val="21"/>
              </w:rPr>
            </w:pPr>
            <w:r>
              <w:rPr>
                <w:rFonts w:hint="eastAsia" w:ascii="宋体" w:hAnsi="宋体" w:cs="宋体"/>
                <w:szCs w:val="21"/>
              </w:rPr>
              <w:t>3.reservation process</w:t>
            </w:r>
          </w:p>
          <w:p>
            <w:pPr>
              <w:rPr>
                <w:rFonts w:ascii="宋体" w:hAnsi="宋体" w:cs="宋体"/>
                <w:szCs w:val="21"/>
              </w:rPr>
            </w:pPr>
            <w:r>
              <w:rPr>
                <w:rFonts w:hint="eastAsia" w:ascii="宋体" w:hAnsi="宋体" w:cs="宋体"/>
                <w:szCs w:val="21"/>
              </w:rPr>
              <w:t>4.reservation customs</w:t>
            </w:r>
          </w:p>
          <w:p>
            <w:pPr>
              <w:jc w:val="left"/>
              <w:rPr>
                <w:rFonts w:ascii="宋体" w:hAnsi="宋体" w:cs="宋体"/>
                <w:szCs w:val="21"/>
              </w:rPr>
            </w:pPr>
          </w:p>
        </w:tc>
        <w:tc>
          <w:tcPr>
            <w:tcW w:w="1215" w:type="dxa"/>
          </w:tcPr>
          <w:p>
            <w:pPr>
              <w:rPr>
                <w:rFonts w:ascii="宋体" w:hAnsi="宋体" w:cs="宋体"/>
                <w:bCs/>
                <w:kern w:val="0"/>
                <w:szCs w:val="21"/>
              </w:rPr>
            </w:pPr>
            <w:r>
              <w:rPr>
                <w:rFonts w:hint="eastAsia" w:ascii="宋体" w:hAnsi="宋体" w:cs="宋体"/>
                <w:bCs/>
                <w:kern w:val="0"/>
                <w:szCs w:val="21"/>
              </w:rPr>
              <w:t>Oral practice:</w:t>
            </w:r>
          </w:p>
          <w:p>
            <w:pPr>
              <w:rPr>
                <w:rFonts w:ascii="宋体" w:hAnsi="宋体" w:cs="宋体"/>
                <w:bCs/>
                <w:kern w:val="0"/>
                <w:szCs w:val="21"/>
              </w:rPr>
            </w:pPr>
            <w:r>
              <w:rPr>
                <w:rFonts w:hint="eastAsia" w:ascii="宋体" w:hAnsi="宋体" w:cs="宋体"/>
                <w:bCs/>
                <w:kern w:val="0"/>
                <w:szCs w:val="21"/>
              </w:rPr>
              <w:t>reservation dialogue</w:t>
            </w:r>
          </w:p>
          <w:p>
            <w:pPr>
              <w:rPr>
                <w:rFonts w:ascii="宋体" w:hAnsi="宋体" w:cs="宋体"/>
                <w:bCs/>
                <w:kern w:val="0"/>
                <w:szCs w:val="21"/>
              </w:rPr>
            </w:pPr>
            <w:r>
              <w:rPr>
                <w:rFonts w:hint="eastAsia" w:ascii="宋体" w:hAnsi="宋体" w:cs="宋体"/>
                <w:bCs/>
                <w:kern w:val="0"/>
                <w:szCs w:val="21"/>
              </w:rPr>
              <w:t>Practical writing:</w:t>
            </w:r>
          </w:p>
          <w:p>
            <w:pPr>
              <w:rPr>
                <w:rFonts w:ascii="宋体" w:hAnsi="宋体" w:cs="宋体"/>
                <w:bCs/>
                <w:kern w:val="0"/>
                <w:szCs w:val="21"/>
              </w:rPr>
            </w:pPr>
            <w:r>
              <w:rPr>
                <w:rFonts w:hint="eastAsia" w:ascii="宋体" w:hAnsi="宋体" w:cs="宋体"/>
                <w:bCs/>
                <w:kern w:val="0"/>
                <w:szCs w:val="21"/>
              </w:rPr>
              <w:t>fill in a form</w:t>
            </w:r>
          </w:p>
          <w:p>
            <w:pPr>
              <w:rPr>
                <w:rFonts w:ascii="宋体" w:hAnsi="宋体" w:cs="宋体"/>
                <w:bCs/>
                <w:kern w:val="0"/>
                <w:szCs w:val="21"/>
              </w:rPr>
            </w:pPr>
            <w:r>
              <w:rPr>
                <w:rFonts w:hint="eastAsia" w:ascii="宋体" w:hAnsi="宋体" w:cs="宋体"/>
                <w:bCs/>
                <w:kern w:val="0"/>
                <w:szCs w:val="21"/>
              </w:rPr>
              <w:t xml:space="preserve">profession passion </w:t>
            </w:r>
          </w:p>
        </w:tc>
        <w:tc>
          <w:tcPr>
            <w:tcW w:w="2070" w:type="dxa"/>
          </w:tcPr>
          <w:p>
            <w:pPr>
              <w:spacing w:line="264" w:lineRule="auto"/>
              <w:rPr>
                <w:rFonts w:ascii="宋体" w:hAnsi="宋体" w:cs="宋体"/>
                <w:bCs/>
                <w:kern w:val="0"/>
                <w:szCs w:val="21"/>
              </w:rPr>
            </w:pPr>
            <w:r>
              <w:rPr>
                <w:rFonts w:hint="eastAsia" w:ascii="宋体" w:hAnsi="宋体" w:cs="宋体"/>
                <w:bCs/>
                <w:kern w:val="0"/>
                <w:szCs w:val="21"/>
              </w:rPr>
              <w:t>1.receive and confirm room reservations.</w:t>
            </w:r>
          </w:p>
          <w:p>
            <w:pPr>
              <w:spacing w:line="264" w:lineRule="auto"/>
              <w:rPr>
                <w:rFonts w:ascii="宋体" w:hAnsi="宋体" w:cs="宋体"/>
                <w:szCs w:val="21"/>
              </w:rPr>
            </w:pPr>
            <w:r>
              <w:rPr>
                <w:rFonts w:hint="eastAsia" w:ascii="宋体" w:hAnsi="宋体" w:cs="宋体"/>
                <w:bCs/>
                <w:kern w:val="0"/>
                <w:szCs w:val="21"/>
              </w:rPr>
              <w:t>2.revise and cancel reservations.</w:t>
            </w:r>
          </w:p>
          <w:p>
            <w:pPr>
              <w:spacing w:line="264" w:lineRule="auto"/>
              <w:rPr>
                <w:rFonts w:ascii="宋体" w:hAnsi="宋体" w:cs="宋体"/>
                <w:bCs/>
                <w:kern w:val="0"/>
                <w:szCs w:val="21"/>
              </w:rPr>
            </w:pPr>
            <w:r>
              <w:rPr>
                <w:rFonts w:hint="eastAsia" w:ascii="宋体" w:hAnsi="宋体" w:cs="宋体"/>
                <w:bCs/>
                <w:kern w:val="0"/>
                <w:szCs w:val="21"/>
              </w:rPr>
              <w:t>3.make and maintain reservation records.</w:t>
            </w:r>
          </w:p>
          <w:p>
            <w:pPr>
              <w:rPr>
                <w:rFonts w:ascii="宋体" w:hAnsi="宋体" w:cs="宋体"/>
                <w:szCs w:val="21"/>
              </w:rPr>
            </w:pPr>
          </w:p>
        </w:tc>
        <w:tc>
          <w:tcPr>
            <w:tcW w:w="1846" w:type="dxa"/>
          </w:tcPr>
          <w:p>
            <w:pPr>
              <w:rPr>
                <w:rFonts w:ascii="宋体" w:hAnsi="宋体" w:cs="宋体"/>
                <w:bCs/>
                <w:szCs w:val="21"/>
              </w:rPr>
            </w:pPr>
            <w:r>
              <w:rPr>
                <w:rFonts w:hint="eastAsia" w:ascii="宋体" w:hAnsi="宋体" w:cs="宋体"/>
                <w:bCs/>
                <w:szCs w:val="21"/>
              </w:rPr>
              <w:t>1.Lead-in</w:t>
            </w:r>
          </w:p>
          <w:p>
            <w:pPr>
              <w:rPr>
                <w:rFonts w:ascii="宋体" w:hAnsi="宋体" w:cs="宋体"/>
                <w:bCs/>
                <w:szCs w:val="21"/>
              </w:rPr>
            </w:pPr>
            <w:r>
              <w:rPr>
                <w:rFonts w:hint="eastAsia" w:ascii="宋体" w:hAnsi="宋体" w:cs="宋体"/>
                <w:bCs/>
                <w:szCs w:val="21"/>
              </w:rPr>
              <w:t>2.listening12</w:t>
            </w:r>
          </w:p>
          <w:p>
            <w:pPr>
              <w:rPr>
                <w:rFonts w:ascii="宋体" w:hAnsi="宋体" w:cs="宋体"/>
                <w:bCs/>
                <w:szCs w:val="21"/>
              </w:rPr>
            </w:pPr>
            <w:r>
              <w:rPr>
                <w:rFonts w:hint="eastAsia" w:ascii="宋体" w:hAnsi="宋体" w:cs="宋体"/>
                <w:bCs/>
                <w:szCs w:val="21"/>
              </w:rPr>
              <w:t>3.speaking 12</w:t>
            </w:r>
          </w:p>
          <w:p>
            <w:pPr>
              <w:rPr>
                <w:rFonts w:ascii="宋体" w:hAnsi="宋体" w:cs="宋体"/>
                <w:bCs/>
                <w:szCs w:val="21"/>
              </w:rPr>
            </w:pPr>
            <w:r>
              <w:rPr>
                <w:rFonts w:hint="eastAsia" w:ascii="宋体" w:hAnsi="宋体" w:cs="宋体"/>
                <w:bCs/>
                <w:szCs w:val="21"/>
              </w:rPr>
              <w:t>4.reading12</w:t>
            </w:r>
          </w:p>
          <w:p>
            <w:pPr>
              <w:rPr>
                <w:rFonts w:ascii="宋体" w:hAnsi="宋体" w:cs="宋体"/>
                <w:bCs/>
                <w:szCs w:val="21"/>
              </w:rPr>
            </w:pPr>
            <w:r>
              <w:rPr>
                <w:rFonts w:hint="eastAsia" w:ascii="宋体" w:hAnsi="宋体" w:cs="宋体"/>
                <w:bCs/>
                <w:szCs w:val="21"/>
              </w:rPr>
              <w:t>5.career tips</w:t>
            </w:r>
          </w:p>
          <w:p>
            <w:pPr>
              <w:rPr>
                <w:rFonts w:ascii="宋体" w:hAnsi="宋体" w:cs="宋体"/>
                <w:bCs/>
                <w:szCs w:val="21"/>
              </w:rPr>
            </w:pPr>
            <w:r>
              <w:rPr>
                <w:rFonts w:hint="eastAsia" w:ascii="宋体" w:hAnsi="宋体" w:cs="宋体"/>
                <w:bCs/>
                <w:szCs w:val="21"/>
              </w:rPr>
              <w:t>6.practice</w:t>
            </w:r>
          </w:p>
        </w:tc>
        <w:tc>
          <w:tcPr>
            <w:tcW w:w="464" w:type="dxa"/>
            <w:vAlign w:val="center"/>
          </w:tcPr>
          <w:p>
            <w:pPr>
              <w:spacing w:line="360" w:lineRule="auto"/>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2" w:hRule="atLeast"/>
          <w:jc w:val="center"/>
        </w:trPr>
        <w:tc>
          <w:tcPr>
            <w:tcW w:w="345" w:type="dxa"/>
            <w:vAlign w:val="center"/>
          </w:tcPr>
          <w:p>
            <w:pPr>
              <w:rPr>
                <w:rFonts w:ascii="宋体" w:hAnsi="宋体" w:cs="宋体"/>
                <w:szCs w:val="21"/>
              </w:rPr>
            </w:pPr>
          </w:p>
          <w:p>
            <w:pPr>
              <w:rPr>
                <w:rFonts w:ascii="宋体" w:hAnsi="宋体" w:cs="宋体"/>
                <w:szCs w:val="21"/>
              </w:rPr>
            </w:pPr>
            <w:r>
              <w:rPr>
                <w:rFonts w:hint="eastAsia" w:ascii="宋体" w:hAnsi="宋体" w:cs="宋体"/>
                <w:szCs w:val="21"/>
              </w:rPr>
              <w:t>2</w:t>
            </w:r>
          </w:p>
          <w:p>
            <w:pPr>
              <w:rPr>
                <w:rFonts w:ascii="宋体" w:hAnsi="宋体" w:cs="宋体"/>
                <w:szCs w:val="21"/>
              </w:rPr>
            </w:pPr>
          </w:p>
        </w:tc>
        <w:tc>
          <w:tcPr>
            <w:tcW w:w="1204" w:type="dxa"/>
            <w:vAlign w:val="center"/>
          </w:tcPr>
          <w:p>
            <w:pPr>
              <w:rPr>
                <w:rFonts w:ascii="宋体" w:hAnsi="宋体" w:cs="宋体"/>
                <w:szCs w:val="21"/>
              </w:rPr>
            </w:pPr>
          </w:p>
          <w:p>
            <w:pPr>
              <w:rPr>
                <w:rFonts w:ascii="宋体" w:hAnsi="宋体" w:cs="宋体"/>
                <w:szCs w:val="21"/>
              </w:rPr>
            </w:pPr>
            <w:r>
              <w:rPr>
                <w:rFonts w:hint="eastAsia" w:ascii="宋体" w:hAnsi="宋体" w:cs="宋体"/>
                <w:szCs w:val="21"/>
              </w:rPr>
              <w:t>Check-in</w:t>
            </w:r>
          </w:p>
        </w:tc>
        <w:tc>
          <w:tcPr>
            <w:tcW w:w="1816" w:type="dxa"/>
            <w:vAlign w:val="center"/>
          </w:tcPr>
          <w:p>
            <w:pPr>
              <w:rPr>
                <w:rFonts w:ascii="宋体" w:hAnsi="宋体" w:cs="宋体"/>
                <w:szCs w:val="21"/>
              </w:rPr>
            </w:pPr>
            <w:r>
              <w:rPr>
                <w:rFonts w:hint="eastAsia" w:ascii="宋体" w:hAnsi="宋体" w:cs="宋体"/>
                <w:szCs w:val="21"/>
              </w:rPr>
              <w:t>Part 1. Lead-in</w:t>
            </w:r>
          </w:p>
          <w:p>
            <w:pPr>
              <w:rPr>
                <w:rFonts w:ascii="宋体" w:hAnsi="宋体" w:cs="宋体"/>
                <w:szCs w:val="21"/>
              </w:rPr>
            </w:pPr>
            <w:r>
              <w:rPr>
                <w:rFonts w:hint="eastAsia" w:ascii="宋体" w:hAnsi="宋体" w:cs="宋体"/>
                <w:szCs w:val="21"/>
              </w:rPr>
              <w:t>Part 2. Profession Zoom In</w:t>
            </w:r>
          </w:p>
          <w:p>
            <w:pPr>
              <w:rPr>
                <w:rFonts w:ascii="宋体" w:hAnsi="宋体" w:cs="宋体"/>
                <w:szCs w:val="21"/>
              </w:rPr>
            </w:pPr>
            <w:r>
              <w:rPr>
                <w:rFonts w:hint="eastAsia" w:ascii="宋体" w:hAnsi="宋体" w:cs="宋体"/>
                <w:szCs w:val="21"/>
              </w:rPr>
              <w:t>Part 3. Career Zoom In</w:t>
            </w:r>
          </w:p>
          <w:p>
            <w:pPr>
              <w:rPr>
                <w:rFonts w:ascii="宋体" w:hAnsi="宋体" w:cs="宋体"/>
                <w:szCs w:val="21"/>
              </w:rPr>
            </w:pPr>
            <w:r>
              <w:rPr>
                <w:rFonts w:hint="eastAsia" w:ascii="宋体" w:hAnsi="宋体" w:cs="宋体"/>
                <w:szCs w:val="21"/>
              </w:rPr>
              <w:t>Part 4. Real-Life Practice</w:t>
            </w:r>
          </w:p>
        </w:tc>
        <w:tc>
          <w:tcPr>
            <w:tcW w:w="1338" w:type="dxa"/>
            <w:vAlign w:val="center"/>
          </w:tcPr>
          <w:p>
            <w:pPr>
              <w:rPr>
                <w:rFonts w:ascii="宋体" w:hAnsi="宋体" w:cs="宋体"/>
                <w:szCs w:val="21"/>
              </w:rPr>
            </w:pPr>
            <w:r>
              <w:rPr>
                <w:rFonts w:hint="eastAsia" w:ascii="宋体" w:hAnsi="宋体" w:cs="宋体"/>
                <w:szCs w:val="21"/>
              </w:rPr>
              <w:t>1.reception</w:t>
            </w:r>
          </w:p>
          <w:p>
            <w:pPr>
              <w:rPr>
                <w:rFonts w:ascii="宋体" w:hAnsi="宋体" w:cs="宋体"/>
                <w:szCs w:val="21"/>
              </w:rPr>
            </w:pPr>
            <w:r>
              <w:rPr>
                <w:rFonts w:hint="eastAsia" w:ascii="宋体" w:hAnsi="宋体" w:cs="宋体"/>
                <w:szCs w:val="21"/>
              </w:rPr>
              <w:t>2.receive walk-in guests.</w:t>
            </w:r>
          </w:p>
          <w:p>
            <w:pPr>
              <w:rPr>
                <w:rFonts w:ascii="宋体" w:hAnsi="宋体" w:cs="宋体"/>
                <w:szCs w:val="21"/>
              </w:rPr>
            </w:pPr>
            <w:r>
              <w:rPr>
                <w:rFonts w:hint="eastAsia" w:ascii="宋体" w:hAnsi="宋体" w:cs="宋体"/>
                <w:szCs w:val="21"/>
              </w:rPr>
              <w:t>3.receive a guest with a reservation.</w:t>
            </w:r>
          </w:p>
          <w:p>
            <w:pPr>
              <w:rPr>
                <w:rFonts w:ascii="宋体" w:hAnsi="宋体" w:cs="宋体"/>
                <w:szCs w:val="21"/>
              </w:rPr>
            </w:pPr>
          </w:p>
        </w:tc>
        <w:tc>
          <w:tcPr>
            <w:tcW w:w="1215" w:type="dxa"/>
          </w:tcPr>
          <w:p>
            <w:pPr>
              <w:rPr>
                <w:rFonts w:ascii="宋体" w:hAnsi="宋体" w:cs="宋体"/>
                <w:szCs w:val="21"/>
              </w:rPr>
            </w:pPr>
            <w:r>
              <w:rPr>
                <w:rFonts w:hint="eastAsia" w:ascii="宋体" w:hAnsi="宋体" w:cs="宋体"/>
                <w:szCs w:val="21"/>
              </w:rPr>
              <w:t>Oral practice:</w:t>
            </w:r>
          </w:p>
          <w:p>
            <w:pPr>
              <w:rPr>
                <w:rFonts w:ascii="宋体" w:hAnsi="宋体" w:cs="宋体"/>
                <w:szCs w:val="21"/>
              </w:rPr>
            </w:pPr>
            <w:r>
              <w:rPr>
                <w:rFonts w:hint="eastAsia" w:ascii="宋体" w:hAnsi="宋体" w:cs="宋体"/>
                <w:szCs w:val="21"/>
              </w:rPr>
              <w:t>reception dialogue</w:t>
            </w:r>
          </w:p>
          <w:p>
            <w:pPr>
              <w:rPr>
                <w:rFonts w:ascii="宋体" w:hAnsi="宋体" w:cs="宋体"/>
                <w:szCs w:val="21"/>
              </w:rPr>
            </w:pPr>
            <w:r>
              <w:rPr>
                <w:rFonts w:hint="eastAsia" w:ascii="宋体" w:hAnsi="宋体" w:cs="宋体"/>
                <w:szCs w:val="21"/>
              </w:rPr>
              <w:t>Practical writing:</w:t>
            </w:r>
          </w:p>
          <w:p>
            <w:pPr>
              <w:rPr>
                <w:rFonts w:ascii="宋体" w:hAnsi="宋体" w:cs="宋体"/>
                <w:szCs w:val="21"/>
              </w:rPr>
            </w:pPr>
            <w:r>
              <w:rPr>
                <w:rFonts w:hint="eastAsia" w:ascii="宋体" w:hAnsi="宋体" w:cs="宋体"/>
                <w:szCs w:val="21"/>
              </w:rPr>
              <w:t>fill in a form</w:t>
            </w:r>
          </w:p>
          <w:p>
            <w:pPr>
              <w:rPr>
                <w:rFonts w:ascii="宋体" w:hAnsi="宋体" w:cs="宋体"/>
                <w:szCs w:val="21"/>
              </w:rPr>
            </w:pPr>
            <w:r>
              <w:rPr>
                <w:rFonts w:hint="eastAsia" w:ascii="宋体" w:hAnsi="宋体" w:cs="宋体"/>
                <w:szCs w:val="21"/>
              </w:rPr>
              <w:t>dedication</w:t>
            </w:r>
          </w:p>
        </w:tc>
        <w:tc>
          <w:tcPr>
            <w:tcW w:w="2070" w:type="dxa"/>
          </w:tcPr>
          <w:p>
            <w:pPr>
              <w:rPr>
                <w:rFonts w:ascii="宋体" w:hAnsi="宋体" w:cs="宋体"/>
                <w:szCs w:val="21"/>
              </w:rPr>
            </w:pPr>
            <w:r>
              <w:rPr>
                <w:rFonts w:hint="eastAsia" w:ascii="宋体" w:hAnsi="宋体" w:cs="宋体"/>
                <w:szCs w:val="21"/>
              </w:rPr>
              <w:t>1.Sentence analysis and main idea of text</w:t>
            </w:r>
          </w:p>
          <w:p>
            <w:pPr>
              <w:rPr>
                <w:rFonts w:ascii="宋体" w:hAnsi="宋体" w:cs="宋体"/>
                <w:szCs w:val="21"/>
              </w:rPr>
            </w:pPr>
          </w:p>
          <w:p>
            <w:pPr>
              <w:rPr>
                <w:rFonts w:ascii="宋体" w:hAnsi="宋体" w:cs="宋体"/>
                <w:szCs w:val="21"/>
              </w:rPr>
            </w:pPr>
            <w:r>
              <w:rPr>
                <w:rFonts w:hint="eastAsia" w:ascii="宋体" w:hAnsi="宋体" w:cs="宋体"/>
                <w:szCs w:val="21"/>
              </w:rPr>
              <w:t xml:space="preserve">2.Good communication in reception </w:t>
            </w:r>
          </w:p>
        </w:tc>
        <w:tc>
          <w:tcPr>
            <w:tcW w:w="1846" w:type="dxa"/>
          </w:tcPr>
          <w:p>
            <w:pPr>
              <w:rPr>
                <w:rFonts w:ascii="宋体" w:hAnsi="宋体" w:cs="宋体"/>
                <w:szCs w:val="21"/>
              </w:rPr>
            </w:pPr>
            <w:r>
              <w:rPr>
                <w:rFonts w:hint="eastAsia" w:ascii="宋体" w:hAnsi="宋体" w:cs="宋体"/>
                <w:szCs w:val="21"/>
              </w:rPr>
              <w:t>1.Lead-in</w:t>
            </w:r>
          </w:p>
          <w:p>
            <w:pPr>
              <w:rPr>
                <w:rFonts w:ascii="宋体" w:hAnsi="宋体" w:cs="宋体"/>
                <w:szCs w:val="21"/>
              </w:rPr>
            </w:pPr>
            <w:r>
              <w:rPr>
                <w:rFonts w:hint="eastAsia" w:ascii="宋体" w:hAnsi="宋体" w:cs="宋体"/>
                <w:szCs w:val="21"/>
              </w:rPr>
              <w:t>2.listening12</w:t>
            </w:r>
          </w:p>
          <w:p>
            <w:pPr>
              <w:rPr>
                <w:rFonts w:ascii="宋体" w:hAnsi="宋体" w:cs="宋体"/>
                <w:szCs w:val="21"/>
              </w:rPr>
            </w:pPr>
            <w:r>
              <w:rPr>
                <w:rFonts w:hint="eastAsia" w:ascii="宋体" w:hAnsi="宋体" w:cs="宋体"/>
                <w:szCs w:val="21"/>
              </w:rPr>
              <w:t>3.speaking 12</w:t>
            </w:r>
          </w:p>
          <w:p>
            <w:pPr>
              <w:rPr>
                <w:rFonts w:ascii="宋体" w:hAnsi="宋体" w:cs="宋体"/>
                <w:szCs w:val="21"/>
              </w:rPr>
            </w:pPr>
            <w:r>
              <w:rPr>
                <w:rFonts w:hint="eastAsia" w:ascii="宋体" w:hAnsi="宋体" w:cs="宋体"/>
                <w:szCs w:val="21"/>
              </w:rPr>
              <w:t>4.reading12</w:t>
            </w:r>
          </w:p>
          <w:p>
            <w:pPr>
              <w:rPr>
                <w:rFonts w:ascii="宋体" w:hAnsi="宋体" w:cs="宋体"/>
                <w:szCs w:val="21"/>
              </w:rPr>
            </w:pPr>
            <w:r>
              <w:rPr>
                <w:rFonts w:hint="eastAsia" w:ascii="宋体" w:hAnsi="宋体" w:cs="宋体"/>
                <w:szCs w:val="21"/>
              </w:rPr>
              <w:t>5.career tips</w:t>
            </w:r>
          </w:p>
          <w:p>
            <w:pPr>
              <w:rPr>
                <w:rFonts w:ascii="宋体" w:hAnsi="宋体" w:cs="宋体"/>
                <w:szCs w:val="21"/>
              </w:rPr>
            </w:pPr>
            <w:r>
              <w:rPr>
                <w:rFonts w:hint="eastAsia" w:ascii="宋体" w:hAnsi="宋体" w:cs="宋体"/>
                <w:szCs w:val="21"/>
              </w:rPr>
              <w:t>6.practice</w:t>
            </w:r>
          </w:p>
        </w:tc>
        <w:tc>
          <w:tcPr>
            <w:tcW w:w="464" w:type="dxa"/>
            <w:vAlign w:val="center"/>
          </w:tcPr>
          <w:p>
            <w:pP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9" w:hRule="atLeast"/>
          <w:jc w:val="center"/>
        </w:trPr>
        <w:tc>
          <w:tcPr>
            <w:tcW w:w="345" w:type="dxa"/>
            <w:vAlign w:val="center"/>
          </w:tcPr>
          <w:p>
            <w:pPr>
              <w:rPr>
                <w:rFonts w:ascii="宋体" w:hAnsi="宋体" w:cs="宋体"/>
                <w:szCs w:val="21"/>
              </w:rPr>
            </w:pPr>
            <w:r>
              <w:rPr>
                <w:rFonts w:hint="eastAsia" w:ascii="宋体" w:hAnsi="宋体" w:cs="宋体"/>
                <w:szCs w:val="21"/>
              </w:rPr>
              <w:t>3</w:t>
            </w:r>
          </w:p>
          <w:p>
            <w:pPr>
              <w:rPr>
                <w:rFonts w:ascii="宋体" w:hAnsi="宋体" w:cs="宋体"/>
                <w:szCs w:val="21"/>
              </w:rPr>
            </w:pPr>
          </w:p>
        </w:tc>
        <w:tc>
          <w:tcPr>
            <w:tcW w:w="1204" w:type="dxa"/>
            <w:vAlign w:val="center"/>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Concierges</w:t>
            </w:r>
          </w:p>
          <w:p>
            <w:pPr>
              <w:rPr>
                <w:rFonts w:ascii="宋体" w:hAnsi="宋体" w:cs="宋体"/>
                <w:szCs w:val="21"/>
              </w:rPr>
            </w:pPr>
          </w:p>
          <w:p>
            <w:pPr>
              <w:rPr>
                <w:rFonts w:ascii="宋体" w:hAnsi="宋体" w:cs="宋体"/>
                <w:szCs w:val="21"/>
              </w:rPr>
            </w:pPr>
          </w:p>
        </w:tc>
        <w:tc>
          <w:tcPr>
            <w:tcW w:w="1816" w:type="dxa"/>
            <w:vAlign w:val="center"/>
          </w:tcPr>
          <w:p>
            <w:pPr>
              <w:rPr>
                <w:rFonts w:ascii="宋体" w:hAnsi="宋体" w:cs="宋体"/>
                <w:szCs w:val="21"/>
              </w:rPr>
            </w:pPr>
            <w:r>
              <w:rPr>
                <w:rFonts w:hint="eastAsia" w:ascii="宋体" w:hAnsi="宋体" w:cs="宋体"/>
                <w:szCs w:val="21"/>
              </w:rPr>
              <w:t>Part 1. Lead-in</w:t>
            </w:r>
          </w:p>
          <w:p>
            <w:pPr>
              <w:rPr>
                <w:rFonts w:ascii="宋体" w:hAnsi="宋体" w:cs="宋体"/>
                <w:szCs w:val="21"/>
              </w:rPr>
            </w:pPr>
            <w:r>
              <w:rPr>
                <w:rFonts w:hint="eastAsia" w:ascii="宋体" w:hAnsi="宋体" w:cs="宋体"/>
                <w:szCs w:val="21"/>
              </w:rPr>
              <w:t>Part 2. Profession Zoom In</w:t>
            </w:r>
          </w:p>
          <w:p>
            <w:pPr>
              <w:rPr>
                <w:rFonts w:ascii="宋体" w:hAnsi="宋体" w:cs="宋体"/>
                <w:szCs w:val="21"/>
              </w:rPr>
            </w:pPr>
            <w:r>
              <w:rPr>
                <w:rFonts w:hint="eastAsia" w:ascii="宋体" w:hAnsi="宋体" w:cs="宋体"/>
                <w:szCs w:val="21"/>
              </w:rPr>
              <w:t>Part 3. Career Zoom In</w:t>
            </w:r>
          </w:p>
          <w:p>
            <w:pPr>
              <w:rPr>
                <w:rFonts w:ascii="宋体" w:hAnsi="宋体" w:cs="宋体"/>
                <w:szCs w:val="21"/>
              </w:rPr>
            </w:pPr>
            <w:r>
              <w:rPr>
                <w:rFonts w:hint="eastAsia" w:ascii="宋体" w:hAnsi="宋体" w:cs="宋体"/>
                <w:szCs w:val="21"/>
              </w:rPr>
              <w:t>Part 4. Real-Life Practice</w:t>
            </w:r>
          </w:p>
        </w:tc>
        <w:tc>
          <w:tcPr>
            <w:tcW w:w="1338" w:type="dxa"/>
            <w:vAlign w:val="center"/>
          </w:tcPr>
          <w:p>
            <w:pPr>
              <w:rPr>
                <w:rFonts w:ascii="宋体" w:hAnsi="宋体" w:cs="宋体"/>
                <w:szCs w:val="21"/>
              </w:rPr>
            </w:pPr>
            <w:r>
              <w:rPr>
                <w:rFonts w:hint="eastAsia" w:ascii="宋体" w:hAnsi="宋体" w:cs="宋体"/>
                <w:szCs w:val="21"/>
              </w:rPr>
              <w:t>1. guests in and out of the lobby.</w:t>
            </w:r>
          </w:p>
          <w:p>
            <w:pPr>
              <w:rPr>
                <w:rFonts w:ascii="宋体" w:hAnsi="宋体" w:cs="宋体"/>
                <w:szCs w:val="21"/>
              </w:rPr>
            </w:pPr>
            <w:r>
              <w:rPr>
                <w:rFonts w:hint="eastAsia" w:ascii="宋体" w:hAnsi="宋体" w:cs="宋体"/>
                <w:szCs w:val="21"/>
              </w:rPr>
              <w:t>2.escort guests to their rooms.</w:t>
            </w:r>
          </w:p>
          <w:p>
            <w:pPr>
              <w:rPr>
                <w:rFonts w:ascii="宋体" w:hAnsi="宋体" w:cs="宋体"/>
                <w:szCs w:val="21"/>
              </w:rPr>
            </w:pPr>
            <w:r>
              <w:rPr>
                <w:rFonts w:hint="eastAsia" w:ascii="宋体" w:hAnsi="宋体" w:cs="宋体"/>
                <w:szCs w:val="21"/>
              </w:rPr>
              <w:t>3.introduce facilities and service of the hotel.</w:t>
            </w:r>
          </w:p>
          <w:p>
            <w:pPr>
              <w:rPr>
                <w:rFonts w:ascii="宋体" w:hAnsi="宋体" w:cs="宋体"/>
                <w:szCs w:val="21"/>
              </w:rPr>
            </w:pPr>
            <w:r>
              <w:rPr>
                <w:rFonts w:hint="eastAsia" w:ascii="宋体" w:hAnsi="宋体" w:cs="宋体"/>
                <w:szCs w:val="21"/>
              </w:rPr>
              <w:t>4.give directions to guests.</w:t>
            </w:r>
          </w:p>
        </w:tc>
        <w:tc>
          <w:tcPr>
            <w:tcW w:w="1215" w:type="dxa"/>
          </w:tcPr>
          <w:p>
            <w:pPr>
              <w:rPr>
                <w:rFonts w:ascii="宋体" w:hAnsi="宋体" w:cs="宋体"/>
                <w:szCs w:val="21"/>
              </w:rPr>
            </w:pPr>
            <w:r>
              <w:rPr>
                <w:rFonts w:hint="eastAsia" w:ascii="宋体" w:hAnsi="宋体" w:cs="宋体"/>
                <w:szCs w:val="21"/>
              </w:rPr>
              <w:t>Oral practice:</w:t>
            </w:r>
          </w:p>
          <w:p>
            <w:pPr>
              <w:rPr>
                <w:rFonts w:ascii="宋体" w:hAnsi="宋体" w:cs="宋体"/>
                <w:szCs w:val="21"/>
              </w:rPr>
            </w:pPr>
            <w:r>
              <w:rPr>
                <w:rFonts w:hint="eastAsia" w:ascii="宋体" w:hAnsi="宋体" w:cs="宋体"/>
                <w:szCs w:val="21"/>
              </w:rPr>
              <w:t>concierges</w:t>
            </w:r>
          </w:p>
          <w:p>
            <w:pPr>
              <w:rPr>
                <w:rFonts w:ascii="宋体" w:hAnsi="宋体" w:cs="宋体"/>
                <w:szCs w:val="21"/>
              </w:rPr>
            </w:pPr>
            <w:r>
              <w:rPr>
                <w:rFonts w:hint="eastAsia" w:ascii="宋体" w:hAnsi="宋体" w:cs="宋体"/>
                <w:szCs w:val="21"/>
              </w:rPr>
              <w:t>Practical writing:</w:t>
            </w:r>
          </w:p>
          <w:p>
            <w:pPr>
              <w:rPr>
                <w:rFonts w:ascii="宋体" w:hAnsi="宋体" w:cs="宋体"/>
                <w:szCs w:val="21"/>
              </w:rPr>
            </w:pPr>
            <w:r>
              <w:rPr>
                <w:rFonts w:hint="eastAsia" w:ascii="宋体" w:hAnsi="宋体" w:cs="宋体"/>
                <w:szCs w:val="21"/>
              </w:rPr>
              <w:t>restaurant recommend</w:t>
            </w:r>
          </w:p>
          <w:p>
            <w:pPr>
              <w:rPr>
                <w:rFonts w:ascii="宋体" w:hAnsi="宋体" w:cs="宋体"/>
                <w:szCs w:val="21"/>
              </w:rPr>
            </w:pPr>
            <w:r>
              <w:rPr>
                <w:rFonts w:hint="eastAsia" w:ascii="宋体" w:hAnsi="宋体" w:cs="宋体"/>
                <w:szCs w:val="21"/>
              </w:rPr>
              <w:t xml:space="preserve">service spirit </w:t>
            </w:r>
          </w:p>
        </w:tc>
        <w:tc>
          <w:tcPr>
            <w:tcW w:w="2070" w:type="dxa"/>
          </w:tcPr>
          <w:p>
            <w:pPr>
              <w:rPr>
                <w:rFonts w:ascii="宋体" w:hAnsi="宋体" w:cs="宋体"/>
                <w:szCs w:val="21"/>
              </w:rPr>
            </w:pPr>
            <w:r>
              <w:rPr>
                <w:rFonts w:hint="eastAsia" w:ascii="宋体" w:hAnsi="宋体" w:cs="宋体"/>
                <w:szCs w:val="21"/>
              </w:rPr>
              <w:t>Sentence analysis and main idea of text.</w:t>
            </w:r>
          </w:p>
          <w:p>
            <w:pPr>
              <w:rPr>
                <w:rFonts w:ascii="宋体" w:hAnsi="宋体" w:cs="宋体"/>
                <w:szCs w:val="21"/>
              </w:rPr>
            </w:pPr>
            <w:r>
              <w:rPr>
                <w:rFonts w:hint="eastAsia" w:ascii="宋体" w:hAnsi="宋体" w:cs="宋体"/>
                <w:szCs w:val="21"/>
              </w:rPr>
              <w:t>Spread our Chinese traditional culture to the world .</w:t>
            </w:r>
          </w:p>
          <w:p>
            <w:pPr>
              <w:rPr>
                <w:rFonts w:ascii="宋体" w:hAnsi="宋体" w:cs="宋体"/>
                <w:szCs w:val="21"/>
              </w:rPr>
            </w:pPr>
            <w:r>
              <w:rPr>
                <w:rFonts w:hint="eastAsia" w:ascii="宋体" w:hAnsi="宋体" w:cs="宋体"/>
                <w:szCs w:val="21"/>
              </w:rPr>
              <w:t xml:space="preserve">enhance national sense of pride and national self-confidence </w:t>
            </w:r>
          </w:p>
        </w:tc>
        <w:tc>
          <w:tcPr>
            <w:tcW w:w="1846" w:type="dxa"/>
          </w:tcPr>
          <w:p>
            <w:pPr>
              <w:rPr>
                <w:rFonts w:ascii="宋体" w:hAnsi="宋体" w:cs="宋体"/>
                <w:szCs w:val="21"/>
              </w:rPr>
            </w:pPr>
            <w:r>
              <w:rPr>
                <w:rFonts w:hint="eastAsia" w:ascii="宋体" w:hAnsi="宋体" w:cs="宋体"/>
                <w:szCs w:val="21"/>
              </w:rPr>
              <w:t>1.Lead-in</w:t>
            </w:r>
          </w:p>
          <w:p>
            <w:pPr>
              <w:rPr>
                <w:rFonts w:ascii="宋体" w:hAnsi="宋体" w:cs="宋体"/>
                <w:szCs w:val="21"/>
              </w:rPr>
            </w:pPr>
            <w:r>
              <w:rPr>
                <w:rFonts w:hint="eastAsia" w:ascii="宋体" w:hAnsi="宋体" w:cs="宋体"/>
                <w:szCs w:val="21"/>
              </w:rPr>
              <w:t>2.listening12</w:t>
            </w:r>
          </w:p>
          <w:p>
            <w:pPr>
              <w:rPr>
                <w:rFonts w:ascii="宋体" w:hAnsi="宋体" w:cs="宋体"/>
                <w:szCs w:val="21"/>
              </w:rPr>
            </w:pPr>
            <w:r>
              <w:rPr>
                <w:rFonts w:hint="eastAsia" w:ascii="宋体" w:hAnsi="宋体" w:cs="宋体"/>
                <w:szCs w:val="21"/>
              </w:rPr>
              <w:t>3.speaking 12</w:t>
            </w:r>
          </w:p>
          <w:p>
            <w:pPr>
              <w:rPr>
                <w:rFonts w:ascii="宋体" w:hAnsi="宋体" w:cs="宋体"/>
                <w:szCs w:val="21"/>
              </w:rPr>
            </w:pPr>
            <w:r>
              <w:rPr>
                <w:rFonts w:hint="eastAsia" w:ascii="宋体" w:hAnsi="宋体" w:cs="宋体"/>
                <w:szCs w:val="21"/>
              </w:rPr>
              <w:t>4.reading12</w:t>
            </w:r>
          </w:p>
          <w:p>
            <w:pPr>
              <w:rPr>
                <w:rFonts w:ascii="宋体" w:hAnsi="宋体" w:cs="宋体"/>
                <w:szCs w:val="21"/>
              </w:rPr>
            </w:pPr>
            <w:r>
              <w:rPr>
                <w:rFonts w:hint="eastAsia" w:ascii="宋体" w:hAnsi="宋体" w:cs="宋体"/>
                <w:szCs w:val="21"/>
              </w:rPr>
              <w:t>5.career tips</w:t>
            </w:r>
          </w:p>
          <w:p>
            <w:pPr>
              <w:rPr>
                <w:rFonts w:ascii="宋体" w:hAnsi="宋体" w:cs="宋体"/>
                <w:szCs w:val="21"/>
              </w:rPr>
            </w:pPr>
            <w:r>
              <w:rPr>
                <w:rFonts w:hint="eastAsia" w:ascii="宋体" w:hAnsi="宋体" w:cs="宋体"/>
                <w:szCs w:val="21"/>
              </w:rPr>
              <w:t>6.practice</w:t>
            </w:r>
          </w:p>
        </w:tc>
        <w:tc>
          <w:tcPr>
            <w:tcW w:w="464" w:type="dxa"/>
            <w:vAlign w:val="center"/>
          </w:tcPr>
          <w:p>
            <w:pP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5" w:hRule="atLeast"/>
          <w:jc w:val="center"/>
        </w:trPr>
        <w:tc>
          <w:tcPr>
            <w:tcW w:w="345" w:type="dxa"/>
            <w:vAlign w:val="center"/>
          </w:tcPr>
          <w:p>
            <w:pPr>
              <w:rPr>
                <w:rFonts w:ascii="宋体" w:hAnsi="宋体" w:cs="宋体"/>
                <w:szCs w:val="21"/>
              </w:rPr>
            </w:pPr>
            <w:r>
              <w:rPr>
                <w:rFonts w:hint="eastAsia" w:ascii="宋体" w:hAnsi="宋体" w:cs="宋体"/>
                <w:szCs w:val="21"/>
              </w:rPr>
              <w:t>4</w:t>
            </w:r>
          </w:p>
          <w:p>
            <w:pPr>
              <w:rPr>
                <w:rFonts w:ascii="宋体" w:hAnsi="宋体" w:cs="宋体"/>
                <w:szCs w:val="21"/>
              </w:rPr>
            </w:pPr>
          </w:p>
        </w:tc>
        <w:tc>
          <w:tcPr>
            <w:tcW w:w="1204" w:type="dxa"/>
            <w:vAlign w:val="center"/>
          </w:tcPr>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Check-out</w:t>
            </w:r>
          </w:p>
          <w:p>
            <w:pPr>
              <w:rPr>
                <w:rFonts w:ascii="宋体" w:hAnsi="宋体" w:cs="宋体"/>
                <w:szCs w:val="21"/>
              </w:rPr>
            </w:pPr>
          </w:p>
          <w:p>
            <w:pPr>
              <w:rPr>
                <w:rFonts w:ascii="宋体" w:hAnsi="宋体" w:cs="宋体"/>
                <w:szCs w:val="21"/>
              </w:rPr>
            </w:pPr>
          </w:p>
        </w:tc>
        <w:tc>
          <w:tcPr>
            <w:tcW w:w="1816" w:type="dxa"/>
            <w:vAlign w:val="center"/>
          </w:tcPr>
          <w:p>
            <w:pPr>
              <w:rPr>
                <w:rFonts w:ascii="宋体" w:hAnsi="宋体" w:cs="宋体"/>
                <w:szCs w:val="21"/>
              </w:rPr>
            </w:pPr>
            <w:r>
              <w:rPr>
                <w:rFonts w:hint="eastAsia" w:ascii="宋体" w:hAnsi="宋体" w:cs="宋体"/>
                <w:szCs w:val="21"/>
              </w:rPr>
              <w:t>Part 1. Lead-in</w:t>
            </w:r>
          </w:p>
          <w:p>
            <w:pPr>
              <w:rPr>
                <w:rFonts w:ascii="宋体" w:hAnsi="宋体" w:cs="宋体"/>
                <w:szCs w:val="21"/>
              </w:rPr>
            </w:pPr>
            <w:r>
              <w:rPr>
                <w:rFonts w:hint="eastAsia" w:ascii="宋体" w:hAnsi="宋体" w:cs="宋体"/>
                <w:szCs w:val="21"/>
              </w:rPr>
              <w:t>Part 2. Profession Zoom In</w:t>
            </w:r>
          </w:p>
          <w:p>
            <w:pPr>
              <w:rPr>
                <w:rFonts w:ascii="宋体" w:hAnsi="宋体" w:cs="宋体"/>
                <w:szCs w:val="21"/>
              </w:rPr>
            </w:pPr>
            <w:r>
              <w:rPr>
                <w:rFonts w:hint="eastAsia" w:ascii="宋体" w:hAnsi="宋体" w:cs="宋体"/>
                <w:szCs w:val="21"/>
              </w:rPr>
              <w:t>Part 3. Career Zoom In</w:t>
            </w:r>
          </w:p>
          <w:p>
            <w:pPr>
              <w:rPr>
                <w:rFonts w:ascii="宋体" w:hAnsi="宋体" w:cs="宋体"/>
                <w:szCs w:val="21"/>
              </w:rPr>
            </w:pPr>
            <w:r>
              <w:rPr>
                <w:rFonts w:hint="eastAsia" w:ascii="宋体" w:hAnsi="宋体" w:cs="宋体"/>
                <w:szCs w:val="21"/>
              </w:rPr>
              <w:t>Part 4. Real-Life Practice</w:t>
            </w:r>
          </w:p>
        </w:tc>
        <w:tc>
          <w:tcPr>
            <w:tcW w:w="1338" w:type="dxa"/>
            <w:vAlign w:val="center"/>
          </w:tcPr>
          <w:p>
            <w:pPr>
              <w:rPr>
                <w:rFonts w:ascii="宋体" w:hAnsi="宋体" w:cs="宋体"/>
                <w:szCs w:val="21"/>
              </w:rPr>
            </w:pPr>
            <w:r>
              <w:rPr>
                <w:rFonts w:hint="eastAsia" w:ascii="宋体" w:hAnsi="宋体" w:cs="宋体"/>
                <w:szCs w:val="21"/>
              </w:rPr>
              <w:t>1.check-out procedures 2. hotel bill</w:t>
            </w:r>
          </w:p>
          <w:p>
            <w:pPr>
              <w:rPr>
                <w:rFonts w:ascii="宋体" w:hAnsi="宋体" w:cs="宋体"/>
                <w:szCs w:val="21"/>
              </w:rPr>
            </w:pPr>
            <w:r>
              <w:rPr>
                <w:rFonts w:hint="eastAsia" w:ascii="宋体" w:hAnsi="宋体" w:cs="宋体"/>
                <w:szCs w:val="21"/>
              </w:rPr>
              <w:t>3.collect cash, credit card and check payment.</w:t>
            </w:r>
          </w:p>
          <w:p>
            <w:pPr>
              <w:rPr>
                <w:rFonts w:ascii="宋体" w:hAnsi="宋体" w:cs="宋体"/>
                <w:szCs w:val="21"/>
              </w:rPr>
            </w:pPr>
          </w:p>
        </w:tc>
        <w:tc>
          <w:tcPr>
            <w:tcW w:w="1215" w:type="dxa"/>
          </w:tcPr>
          <w:p>
            <w:pPr>
              <w:rPr>
                <w:rFonts w:ascii="宋体" w:hAnsi="宋体" w:cs="宋体"/>
                <w:szCs w:val="21"/>
              </w:rPr>
            </w:pPr>
            <w:r>
              <w:rPr>
                <w:rFonts w:hint="eastAsia" w:ascii="宋体" w:hAnsi="宋体" w:cs="宋体"/>
                <w:szCs w:val="21"/>
              </w:rPr>
              <w:t>Oral practice:</w:t>
            </w:r>
          </w:p>
          <w:p>
            <w:pPr>
              <w:rPr>
                <w:rFonts w:ascii="宋体" w:hAnsi="宋体" w:cs="宋体"/>
                <w:szCs w:val="21"/>
              </w:rPr>
            </w:pPr>
            <w:r>
              <w:rPr>
                <w:rFonts w:hint="eastAsia" w:ascii="宋体" w:hAnsi="宋体" w:cs="宋体"/>
                <w:szCs w:val="21"/>
              </w:rPr>
              <w:t>hotel bill payment dialogue</w:t>
            </w:r>
          </w:p>
          <w:p>
            <w:pPr>
              <w:rPr>
                <w:rFonts w:ascii="宋体" w:hAnsi="宋体" w:cs="宋体"/>
                <w:szCs w:val="21"/>
              </w:rPr>
            </w:pPr>
            <w:r>
              <w:rPr>
                <w:rFonts w:hint="eastAsia" w:ascii="宋体" w:hAnsi="宋体" w:cs="宋体"/>
                <w:szCs w:val="21"/>
              </w:rPr>
              <w:t>Practical writing:</w:t>
            </w:r>
          </w:p>
          <w:p>
            <w:pPr>
              <w:rPr>
                <w:rFonts w:ascii="宋体" w:hAnsi="宋体" w:cs="宋体"/>
                <w:szCs w:val="21"/>
              </w:rPr>
            </w:pPr>
            <w:r>
              <w:rPr>
                <w:rFonts w:hint="eastAsia" w:ascii="宋体" w:hAnsi="宋体" w:cs="宋体"/>
                <w:szCs w:val="21"/>
              </w:rPr>
              <w:t xml:space="preserve">currency cheque </w:t>
            </w:r>
          </w:p>
        </w:tc>
        <w:tc>
          <w:tcPr>
            <w:tcW w:w="2070" w:type="dxa"/>
          </w:tcPr>
          <w:p>
            <w:pPr>
              <w:rPr>
                <w:rFonts w:ascii="宋体" w:hAnsi="宋体" w:cs="宋体"/>
                <w:szCs w:val="21"/>
              </w:rPr>
            </w:pPr>
            <w:r>
              <w:rPr>
                <w:rFonts w:hint="eastAsia" w:ascii="宋体" w:hAnsi="宋体" w:cs="宋体"/>
                <w:szCs w:val="21"/>
              </w:rPr>
              <w:t>Sentence analysis and main idea of readiing12; career tips:hotel cashier</w:t>
            </w:r>
          </w:p>
        </w:tc>
        <w:tc>
          <w:tcPr>
            <w:tcW w:w="1846" w:type="dxa"/>
          </w:tcPr>
          <w:p>
            <w:pPr>
              <w:rPr>
                <w:rFonts w:ascii="宋体" w:hAnsi="宋体" w:cs="宋体"/>
                <w:szCs w:val="21"/>
              </w:rPr>
            </w:pPr>
            <w:r>
              <w:rPr>
                <w:rFonts w:hint="eastAsia" w:ascii="宋体" w:hAnsi="宋体" w:cs="宋体"/>
                <w:szCs w:val="21"/>
              </w:rPr>
              <w:t>1.Lead-in</w:t>
            </w:r>
          </w:p>
          <w:p>
            <w:pPr>
              <w:rPr>
                <w:rFonts w:ascii="宋体" w:hAnsi="宋体" w:cs="宋体"/>
                <w:szCs w:val="21"/>
              </w:rPr>
            </w:pPr>
            <w:r>
              <w:rPr>
                <w:rFonts w:hint="eastAsia" w:ascii="宋体" w:hAnsi="宋体" w:cs="宋体"/>
                <w:szCs w:val="21"/>
              </w:rPr>
              <w:t>2.listening12</w:t>
            </w:r>
          </w:p>
          <w:p>
            <w:pPr>
              <w:rPr>
                <w:rFonts w:ascii="宋体" w:hAnsi="宋体" w:cs="宋体"/>
                <w:szCs w:val="21"/>
              </w:rPr>
            </w:pPr>
            <w:r>
              <w:rPr>
                <w:rFonts w:hint="eastAsia" w:ascii="宋体" w:hAnsi="宋体" w:cs="宋体"/>
                <w:szCs w:val="21"/>
              </w:rPr>
              <w:t>3.speaking 12</w:t>
            </w:r>
          </w:p>
          <w:p>
            <w:pPr>
              <w:rPr>
                <w:rFonts w:ascii="宋体" w:hAnsi="宋体" w:cs="宋体"/>
                <w:szCs w:val="21"/>
              </w:rPr>
            </w:pPr>
            <w:r>
              <w:rPr>
                <w:rFonts w:hint="eastAsia" w:ascii="宋体" w:hAnsi="宋体" w:cs="宋体"/>
                <w:szCs w:val="21"/>
              </w:rPr>
              <w:t>4.reading12</w:t>
            </w:r>
          </w:p>
          <w:p>
            <w:pPr>
              <w:rPr>
                <w:rFonts w:ascii="宋体" w:hAnsi="宋体" w:cs="宋体"/>
                <w:szCs w:val="21"/>
              </w:rPr>
            </w:pPr>
            <w:r>
              <w:rPr>
                <w:rFonts w:hint="eastAsia" w:ascii="宋体" w:hAnsi="宋体" w:cs="宋体"/>
                <w:szCs w:val="21"/>
              </w:rPr>
              <w:t>5.career tips</w:t>
            </w:r>
          </w:p>
          <w:p>
            <w:pPr>
              <w:rPr>
                <w:rFonts w:ascii="宋体" w:hAnsi="宋体" w:cs="宋体"/>
                <w:szCs w:val="21"/>
              </w:rPr>
            </w:pPr>
            <w:r>
              <w:rPr>
                <w:rFonts w:hint="eastAsia" w:ascii="宋体" w:hAnsi="宋体" w:cs="宋体"/>
                <w:szCs w:val="21"/>
              </w:rPr>
              <w:t>6.practice</w:t>
            </w:r>
          </w:p>
        </w:tc>
        <w:tc>
          <w:tcPr>
            <w:tcW w:w="464" w:type="dxa"/>
            <w:vAlign w:val="center"/>
          </w:tcPr>
          <w:p>
            <w:pPr>
              <w:rPr>
                <w:rFonts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 w:type="dxa"/>
            <w:vAlign w:val="center"/>
          </w:tcPr>
          <w:p>
            <w:pPr>
              <w:rPr>
                <w:rFonts w:ascii="宋体" w:hAnsi="宋体" w:cs="宋体"/>
                <w:szCs w:val="21"/>
              </w:rPr>
            </w:pPr>
            <w:r>
              <w:rPr>
                <w:rFonts w:hint="eastAsia" w:ascii="宋体" w:hAnsi="宋体" w:cs="宋体"/>
                <w:szCs w:val="21"/>
              </w:rPr>
              <w:t>5</w:t>
            </w:r>
          </w:p>
        </w:tc>
        <w:tc>
          <w:tcPr>
            <w:tcW w:w="1204" w:type="dxa"/>
            <w:vAlign w:val="center"/>
          </w:tcPr>
          <w:p>
            <w:pPr>
              <w:rPr>
                <w:rFonts w:ascii="宋体" w:hAnsi="宋体" w:cs="宋体"/>
                <w:szCs w:val="21"/>
              </w:rPr>
            </w:pPr>
            <w:r>
              <w:rPr>
                <w:rFonts w:hint="eastAsia" w:ascii="宋体" w:hAnsi="宋体" w:cs="宋体"/>
                <w:szCs w:val="21"/>
              </w:rPr>
              <w:t>Table reservation</w:t>
            </w:r>
          </w:p>
          <w:p>
            <w:pPr>
              <w:rPr>
                <w:rFonts w:ascii="宋体" w:hAnsi="宋体" w:cs="宋体"/>
                <w:szCs w:val="21"/>
              </w:rPr>
            </w:pPr>
          </w:p>
        </w:tc>
        <w:tc>
          <w:tcPr>
            <w:tcW w:w="1816" w:type="dxa"/>
            <w:vAlign w:val="center"/>
          </w:tcPr>
          <w:p>
            <w:pPr>
              <w:rPr>
                <w:rFonts w:ascii="宋体" w:hAnsi="宋体" w:cs="宋体"/>
                <w:szCs w:val="21"/>
              </w:rPr>
            </w:pPr>
            <w:r>
              <w:rPr>
                <w:rFonts w:hint="eastAsia" w:ascii="宋体" w:hAnsi="宋体" w:cs="宋体"/>
                <w:szCs w:val="21"/>
              </w:rPr>
              <w:t>Part 1. Lead-in</w:t>
            </w:r>
          </w:p>
          <w:p>
            <w:pPr>
              <w:rPr>
                <w:rFonts w:ascii="宋体" w:hAnsi="宋体" w:cs="宋体"/>
                <w:szCs w:val="21"/>
              </w:rPr>
            </w:pPr>
            <w:r>
              <w:rPr>
                <w:rFonts w:hint="eastAsia" w:ascii="宋体" w:hAnsi="宋体" w:cs="宋体"/>
                <w:szCs w:val="21"/>
              </w:rPr>
              <w:t>Part 2. Profession Zoom In</w:t>
            </w:r>
          </w:p>
          <w:p>
            <w:pPr>
              <w:rPr>
                <w:rFonts w:ascii="宋体" w:hAnsi="宋体" w:cs="宋体"/>
                <w:szCs w:val="21"/>
              </w:rPr>
            </w:pPr>
            <w:r>
              <w:rPr>
                <w:rFonts w:hint="eastAsia" w:ascii="宋体" w:hAnsi="宋体" w:cs="宋体"/>
                <w:szCs w:val="21"/>
              </w:rPr>
              <w:t>Part 3. Career Zoom In</w:t>
            </w:r>
          </w:p>
          <w:p>
            <w:pPr>
              <w:rPr>
                <w:rFonts w:ascii="宋体" w:hAnsi="宋体" w:cs="宋体"/>
                <w:szCs w:val="21"/>
              </w:rPr>
            </w:pPr>
            <w:r>
              <w:rPr>
                <w:rFonts w:hint="eastAsia" w:ascii="宋体" w:hAnsi="宋体" w:cs="宋体"/>
                <w:szCs w:val="21"/>
              </w:rPr>
              <w:t>Part 4. Real-Life Practice</w:t>
            </w:r>
          </w:p>
        </w:tc>
        <w:tc>
          <w:tcPr>
            <w:tcW w:w="1338" w:type="dxa"/>
            <w:vAlign w:val="center"/>
          </w:tcPr>
          <w:p>
            <w:pPr>
              <w:rPr>
                <w:rFonts w:ascii="宋体" w:hAnsi="宋体" w:cs="宋体"/>
                <w:szCs w:val="21"/>
              </w:rPr>
            </w:pPr>
            <w:r>
              <w:rPr>
                <w:rFonts w:hint="eastAsia" w:ascii="宋体" w:hAnsi="宋体" w:cs="宋体"/>
                <w:szCs w:val="21"/>
              </w:rPr>
              <w:t>1.make a table reservation</w:t>
            </w:r>
          </w:p>
          <w:p>
            <w:pPr>
              <w:rPr>
                <w:rFonts w:ascii="宋体" w:hAnsi="宋体" w:cs="宋体"/>
                <w:szCs w:val="21"/>
              </w:rPr>
            </w:pPr>
            <w:r>
              <w:rPr>
                <w:rFonts w:hint="eastAsia" w:ascii="宋体" w:hAnsi="宋体" w:cs="宋体"/>
                <w:szCs w:val="21"/>
              </w:rPr>
              <w:t>2.restaurant receptionists take reservations process</w:t>
            </w:r>
          </w:p>
          <w:p>
            <w:pPr>
              <w:rPr>
                <w:rFonts w:ascii="宋体" w:hAnsi="宋体" w:cs="宋体"/>
                <w:szCs w:val="21"/>
              </w:rPr>
            </w:pPr>
            <w:r>
              <w:rPr>
                <w:rFonts w:hint="eastAsia" w:ascii="宋体" w:hAnsi="宋体" w:cs="宋体"/>
                <w:szCs w:val="21"/>
              </w:rPr>
              <w:t>3.receive table reservations</w:t>
            </w:r>
          </w:p>
          <w:p>
            <w:pPr>
              <w:rPr>
                <w:rFonts w:ascii="宋体" w:hAnsi="宋体" w:cs="宋体"/>
                <w:szCs w:val="21"/>
              </w:rPr>
            </w:pPr>
          </w:p>
        </w:tc>
        <w:tc>
          <w:tcPr>
            <w:tcW w:w="1215" w:type="dxa"/>
          </w:tcPr>
          <w:p>
            <w:pPr>
              <w:rPr>
                <w:rFonts w:ascii="宋体" w:hAnsi="宋体" w:cs="宋体"/>
                <w:szCs w:val="21"/>
              </w:rPr>
            </w:pPr>
            <w:r>
              <w:rPr>
                <w:rFonts w:hint="eastAsia" w:ascii="宋体" w:hAnsi="宋体" w:cs="宋体"/>
                <w:szCs w:val="21"/>
              </w:rPr>
              <w:t>fill in the information card; make situational dialogues</w:t>
            </w:r>
          </w:p>
          <w:p>
            <w:pPr>
              <w:rPr>
                <w:rFonts w:ascii="宋体" w:hAnsi="宋体" w:cs="宋体"/>
                <w:szCs w:val="21"/>
              </w:rPr>
            </w:pPr>
          </w:p>
        </w:tc>
        <w:tc>
          <w:tcPr>
            <w:tcW w:w="2070" w:type="dxa"/>
          </w:tcPr>
          <w:p>
            <w:pPr>
              <w:rPr>
                <w:rFonts w:ascii="宋体" w:hAnsi="宋体" w:cs="宋体"/>
                <w:szCs w:val="21"/>
              </w:rPr>
            </w:pPr>
            <w:r>
              <w:rPr>
                <w:rFonts w:hint="eastAsia" w:ascii="宋体" w:hAnsi="宋体" w:cs="宋体"/>
                <w:szCs w:val="21"/>
              </w:rPr>
              <w:t xml:space="preserve">restaurant receptionists take reservations process, qualities and guidelines </w:t>
            </w:r>
          </w:p>
          <w:p>
            <w:pPr>
              <w:rPr>
                <w:rFonts w:ascii="宋体" w:hAnsi="宋体" w:cs="宋体"/>
                <w:szCs w:val="21"/>
              </w:rPr>
            </w:pPr>
          </w:p>
        </w:tc>
        <w:tc>
          <w:tcPr>
            <w:tcW w:w="1846" w:type="dxa"/>
          </w:tcPr>
          <w:p>
            <w:pPr>
              <w:rPr>
                <w:rFonts w:ascii="宋体" w:hAnsi="宋体" w:cs="宋体"/>
                <w:szCs w:val="21"/>
              </w:rPr>
            </w:pPr>
            <w:r>
              <w:rPr>
                <w:rFonts w:hint="eastAsia" w:ascii="宋体" w:hAnsi="宋体" w:cs="宋体"/>
                <w:szCs w:val="21"/>
              </w:rPr>
              <w:t>1.Lead-in</w:t>
            </w:r>
          </w:p>
          <w:p>
            <w:pPr>
              <w:rPr>
                <w:rFonts w:ascii="宋体" w:hAnsi="宋体" w:cs="宋体"/>
                <w:szCs w:val="21"/>
              </w:rPr>
            </w:pPr>
            <w:r>
              <w:rPr>
                <w:rFonts w:hint="eastAsia" w:ascii="宋体" w:hAnsi="宋体" w:cs="宋体"/>
                <w:szCs w:val="21"/>
              </w:rPr>
              <w:t>2.listening12</w:t>
            </w:r>
          </w:p>
          <w:p>
            <w:pPr>
              <w:rPr>
                <w:rFonts w:ascii="宋体" w:hAnsi="宋体" w:cs="宋体"/>
                <w:szCs w:val="21"/>
              </w:rPr>
            </w:pPr>
            <w:r>
              <w:rPr>
                <w:rFonts w:hint="eastAsia" w:ascii="宋体" w:hAnsi="宋体" w:cs="宋体"/>
                <w:szCs w:val="21"/>
              </w:rPr>
              <w:t>3.speaking 12</w:t>
            </w:r>
          </w:p>
          <w:p>
            <w:pPr>
              <w:rPr>
                <w:rFonts w:ascii="宋体" w:hAnsi="宋体" w:cs="宋体"/>
                <w:szCs w:val="21"/>
              </w:rPr>
            </w:pPr>
            <w:r>
              <w:rPr>
                <w:rFonts w:hint="eastAsia" w:ascii="宋体" w:hAnsi="宋体" w:cs="宋体"/>
                <w:szCs w:val="21"/>
              </w:rPr>
              <w:t>4.reading12</w:t>
            </w:r>
          </w:p>
          <w:p>
            <w:pPr>
              <w:rPr>
                <w:rFonts w:ascii="宋体" w:hAnsi="宋体" w:cs="宋体"/>
                <w:szCs w:val="21"/>
              </w:rPr>
            </w:pPr>
            <w:r>
              <w:rPr>
                <w:rFonts w:hint="eastAsia" w:ascii="宋体" w:hAnsi="宋体" w:cs="宋体"/>
                <w:szCs w:val="21"/>
              </w:rPr>
              <w:t>5.career tips</w:t>
            </w:r>
          </w:p>
          <w:p>
            <w:pPr>
              <w:rPr>
                <w:rFonts w:ascii="宋体" w:hAnsi="宋体" w:cs="宋体"/>
                <w:szCs w:val="21"/>
              </w:rPr>
            </w:pPr>
            <w:r>
              <w:rPr>
                <w:rFonts w:hint="eastAsia" w:ascii="宋体" w:hAnsi="宋体" w:cs="宋体"/>
                <w:szCs w:val="21"/>
              </w:rPr>
              <w:t>6.practice</w:t>
            </w:r>
          </w:p>
        </w:tc>
        <w:tc>
          <w:tcPr>
            <w:tcW w:w="464" w:type="dxa"/>
            <w:vAlign w:val="center"/>
          </w:tcPr>
          <w:p>
            <w:pPr>
              <w:rPr>
                <w:rFonts w:ascii="宋体" w:hAnsi="宋体" w:cs="宋体"/>
                <w:szCs w:val="21"/>
              </w:rPr>
            </w:pPr>
          </w:p>
          <w:p>
            <w:pPr>
              <w:rPr>
                <w:rFonts w:ascii="宋体" w:hAnsi="宋体" w:cs="宋体"/>
                <w:szCs w:val="21"/>
              </w:rPr>
            </w:pPr>
            <w:r>
              <w:rPr>
                <w:rFonts w:hint="eastAsia" w:ascii="宋体" w:hAnsi="宋体" w:cs="宋体"/>
                <w:szCs w:val="21"/>
              </w:rPr>
              <w:t>12</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45" w:type="dxa"/>
            <w:vAlign w:val="center"/>
          </w:tcPr>
          <w:p>
            <w:pPr>
              <w:rPr>
                <w:rFonts w:ascii="宋体" w:hAnsi="宋体" w:cs="宋体"/>
                <w:szCs w:val="21"/>
              </w:rPr>
            </w:pPr>
          </w:p>
          <w:p>
            <w:pPr>
              <w:rPr>
                <w:rFonts w:ascii="宋体" w:hAnsi="宋体" w:cs="宋体"/>
                <w:szCs w:val="21"/>
              </w:rPr>
            </w:pPr>
            <w:r>
              <w:rPr>
                <w:rFonts w:hint="eastAsia" w:ascii="宋体" w:hAnsi="宋体" w:cs="宋体"/>
                <w:szCs w:val="21"/>
              </w:rPr>
              <w:t>6</w:t>
            </w:r>
          </w:p>
        </w:tc>
        <w:tc>
          <w:tcPr>
            <w:tcW w:w="1204" w:type="dxa"/>
            <w:vAlign w:val="center"/>
          </w:tcPr>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 xml:space="preserve">Taking orders </w:t>
            </w:r>
          </w:p>
          <w:p>
            <w:pPr>
              <w:rPr>
                <w:rFonts w:ascii="宋体" w:hAnsi="宋体" w:cs="宋体"/>
                <w:szCs w:val="21"/>
              </w:rPr>
            </w:pPr>
          </w:p>
          <w:p>
            <w:pPr>
              <w:rPr>
                <w:rFonts w:ascii="宋体" w:hAnsi="宋体" w:cs="宋体"/>
                <w:szCs w:val="21"/>
              </w:rPr>
            </w:pPr>
          </w:p>
        </w:tc>
        <w:tc>
          <w:tcPr>
            <w:tcW w:w="1816" w:type="dxa"/>
            <w:vAlign w:val="center"/>
          </w:tcPr>
          <w:p>
            <w:pPr>
              <w:rPr>
                <w:rFonts w:ascii="宋体" w:hAnsi="宋体" w:cs="宋体"/>
                <w:szCs w:val="21"/>
              </w:rPr>
            </w:pPr>
            <w:r>
              <w:rPr>
                <w:rFonts w:hint="eastAsia" w:ascii="宋体" w:hAnsi="宋体" w:cs="宋体"/>
                <w:szCs w:val="21"/>
              </w:rPr>
              <w:t>Part 1. Lead-in</w:t>
            </w:r>
          </w:p>
          <w:p>
            <w:pPr>
              <w:rPr>
                <w:rFonts w:ascii="宋体" w:hAnsi="宋体" w:cs="宋体"/>
                <w:szCs w:val="21"/>
              </w:rPr>
            </w:pPr>
            <w:r>
              <w:rPr>
                <w:rFonts w:hint="eastAsia" w:ascii="宋体" w:hAnsi="宋体" w:cs="宋体"/>
                <w:szCs w:val="21"/>
              </w:rPr>
              <w:t>Part 2. Profession Zoom In</w:t>
            </w:r>
          </w:p>
          <w:p>
            <w:pPr>
              <w:rPr>
                <w:rFonts w:ascii="宋体" w:hAnsi="宋体" w:cs="宋体"/>
                <w:szCs w:val="21"/>
              </w:rPr>
            </w:pPr>
            <w:r>
              <w:rPr>
                <w:rFonts w:hint="eastAsia" w:ascii="宋体" w:hAnsi="宋体" w:cs="宋体"/>
                <w:szCs w:val="21"/>
              </w:rPr>
              <w:t>Part 3. Career Zoom In</w:t>
            </w:r>
          </w:p>
          <w:p>
            <w:pPr>
              <w:rPr>
                <w:rFonts w:ascii="宋体" w:hAnsi="宋体" w:cs="宋体"/>
                <w:szCs w:val="21"/>
              </w:rPr>
            </w:pPr>
            <w:r>
              <w:rPr>
                <w:rFonts w:hint="eastAsia" w:ascii="宋体" w:hAnsi="宋体" w:cs="宋体"/>
                <w:szCs w:val="21"/>
              </w:rPr>
              <w:t>Part 4. Real-Life Practice</w:t>
            </w:r>
          </w:p>
        </w:tc>
        <w:tc>
          <w:tcPr>
            <w:tcW w:w="1338" w:type="dxa"/>
            <w:vAlign w:val="center"/>
          </w:tcPr>
          <w:p>
            <w:pPr>
              <w:rPr>
                <w:rFonts w:ascii="宋体" w:hAnsi="宋体" w:cs="宋体"/>
                <w:szCs w:val="21"/>
              </w:rPr>
            </w:pPr>
            <w:r>
              <w:rPr>
                <w:rFonts w:hint="eastAsia" w:ascii="宋体" w:hAnsi="宋体" w:cs="宋体"/>
                <w:szCs w:val="21"/>
              </w:rPr>
              <w:t>1.describe different types of restaurant menus.</w:t>
            </w:r>
          </w:p>
          <w:p>
            <w:pPr>
              <w:rPr>
                <w:rFonts w:ascii="宋体" w:hAnsi="宋体" w:cs="宋体"/>
                <w:szCs w:val="21"/>
              </w:rPr>
            </w:pPr>
            <w:r>
              <w:rPr>
                <w:rFonts w:hint="eastAsia" w:ascii="宋体" w:hAnsi="宋体" w:cs="宋体"/>
                <w:szCs w:val="21"/>
              </w:rPr>
              <w:t>2.recommend dishes to guests.</w:t>
            </w:r>
          </w:p>
          <w:p>
            <w:pPr>
              <w:rPr>
                <w:rFonts w:ascii="宋体" w:hAnsi="宋体" w:cs="宋体"/>
                <w:szCs w:val="21"/>
              </w:rPr>
            </w:pPr>
            <w:r>
              <w:rPr>
                <w:rFonts w:hint="eastAsia" w:ascii="宋体" w:hAnsi="宋体" w:cs="宋体"/>
                <w:szCs w:val="21"/>
              </w:rPr>
              <w:t>3.help guests order dishes</w:t>
            </w:r>
          </w:p>
          <w:p>
            <w:pPr>
              <w:rPr>
                <w:rFonts w:ascii="宋体" w:hAnsi="宋体" w:cs="宋体"/>
                <w:szCs w:val="21"/>
              </w:rPr>
            </w:pPr>
            <w:r>
              <w:rPr>
                <w:rFonts w:hint="eastAsia" w:ascii="宋体" w:hAnsi="宋体" w:cs="宋体"/>
                <w:szCs w:val="21"/>
              </w:rPr>
              <w:t>4. procedure of order taking.</w:t>
            </w:r>
          </w:p>
          <w:p>
            <w:pPr>
              <w:rPr>
                <w:rFonts w:ascii="宋体" w:hAnsi="宋体" w:cs="宋体"/>
                <w:szCs w:val="21"/>
              </w:rPr>
            </w:pPr>
          </w:p>
        </w:tc>
        <w:tc>
          <w:tcPr>
            <w:tcW w:w="1215" w:type="dxa"/>
          </w:tcPr>
          <w:p>
            <w:pPr>
              <w:rPr>
                <w:rFonts w:ascii="宋体" w:hAnsi="宋体" w:cs="宋体"/>
                <w:szCs w:val="21"/>
              </w:rPr>
            </w:pPr>
            <w:r>
              <w:rPr>
                <w:rFonts w:hint="eastAsia" w:ascii="宋体" w:hAnsi="宋体" w:cs="宋体"/>
                <w:szCs w:val="21"/>
              </w:rPr>
              <w:t>Oral practice:</w:t>
            </w:r>
          </w:p>
          <w:p>
            <w:pPr>
              <w:rPr>
                <w:rFonts w:ascii="宋体" w:hAnsi="宋体" w:cs="宋体"/>
                <w:szCs w:val="21"/>
              </w:rPr>
            </w:pPr>
            <w:r>
              <w:rPr>
                <w:rFonts w:hint="eastAsia" w:ascii="宋体" w:hAnsi="宋体" w:cs="宋体"/>
                <w:szCs w:val="21"/>
              </w:rPr>
              <w:t>order dishes</w:t>
            </w:r>
          </w:p>
          <w:p>
            <w:pPr>
              <w:rPr>
                <w:rFonts w:ascii="宋体" w:hAnsi="宋体" w:cs="宋体"/>
                <w:szCs w:val="21"/>
              </w:rPr>
            </w:pPr>
            <w:r>
              <w:rPr>
                <w:rFonts w:hint="eastAsia" w:ascii="宋体" w:hAnsi="宋体" w:cs="宋体"/>
                <w:szCs w:val="21"/>
              </w:rPr>
              <w:t xml:space="preserve">practical writing: </w:t>
            </w:r>
          </w:p>
          <w:p>
            <w:pPr>
              <w:rPr>
                <w:rFonts w:ascii="宋体" w:hAnsi="宋体" w:cs="宋体"/>
                <w:szCs w:val="21"/>
              </w:rPr>
            </w:pPr>
            <w:r>
              <w:rPr>
                <w:rFonts w:hint="eastAsia" w:ascii="宋体" w:hAnsi="宋体" w:cs="宋体"/>
                <w:szCs w:val="21"/>
              </w:rPr>
              <w:t>restaurant  order</w:t>
            </w:r>
          </w:p>
          <w:p>
            <w:pPr>
              <w:rPr>
                <w:rFonts w:ascii="宋体" w:hAnsi="宋体" w:cs="宋体"/>
                <w:szCs w:val="21"/>
              </w:rPr>
            </w:pPr>
          </w:p>
        </w:tc>
        <w:tc>
          <w:tcPr>
            <w:tcW w:w="2070" w:type="dxa"/>
          </w:tcPr>
          <w:p>
            <w:pPr>
              <w:rPr>
                <w:rFonts w:ascii="宋体" w:hAnsi="宋体" w:cs="宋体"/>
                <w:szCs w:val="21"/>
              </w:rPr>
            </w:pPr>
            <w:r>
              <w:rPr>
                <w:rFonts w:hint="eastAsia" w:ascii="宋体" w:hAnsi="宋体" w:cs="宋体"/>
                <w:szCs w:val="21"/>
              </w:rPr>
              <w:t>Reading 12; how to do a qualified staff to take orders. What’s the career necessaries? get familiar with the terms and useful phrases in taking orders;get familiar with the terms and useful phrases in recommending dishes.</w:t>
            </w:r>
          </w:p>
        </w:tc>
        <w:tc>
          <w:tcPr>
            <w:tcW w:w="1846" w:type="dxa"/>
          </w:tcPr>
          <w:p>
            <w:pPr>
              <w:rPr>
                <w:rFonts w:ascii="宋体" w:hAnsi="宋体" w:cs="宋体"/>
                <w:szCs w:val="21"/>
              </w:rPr>
            </w:pPr>
            <w:r>
              <w:rPr>
                <w:rFonts w:hint="eastAsia" w:ascii="宋体" w:hAnsi="宋体" w:cs="宋体"/>
                <w:szCs w:val="21"/>
              </w:rPr>
              <w:t>1.Lead-in</w:t>
            </w:r>
          </w:p>
          <w:p>
            <w:pPr>
              <w:rPr>
                <w:rFonts w:ascii="宋体" w:hAnsi="宋体" w:cs="宋体"/>
                <w:szCs w:val="21"/>
              </w:rPr>
            </w:pPr>
            <w:r>
              <w:rPr>
                <w:rFonts w:hint="eastAsia" w:ascii="宋体" w:hAnsi="宋体" w:cs="宋体"/>
                <w:szCs w:val="21"/>
              </w:rPr>
              <w:t>2.listening12</w:t>
            </w:r>
          </w:p>
          <w:p>
            <w:pPr>
              <w:rPr>
                <w:rFonts w:ascii="宋体" w:hAnsi="宋体" w:cs="宋体"/>
                <w:szCs w:val="21"/>
              </w:rPr>
            </w:pPr>
            <w:r>
              <w:rPr>
                <w:rFonts w:hint="eastAsia" w:ascii="宋体" w:hAnsi="宋体" w:cs="宋体"/>
                <w:szCs w:val="21"/>
              </w:rPr>
              <w:t>3.speaking 12</w:t>
            </w:r>
          </w:p>
          <w:p>
            <w:pPr>
              <w:rPr>
                <w:rFonts w:ascii="宋体" w:hAnsi="宋体" w:cs="宋体"/>
                <w:szCs w:val="21"/>
              </w:rPr>
            </w:pPr>
            <w:r>
              <w:rPr>
                <w:rFonts w:hint="eastAsia" w:ascii="宋体" w:hAnsi="宋体" w:cs="宋体"/>
                <w:szCs w:val="21"/>
              </w:rPr>
              <w:t>4.reading12</w:t>
            </w:r>
          </w:p>
          <w:p>
            <w:pPr>
              <w:rPr>
                <w:rFonts w:ascii="宋体" w:hAnsi="宋体" w:cs="宋体"/>
                <w:szCs w:val="21"/>
              </w:rPr>
            </w:pPr>
            <w:r>
              <w:rPr>
                <w:rFonts w:hint="eastAsia" w:ascii="宋体" w:hAnsi="宋体" w:cs="宋体"/>
                <w:szCs w:val="21"/>
              </w:rPr>
              <w:t>5.career tips</w:t>
            </w:r>
          </w:p>
          <w:p>
            <w:pPr>
              <w:rPr>
                <w:rFonts w:ascii="宋体" w:hAnsi="宋体" w:cs="宋体"/>
                <w:szCs w:val="21"/>
              </w:rPr>
            </w:pPr>
            <w:r>
              <w:rPr>
                <w:rFonts w:hint="eastAsia" w:ascii="宋体" w:hAnsi="宋体" w:cs="宋体"/>
                <w:szCs w:val="21"/>
              </w:rPr>
              <w:t>6.practice</w:t>
            </w:r>
          </w:p>
        </w:tc>
        <w:tc>
          <w:tcPr>
            <w:tcW w:w="464" w:type="dxa"/>
            <w:vAlign w:val="center"/>
          </w:tcPr>
          <w:p>
            <w:pPr>
              <w:rPr>
                <w:rFonts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45" w:type="dxa"/>
            <w:vAlign w:val="center"/>
          </w:tcPr>
          <w:p>
            <w:pPr>
              <w:rPr>
                <w:rFonts w:ascii="宋体" w:hAnsi="宋体" w:cs="宋体"/>
                <w:szCs w:val="21"/>
              </w:rPr>
            </w:pPr>
            <w:r>
              <w:rPr>
                <w:rFonts w:hint="eastAsia" w:ascii="宋体" w:hAnsi="宋体" w:cs="宋体"/>
                <w:szCs w:val="21"/>
              </w:rPr>
              <w:t>7</w:t>
            </w:r>
          </w:p>
        </w:tc>
        <w:tc>
          <w:tcPr>
            <w:tcW w:w="1204" w:type="dxa"/>
            <w:vAlign w:val="center"/>
          </w:tcPr>
          <w:p>
            <w:pPr>
              <w:rPr>
                <w:rFonts w:ascii="宋体" w:hAnsi="宋体" w:cs="宋体"/>
                <w:szCs w:val="21"/>
              </w:rPr>
            </w:pPr>
            <w:r>
              <w:rPr>
                <w:rFonts w:hint="eastAsia" w:ascii="宋体" w:hAnsi="宋体" w:cs="宋体"/>
                <w:szCs w:val="21"/>
              </w:rPr>
              <w:t xml:space="preserve">Serving Dishes </w:t>
            </w:r>
          </w:p>
        </w:tc>
        <w:tc>
          <w:tcPr>
            <w:tcW w:w="1816" w:type="dxa"/>
            <w:vAlign w:val="center"/>
          </w:tcPr>
          <w:p>
            <w:pPr>
              <w:rPr>
                <w:rFonts w:ascii="宋体" w:hAnsi="宋体" w:cs="宋体"/>
                <w:szCs w:val="21"/>
              </w:rPr>
            </w:pPr>
            <w:r>
              <w:rPr>
                <w:rFonts w:hint="eastAsia" w:ascii="宋体" w:hAnsi="宋体" w:cs="宋体"/>
                <w:szCs w:val="21"/>
              </w:rPr>
              <w:t>Part 1. Lead-in</w:t>
            </w:r>
          </w:p>
          <w:p>
            <w:pPr>
              <w:rPr>
                <w:rFonts w:ascii="宋体" w:hAnsi="宋体" w:cs="宋体"/>
                <w:szCs w:val="21"/>
              </w:rPr>
            </w:pPr>
            <w:r>
              <w:rPr>
                <w:rFonts w:hint="eastAsia" w:ascii="宋体" w:hAnsi="宋体" w:cs="宋体"/>
                <w:szCs w:val="21"/>
              </w:rPr>
              <w:t>Part 2. Profession Zoom In</w:t>
            </w:r>
          </w:p>
          <w:p>
            <w:pPr>
              <w:rPr>
                <w:rFonts w:ascii="宋体" w:hAnsi="宋体" w:cs="宋体"/>
                <w:szCs w:val="21"/>
              </w:rPr>
            </w:pPr>
            <w:r>
              <w:rPr>
                <w:rFonts w:hint="eastAsia" w:ascii="宋体" w:hAnsi="宋体" w:cs="宋体"/>
                <w:szCs w:val="21"/>
              </w:rPr>
              <w:t>Part 3. Career Zoom In</w:t>
            </w:r>
          </w:p>
          <w:p>
            <w:pPr>
              <w:rPr>
                <w:rFonts w:ascii="宋体" w:hAnsi="宋体" w:cs="宋体"/>
                <w:szCs w:val="21"/>
              </w:rPr>
            </w:pPr>
            <w:r>
              <w:rPr>
                <w:rFonts w:hint="eastAsia" w:ascii="宋体" w:hAnsi="宋体" w:cs="宋体"/>
                <w:szCs w:val="21"/>
              </w:rPr>
              <w:t>Part 4. Real-Life Practice</w:t>
            </w:r>
          </w:p>
        </w:tc>
        <w:tc>
          <w:tcPr>
            <w:tcW w:w="1338" w:type="dxa"/>
            <w:vAlign w:val="center"/>
          </w:tcPr>
          <w:p>
            <w:pPr>
              <w:rPr>
                <w:rFonts w:ascii="宋体" w:hAnsi="宋体" w:cs="宋体"/>
                <w:szCs w:val="21"/>
              </w:rPr>
            </w:pPr>
            <w:r>
              <w:rPr>
                <w:rFonts w:hint="eastAsia" w:ascii="宋体" w:hAnsi="宋体" w:cs="宋体"/>
                <w:szCs w:val="21"/>
              </w:rPr>
              <w:t>1.serving dishes procedure</w:t>
            </w:r>
          </w:p>
          <w:p>
            <w:pPr>
              <w:rPr>
                <w:rFonts w:ascii="宋体" w:hAnsi="宋体" w:cs="宋体"/>
                <w:szCs w:val="21"/>
              </w:rPr>
            </w:pPr>
            <w:r>
              <w:rPr>
                <w:rFonts w:hint="eastAsia" w:ascii="宋体" w:hAnsi="宋体" w:cs="宋体"/>
                <w:szCs w:val="21"/>
              </w:rPr>
              <w:t>2.serve dishes to guests</w:t>
            </w:r>
          </w:p>
          <w:p>
            <w:pPr>
              <w:rPr>
                <w:rFonts w:ascii="宋体" w:hAnsi="宋体" w:cs="宋体"/>
                <w:szCs w:val="21"/>
              </w:rPr>
            </w:pPr>
            <w:r>
              <w:rPr>
                <w:rFonts w:hint="eastAsia" w:ascii="宋体" w:hAnsi="宋体" w:cs="宋体"/>
                <w:szCs w:val="21"/>
              </w:rPr>
              <w:t>3.explain bills to guests.</w:t>
            </w:r>
          </w:p>
          <w:p>
            <w:pPr>
              <w:rPr>
                <w:rFonts w:ascii="宋体" w:hAnsi="宋体" w:cs="宋体"/>
                <w:szCs w:val="21"/>
              </w:rPr>
            </w:pPr>
            <w:r>
              <w:rPr>
                <w:rFonts w:hint="eastAsia" w:ascii="宋体" w:hAnsi="宋体" w:cs="宋体"/>
                <w:szCs w:val="21"/>
              </w:rPr>
              <w:t xml:space="preserve"> </w:t>
            </w:r>
          </w:p>
        </w:tc>
        <w:tc>
          <w:tcPr>
            <w:tcW w:w="1215" w:type="dxa"/>
          </w:tcPr>
          <w:p>
            <w:pPr>
              <w:rPr>
                <w:rFonts w:ascii="宋体" w:hAnsi="宋体" w:cs="宋体"/>
                <w:szCs w:val="21"/>
              </w:rPr>
            </w:pPr>
            <w:r>
              <w:rPr>
                <w:rFonts w:hint="eastAsia" w:ascii="宋体" w:hAnsi="宋体" w:cs="宋体"/>
                <w:szCs w:val="21"/>
              </w:rPr>
              <w:t>Oral practice:</w:t>
            </w:r>
          </w:p>
          <w:p>
            <w:pPr>
              <w:rPr>
                <w:rFonts w:ascii="宋体" w:hAnsi="宋体" w:cs="宋体"/>
                <w:szCs w:val="21"/>
              </w:rPr>
            </w:pPr>
            <w:r>
              <w:rPr>
                <w:rFonts w:hint="eastAsia" w:ascii="宋体" w:hAnsi="宋体" w:cs="宋体"/>
                <w:szCs w:val="21"/>
              </w:rPr>
              <w:t xml:space="preserve">make up situational dialogues. practical writing: </w:t>
            </w:r>
          </w:p>
          <w:p>
            <w:pPr>
              <w:rPr>
                <w:rFonts w:ascii="宋体" w:hAnsi="宋体" w:cs="宋体"/>
                <w:szCs w:val="21"/>
              </w:rPr>
            </w:pPr>
            <w:r>
              <w:rPr>
                <w:rFonts w:hint="eastAsia" w:ascii="宋体" w:hAnsi="宋体" w:cs="宋体"/>
                <w:szCs w:val="21"/>
              </w:rPr>
              <w:t>restaurant  bill</w:t>
            </w:r>
          </w:p>
          <w:p>
            <w:pPr>
              <w:rPr>
                <w:rFonts w:ascii="宋体" w:hAnsi="宋体" w:cs="宋体"/>
                <w:szCs w:val="21"/>
              </w:rPr>
            </w:pPr>
          </w:p>
        </w:tc>
        <w:tc>
          <w:tcPr>
            <w:tcW w:w="2070" w:type="dxa"/>
          </w:tcPr>
          <w:p>
            <w:pPr>
              <w:rPr>
                <w:rFonts w:ascii="宋体" w:hAnsi="宋体" w:cs="宋体"/>
                <w:szCs w:val="21"/>
              </w:rPr>
            </w:pPr>
            <w:r>
              <w:rPr>
                <w:rFonts w:hint="eastAsia" w:ascii="宋体" w:hAnsi="宋体" w:cs="宋体"/>
                <w:szCs w:val="21"/>
              </w:rPr>
              <w:t>Sentence analysis and main idea of text; get familiar with the terms and useful phrases in serving dishes;get familiar with the terms and useful phrases in explaining bills;</w:t>
            </w:r>
          </w:p>
          <w:p>
            <w:pPr>
              <w:rPr>
                <w:rFonts w:ascii="宋体" w:hAnsi="宋体" w:cs="宋体"/>
                <w:szCs w:val="21"/>
              </w:rPr>
            </w:pPr>
          </w:p>
        </w:tc>
        <w:tc>
          <w:tcPr>
            <w:tcW w:w="1846" w:type="dxa"/>
          </w:tcPr>
          <w:p>
            <w:pPr>
              <w:rPr>
                <w:rFonts w:ascii="宋体" w:hAnsi="宋体" w:cs="宋体"/>
                <w:szCs w:val="21"/>
              </w:rPr>
            </w:pPr>
            <w:r>
              <w:rPr>
                <w:rFonts w:hint="eastAsia" w:ascii="宋体" w:hAnsi="宋体" w:cs="宋体"/>
                <w:szCs w:val="21"/>
              </w:rPr>
              <w:t>1.Lead-in</w:t>
            </w:r>
          </w:p>
          <w:p>
            <w:pPr>
              <w:rPr>
                <w:rFonts w:ascii="宋体" w:hAnsi="宋体" w:cs="宋体"/>
                <w:szCs w:val="21"/>
              </w:rPr>
            </w:pPr>
            <w:r>
              <w:rPr>
                <w:rFonts w:hint="eastAsia" w:ascii="宋体" w:hAnsi="宋体" w:cs="宋体"/>
                <w:szCs w:val="21"/>
              </w:rPr>
              <w:t>2.listening12</w:t>
            </w:r>
          </w:p>
          <w:p>
            <w:pPr>
              <w:rPr>
                <w:rFonts w:ascii="宋体" w:hAnsi="宋体" w:cs="宋体"/>
                <w:szCs w:val="21"/>
              </w:rPr>
            </w:pPr>
            <w:r>
              <w:rPr>
                <w:rFonts w:hint="eastAsia" w:ascii="宋体" w:hAnsi="宋体" w:cs="宋体"/>
                <w:szCs w:val="21"/>
              </w:rPr>
              <w:t>3.speaking 12</w:t>
            </w:r>
          </w:p>
          <w:p>
            <w:pPr>
              <w:rPr>
                <w:rFonts w:ascii="宋体" w:hAnsi="宋体" w:cs="宋体"/>
                <w:szCs w:val="21"/>
              </w:rPr>
            </w:pPr>
            <w:r>
              <w:rPr>
                <w:rFonts w:hint="eastAsia" w:ascii="宋体" w:hAnsi="宋体" w:cs="宋体"/>
                <w:szCs w:val="21"/>
              </w:rPr>
              <w:t>4.reading12</w:t>
            </w:r>
          </w:p>
          <w:p>
            <w:pPr>
              <w:rPr>
                <w:rFonts w:ascii="宋体" w:hAnsi="宋体" w:cs="宋体"/>
                <w:szCs w:val="21"/>
              </w:rPr>
            </w:pPr>
            <w:r>
              <w:rPr>
                <w:rFonts w:hint="eastAsia" w:ascii="宋体" w:hAnsi="宋体" w:cs="宋体"/>
                <w:szCs w:val="21"/>
              </w:rPr>
              <w:t>5.career tips</w:t>
            </w:r>
          </w:p>
          <w:p>
            <w:pPr>
              <w:rPr>
                <w:rFonts w:ascii="宋体" w:hAnsi="宋体" w:cs="宋体"/>
                <w:szCs w:val="21"/>
              </w:rPr>
            </w:pPr>
            <w:r>
              <w:rPr>
                <w:rFonts w:hint="eastAsia" w:ascii="宋体" w:hAnsi="宋体" w:cs="宋体"/>
                <w:szCs w:val="21"/>
              </w:rPr>
              <w:t>6.practice</w:t>
            </w:r>
          </w:p>
        </w:tc>
        <w:tc>
          <w:tcPr>
            <w:tcW w:w="464" w:type="dxa"/>
            <w:vAlign w:val="center"/>
          </w:tcPr>
          <w:p>
            <w:pP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45" w:type="dxa"/>
            <w:vAlign w:val="center"/>
          </w:tcPr>
          <w:p>
            <w:pPr>
              <w:rPr>
                <w:rFonts w:ascii="宋体" w:hAnsi="宋体" w:cs="宋体"/>
                <w:szCs w:val="21"/>
              </w:rPr>
            </w:pPr>
            <w:r>
              <w:rPr>
                <w:rFonts w:hint="eastAsia" w:ascii="宋体" w:hAnsi="宋体" w:cs="宋体"/>
                <w:szCs w:val="21"/>
              </w:rPr>
              <w:t>8</w:t>
            </w:r>
          </w:p>
        </w:tc>
        <w:tc>
          <w:tcPr>
            <w:tcW w:w="1204" w:type="dxa"/>
            <w:vAlign w:val="center"/>
          </w:tcPr>
          <w:p>
            <w:pPr>
              <w:rPr>
                <w:rFonts w:ascii="宋体" w:hAnsi="宋体" w:cs="宋体"/>
                <w:szCs w:val="21"/>
              </w:rPr>
            </w:pPr>
            <w:r>
              <w:rPr>
                <w:rFonts w:hint="eastAsia" w:ascii="宋体" w:hAnsi="宋体" w:cs="宋体"/>
                <w:szCs w:val="21"/>
              </w:rPr>
              <w:t>Housekeeping Service</w:t>
            </w:r>
          </w:p>
        </w:tc>
        <w:tc>
          <w:tcPr>
            <w:tcW w:w="1816" w:type="dxa"/>
            <w:vAlign w:val="center"/>
          </w:tcPr>
          <w:p>
            <w:pPr>
              <w:rPr>
                <w:rFonts w:ascii="宋体" w:hAnsi="宋体" w:cs="宋体"/>
                <w:szCs w:val="21"/>
              </w:rPr>
            </w:pPr>
            <w:r>
              <w:rPr>
                <w:rFonts w:hint="eastAsia" w:ascii="宋体" w:hAnsi="宋体" w:cs="宋体"/>
                <w:szCs w:val="21"/>
              </w:rPr>
              <w:t>Part 1. Lead-in</w:t>
            </w:r>
          </w:p>
          <w:p>
            <w:pPr>
              <w:rPr>
                <w:rFonts w:ascii="宋体" w:hAnsi="宋体" w:cs="宋体"/>
                <w:szCs w:val="21"/>
              </w:rPr>
            </w:pPr>
            <w:r>
              <w:rPr>
                <w:rFonts w:hint="eastAsia" w:ascii="宋体" w:hAnsi="宋体" w:cs="宋体"/>
                <w:szCs w:val="21"/>
              </w:rPr>
              <w:t>Part 2. Profession Zoom In</w:t>
            </w:r>
          </w:p>
          <w:p>
            <w:pPr>
              <w:rPr>
                <w:rFonts w:ascii="宋体" w:hAnsi="宋体" w:cs="宋体"/>
                <w:szCs w:val="21"/>
              </w:rPr>
            </w:pPr>
            <w:r>
              <w:rPr>
                <w:rFonts w:hint="eastAsia" w:ascii="宋体" w:hAnsi="宋体" w:cs="宋体"/>
                <w:szCs w:val="21"/>
              </w:rPr>
              <w:t>Part 3. Career Zoom In</w:t>
            </w:r>
          </w:p>
          <w:p>
            <w:pPr>
              <w:rPr>
                <w:rFonts w:ascii="宋体" w:hAnsi="宋体" w:cs="宋体"/>
                <w:szCs w:val="21"/>
              </w:rPr>
            </w:pPr>
            <w:r>
              <w:rPr>
                <w:rFonts w:hint="eastAsia" w:ascii="宋体" w:hAnsi="宋体" w:cs="宋体"/>
                <w:szCs w:val="21"/>
              </w:rPr>
              <w:t>Part 4. Real-Life Practice</w:t>
            </w:r>
          </w:p>
        </w:tc>
        <w:tc>
          <w:tcPr>
            <w:tcW w:w="1338" w:type="dxa"/>
            <w:vAlign w:val="center"/>
          </w:tcPr>
          <w:p>
            <w:pPr>
              <w:rPr>
                <w:rFonts w:ascii="宋体" w:hAnsi="宋体" w:cs="宋体"/>
                <w:szCs w:val="21"/>
              </w:rPr>
            </w:pPr>
            <w:r>
              <w:rPr>
                <w:rFonts w:hint="eastAsia" w:ascii="宋体" w:hAnsi="宋体" w:cs="宋体"/>
                <w:szCs w:val="21"/>
              </w:rPr>
              <w:t>1.housekeeping service procedures</w:t>
            </w:r>
          </w:p>
          <w:p>
            <w:pPr>
              <w:rPr>
                <w:rFonts w:ascii="宋体" w:hAnsi="宋体" w:cs="宋体"/>
                <w:szCs w:val="21"/>
              </w:rPr>
            </w:pPr>
            <w:r>
              <w:rPr>
                <w:rFonts w:hint="eastAsia" w:ascii="宋体" w:hAnsi="宋体" w:cs="宋体"/>
                <w:szCs w:val="21"/>
              </w:rPr>
              <w:t>2.meet the guests’ needs in housekeeping service famous confidence sayings and people</w:t>
            </w:r>
          </w:p>
          <w:p>
            <w:pPr>
              <w:rPr>
                <w:rFonts w:ascii="宋体" w:hAnsi="宋体" w:cs="宋体"/>
                <w:szCs w:val="21"/>
              </w:rPr>
            </w:pPr>
          </w:p>
        </w:tc>
        <w:tc>
          <w:tcPr>
            <w:tcW w:w="1215" w:type="dxa"/>
          </w:tcPr>
          <w:p>
            <w:pPr>
              <w:rPr>
                <w:rFonts w:ascii="宋体" w:hAnsi="宋体" w:cs="宋体"/>
                <w:szCs w:val="21"/>
              </w:rPr>
            </w:pPr>
            <w:r>
              <w:rPr>
                <w:rFonts w:hint="eastAsia" w:ascii="宋体" w:hAnsi="宋体" w:cs="宋体"/>
                <w:szCs w:val="21"/>
              </w:rPr>
              <w:t>Oral practice:</w:t>
            </w:r>
          </w:p>
          <w:p>
            <w:pPr>
              <w:rPr>
                <w:rFonts w:ascii="宋体" w:hAnsi="宋体" w:cs="宋体"/>
                <w:szCs w:val="21"/>
              </w:rPr>
            </w:pPr>
            <w:r>
              <w:rPr>
                <w:rFonts w:hint="eastAsia" w:ascii="宋体" w:hAnsi="宋体" w:cs="宋体"/>
                <w:szCs w:val="21"/>
              </w:rPr>
              <w:t>make up situational dialogues and talk fluently</w:t>
            </w:r>
          </w:p>
          <w:p>
            <w:pPr>
              <w:rPr>
                <w:rFonts w:ascii="宋体" w:hAnsi="宋体" w:cs="宋体"/>
                <w:szCs w:val="21"/>
              </w:rPr>
            </w:pPr>
            <w:r>
              <w:rPr>
                <w:rFonts w:hint="eastAsia" w:ascii="宋体" w:hAnsi="宋体" w:cs="宋体"/>
                <w:szCs w:val="21"/>
              </w:rPr>
              <w:t xml:space="preserve">practical writing: </w:t>
            </w:r>
          </w:p>
          <w:p>
            <w:pPr>
              <w:rPr>
                <w:rFonts w:ascii="宋体" w:hAnsi="宋体" w:cs="宋体"/>
                <w:szCs w:val="21"/>
              </w:rPr>
            </w:pPr>
            <w:r>
              <w:rPr>
                <w:rFonts w:hint="eastAsia" w:ascii="宋体" w:hAnsi="宋体" w:cs="宋体"/>
                <w:szCs w:val="21"/>
              </w:rPr>
              <w:t>fill in the laundry form</w:t>
            </w:r>
          </w:p>
          <w:p>
            <w:pPr>
              <w:rPr>
                <w:rFonts w:ascii="宋体" w:hAnsi="宋体" w:cs="宋体"/>
                <w:szCs w:val="21"/>
              </w:rPr>
            </w:pPr>
          </w:p>
          <w:p>
            <w:pPr>
              <w:rPr>
                <w:rFonts w:ascii="宋体" w:hAnsi="宋体" w:cs="宋体"/>
                <w:szCs w:val="21"/>
              </w:rPr>
            </w:pPr>
          </w:p>
          <w:p>
            <w:pPr>
              <w:rPr>
                <w:rFonts w:ascii="宋体" w:hAnsi="宋体" w:cs="宋体"/>
                <w:szCs w:val="21"/>
              </w:rPr>
            </w:pPr>
          </w:p>
        </w:tc>
        <w:tc>
          <w:tcPr>
            <w:tcW w:w="2070" w:type="dxa"/>
          </w:tcPr>
          <w:p>
            <w:pPr>
              <w:rPr>
                <w:rFonts w:ascii="宋体" w:hAnsi="宋体" w:cs="宋体"/>
                <w:szCs w:val="21"/>
              </w:rPr>
            </w:pPr>
            <w:r>
              <w:rPr>
                <w:rFonts w:hint="eastAsia" w:ascii="宋体" w:hAnsi="宋体" w:cs="宋体"/>
                <w:szCs w:val="21"/>
              </w:rPr>
              <w:t>Sentence analysis and main idea of text; get familiar with the terms and useful phrases in housekeeping service; honesty and sincerity</w:t>
            </w:r>
          </w:p>
          <w:p>
            <w:pPr>
              <w:rPr>
                <w:rFonts w:ascii="宋体" w:hAnsi="宋体" w:cs="宋体"/>
                <w:szCs w:val="21"/>
              </w:rPr>
            </w:pPr>
          </w:p>
        </w:tc>
        <w:tc>
          <w:tcPr>
            <w:tcW w:w="1846" w:type="dxa"/>
          </w:tcPr>
          <w:p>
            <w:pPr>
              <w:rPr>
                <w:rFonts w:ascii="宋体" w:hAnsi="宋体" w:cs="宋体"/>
                <w:szCs w:val="21"/>
              </w:rPr>
            </w:pPr>
            <w:r>
              <w:rPr>
                <w:rFonts w:hint="eastAsia" w:ascii="宋体" w:hAnsi="宋体" w:cs="宋体"/>
                <w:szCs w:val="21"/>
              </w:rPr>
              <w:t>1.Lead-in</w:t>
            </w:r>
          </w:p>
          <w:p>
            <w:pPr>
              <w:rPr>
                <w:rFonts w:ascii="宋体" w:hAnsi="宋体" w:cs="宋体"/>
                <w:szCs w:val="21"/>
              </w:rPr>
            </w:pPr>
            <w:r>
              <w:rPr>
                <w:rFonts w:hint="eastAsia" w:ascii="宋体" w:hAnsi="宋体" w:cs="宋体"/>
                <w:szCs w:val="21"/>
              </w:rPr>
              <w:t>2.listening12</w:t>
            </w:r>
          </w:p>
          <w:p>
            <w:pPr>
              <w:rPr>
                <w:rFonts w:ascii="宋体" w:hAnsi="宋体" w:cs="宋体"/>
                <w:szCs w:val="21"/>
              </w:rPr>
            </w:pPr>
            <w:r>
              <w:rPr>
                <w:rFonts w:hint="eastAsia" w:ascii="宋体" w:hAnsi="宋体" w:cs="宋体"/>
                <w:szCs w:val="21"/>
              </w:rPr>
              <w:t>3.speaking 12</w:t>
            </w:r>
          </w:p>
          <w:p>
            <w:pPr>
              <w:rPr>
                <w:rFonts w:ascii="宋体" w:hAnsi="宋体" w:cs="宋体"/>
                <w:szCs w:val="21"/>
              </w:rPr>
            </w:pPr>
            <w:r>
              <w:rPr>
                <w:rFonts w:hint="eastAsia" w:ascii="宋体" w:hAnsi="宋体" w:cs="宋体"/>
                <w:szCs w:val="21"/>
              </w:rPr>
              <w:t>4.reading12</w:t>
            </w:r>
          </w:p>
          <w:p>
            <w:pPr>
              <w:rPr>
                <w:rFonts w:ascii="宋体" w:hAnsi="宋体" w:cs="宋体"/>
                <w:szCs w:val="21"/>
              </w:rPr>
            </w:pPr>
            <w:r>
              <w:rPr>
                <w:rFonts w:hint="eastAsia" w:ascii="宋体" w:hAnsi="宋体" w:cs="宋体"/>
                <w:szCs w:val="21"/>
              </w:rPr>
              <w:t>5.career tips</w:t>
            </w:r>
          </w:p>
          <w:p>
            <w:pPr>
              <w:rPr>
                <w:rFonts w:ascii="宋体" w:hAnsi="宋体" w:cs="宋体"/>
                <w:szCs w:val="21"/>
              </w:rPr>
            </w:pPr>
            <w:r>
              <w:rPr>
                <w:rFonts w:hint="eastAsia" w:ascii="宋体" w:hAnsi="宋体" w:cs="宋体"/>
                <w:szCs w:val="21"/>
              </w:rPr>
              <w:t>6.practice</w:t>
            </w:r>
          </w:p>
        </w:tc>
        <w:tc>
          <w:tcPr>
            <w:tcW w:w="464" w:type="dxa"/>
            <w:vAlign w:val="center"/>
          </w:tcPr>
          <w:p>
            <w:pP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3" w:hRule="atLeast"/>
          <w:jc w:val="center"/>
        </w:trPr>
        <w:tc>
          <w:tcPr>
            <w:tcW w:w="345" w:type="dxa"/>
            <w:vAlign w:val="center"/>
          </w:tcPr>
          <w:p>
            <w:pPr>
              <w:rPr>
                <w:rFonts w:ascii="宋体" w:hAnsi="宋体" w:cs="宋体"/>
                <w:szCs w:val="21"/>
              </w:rPr>
            </w:pPr>
            <w:r>
              <w:rPr>
                <w:rFonts w:hint="eastAsia" w:ascii="宋体" w:hAnsi="宋体" w:cs="宋体"/>
                <w:szCs w:val="21"/>
              </w:rPr>
              <w:t>9</w:t>
            </w:r>
          </w:p>
        </w:tc>
        <w:tc>
          <w:tcPr>
            <w:tcW w:w="1204" w:type="dxa"/>
            <w:vAlign w:val="center"/>
          </w:tcPr>
          <w:p>
            <w:pPr>
              <w:rPr>
                <w:rFonts w:ascii="宋体" w:hAnsi="宋体" w:cs="宋体"/>
                <w:szCs w:val="21"/>
              </w:rPr>
            </w:pPr>
            <w:r>
              <w:rPr>
                <w:rFonts w:hint="eastAsia" w:ascii="宋体" w:hAnsi="宋体" w:cs="宋体"/>
                <w:szCs w:val="21"/>
              </w:rPr>
              <w:t>Secretary Service</w:t>
            </w:r>
          </w:p>
        </w:tc>
        <w:tc>
          <w:tcPr>
            <w:tcW w:w="1816" w:type="dxa"/>
            <w:vAlign w:val="center"/>
          </w:tcPr>
          <w:p>
            <w:pPr>
              <w:rPr>
                <w:rFonts w:ascii="宋体" w:hAnsi="宋体" w:cs="宋体"/>
                <w:szCs w:val="21"/>
              </w:rPr>
            </w:pPr>
            <w:r>
              <w:rPr>
                <w:rFonts w:hint="eastAsia" w:ascii="宋体" w:hAnsi="宋体" w:cs="宋体"/>
                <w:szCs w:val="21"/>
              </w:rPr>
              <w:t>Part 1. Lead-in</w:t>
            </w:r>
          </w:p>
          <w:p>
            <w:pPr>
              <w:rPr>
                <w:rFonts w:ascii="宋体" w:hAnsi="宋体" w:cs="宋体"/>
                <w:szCs w:val="21"/>
              </w:rPr>
            </w:pPr>
            <w:r>
              <w:rPr>
                <w:rFonts w:hint="eastAsia" w:ascii="宋体" w:hAnsi="宋体" w:cs="宋体"/>
                <w:szCs w:val="21"/>
              </w:rPr>
              <w:t>Part 2. Profession Zoom In</w:t>
            </w:r>
          </w:p>
          <w:p>
            <w:pPr>
              <w:rPr>
                <w:rFonts w:ascii="宋体" w:hAnsi="宋体" w:cs="宋体"/>
                <w:szCs w:val="21"/>
              </w:rPr>
            </w:pPr>
            <w:r>
              <w:rPr>
                <w:rFonts w:hint="eastAsia" w:ascii="宋体" w:hAnsi="宋体" w:cs="宋体"/>
                <w:szCs w:val="21"/>
              </w:rPr>
              <w:t>Part 3. Career Zoom In</w:t>
            </w:r>
          </w:p>
          <w:p>
            <w:pPr>
              <w:rPr>
                <w:rFonts w:ascii="宋体" w:hAnsi="宋体" w:cs="宋体"/>
                <w:szCs w:val="21"/>
              </w:rPr>
            </w:pPr>
            <w:r>
              <w:rPr>
                <w:rFonts w:hint="eastAsia" w:ascii="宋体" w:hAnsi="宋体" w:cs="宋体"/>
                <w:szCs w:val="21"/>
              </w:rPr>
              <w:t>Part 4. Real-Life Practice</w:t>
            </w:r>
          </w:p>
        </w:tc>
        <w:tc>
          <w:tcPr>
            <w:tcW w:w="1338" w:type="dxa"/>
            <w:vAlign w:val="center"/>
          </w:tcPr>
          <w:p>
            <w:pPr>
              <w:rPr>
                <w:rFonts w:ascii="宋体" w:hAnsi="宋体" w:cs="宋体"/>
                <w:szCs w:val="21"/>
              </w:rPr>
            </w:pPr>
            <w:r>
              <w:rPr>
                <w:rFonts w:hint="eastAsia" w:ascii="宋体" w:hAnsi="宋体" w:cs="宋体"/>
                <w:szCs w:val="21"/>
              </w:rPr>
              <w:t>1. working procedures of secretary service</w:t>
            </w:r>
          </w:p>
          <w:p>
            <w:pPr>
              <w:rPr>
                <w:rFonts w:ascii="宋体" w:hAnsi="宋体" w:cs="宋体"/>
                <w:szCs w:val="21"/>
              </w:rPr>
            </w:pPr>
            <w:r>
              <w:rPr>
                <w:rFonts w:hint="eastAsia" w:ascii="宋体" w:hAnsi="宋体" w:cs="宋体"/>
                <w:szCs w:val="21"/>
              </w:rPr>
              <w:t>2. meet the guests needs in secretary service.</w:t>
            </w:r>
          </w:p>
          <w:p>
            <w:pPr>
              <w:rPr>
                <w:rFonts w:ascii="宋体" w:hAnsi="宋体" w:cs="宋体"/>
                <w:szCs w:val="21"/>
              </w:rPr>
            </w:pPr>
          </w:p>
        </w:tc>
        <w:tc>
          <w:tcPr>
            <w:tcW w:w="1215" w:type="dxa"/>
          </w:tcPr>
          <w:p>
            <w:pPr>
              <w:rPr>
                <w:rFonts w:ascii="宋体" w:hAnsi="宋体" w:cs="宋体"/>
                <w:szCs w:val="21"/>
              </w:rPr>
            </w:pPr>
            <w:r>
              <w:rPr>
                <w:rFonts w:hint="eastAsia" w:ascii="宋体" w:hAnsi="宋体" w:cs="宋体"/>
                <w:szCs w:val="21"/>
              </w:rPr>
              <w:t>Oral practice:</w:t>
            </w:r>
          </w:p>
          <w:p>
            <w:pPr>
              <w:rPr>
                <w:rFonts w:ascii="宋体" w:hAnsi="宋体" w:cs="宋体"/>
                <w:szCs w:val="21"/>
              </w:rPr>
            </w:pPr>
            <w:r>
              <w:rPr>
                <w:rFonts w:hint="eastAsia" w:ascii="宋体" w:hAnsi="宋体" w:cs="宋体"/>
                <w:szCs w:val="21"/>
              </w:rPr>
              <w:t>make situational dialogues and talk fluently.</w:t>
            </w:r>
          </w:p>
          <w:p>
            <w:pPr>
              <w:rPr>
                <w:rFonts w:ascii="宋体" w:hAnsi="宋体" w:cs="宋体"/>
                <w:szCs w:val="21"/>
              </w:rPr>
            </w:pPr>
            <w:r>
              <w:rPr>
                <w:rFonts w:hint="eastAsia" w:ascii="宋体" w:hAnsi="宋体" w:cs="宋体"/>
                <w:szCs w:val="21"/>
              </w:rPr>
              <w:t>practical writing: fill in the Business Center form.</w:t>
            </w:r>
          </w:p>
          <w:p>
            <w:pPr>
              <w:rPr>
                <w:rFonts w:ascii="宋体" w:hAnsi="宋体" w:cs="宋体"/>
                <w:szCs w:val="21"/>
              </w:rPr>
            </w:pPr>
          </w:p>
          <w:p>
            <w:pPr>
              <w:rPr>
                <w:rFonts w:ascii="宋体" w:hAnsi="宋体" w:cs="宋体"/>
                <w:szCs w:val="21"/>
              </w:rPr>
            </w:pPr>
          </w:p>
        </w:tc>
        <w:tc>
          <w:tcPr>
            <w:tcW w:w="2070" w:type="dxa"/>
          </w:tcPr>
          <w:p>
            <w:pPr>
              <w:rPr>
                <w:rFonts w:ascii="宋体" w:hAnsi="宋体" w:cs="宋体"/>
                <w:szCs w:val="21"/>
              </w:rPr>
            </w:pPr>
            <w:r>
              <w:rPr>
                <w:rFonts w:hint="eastAsia" w:ascii="宋体" w:hAnsi="宋体" w:cs="宋体"/>
                <w:szCs w:val="21"/>
              </w:rPr>
              <w:t>Sentence analysis and main idea of text;get familiar with the terms and useful phrases in secretary service</w:t>
            </w:r>
          </w:p>
          <w:p>
            <w:pPr>
              <w:rPr>
                <w:rFonts w:ascii="宋体" w:hAnsi="宋体" w:cs="宋体"/>
                <w:szCs w:val="21"/>
              </w:rPr>
            </w:pPr>
          </w:p>
        </w:tc>
        <w:tc>
          <w:tcPr>
            <w:tcW w:w="1846" w:type="dxa"/>
          </w:tcPr>
          <w:p>
            <w:pPr>
              <w:rPr>
                <w:rFonts w:ascii="宋体" w:hAnsi="宋体" w:cs="宋体"/>
                <w:szCs w:val="21"/>
              </w:rPr>
            </w:pPr>
            <w:r>
              <w:rPr>
                <w:rFonts w:hint="eastAsia" w:ascii="宋体" w:hAnsi="宋体" w:cs="宋体"/>
                <w:szCs w:val="21"/>
              </w:rPr>
              <w:t>1.Lead-in</w:t>
            </w:r>
          </w:p>
          <w:p>
            <w:pPr>
              <w:rPr>
                <w:rFonts w:ascii="宋体" w:hAnsi="宋体" w:cs="宋体"/>
                <w:szCs w:val="21"/>
              </w:rPr>
            </w:pPr>
            <w:r>
              <w:rPr>
                <w:rFonts w:hint="eastAsia" w:ascii="宋体" w:hAnsi="宋体" w:cs="宋体"/>
                <w:szCs w:val="21"/>
              </w:rPr>
              <w:t>2.listening12</w:t>
            </w:r>
          </w:p>
          <w:p>
            <w:pPr>
              <w:rPr>
                <w:rFonts w:ascii="宋体" w:hAnsi="宋体" w:cs="宋体"/>
                <w:szCs w:val="21"/>
              </w:rPr>
            </w:pPr>
            <w:r>
              <w:rPr>
                <w:rFonts w:hint="eastAsia" w:ascii="宋体" w:hAnsi="宋体" w:cs="宋体"/>
                <w:szCs w:val="21"/>
              </w:rPr>
              <w:t>3.speaking 12</w:t>
            </w:r>
          </w:p>
          <w:p>
            <w:pPr>
              <w:rPr>
                <w:rFonts w:ascii="宋体" w:hAnsi="宋体" w:cs="宋体"/>
                <w:szCs w:val="21"/>
              </w:rPr>
            </w:pPr>
            <w:r>
              <w:rPr>
                <w:rFonts w:hint="eastAsia" w:ascii="宋体" w:hAnsi="宋体" w:cs="宋体"/>
                <w:szCs w:val="21"/>
              </w:rPr>
              <w:t>4.reading12</w:t>
            </w:r>
          </w:p>
          <w:p>
            <w:pPr>
              <w:rPr>
                <w:rFonts w:ascii="宋体" w:hAnsi="宋体" w:cs="宋体"/>
                <w:szCs w:val="21"/>
              </w:rPr>
            </w:pPr>
            <w:r>
              <w:rPr>
                <w:rFonts w:hint="eastAsia" w:ascii="宋体" w:hAnsi="宋体" w:cs="宋体"/>
                <w:szCs w:val="21"/>
              </w:rPr>
              <w:t>5.career tips</w:t>
            </w:r>
          </w:p>
          <w:p>
            <w:pPr>
              <w:rPr>
                <w:rFonts w:ascii="宋体" w:hAnsi="宋体" w:cs="宋体"/>
                <w:szCs w:val="21"/>
              </w:rPr>
            </w:pPr>
            <w:r>
              <w:rPr>
                <w:rFonts w:hint="eastAsia" w:ascii="宋体" w:hAnsi="宋体" w:cs="宋体"/>
                <w:szCs w:val="21"/>
              </w:rPr>
              <w:t>6.practice</w:t>
            </w:r>
          </w:p>
        </w:tc>
        <w:tc>
          <w:tcPr>
            <w:tcW w:w="464" w:type="dxa"/>
            <w:vAlign w:val="center"/>
          </w:tcPr>
          <w:p>
            <w:pP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45" w:type="dxa"/>
            <w:vAlign w:val="center"/>
          </w:tcPr>
          <w:p>
            <w:pPr>
              <w:rPr>
                <w:rFonts w:ascii="宋体" w:hAnsi="宋体" w:cs="宋体"/>
                <w:szCs w:val="21"/>
              </w:rPr>
            </w:pPr>
            <w:r>
              <w:rPr>
                <w:rFonts w:hint="eastAsia" w:ascii="宋体" w:hAnsi="宋体" w:cs="宋体"/>
                <w:szCs w:val="21"/>
              </w:rPr>
              <w:t>10</w:t>
            </w:r>
          </w:p>
        </w:tc>
        <w:tc>
          <w:tcPr>
            <w:tcW w:w="1204" w:type="dxa"/>
            <w:vAlign w:val="center"/>
          </w:tcPr>
          <w:p>
            <w:pPr>
              <w:rPr>
                <w:rFonts w:ascii="宋体" w:hAnsi="宋体" w:cs="宋体"/>
                <w:szCs w:val="21"/>
              </w:rPr>
            </w:pPr>
            <w:r>
              <w:rPr>
                <w:rFonts w:hint="eastAsia" w:ascii="宋体" w:hAnsi="宋体" w:cs="宋体"/>
                <w:szCs w:val="21"/>
              </w:rPr>
              <w:t>Convention Service</w:t>
            </w:r>
          </w:p>
        </w:tc>
        <w:tc>
          <w:tcPr>
            <w:tcW w:w="1816" w:type="dxa"/>
            <w:vAlign w:val="center"/>
          </w:tcPr>
          <w:p>
            <w:pPr>
              <w:rPr>
                <w:rFonts w:ascii="宋体" w:hAnsi="宋体" w:cs="宋体"/>
                <w:szCs w:val="21"/>
              </w:rPr>
            </w:pPr>
            <w:r>
              <w:rPr>
                <w:rFonts w:hint="eastAsia" w:ascii="宋体" w:hAnsi="宋体" w:cs="宋体"/>
                <w:szCs w:val="21"/>
              </w:rPr>
              <w:t>Part 1. Lead-in</w:t>
            </w:r>
          </w:p>
          <w:p>
            <w:pPr>
              <w:rPr>
                <w:rFonts w:ascii="宋体" w:hAnsi="宋体" w:cs="宋体"/>
                <w:szCs w:val="21"/>
              </w:rPr>
            </w:pPr>
            <w:r>
              <w:rPr>
                <w:rFonts w:hint="eastAsia" w:ascii="宋体" w:hAnsi="宋体" w:cs="宋体"/>
                <w:szCs w:val="21"/>
              </w:rPr>
              <w:t>Part 2. Profession Zoom In</w:t>
            </w:r>
          </w:p>
          <w:p>
            <w:pPr>
              <w:rPr>
                <w:rFonts w:ascii="宋体" w:hAnsi="宋体" w:cs="宋体"/>
                <w:szCs w:val="21"/>
              </w:rPr>
            </w:pPr>
            <w:r>
              <w:rPr>
                <w:rFonts w:hint="eastAsia" w:ascii="宋体" w:hAnsi="宋体" w:cs="宋体"/>
                <w:szCs w:val="21"/>
              </w:rPr>
              <w:t>Part 3. Career Zoom In</w:t>
            </w:r>
          </w:p>
          <w:p>
            <w:pPr>
              <w:rPr>
                <w:rFonts w:ascii="宋体" w:hAnsi="宋体" w:cs="宋体"/>
                <w:szCs w:val="21"/>
              </w:rPr>
            </w:pPr>
            <w:r>
              <w:rPr>
                <w:rFonts w:hint="eastAsia" w:ascii="宋体" w:hAnsi="宋体" w:cs="宋体"/>
                <w:szCs w:val="21"/>
              </w:rPr>
              <w:t>Part 4. Real-Life Practice</w:t>
            </w:r>
          </w:p>
        </w:tc>
        <w:tc>
          <w:tcPr>
            <w:tcW w:w="1338" w:type="dxa"/>
            <w:vAlign w:val="center"/>
          </w:tcPr>
          <w:p>
            <w:pPr>
              <w:rPr>
                <w:rFonts w:ascii="宋体" w:hAnsi="宋体" w:cs="宋体"/>
                <w:szCs w:val="21"/>
              </w:rPr>
            </w:pPr>
            <w:r>
              <w:rPr>
                <w:rFonts w:hint="eastAsia" w:ascii="宋体" w:hAnsi="宋体" w:cs="宋体"/>
                <w:szCs w:val="21"/>
              </w:rPr>
              <w:t>1.  working procedures of convention service</w:t>
            </w:r>
          </w:p>
          <w:p>
            <w:pPr>
              <w:rPr>
                <w:rFonts w:ascii="宋体" w:hAnsi="宋体" w:cs="宋体"/>
                <w:szCs w:val="21"/>
              </w:rPr>
            </w:pPr>
            <w:r>
              <w:rPr>
                <w:rFonts w:hint="eastAsia" w:ascii="宋体" w:hAnsi="宋体" w:cs="宋体"/>
                <w:szCs w:val="21"/>
              </w:rPr>
              <w:t xml:space="preserve">2. a knowledge of the qualities and responsibilities of the convention manager. </w:t>
            </w:r>
          </w:p>
          <w:p>
            <w:pPr>
              <w:rPr>
                <w:rFonts w:ascii="宋体" w:hAnsi="宋体" w:cs="宋体"/>
                <w:szCs w:val="21"/>
              </w:rPr>
            </w:pPr>
          </w:p>
          <w:p>
            <w:pPr>
              <w:rPr>
                <w:rFonts w:ascii="宋体" w:hAnsi="宋体" w:cs="宋体"/>
                <w:szCs w:val="21"/>
              </w:rPr>
            </w:pPr>
            <w:r>
              <w:rPr>
                <w:rFonts w:hint="eastAsia" w:ascii="宋体" w:hAnsi="宋体" w:cs="宋体"/>
                <w:szCs w:val="21"/>
              </w:rPr>
              <w:t>3.  meet the guests’ needs in convention service</w:t>
            </w:r>
          </w:p>
        </w:tc>
        <w:tc>
          <w:tcPr>
            <w:tcW w:w="1215" w:type="dxa"/>
          </w:tcPr>
          <w:p>
            <w:pPr>
              <w:rPr>
                <w:rFonts w:ascii="宋体" w:hAnsi="宋体" w:cs="宋体"/>
                <w:szCs w:val="21"/>
              </w:rPr>
            </w:pPr>
            <w:r>
              <w:rPr>
                <w:rFonts w:hint="eastAsia" w:ascii="宋体" w:hAnsi="宋体" w:cs="宋体"/>
                <w:szCs w:val="21"/>
              </w:rPr>
              <w:t>Oral practice:</w:t>
            </w:r>
          </w:p>
          <w:p>
            <w:pPr>
              <w:rPr>
                <w:rFonts w:ascii="宋体" w:hAnsi="宋体" w:cs="宋体"/>
                <w:szCs w:val="21"/>
              </w:rPr>
            </w:pPr>
            <w:r>
              <w:rPr>
                <w:rFonts w:hint="eastAsia" w:ascii="宋体" w:hAnsi="宋体" w:cs="宋体"/>
                <w:szCs w:val="21"/>
              </w:rPr>
              <w:t>make situational dialogues and talk fluently.</w:t>
            </w:r>
          </w:p>
          <w:p>
            <w:pPr>
              <w:rPr>
                <w:rFonts w:ascii="宋体" w:hAnsi="宋体" w:cs="宋体"/>
                <w:szCs w:val="21"/>
              </w:rPr>
            </w:pPr>
            <w:r>
              <w:rPr>
                <w:rFonts w:hint="eastAsia" w:ascii="宋体" w:hAnsi="宋体" w:cs="宋体"/>
                <w:szCs w:val="21"/>
              </w:rPr>
              <w:t>practical writing: fill in the Meeting Prospectus.</w:t>
            </w:r>
          </w:p>
          <w:p>
            <w:pPr>
              <w:rPr>
                <w:rFonts w:ascii="宋体" w:hAnsi="宋体" w:cs="宋体"/>
                <w:szCs w:val="21"/>
              </w:rPr>
            </w:pPr>
            <w:r>
              <w:rPr>
                <w:rFonts w:hint="eastAsia" w:ascii="宋体" w:hAnsi="宋体" w:cs="宋体"/>
                <w:szCs w:val="21"/>
              </w:rPr>
              <w:t>Students should identify differences in the workplace culture home and abroad.</w:t>
            </w:r>
          </w:p>
        </w:tc>
        <w:tc>
          <w:tcPr>
            <w:tcW w:w="2070" w:type="dxa"/>
          </w:tcPr>
          <w:p>
            <w:pPr>
              <w:rPr>
                <w:rFonts w:ascii="宋体" w:hAnsi="宋体" w:cs="宋体"/>
                <w:szCs w:val="21"/>
              </w:rPr>
            </w:pPr>
            <w:r>
              <w:rPr>
                <w:rFonts w:hint="eastAsia" w:ascii="宋体" w:hAnsi="宋体" w:cs="宋体"/>
                <w:szCs w:val="21"/>
              </w:rPr>
              <w:t>Sentence analysis and main idea of text</w:t>
            </w:r>
          </w:p>
          <w:p>
            <w:pPr>
              <w:rPr>
                <w:rFonts w:ascii="宋体" w:hAnsi="宋体" w:cs="宋体"/>
                <w:szCs w:val="21"/>
              </w:rPr>
            </w:pPr>
            <w:r>
              <w:rPr>
                <w:rFonts w:hint="eastAsia" w:ascii="宋体" w:hAnsi="宋体" w:cs="宋体"/>
                <w:szCs w:val="21"/>
              </w:rPr>
              <w:t xml:space="preserve"> get familiar with the terms and useful phrases in convention service; </w:t>
            </w:r>
          </w:p>
        </w:tc>
        <w:tc>
          <w:tcPr>
            <w:tcW w:w="1846" w:type="dxa"/>
          </w:tcPr>
          <w:p>
            <w:pPr>
              <w:rPr>
                <w:rFonts w:ascii="宋体" w:hAnsi="宋体" w:cs="宋体"/>
                <w:szCs w:val="21"/>
              </w:rPr>
            </w:pPr>
            <w:r>
              <w:rPr>
                <w:rFonts w:hint="eastAsia" w:ascii="宋体" w:hAnsi="宋体" w:cs="宋体"/>
                <w:szCs w:val="21"/>
              </w:rPr>
              <w:t>1.Lead-in</w:t>
            </w:r>
          </w:p>
          <w:p>
            <w:pPr>
              <w:rPr>
                <w:rFonts w:ascii="宋体" w:hAnsi="宋体" w:cs="宋体"/>
                <w:szCs w:val="21"/>
              </w:rPr>
            </w:pPr>
            <w:r>
              <w:rPr>
                <w:rFonts w:hint="eastAsia" w:ascii="宋体" w:hAnsi="宋体" w:cs="宋体"/>
                <w:szCs w:val="21"/>
              </w:rPr>
              <w:t>2.listening12</w:t>
            </w:r>
          </w:p>
          <w:p>
            <w:pPr>
              <w:rPr>
                <w:rFonts w:ascii="宋体" w:hAnsi="宋体" w:cs="宋体"/>
                <w:szCs w:val="21"/>
              </w:rPr>
            </w:pPr>
            <w:r>
              <w:rPr>
                <w:rFonts w:hint="eastAsia" w:ascii="宋体" w:hAnsi="宋体" w:cs="宋体"/>
                <w:szCs w:val="21"/>
              </w:rPr>
              <w:t>3.speaking 12</w:t>
            </w:r>
          </w:p>
          <w:p>
            <w:pPr>
              <w:rPr>
                <w:rFonts w:ascii="宋体" w:hAnsi="宋体" w:cs="宋体"/>
                <w:szCs w:val="21"/>
              </w:rPr>
            </w:pPr>
            <w:r>
              <w:rPr>
                <w:rFonts w:hint="eastAsia" w:ascii="宋体" w:hAnsi="宋体" w:cs="宋体"/>
                <w:szCs w:val="21"/>
              </w:rPr>
              <w:t>4.reading12</w:t>
            </w:r>
          </w:p>
          <w:p>
            <w:pPr>
              <w:rPr>
                <w:rFonts w:ascii="宋体" w:hAnsi="宋体" w:cs="宋体"/>
                <w:szCs w:val="21"/>
              </w:rPr>
            </w:pPr>
            <w:r>
              <w:rPr>
                <w:rFonts w:hint="eastAsia" w:ascii="宋体" w:hAnsi="宋体" w:cs="宋体"/>
                <w:szCs w:val="21"/>
              </w:rPr>
              <w:t>5.career tips</w:t>
            </w:r>
          </w:p>
          <w:p>
            <w:pPr>
              <w:rPr>
                <w:rFonts w:ascii="宋体" w:hAnsi="宋体" w:cs="宋体"/>
                <w:szCs w:val="21"/>
              </w:rPr>
            </w:pPr>
            <w:r>
              <w:rPr>
                <w:rFonts w:hint="eastAsia" w:ascii="宋体" w:hAnsi="宋体" w:cs="宋体"/>
                <w:szCs w:val="21"/>
              </w:rPr>
              <w:t>6.practice</w:t>
            </w:r>
          </w:p>
        </w:tc>
        <w:tc>
          <w:tcPr>
            <w:tcW w:w="464" w:type="dxa"/>
            <w:vAlign w:val="center"/>
          </w:tcPr>
          <w:p>
            <w:pPr>
              <w:rPr>
                <w:rFonts w:ascii="宋体" w:hAnsi="宋体" w:cs="宋体"/>
                <w:szCs w:val="21"/>
              </w:rPr>
            </w:pPr>
            <w:r>
              <w:rPr>
                <w:rFonts w:hint="eastAsia" w:ascii="宋体" w:hAnsi="宋体" w:cs="宋体"/>
                <w:szCs w:val="21"/>
              </w:rPr>
              <w:t>12</w:t>
            </w:r>
          </w:p>
        </w:tc>
      </w:tr>
    </w:tbl>
    <w:p>
      <w:pPr>
        <w:rPr>
          <w:rFonts w:ascii="宋体" w:hAnsi="宋体" w:cs="宋体"/>
          <w:szCs w:val="21"/>
        </w:rPr>
      </w:pPr>
    </w:p>
    <w:p>
      <w:pPr>
        <w:spacing w:line="360" w:lineRule="auto"/>
        <w:ind w:firstLine="240"/>
        <w:rPr>
          <w:sz w:val="24"/>
        </w:rPr>
      </w:pPr>
    </w:p>
    <w:p>
      <w:pPr>
        <w:spacing w:line="360" w:lineRule="auto"/>
        <w:rPr>
          <w:sz w:val="24"/>
        </w:rPr>
      </w:pPr>
    </w:p>
    <w:p>
      <w:pPr>
        <w:pStyle w:val="3"/>
        <w:ind w:firstLine="723"/>
        <w:jc w:val="center"/>
        <w:rPr>
          <w:rFonts w:ascii="黑体" w:hAnsi="黑体"/>
          <w:sz w:val="36"/>
          <w:szCs w:val="36"/>
        </w:rPr>
      </w:pPr>
    </w:p>
    <w:p>
      <w:pPr>
        <w:rPr>
          <w:rFonts w:ascii="黑体" w:hAnsi="黑体"/>
          <w:sz w:val="36"/>
          <w:szCs w:val="36"/>
        </w:rPr>
      </w:pPr>
    </w:p>
    <w:p>
      <w:pPr>
        <w:pStyle w:val="2"/>
      </w:pPr>
    </w:p>
    <w:p>
      <w:pPr>
        <w:pStyle w:val="3"/>
        <w:ind w:left="0" w:leftChars="0" w:firstLine="0" w:firstLineChars="0"/>
        <w:jc w:val="both"/>
        <w:rPr>
          <w:rFonts w:ascii="黑体" w:hAnsi="黑体"/>
          <w:sz w:val="36"/>
          <w:szCs w:val="36"/>
        </w:rPr>
      </w:pPr>
    </w:p>
    <w:p/>
    <w:p>
      <w:pPr>
        <w:pStyle w:val="3"/>
        <w:ind w:firstLine="723"/>
        <w:jc w:val="center"/>
        <w:rPr>
          <w:rFonts w:ascii="黑体" w:hAnsi="黑体"/>
          <w:sz w:val="36"/>
          <w:szCs w:val="36"/>
        </w:rPr>
      </w:pPr>
    </w:p>
    <w:p>
      <w:pPr>
        <w:pStyle w:val="3"/>
        <w:ind w:firstLine="0" w:firstLineChars="0"/>
        <w:rPr>
          <w:rFonts w:ascii="黑体" w:hAnsi="黑体"/>
          <w:sz w:val="36"/>
          <w:szCs w:val="36"/>
        </w:rPr>
      </w:pPr>
    </w:p>
    <w:p>
      <w:pPr>
        <w:rPr>
          <w:rFonts w:ascii="黑体" w:hAnsi="黑体"/>
          <w:sz w:val="36"/>
          <w:szCs w:val="36"/>
        </w:rPr>
      </w:pPr>
    </w:p>
    <w:p>
      <w:pPr>
        <w:pStyle w:val="2"/>
      </w:pPr>
    </w:p>
    <w:p>
      <w:pPr>
        <w:pStyle w:val="3"/>
        <w:ind w:firstLine="0" w:firstLineChars="0"/>
        <w:jc w:val="center"/>
        <w:rPr>
          <w:rFonts w:ascii="黑体" w:hAnsi="黑体"/>
          <w:sz w:val="36"/>
          <w:szCs w:val="36"/>
        </w:rPr>
      </w:pPr>
      <w:r>
        <w:rPr>
          <w:rFonts w:hint="eastAsia" w:ascii="黑体" w:hAnsi="黑体"/>
          <w:sz w:val="36"/>
          <w:szCs w:val="36"/>
        </w:rPr>
        <w:t>《旅游学概论》课程标准</w:t>
      </w:r>
    </w:p>
    <w:p>
      <w:pPr>
        <w:spacing w:line="360" w:lineRule="auto"/>
        <w:rPr>
          <w:rFonts w:ascii="黑体" w:eastAsia="黑体"/>
          <w:b/>
          <w:sz w:val="24"/>
          <w:szCs w:val="24"/>
        </w:rPr>
      </w:pPr>
      <w:r>
        <w:rPr>
          <w:rFonts w:hint="eastAsia" w:ascii="黑体" w:hAnsi="宋体" w:eastAsia="黑体"/>
          <w:b/>
          <w:caps/>
          <w:sz w:val="24"/>
          <w:szCs w:val="24"/>
        </w:rPr>
        <w:t>课程性质：</w:t>
      </w:r>
      <w:r>
        <w:rPr>
          <w:rFonts w:hint="eastAsia" w:ascii="黑体" w:eastAsia="黑体"/>
          <w:bCs/>
          <w:sz w:val="24"/>
          <w:szCs w:val="24"/>
        </w:rPr>
        <w:t>专业基础课程</w:t>
      </w:r>
    </w:p>
    <w:p>
      <w:pPr>
        <w:spacing w:line="360" w:lineRule="auto"/>
        <w:rPr>
          <w:rFonts w:ascii="黑体" w:hAnsi="宋体" w:eastAsia="黑体"/>
          <w:b/>
          <w:caps/>
          <w:sz w:val="24"/>
          <w:szCs w:val="24"/>
        </w:rPr>
      </w:pPr>
      <w:r>
        <w:rPr>
          <w:rFonts w:hint="eastAsia" w:ascii="黑体" w:hAnsi="宋体" w:eastAsia="黑体"/>
          <w:b/>
          <w:caps/>
          <w:sz w:val="24"/>
          <w:szCs w:val="24"/>
        </w:rPr>
        <w:t>课程代码：</w:t>
      </w:r>
    </w:p>
    <w:p>
      <w:pPr>
        <w:spacing w:line="360" w:lineRule="auto"/>
        <w:rPr>
          <w:rFonts w:ascii="黑体" w:eastAsia="黑体"/>
          <w:b/>
          <w:sz w:val="24"/>
          <w:szCs w:val="24"/>
        </w:rPr>
      </w:pPr>
      <w:r>
        <w:rPr>
          <w:rFonts w:hint="eastAsia" w:ascii="黑体" w:hAnsi="宋体" w:eastAsia="黑体"/>
          <w:b/>
          <w:caps/>
          <w:sz w:val="24"/>
          <w:szCs w:val="24"/>
        </w:rPr>
        <w:t>学时数：52</w:t>
      </w:r>
      <w:r>
        <w:rPr>
          <w:rFonts w:hint="eastAsia" w:ascii="黑体" w:hAnsi="宋体" w:eastAsia="黑体"/>
          <w:bCs/>
          <w:caps/>
          <w:sz w:val="24"/>
          <w:szCs w:val="24"/>
        </w:rPr>
        <w:t>4</w:t>
      </w:r>
    </w:p>
    <w:p>
      <w:pPr>
        <w:spacing w:line="360" w:lineRule="auto"/>
        <w:rPr>
          <w:rFonts w:ascii="黑体" w:hAnsi="宋体" w:eastAsia="黑体"/>
          <w:bCs/>
          <w:caps/>
          <w:sz w:val="24"/>
          <w:szCs w:val="24"/>
        </w:rPr>
      </w:pPr>
      <w:r>
        <w:rPr>
          <w:rFonts w:hint="eastAsia" w:ascii="黑体" w:hAnsi="宋体" w:eastAsia="黑体"/>
          <w:b/>
          <w:caps/>
          <w:sz w:val="24"/>
          <w:szCs w:val="24"/>
        </w:rPr>
        <w:t>学分数：</w:t>
      </w:r>
      <w:r>
        <w:rPr>
          <w:rFonts w:hint="eastAsia" w:ascii="黑体" w:hAnsi="宋体" w:eastAsia="黑体"/>
          <w:bCs/>
          <w:caps/>
          <w:sz w:val="24"/>
          <w:szCs w:val="24"/>
        </w:rPr>
        <w:t>4学分</w:t>
      </w:r>
    </w:p>
    <w:p>
      <w:pPr>
        <w:spacing w:line="360" w:lineRule="auto"/>
        <w:rPr>
          <w:rFonts w:ascii="黑体" w:hAnsi="宋体" w:eastAsia="黑体"/>
          <w:bCs/>
          <w:caps/>
          <w:sz w:val="24"/>
          <w:szCs w:val="24"/>
        </w:rPr>
      </w:pPr>
      <w:r>
        <w:rPr>
          <w:rFonts w:hint="eastAsia" w:ascii="黑体" w:hAnsi="宋体" w:eastAsia="黑体"/>
          <w:b/>
          <w:caps/>
          <w:sz w:val="24"/>
          <w:szCs w:val="24"/>
        </w:rPr>
        <w:t>开设学期：</w:t>
      </w:r>
      <w:r>
        <w:rPr>
          <w:rFonts w:hint="eastAsia" w:ascii="黑体" w:hAnsi="宋体" w:eastAsia="黑体"/>
          <w:caps/>
          <w:sz w:val="24"/>
          <w:szCs w:val="24"/>
        </w:rPr>
        <w:t xml:space="preserve"> 1</w:t>
      </w:r>
    </w:p>
    <w:p>
      <w:pPr>
        <w:spacing w:line="360" w:lineRule="auto"/>
        <w:rPr>
          <w:rFonts w:ascii="黑体" w:eastAsia="黑体"/>
          <w:bCs/>
          <w:sz w:val="24"/>
          <w:szCs w:val="24"/>
        </w:rPr>
      </w:pPr>
      <w:r>
        <w:rPr>
          <w:rFonts w:hint="eastAsia" w:ascii="黑体" w:hAnsi="宋体" w:eastAsia="黑体"/>
          <w:b/>
          <w:caps/>
          <w:sz w:val="24"/>
          <w:szCs w:val="24"/>
        </w:rPr>
        <w:t>适用对象：</w:t>
      </w:r>
      <w:r>
        <w:rPr>
          <w:rFonts w:hint="eastAsia" w:ascii="黑体" w:eastAsia="黑体"/>
          <w:bCs/>
          <w:sz w:val="24"/>
          <w:szCs w:val="24"/>
        </w:rPr>
        <w:t>三年制高职酒店管理、旅游管理专业</w:t>
      </w:r>
    </w:p>
    <w:p>
      <w:pPr>
        <w:spacing w:line="360" w:lineRule="auto"/>
        <w:rPr>
          <w:bCs/>
          <w:sz w:val="24"/>
          <w:szCs w:val="24"/>
        </w:rPr>
      </w:pPr>
      <w:r>
        <w:rPr>
          <w:rFonts w:hint="eastAsia" w:ascii="黑体" w:eastAsia="黑体"/>
          <w:b/>
          <w:sz w:val="24"/>
          <w:szCs w:val="24"/>
        </w:rPr>
        <w:t>开课系部：</w:t>
      </w:r>
      <w:r>
        <w:rPr>
          <w:rFonts w:hint="eastAsia" w:ascii="黑体" w:eastAsia="黑体"/>
          <w:bCs/>
          <w:sz w:val="24"/>
          <w:szCs w:val="24"/>
        </w:rPr>
        <w:t>本科教育学院</w:t>
      </w:r>
    </w:p>
    <w:p>
      <w:pPr>
        <w:spacing w:line="360" w:lineRule="auto"/>
        <w:rPr>
          <w:b/>
          <w:sz w:val="24"/>
        </w:rPr>
      </w:pP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widowControl/>
        <w:spacing w:line="360" w:lineRule="auto"/>
        <w:ind w:firstLine="480"/>
        <w:rPr>
          <w:kern w:val="0"/>
          <w:sz w:val="24"/>
        </w:rPr>
      </w:pPr>
      <w:r>
        <w:rPr>
          <w:rFonts w:hint="eastAsia"/>
          <w:kern w:val="0"/>
          <w:sz w:val="24"/>
        </w:rPr>
        <w:t>《旅游学概论》是酒店管理、旅游管理专业的专业必修课程，是一门系统的研究旅游活动的普遍规律和一般方法的学科。本门课程以研究旅游的产生背景、历史演变、发展现状和活动规律为出发点，以研究旅游三要素（旅游活动的主体、旅游活动的客体、旅游活动的媒介）及其相互关系为核心，探讨旅游活动发展的基本规律，阐述旅游活动和旅游业的构成要素以及它们之间的关系。本课程涉及的知识面广，应用性强，强调基础概念，对于旅游大类专业学生掌握学科的结构体系具有重要的作用。本课程将强调培养学生掌握旅游的基本理论、旅游活动的基本现象、对旅游产业及旅游经济的认知能力，要求学生能够分析利用旅游基本理论对旅游活动现象进行剖析。</w:t>
      </w:r>
    </w:p>
    <w:p>
      <w:pPr>
        <w:spacing w:line="360" w:lineRule="auto"/>
        <w:ind w:firstLine="560" w:firstLineChars="200"/>
        <w:rPr>
          <w:rFonts w:ascii="黑体" w:eastAsia="黑体"/>
          <w:sz w:val="28"/>
          <w:szCs w:val="28"/>
        </w:rPr>
      </w:pPr>
      <w:r>
        <w:rPr>
          <w:rFonts w:hint="eastAsia" w:ascii="黑体" w:eastAsia="黑体"/>
          <w:sz w:val="28"/>
          <w:szCs w:val="28"/>
        </w:rPr>
        <w:t>（二）设计思路</w:t>
      </w:r>
    </w:p>
    <w:p>
      <w:pPr>
        <w:widowControl/>
        <w:spacing w:line="360" w:lineRule="auto"/>
        <w:ind w:firstLine="480"/>
        <w:rPr>
          <w:rFonts w:ascii="宋体" w:hAnsi="宋体"/>
          <w:kern w:val="0"/>
          <w:sz w:val="24"/>
        </w:rPr>
      </w:pPr>
      <w:r>
        <w:rPr>
          <w:rFonts w:hint="eastAsia" w:ascii="宋体" w:hAnsi="宋体"/>
          <w:kern w:val="0"/>
          <w:sz w:val="24"/>
        </w:rPr>
        <w:t>本课程的主要任务是使学生掌握旅游现象的本质属性和旅游活动的基本要素、旅游活动的发展历程、旅游活动的三要素、影响旅游市场的主要因素等综合知识，为旅游大类学生今后从事相关工作打下基础知识基础。在悉尼协议理念指导下，本课程将按照“以能力为本位、以职业实践为主线、以核心课程+模块教学的专业课程体系”的总体设计要求，根据行业、企业发展现状和工作任务需要，有侧重地选取教学内容，从而把传统的旅游学概论课程教学改造为模块化教学，共设置了</w:t>
      </w:r>
      <w:r>
        <w:rPr>
          <w:rFonts w:ascii="宋体" w:hAnsi="宋体"/>
          <w:kern w:val="0"/>
          <w:sz w:val="24"/>
        </w:rPr>
        <w:t>6</w:t>
      </w:r>
      <w:r>
        <w:rPr>
          <w:rFonts w:hint="eastAsia" w:ascii="宋体" w:hAnsi="宋体"/>
          <w:kern w:val="0"/>
          <w:sz w:val="24"/>
        </w:rPr>
        <w:t>个模块，对应</w:t>
      </w:r>
      <w:r>
        <w:rPr>
          <w:rFonts w:ascii="宋体" w:hAnsi="宋体"/>
          <w:kern w:val="0"/>
          <w:sz w:val="24"/>
        </w:rPr>
        <w:t>8</w:t>
      </w:r>
      <w:r>
        <w:rPr>
          <w:rFonts w:hint="eastAsia" w:ascii="宋体" w:hAnsi="宋体"/>
          <w:kern w:val="0"/>
          <w:sz w:val="24"/>
        </w:rPr>
        <w:t>项课程内容，总计64学时。</w:t>
      </w:r>
    </w:p>
    <w:p>
      <w:pPr>
        <w:spacing w:line="360" w:lineRule="auto"/>
        <w:jc w:val="center"/>
        <w:rPr>
          <w:rFonts w:ascii="黑体" w:eastAsia="黑体"/>
          <w:b/>
          <w:sz w:val="24"/>
          <w:szCs w:val="24"/>
        </w:rPr>
      </w:pPr>
      <w:r>
        <w:rPr>
          <w:rFonts w:hint="eastAsia" w:ascii="黑体" w:eastAsia="黑体"/>
          <w:b/>
          <w:sz w:val="24"/>
          <w:szCs w:val="24"/>
        </w:rPr>
        <w:t>二、课程目标</w:t>
      </w:r>
    </w:p>
    <w:p>
      <w:pPr>
        <w:spacing w:line="360" w:lineRule="auto"/>
        <w:ind w:firstLine="480" w:firstLineChars="200"/>
        <w:rPr>
          <w:rFonts w:ascii="宋体" w:hAnsi="宋体"/>
          <w:kern w:val="0"/>
          <w:sz w:val="24"/>
        </w:rPr>
      </w:pPr>
      <w:r>
        <w:rPr>
          <w:rFonts w:hint="eastAsia" w:ascii="宋体" w:hAnsi="宋体"/>
          <w:kern w:val="0"/>
          <w:sz w:val="24"/>
        </w:rPr>
        <w:t>本课程总体目标是使学生掌握有关旅游学及旅游产业的基本知识，具备现代旅游管理的基本技能，具备运用所学旅游学的知识认识、分析、解决旅游实践问题的基本能力，并在授课过程中注重帮助学生构建正确的世界观、人生观、价值观，强化职业道德观念。</w:t>
      </w:r>
    </w:p>
    <w:p>
      <w:pPr>
        <w:spacing w:line="360" w:lineRule="auto"/>
        <w:ind w:firstLine="560" w:firstLineChars="200"/>
        <w:rPr>
          <w:rFonts w:ascii="黑体" w:eastAsia="黑体"/>
          <w:sz w:val="28"/>
          <w:szCs w:val="28"/>
        </w:rPr>
      </w:pPr>
      <w:r>
        <w:rPr>
          <w:rFonts w:hint="eastAsia" w:ascii="黑体" w:eastAsia="黑体"/>
          <w:sz w:val="28"/>
          <w:szCs w:val="28"/>
        </w:rPr>
        <w:t>（一）素质目标</w:t>
      </w:r>
    </w:p>
    <w:p>
      <w:pPr>
        <w:spacing w:line="360" w:lineRule="auto"/>
        <w:ind w:firstLine="480" w:firstLineChars="200"/>
        <w:rPr>
          <w:rFonts w:ascii="宋体" w:hAnsi="宋体"/>
          <w:kern w:val="0"/>
          <w:sz w:val="24"/>
        </w:rPr>
      </w:pPr>
      <w:r>
        <w:rPr>
          <w:rFonts w:hint="eastAsia" w:ascii="宋体" w:hAnsi="宋体"/>
          <w:kern w:val="0"/>
          <w:sz w:val="24"/>
        </w:rPr>
        <w:t>1.提高信息获取能力，利用书籍和网络获得相关信息；</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.树立可持续发展观，培养尊重历史的观念，提高人文素养；</w:t>
      </w:r>
    </w:p>
    <w:p>
      <w:pPr>
        <w:spacing w:line="360" w:lineRule="auto"/>
        <w:ind w:firstLine="480" w:firstLineChars="200"/>
        <w:rPr>
          <w:rFonts w:ascii="宋体" w:hAnsi="宋体"/>
          <w:kern w:val="0"/>
          <w:sz w:val="24"/>
        </w:rPr>
      </w:pPr>
      <w:r>
        <w:rPr>
          <w:rFonts w:hint="eastAsia" w:ascii="宋体" w:hAnsi="宋体"/>
          <w:kern w:val="0"/>
          <w:sz w:val="24"/>
        </w:rPr>
        <w:t>3.树立团结协作精神，相互帮忙、共同学习、共同达到目标；</w:t>
      </w:r>
    </w:p>
    <w:p>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.培养良好的旅游营销人员素养；</w:t>
      </w:r>
    </w:p>
    <w:p>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.培养良好的行为习惯，做一位文明旅游的倡导者，示范者；</w:t>
      </w:r>
    </w:p>
    <w:p>
      <w:pPr>
        <w:spacing w:line="360" w:lineRule="auto"/>
        <w:rPr>
          <w:rFonts w:ascii="黑体" w:eastAsia="黑体"/>
          <w:sz w:val="28"/>
          <w:szCs w:val="28"/>
        </w:rPr>
      </w:pPr>
      <w:r>
        <w:rPr>
          <w:rFonts w:hint="eastAsia" w:ascii="黑体" w:eastAsia="黑体"/>
          <w:sz w:val="28"/>
          <w:szCs w:val="28"/>
        </w:rPr>
        <w:t>（二）知识目标</w:t>
      </w:r>
    </w:p>
    <w:p>
      <w:pPr>
        <w:spacing w:line="360" w:lineRule="auto"/>
        <w:ind w:firstLine="480" w:firstLineChars="200"/>
        <w:rPr>
          <w:rFonts w:ascii="宋体" w:hAnsi="宋体"/>
          <w:kern w:val="0"/>
          <w:sz w:val="24"/>
        </w:rPr>
      </w:pPr>
      <w:r>
        <w:rPr>
          <w:rFonts w:hint="eastAsia" w:ascii="宋体" w:hAnsi="宋体"/>
          <w:kern w:val="0"/>
          <w:sz w:val="24"/>
        </w:rPr>
        <w:t>通过本课程的学习，使学生</w:t>
      </w:r>
    </w:p>
    <w:p>
      <w:pPr>
        <w:spacing w:line="360" w:lineRule="auto"/>
        <w:ind w:firstLine="480" w:firstLineChars="200"/>
        <w:rPr>
          <w:rFonts w:ascii="宋体" w:hAnsi="宋体"/>
          <w:kern w:val="0"/>
          <w:sz w:val="24"/>
        </w:rPr>
      </w:pPr>
      <w:r>
        <w:rPr>
          <w:rFonts w:hint="eastAsia" w:ascii="宋体" w:hAnsi="宋体"/>
          <w:kern w:val="0"/>
          <w:sz w:val="24"/>
        </w:rPr>
        <w:t>1.掌握旅游的概念、作用；能对旅游现象进行辨析，能够识别不同类型的旅游活动类型；</w:t>
      </w:r>
    </w:p>
    <w:p>
      <w:pPr>
        <w:spacing w:line="360" w:lineRule="auto"/>
        <w:ind w:firstLine="480" w:firstLineChars="200"/>
        <w:rPr>
          <w:rFonts w:ascii="宋体" w:hAnsi="宋体"/>
          <w:kern w:val="0"/>
          <w:sz w:val="24"/>
        </w:rPr>
      </w:pPr>
      <w:r>
        <w:rPr>
          <w:rFonts w:hint="eastAsia" w:ascii="宋体" w:hAnsi="宋体"/>
          <w:kern w:val="0"/>
          <w:sz w:val="24"/>
        </w:rPr>
        <w:t>2.了解旅游活动的发展历程；</w:t>
      </w:r>
    </w:p>
    <w:p>
      <w:pPr>
        <w:spacing w:line="360" w:lineRule="auto"/>
        <w:ind w:firstLine="480" w:firstLineChars="200"/>
        <w:rPr>
          <w:rFonts w:ascii="宋体" w:hAnsi="宋体"/>
          <w:kern w:val="0"/>
          <w:sz w:val="24"/>
        </w:rPr>
      </w:pPr>
      <w:r>
        <w:rPr>
          <w:rFonts w:hint="eastAsia" w:ascii="宋体" w:hAnsi="宋体"/>
          <w:kern w:val="0"/>
          <w:sz w:val="24"/>
        </w:rPr>
        <w:t>3.掌握旅游者的概念、形成条件、主要类型及特征；</w:t>
      </w:r>
    </w:p>
    <w:p>
      <w:pPr>
        <w:spacing w:line="360" w:lineRule="auto"/>
        <w:ind w:firstLine="480" w:firstLineChars="200"/>
        <w:rPr>
          <w:rFonts w:ascii="宋体" w:hAnsi="宋体"/>
          <w:kern w:val="0"/>
          <w:sz w:val="24"/>
        </w:rPr>
      </w:pPr>
      <w:r>
        <w:rPr>
          <w:rFonts w:hint="eastAsia" w:ascii="宋体" w:hAnsi="宋体"/>
          <w:kern w:val="0"/>
          <w:sz w:val="24"/>
        </w:rPr>
        <w:t>4.掌握旅游资源的特点与分类，旅游资源开发的原则；</w:t>
      </w:r>
    </w:p>
    <w:p>
      <w:pPr>
        <w:spacing w:line="360" w:lineRule="auto"/>
        <w:ind w:firstLine="480" w:firstLineChars="200"/>
        <w:rPr>
          <w:rFonts w:ascii="宋体" w:hAnsi="宋体"/>
          <w:kern w:val="0"/>
          <w:sz w:val="24"/>
        </w:rPr>
      </w:pPr>
      <w:r>
        <w:rPr>
          <w:rFonts w:hint="eastAsia" w:ascii="宋体" w:hAnsi="宋体"/>
          <w:kern w:val="0"/>
          <w:sz w:val="24"/>
        </w:rPr>
        <w:t>5</w:t>
      </w:r>
      <w:r>
        <w:rPr>
          <w:rFonts w:ascii="宋体" w:hAnsi="宋体"/>
          <w:kern w:val="0"/>
          <w:sz w:val="24"/>
        </w:rPr>
        <w:t>.</w:t>
      </w:r>
      <w:r>
        <w:rPr>
          <w:rFonts w:hint="eastAsia" w:ascii="宋体" w:hAnsi="宋体"/>
          <w:kern w:val="0"/>
          <w:sz w:val="24"/>
        </w:rPr>
        <w:t>掌握旅游线路设计的内容和原则；</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掌握旅游业定义、特点、性质、构成、影响和作用、发展；</w:t>
      </w:r>
    </w:p>
    <w:p>
      <w:pPr>
        <w:spacing w:line="360" w:lineRule="auto"/>
        <w:ind w:firstLine="480" w:firstLineChars="200"/>
        <w:rPr>
          <w:rFonts w:ascii="宋体" w:hAnsi="宋体"/>
          <w:kern w:val="0"/>
          <w:sz w:val="24"/>
        </w:rPr>
      </w:pPr>
      <w:r>
        <w:rPr>
          <w:rFonts w:hint="eastAsia" w:ascii="宋体" w:hAnsi="宋体"/>
          <w:kern w:val="0"/>
          <w:sz w:val="24"/>
        </w:rPr>
        <w:t>7</w:t>
      </w:r>
      <w:r>
        <w:rPr>
          <w:rFonts w:ascii="宋体" w:hAnsi="宋体"/>
          <w:kern w:val="0"/>
          <w:sz w:val="24"/>
        </w:rPr>
        <w:t>.</w:t>
      </w:r>
      <w:r>
        <w:rPr>
          <w:rFonts w:hint="eastAsia" w:ascii="宋体" w:hAnsi="宋体"/>
          <w:kern w:val="0"/>
          <w:sz w:val="24"/>
        </w:rPr>
        <w:t>了解旅游饭店的各部分功能区，掌握饭店的类型和等级；了解旅游交通的方式及特点；</w:t>
      </w:r>
    </w:p>
    <w:p>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了解旅游市场概况，理解旅游市场细分的概念、划分的标准及类型；</w:t>
      </w:r>
    </w:p>
    <w:p>
      <w:pPr>
        <w:spacing w:line="360" w:lineRule="auto"/>
        <w:ind w:firstLine="480" w:firstLineChars="200"/>
        <w:rPr>
          <w:rFonts w:ascii="宋体" w:hAnsi="宋体"/>
          <w:kern w:val="0"/>
          <w:sz w:val="24"/>
        </w:rPr>
      </w:pPr>
      <w:r>
        <w:rPr>
          <w:rFonts w:hint="eastAsia" w:ascii="宋体" w:hAnsi="宋体"/>
          <w:kern w:val="0"/>
          <w:sz w:val="24"/>
        </w:rPr>
        <w:t>9</w:t>
      </w:r>
      <w:r>
        <w:rPr>
          <w:rFonts w:ascii="宋体" w:hAnsi="宋体"/>
          <w:kern w:val="0"/>
          <w:sz w:val="24"/>
        </w:rPr>
        <w:t>.</w:t>
      </w:r>
      <w:r>
        <w:rPr>
          <w:rFonts w:hint="eastAsia" w:ascii="宋体" w:hAnsi="宋体"/>
          <w:kern w:val="0"/>
          <w:sz w:val="24"/>
        </w:rPr>
        <w:t>掌握旅游市场营销的策略与手段；</w:t>
      </w:r>
    </w:p>
    <w:p>
      <w:pPr>
        <w:spacing w:line="360" w:lineRule="auto"/>
        <w:ind w:firstLine="480" w:firstLineChars="200"/>
        <w:rPr>
          <w:rFonts w:ascii="宋体" w:hAnsi="宋体"/>
          <w:kern w:val="0"/>
          <w:sz w:val="24"/>
        </w:rPr>
      </w:pPr>
      <w:r>
        <w:rPr>
          <w:rFonts w:ascii="宋体" w:hAnsi="宋体"/>
          <w:kern w:val="0"/>
          <w:sz w:val="24"/>
        </w:rPr>
        <w:t>10.</w:t>
      </w:r>
      <w:r>
        <w:rPr>
          <w:rFonts w:hint="eastAsia" w:ascii="宋体" w:hAnsi="宋体"/>
          <w:kern w:val="0"/>
          <w:sz w:val="24"/>
        </w:rPr>
        <w:t>了解世界旅游业的基本现状；熟悉我国旅游业发展现状；掌握世界旅游业和我国旅游业的发展模式；</w:t>
      </w:r>
    </w:p>
    <w:p>
      <w:pPr>
        <w:spacing w:line="360" w:lineRule="auto"/>
        <w:ind w:firstLine="560" w:firstLineChars="200"/>
        <w:rPr>
          <w:rFonts w:ascii="黑体" w:eastAsia="黑体"/>
          <w:sz w:val="28"/>
          <w:szCs w:val="28"/>
        </w:rPr>
      </w:pPr>
      <w:r>
        <w:rPr>
          <w:rFonts w:hint="eastAsia" w:ascii="黑体" w:eastAsia="黑体"/>
          <w:sz w:val="28"/>
          <w:szCs w:val="28"/>
        </w:rPr>
        <w:t>（三）能力目标</w:t>
      </w:r>
    </w:p>
    <w:p>
      <w:pPr>
        <w:spacing w:line="360" w:lineRule="auto"/>
        <w:ind w:firstLine="480" w:firstLineChars="200"/>
        <w:rPr>
          <w:rFonts w:ascii="宋体" w:hAnsi="宋体"/>
          <w:kern w:val="0"/>
          <w:sz w:val="24"/>
        </w:rPr>
      </w:pPr>
      <w:r>
        <w:rPr>
          <w:rFonts w:hint="eastAsia" w:ascii="宋体" w:hAnsi="宋体"/>
          <w:kern w:val="0"/>
          <w:sz w:val="24"/>
        </w:rPr>
        <w:t>1.能识别旅游者，能分析个体成为旅游者的客观因素和主观因素；</w:t>
      </w:r>
    </w:p>
    <w:p>
      <w:pPr>
        <w:spacing w:line="360" w:lineRule="auto"/>
        <w:ind w:firstLine="480" w:firstLineChars="200"/>
        <w:rPr>
          <w:rFonts w:ascii="宋体" w:hAnsi="宋体"/>
          <w:kern w:val="0"/>
          <w:sz w:val="24"/>
        </w:rPr>
      </w:pPr>
      <w:r>
        <w:rPr>
          <w:rFonts w:hint="eastAsia" w:ascii="宋体" w:hAnsi="宋体"/>
          <w:kern w:val="0"/>
          <w:sz w:val="24"/>
        </w:rPr>
        <w:t>2.能分析影响个人旅游需求的客观因素和主观因素；</w:t>
      </w:r>
    </w:p>
    <w:p>
      <w:pPr>
        <w:spacing w:line="360" w:lineRule="auto"/>
        <w:ind w:firstLine="480" w:firstLineChars="200"/>
        <w:rPr>
          <w:rFonts w:ascii="宋体" w:hAnsi="宋体"/>
          <w:kern w:val="0"/>
          <w:sz w:val="24"/>
        </w:rPr>
      </w:pPr>
      <w:r>
        <w:rPr>
          <w:rFonts w:hint="eastAsia" w:ascii="宋体" w:hAnsi="宋体"/>
          <w:kern w:val="0"/>
          <w:sz w:val="24"/>
        </w:rPr>
        <w:t>3.能对旅游资源进行分类、调查与评价；</w:t>
      </w:r>
    </w:p>
    <w:p>
      <w:pPr>
        <w:spacing w:line="360" w:lineRule="auto"/>
        <w:ind w:firstLine="480" w:firstLineChars="200"/>
        <w:rPr>
          <w:rFonts w:ascii="宋体" w:hAnsi="宋体"/>
          <w:kern w:val="0"/>
          <w:sz w:val="24"/>
        </w:rPr>
      </w:pPr>
      <w:r>
        <w:rPr>
          <w:rFonts w:hint="eastAsia" w:ascii="宋体" w:hAnsi="宋体"/>
          <w:kern w:val="0"/>
          <w:sz w:val="24"/>
        </w:rPr>
        <w:t>4.能运用所学的知识设计旅游线路、旅游产品；</w:t>
      </w:r>
    </w:p>
    <w:p>
      <w:pPr>
        <w:spacing w:line="360" w:lineRule="auto"/>
        <w:ind w:firstLine="480" w:firstLineChars="200"/>
        <w:rPr>
          <w:rFonts w:ascii="宋体" w:hAnsi="宋体"/>
          <w:kern w:val="0"/>
          <w:sz w:val="24"/>
        </w:rPr>
      </w:pPr>
      <w:r>
        <w:rPr>
          <w:rFonts w:hint="eastAsia" w:ascii="宋体" w:hAnsi="宋体"/>
          <w:kern w:val="0"/>
          <w:sz w:val="24"/>
        </w:rPr>
        <w:t>5</w:t>
      </w:r>
      <w:r>
        <w:rPr>
          <w:rFonts w:ascii="宋体" w:hAnsi="宋体"/>
          <w:kern w:val="0"/>
          <w:sz w:val="24"/>
        </w:rPr>
        <w:t>.</w:t>
      </w:r>
      <w:r>
        <w:rPr>
          <w:rFonts w:hint="eastAsia" w:ascii="宋体" w:hAnsi="宋体"/>
          <w:kern w:val="0"/>
          <w:sz w:val="24"/>
        </w:rPr>
        <w:t>能对旅行社开展实地走访调查；</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能对旅游市场进行细分，能对旅游目标市场做出较正确选择；</w:t>
      </w:r>
    </w:p>
    <w:p>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能为旅游企业做一些简单的营销策划；</w:t>
      </w:r>
    </w:p>
    <w:p>
      <w:pPr>
        <w:spacing w:line="360" w:lineRule="auto"/>
        <w:ind w:firstLine="1968" w:firstLineChars="700"/>
        <w:rPr>
          <w:rFonts w:ascii="黑体" w:eastAsia="黑体"/>
          <w:b/>
          <w:sz w:val="28"/>
          <w:szCs w:val="28"/>
        </w:rPr>
      </w:pPr>
      <w:r>
        <w:rPr>
          <w:rFonts w:hint="eastAsia" w:ascii="黑体" w:eastAsia="黑体"/>
          <w:b/>
          <w:sz w:val="28"/>
          <w:szCs w:val="28"/>
        </w:rPr>
        <w:t>三、课程内容与要求</w:t>
      </w:r>
    </w:p>
    <w:tbl>
      <w:tblPr>
        <w:tblStyle w:val="24"/>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66"/>
        <w:gridCol w:w="3695"/>
        <w:gridCol w:w="1418"/>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00" w:type="dxa"/>
            <w:shd w:val="clear" w:color="auto" w:fill="92D050"/>
            <w:vAlign w:val="center"/>
          </w:tcPr>
          <w:p>
            <w:pPr>
              <w:spacing w:line="360" w:lineRule="auto"/>
              <w:jc w:val="center"/>
              <w:rPr>
                <w:rFonts w:ascii="宋体" w:hAnsi="宋体"/>
                <w:b/>
                <w:szCs w:val="21"/>
              </w:rPr>
            </w:pPr>
            <w:r>
              <w:rPr>
                <w:rFonts w:hint="eastAsia" w:ascii="宋体" w:hAnsi="宋体" w:cs="宋体"/>
                <w:szCs w:val="21"/>
              </w:rPr>
              <w:t>教学单元（项目或章节）</w:t>
            </w:r>
          </w:p>
        </w:tc>
        <w:tc>
          <w:tcPr>
            <w:tcW w:w="1466" w:type="dxa"/>
            <w:shd w:val="clear" w:color="auto" w:fill="92D050"/>
            <w:vAlign w:val="center"/>
          </w:tcPr>
          <w:p>
            <w:pPr>
              <w:spacing w:line="360" w:lineRule="auto"/>
              <w:jc w:val="center"/>
              <w:rPr>
                <w:rFonts w:ascii="宋体" w:hAnsi="宋体" w:cs="宋体"/>
                <w:szCs w:val="21"/>
              </w:rPr>
            </w:pPr>
            <w:r>
              <w:rPr>
                <w:rFonts w:hint="eastAsia" w:ascii="宋体" w:hAnsi="宋体" w:cs="宋体"/>
                <w:szCs w:val="21"/>
              </w:rPr>
              <w:t>主要知识点</w:t>
            </w:r>
          </w:p>
        </w:tc>
        <w:tc>
          <w:tcPr>
            <w:tcW w:w="3695" w:type="dxa"/>
            <w:shd w:val="clear" w:color="auto" w:fill="92D050"/>
            <w:vAlign w:val="center"/>
          </w:tcPr>
          <w:p>
            <w:pPr>
              <w:spacing w:line="360" w:lineRule="auto"/>
              <w:jc w:val="center"/>
              <w:rPr>
                <w:rFonts w:ascii="宋体" w:hAnsi="宋体" w:cs="宋体"/>
                <w:szCs w:val="21"/>
              </w:rPr>
            </w:pPr>
            <w:r>
              <w:rPr>
                <w:rFonts w:hint="eastAsia" w:ascii="宋体" w:hAnsi="宋体" w:cs="宋体"/>
                <w:szCs w:val="21"/>
              </w:rPr>
              <w:t>融入的思政元素</w:t>
            </w:r>
          </w:p>
        </w:tc>
        <w:tc>
          <w:tcPr>
            <w:tcW w:w="1418" w:type="dxa"/>
            <w:shd w:val="clear" w:color="auto" w:fill="92D050"/>
            <w:vAlign w:val="center"/>
          </w:tcPr>
          <w:p>
            <w:pPr>
              <w:spacing w:line="360" w:lineRule="auto"/>
              <w:jc w:val="center"/>
              <w:rPr>
                <w:rFonts w:ascii="宋体" w:hAnsi="宋体" w:cs="宋体"/>
                <w:szCs w:val="21"/>
              </w:rPr>
            </w:pPr>
            <w:r>
              <w:rPr>
                <w:rFonts w:hint="eastAsia" w:ascii="宋体" w:hAnsi="宋体" w:cs="宋体"/>
                <w:szCs w:val="21"/>
              </w:rPr>
              <w:t>素材案例资源</w:t>
            </w:r>
          </w:p>
        </w:tc>
        <w:tc>
          <w:tcPr>
            <w:tcW w:w="1726" w:type="dxa"/>
            <w:shd w:val="clear" w:color="auto" w:fill="92D050"/>
            <w:vAlign w:val="center"/>
          </w:tcPr>
          <w:p>
            <w:pPr>
              <w:spacing w:line="360" w:lineRule="auto"/>
              <w:jc w:val="center"/>
              <w:rPr>
                <w:b/>
                <w:szCs w:val="21"/>
              </w:rPr>
            </w:pPr>
            <w:r>
              <w:rPr>
                <w:rFonts w:hint="eastAsia" w:ascii="宋体" w:hAnsi="宋体" w:cs="宋体"/>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rPr>
                <w:bCs/>
                <w:kern w:val="0"/>
                <w:szCs w:val="21"/>
              </w:rPr>
            </w:pPr>
            <w:r>
              <w:rPr>
                <w:rFonts w:hint="eastAsia"/>
                <w:bCs/>
                <w:kern w:val="0"/>
                <w:szCs w:val="21"/>
              </w:rPr>
              <w:t>模块一：走进旅游</w:t>
            </w:r>
          </w:p>
          <w:p>
            <w:pPr>
              <w:widowControl/>
              <w:spacing w:line="360" w:lineRule="exact"/>
              <w:jc w:val="left"/>
              <w:rPr>
                <w:bCs/>
                <w:kern w:val="0"/>
                <w:szCs w:val="21"/>
              </w:rPr>
            </w:pPr>
          </w:p>
        </w:tc>
        <w:tc>
          <w:tcPr>
            <w:tcW w:w="1466" w:type="dxa"/>
            <w:vAlign w:val="center"/>
          </w:tcPr>
          <w:p>
            <w:pPr>
              <w:jc w:val="left"/>
              <w:rPr>
                <w:rFonts w:ascii="宋体" w:hAnsi="宋体"/>
                <w:szCs w:val="21"/>
              </w:rPr>
            </w:pPr>
            <w:r>
              <w:rPr>
                <w:rFonts w:hint="eastAsia"/>
                <w:bCs/>
                <w:kern w:val="0"/>
                <w:szCs w:val="21"/>
              </w:rPr>
              <w:t>旅游概念，作用及特点</w:t>
            </w:r>
          </w:p>
        </w:tc>
        <w:tc>
          <w:tcPr>
            <w:tcW w:w="3695" w:type="dxa"/>
          </w:tcPr>
          <w:p>
            <w:pPr>
              <w:spacing w:line="360" w:lineRule="auto"/>
              <w:rPr>
                <w:rFonts w:ascii="宋体" w:hAnsi="宋体" w:cs="宋体"/>
                <w:szCs w:val="21"/>
              </w:rPr>
            </w:pPr>
            <w:r>
              <w:rPr>
                <w:rFonts w:hint="eastAsia" w:ascii="宋体" w:hAnsi="宋体" w:cs="宋体"/>
                <w:szCs w:val="21"/>
              </w:rPr>
              <w:t>了解徐霞客的生平事迹，学习他不畏艰险的探索精神；了解陈光甫的事迹，树立正确的创业价值观</w:t>
            </w:r>
          </w:p>
          <w:p>
            <w:pPr>
              <w:spacing w:line="360" w:lineRule="auto"/>
              <w:rPr>
                <w:rFonts w:ascii="宋体" w:hAnsi="宋体" w:cs="宋体"/>
                <w:szCs w:val="21"/>
              </w:rPr>
            </w:pPr>
          </w:p>
        </w:tc>
        <w:tc>
          <w:tcPr>
            <w:tcW w:w="1418" w:type="dxa"/>
          </w:tcPr>
          <w:p>
            <w:pPr>
              <w:spacing w:line="360" w:lineRule="auto"/>
              <w:rPr>
                <w:rFonts w:ascii="宋体" w:hAnsi="宋体" w:cs="宋体"/>
                <w:szCs w:val="21"/>
              </w:rPr>
            </w:pPr>
            <w:r>
              <w:rPr>
                <w:rFonts w:hint="eastAsia" w:ascii="宋体" w:hAnsi="宋体" w:cs="宋体"/>
                <w:szCs w:val="21"/>
              </w:rPr>
              <w:t>视频资料：徐霞客，陈光甫</w:t>
            </w:r>
          </w:p>
        </w:tc>
        <w:tc>
          <w:tcPr>
            <w:tcW w:w="1726" w:type="dxa"/>
          </w:tcPr>
          <w:p>
            <w:pPr>
              <w:spacing w:line="360" w:lineRule="auto"/>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rPr>
                <w:bCs/>
                <w:kern w:val="0"/>
                <w:szCs w:val="21"/>
              </w:rPr>
            </w:pPr>
            <w:r>
              <w:rPr>
                <w:rFonts w:hint="eastAsia"/>
                <w:bCs/>
                <w:kern w:val="0"/>
                <w:szCs w:val="21"/>
              </w:rPr>
              <w:t>模块二：旅游的主体</w:t>
            </w:r>
            <w:r>
              <w:rPr>
                <w:bCs/>
                <w:kern w:val="0"/>
                <w:szCs w:val="21"/>
              </w:rPr>
              <w:t>—</w:t>
            </w:r>
            <w:r>
              <w:rPr>
                <w:rFonts w:hint="eastAsia"/>
                <w:bCs/>
                <w:kern w:val="0"/>
                <w:szCs w:val="21"/>
              </w:rPr>
              <w:t>旅游者</w:t>
            </w:r>
          </w:p>
          <w:p>
            <w:pPr>
              <w:widowControl/>
              <w:spacing w:line="360" w:lineRule="exact"/>
              <w:jc w:val="left"/>
              <w:rPr>
                <w:bCs/>
                <w:kern w:val="0"/>
                <w:szCs w:val="21"/>
              </w:rPr>
            </w:pPr>
          </w:p>
        </w:tc>
        <w:tc>
          <w:tcPr>
            <w:tcW w:w="1466" w:type="dxa"/>
            <w:vAlign w:val="center"/>
          </w:tcPr>
          <w:p>
            <w:pPr>
              <w:autoSpaceDN w:val="0"/>
              <w:jc w:val="left"/>
              <w:textAlignment w:val="baseline"/>
              <w:rPr>
                <w:rFonts w:ascii="宋体" w:hAnsi="宋体"/>
                <w:szCs w:val="21"/>
              </w:rPr>
            </w:pPr>
            <w:r>
              <w:rPr>
                <w:rFonts w:hint="eastAsia"/>
                <w:bCs/>
                <w:kern w:val="0"/>
                <w:szCs w:val="21"/>
              </w:rPr>
              <w:t>旅游者的定义；旅游者产生的客观和主观条件</w:t>
            </w:r>
          </w:p>
        </w:tc>
        <w:tc>
          <w:tcPr>
            <w:tcW w:w="3695" w:type="dxa"/>
          </w:tcPr>
          <w:p>
            <w:pPr>
              <w:spacing w:line="360" w:lineRule="auto"/>
              <w:rPr>
                <w:rFonts w:ascii="宋体" w:hAnsi="宋体" w:cs="宋体"/>
                <w:szCs w:val="21"/>
              </w:rPr>
            </w:pPr>
            <w:r>
              <w:rPr>
                <w:rFonts w:hint="eastAsia" w:ascii="宋体" w:hAnsi="宋体" w:cs="宋体"/>
                <w:szCs w:val="21"/>
              </w:rPr>
              <w:t>树立远大理想，坚定理想信念，增强法律意识</w:t>
            </w:r>
          </w:p>
        </w:tc>
        <w:tc>
          <w:tcPr>
            <w:tcW w:w="1418" w:type="dxa"/>
          </w:tcPr>
          <w:p>
            <w:pPr>
              <w:spacing w:line="360" w:lineRule="auto"/>
              <w:rPr>
                <w:rFonts w:ascii="宋体" w:hAnsi="宋体" w:cs="宋体"/>
                <w:szCs w:val="21"/>
              </w:rPr>
            </w:pPr>
            <w:r>
              <w:rPr>
                <w:rFonts w:hint="eastAsia" w:ascii="宋体" w:hAnsi="宋体" w:cs="宋体"/>
                <w:szCs w:val="21"/>
              </w:rPr>
              <w:t>马斯洛需求层次理论</w:t>
            </w:r>
          </w:p>
        </w:tc>
        <w:tc>
          <w:tcPr>
            <w:tcW w:w="1726" w:type="dxa"/>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rPr>
                <w:bCs/>
                <w:kern w:val="0"/>
                <w:szCs w:val="21"/>
              </w:rPr>
            </w:pPr>
            <w:r>
              <w:rPr>
                <w:rFonts w:hint="eastAsia"/>
                <w:bCs/>
                <w:kern w:val="0"/>
                <w:szCs w:val="21"/>
              </w:rPr>
              <w:t>模块三：旅游资源</w:t>
            </w:r>
          </w:p>
          <w:p>
            <w:pPr>
              <w:widowControl/>
              <w:spacing w:line="360" w:lineRule="exact"/>
              <w:jc w:val="left"/>
              <w:rPr>
                <w:bCs/>
                <w:kern w:val="0"/>
                <w:szCs w:val="21"/>
              </w:rPr>
            </w:pPr>
            <w:r>
              <w:rPr>
                <w:bCs/>
                <w:kern w:val="0"/>
                <w:szCs w:val="21"/>
              </w:rPr>
              <w:t xml:space="preserve"> </w:t>
            </w:r>
          </w:p>
        </w:tc>
        <w:tc>
          <w:tcPr>
            <w:tcW w:w="1466"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旅游资源的定义、分类；旅游资源的评价；旅游资源的开发与保护</w:t>
            </w:r>
          </w:p>
        </w:tc>
        <w:tc>
          <w:tcPr>
            <w:tcW w:w="3695" w:type="dxa"/>
          </w:tcPr>
          <w:p>
            <w:pPr>
              <w:autoSpaceDN w:val="0"/>
              <w:spacing w:line="360" w:lineRule="auto"/>
              <w:jc w:val="left"/>
              <w:textAlignment w:val="baseline"/>
              <w:rPr>
                <w:rFonts w:ascii="宋体" w:hAnsi="宋体" w:cs="宋体"/>
                <w:szCs w:val="21"/>
              </w:rPr>
            </w:pPr>
            <w:r>
              <w:rPr>
                <w:rFonts w:hint="eastAsia" w:ascii="宋体" w:hAnsi="宋体" w:cs="宋体"/>
                <w:szCs w:val="21"/>
              </w:rPr>
              <w:t>增强文化自信和民族自豪感；</w:t>
            </w:r>
          </w:p>
          <w:p>
            <w:pPr>
              <w:autoSpaceDN w:val="0"/>
              <w:spacing w:line="360" w:lineRule="auto"/>
              <w:jc w:val="left"/>
              <w:textAlignment w:val="baseline"/>
              <w:rPr>
                <w:rFonts w:ascii="宋体" w:hAnsi="宋体" w:cs="宋体"/>
                <w:szCs w:val="21"/>
              </w:rPr>
            </w:pPr>
            <w:r>
              <w:rPr>
                <w:rFonts w:hint="eastAsia" w:ascii="宋体" w:hAnsi="宋体" w:cs="宋体"/>
                <w:szCs w:val="21"/>
              </w:rPr>
              <w:t>树立环保意识，践行绿色发展理念；</w:t>
            </w:r>
          </w:p>
          <w:p>
            <w:pPr>
              <w:autoSpaceDN w:val="0"/>
              <w:spacing w:line="360" w:lineRule="auto"/>
              <w:jc w:val="left"/>
              <w:textAlignment w:val="baseline"/>
              <w:rPr>
                <w:rFonts w:ascii="宋体" w:hAnsi="宋体" w:cs="宋体"/>
                <w:szCs w:val="21"/>
              </w:rPr>
            </w:pPr>
            <w:r>
              <w:rPr>
                <w:rFonts w:hint="eastAsia" w:ascii="宋体" w:hAnsi="宋体" w:cs="宋体"/>
                <w:szCs w:val="21"/>
              </w:rPr>
              <w:t>学会辩证的看待问题</w:t>
            </w:r>
          </w:p>
        </w:tc>
        <w:tc>
          <w:tcPr>
            <w:tcW w:w="1418" w:type="dxa"/>
          </w:tcPr>
          <w:p>
            <w:pPr>
              <w:spacing w:line="360" w:lineRule="auto"/>
              <w:rPr>
                <w:rFonts w:ascii="宋体" w:hAnsi="宋体" w:cs="宋体"/>
                <w:szCs w:val="21"/>
              </w:rPr>
            </w:pPr>
            <w:r>
              <w:rPr>
                <w:rFonts w:hint="eastAsia" w:ascii="宋体" w:hAnsi="宋体" w:cs="宋体"/>
                <w:szCs w:val="21"/>
              </w:rPr>
              <w:t>视频：婺源的自然美景；</w:t>
            </w:r>
          </w:p>
          <w:p>
            <w:pPr>
              <w:spacing w:line="360" w:lineRule="auto"/>
              <w:rPr>
                <w:rFonts w:ascii="宋体" w:hAnsi="宋体" w:cs="宋体"/>
                <w:szCs w:val="21"/>
              </w:rPr>
            </w:pPr>
            <w:r>
              <w:rPr>
                <w:rFonts w:hint="eastAsia" w:ascii="宋体" w:hAnsi="宋体" w:cs="宋体"/>
                <w:szCs w:val="21"/>
              </w:rPr>
              <w:t>案例：九寨沟的开发管理</w:t>
            </w:r>
          </w:p>
        </w:tc>
        <w:tc>
          <w:tcPr>
            <w:tcW w:w="1726"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rPr>
                <w:bCs/>
                <w:kern w:val="0"/>
                <w:szCs w:val="21"/>
              </w:rPr>
            </w:pPr>
            <w:r>
              <w:rPr>
                <w:rFonts w:hint="eastAsia"/>
                <w:bCs/>
                <w:kern w:val="0"/>
                <w:szCs w:val="21"/>
              </w:rPr>
              <w:t>模块四：旅游的媒介</w:t>
            </w:r>
            <w:r>
              <w:rPr>
                <w:bCs/>
                <w:kern w:val="0"/>
                <w:szCs w:val="21"/>
              </w:rPr>
              <w:t>—</w:t>
            </w:r>
            <w:r>
              <w:rPr>
                <w:rFonts w:hint="eastAsia"/>
                <w:bCs/>
                <w:kern w:val="0"/>
                <w:szCs w:val="21"/>
              </w:rPr>
              <w:t>旅游业</w:t>
            </w:r>
          </w:p>
          <w:p>
            <w:pPr>
              <w:widowControl/>
              <w:spacing w:line="360" w:lineRule="exact"/>
              <w:jc w:val="left"/>
              <w:rPr>
                <w:bCs/>
                <w:kern w:val="0"/>
                <w:szCs w:val="21"/>
              </w:rPr>
            </w:pPr>
            <w:r>
              <w:rPr>
                <w:bCs/>
                <w:kern w:val="0"/>
                <w:szCs w:val="21"/>
              </w:rPr>
              <w:t xml:space="preserve"> </w:t>
            </w:r>
          </w:p>
        </w:tc>
        <w:tc>
          <w:tcPr>
            <w:tcW w:w="1466" w:type="dxa"/>
            <w:vAlign w:val="center"/>
          </w:tcPr>
          <w:p>
            <w:pPr>
              <w:jc w:val="left"/>
              <w:rPr>
                <w:rFonts w:ascii="宋体" w:hAnsi="宋体"/>
                <w:szCs w:val="21"/>
              </w:rPr>
            </w:pPr>
            <w:r>
              <w:rPr>
                <w:rFonts w:hint="eastAsia"/>
                <w:bCs/>
                <w:kern w:val="0"/>
                <w:szCs w:val="21"/>
              </w:rPr>
              <w:t>旅游业的构成；旅行社、旅游饭店、旅游交通、旅游购物等相关因素的分析</w:t>
            </w:r>
          </w:p>
        </w:tc>
        <w:tc>
          <w:tcPr>
            <w:tcW w:w="3695" w:type="dxa"/>
          </w:tcPr>
          <w:p>
            <w:pPr>
              <w:autoSpaceDN w:val="0"/>
              <w:spacing w:line="360" w:lineRule="auto"/>
              <w:jc w:val="left"/>
              <w:textAlignment w:val="baseline"/>
              <w:rPr>
                <w:rFonts w:ascii="宋体" w:hAnsi="宋体" w:cs="宋体"/>
                <w:szCs w:val="21"/>
              </w:rPr>
            </w:pPr>
            <w:r>
              <w:rPr>
                <w:rFonts w:hint="eastAsia" w:ascii="宋体" w:hAnsi="宋体" w:cs="宋体"/>
                <w:szCs w:val="21"/>
              </w:rPr>
              <w:t>增强文化自信和民族自豪感；</w:t>
            </w:r>
          </w:p>
          <w:p>
            <w:pPr>
              <w:pStyle w:val="19"/>
              <w:spacing w:after="0" w:line="420" w:lineRule="exact"/>
              <w:ind w:left="0" w:leftChars="0"/>
              <w:jc w:val="left"/>
              <w:rPr>
                <w:rFonts w:ascii="宋体" w:hAnsi="宋体"/>
                <w:sz w:val="21"/>
                <w:szCs w:val="21"/>
              </w:rPr>
            </w:pPr>
            <w:r>
              <w:rPr>
                <w:rFonts w:hint="eastAsia" w:ascii="宋体" w:hAnsi="宋体"/>
                <w:sz w:val="21"/>
                <w:szCs w:val="21"/>
              </w:rPr>
              <w:t>认识到共产党在促进中国旅游业发展过程中的作用，坚定党的信念</w:t>
            </w:r>
          </w:p>
        </w:tc>
        <w:tc>
          <w:tcPr>
            <w:tcW w:w="1418" w:type="dxa"/>
          </w:tcPr>
          <w:p>
            <w:pPr>
              <w:spacing w:line="360" w:lineRule="auto"/>
              <w:rPr>
                <w:rFonts w:ascii="宋体" w:hAnsi="宋体" w:cs="宋体"/>
                <w:szCs w:val="21"/>
              </w:rPr>
            </w:pPr>
            <w:r>
              <w:rPr>
                <w:rFonts w:hint="eastAsia" w:ascii="宋体" w:hAnsi="宋体" w:cs="宋体"/>
                <w:szCs w:val="21"/>
              </w:rPr>
              <w:t xml:space="preserve">案例讨论：中国铁路史 </w:t>
            </w:r>
          </w:p>
        </w:tc>
        <w:tc>
          <w:tcPr>
            <w:tcW w:w="1726" w:type="dxa"/>
          </w:tcPr>
          <w:p>
            <w:pPr>
              <w:spacing w:line="360" w:lineRule="auto"/>
              <w:rPr>
                <w:rFonts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rPr>
                <w:bCs/>
                <w:kern w:val="0"/>
                <w:szCs w:val="21"/>
              </w:rPr>
            </w:pPr>
            <w:r>
              <w:rPr>
                <w:rFonts w:hint="eastAsia"/>
                <w:bCs/>
                <w:kern w:val="0"/>
                <w:szCs w:val="21"/>
              </w:rPr>
              <w:t>模块五：旅游的影响</w:t>
            </w:r>
          </w:p>
        </w:tc>
        <w:tc>
          <w:tcPr>
            <w:tcW w:w="1466"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旅游的经济影响与社会文化影响、环境影响</w:t>
            </w:r>
          </w:p>
        </w:tc>
        <w:tc>
          <w:tcPr>
            <w:tcW w:w="3695" w:type="dxa"/>
          </w:tcPr>
          <w:p>
            <w:pPr>
              <w:autoSpaceDE w:val="0"/>
              <w:autoSpaceDN w:val="0"/>
              <w:adjustRightInd w:val="0"/>
              <w:jc w:val="left"/>
              <w:rPr>
                <w:rFonts w:ascii="宋体" w:hAnsi="宋体" w:cs="宋体"/>
                <w:szCs w:val="21"/>
              </w:rPr>
            </w:pPr>
            <w:r>
              <w:rPr>
                <w:rFonts w:hint="eastAsia" w:ascii="宋体" w:hAnsi="宋体" w:cs="宋体"/>
                <w:szCs w:val="21"/>
              </w:rPr>
              <w:t>感受陶艺文化的魅力；深入体会我国的对外开放战略；自觉规范自身的旅游行为</w:t>
            </w:r>
          </w:p>
        </w:tc>
        <w:tc>
          <w:tcPr>
            <w:tcW w:w="1418" w:type="dxa"/>
          </w:tcPr>
          <w:p>
            <w:pPr>
              <w:spacing w:line="360" w:lineRule="auto"/>
              <w:rPr>
                <w:rFonts w:ascii="宋体" w:hAnsi="宋体" w:cs="宋体"/>
                <w:szCs w:val="21"/>
              </w:rPr>
            </w:pPr>
            <w:r>
              <w:rPr>
                <w:rFonts w:hint="eastAsia" w:ascii="宋体" w:hAnsi="宋体" w:cs="宋体"/>
                <w:szCs w:val="21"/>
              </w:rPr>
              <w:t>案例：旅游扶贫</w:t>
            </w:r>
          </w:p>
        </w:tc>
        <w:tc>
          <w:tcPr>
            <w:tcW w:w="1726" w:type="dxa"/>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rPr>
                <w:bCs/>
                <w:kern w:val="0"/>
                <w:szCs w:val="21"/>
              </w:rPr>
            </w:pPr>
            <w:r>
              <w:rPr>
                <w:rFonts w:hint="eastAsia"/>
                <w:bCs/>
                <w:kern w:val="0"/>
                <w:szCs w:val="21"/>
              </w:rPr>
              <w:t>模块六：旅游业的可持续发展及发展趋势</w:t>
            </w:r>
          </w:p>
          <w:p>
            <w:pPr>
              <w:widowControl/>
              <w:spacing w:line="360" w:lineRule="exact"/>
              <w:jc w:val="left"/>
              <w:rPr>
                <w:bCs/>
                <w:kern w:val="0"/>
                <w:szCs w:val="21"/>
              </w:rPr>
            </w:pPr>
          </w:p>
        </w:tc>
        <w:tc>
          <w:tcPr>
            <w:tcW w:w="1466" w:type="dxa"/>
            <w:vAlign w:val="center"/>
          </w:tcPr>
          <w:p>
            <w:pPr>
              <w:autoSpaceDE w:val="0"/>
              <w:autoSpaceDN w:val="0"/>
              <w:adjustRightInd w:val="0"/>
              <w:jc w:val="left"/>
              <w:rPr>
                <w:rFonts w:ascii="宋体" w:hAnsi="宋体"/>
                <w:szCs w:val="21"/>
              </w:rPr>
            </w:pPr>
            <w:r>
              <w:rPr>
                <w:rFonts w:hint="eastAsia"/>
                <w:bCs/>
                <w:kern w:val="0"/>
                <w:szCs w:val="21"/>
              </w:rPr>
              <w:t>旅游的可持续发展；旅游业的发展趋势</w:t>
            </w:r>
          </w:p>
        </w:tc>
        <w:tc>
          <w:tcPr>
            <w:tcW w:w="3695" w:type="dxa"/>
          </w:tcPr>
          <w:p>
            <w:pPr>
              <w:autoSpaceDE w:val="0"/>
              <w:autoSpaceDN w:val="0"/>
              <w:adjustRightInd w:val="0"/>
              <w:jc w:val="left"/>
              <w:rPr>
                <w:rFonts w:ascii="宋体" w:hAnsi="宋体"/>
                <w:szCs w:val="21"/>
              </w:rPr>
            </w:pPr>
            <w:r>
              <w:rPr>
                <w:rFonts w:hint="eastAsia" w:ascii="宋体" w:hAnsi="宋体"/>
                <w:szCs w:val="21"/>
              </w:rPr>
              <w:t>树立科学发展观和生态文明价值观；树立环保意识，践行绿色发展理念</w:t>
            </w:r>
          </w:p>
        </w:tc>
        <w:tc>
          <w:tcPr>
            <w:tcW w:w="1418" w:type="dxa"/>
          </w:tcPr>
          <w:p>
            <w:pPr>
              <w:spacing w:line="360" w:lineRule="auto"/>
              <w:rPr>
                <w:rFonts w:ascii="宋体" w:hAnsi="宋体" w:cs="宋体"/>
                <w:szCs w:val="21"/>
              </w:rPr>
            </w:pPr>
            <w:r>
              <w:rPr>
                <w:rFonts w:hint="eastAsia" w:ascii="宋体" w:hAnsi="宋体" w:cs="宋体"/>
                <w:szCs w:val="21"/>
              </w:rPr>
              <w:t>案例：共享旅游</w:t>
            </w:r>
          </w:p>
        </w:tc>
        <w:tc>
          <w:tcPr>
            <w:tcW w:w="1726" w:type="dxa"/>
          </w:tcPr>
          <w:p>
            <w:pPr>
              <w:spacing w:line="360" w:lineRule="auto"/>
              <w:rPr>
                <w:rFonts w:ascii="宋体" w:hAnsi="宋体"/>
                <w:szCs w:val="21"/>
              </w:rPr>
            </w:pPr>
            <w:r>
              <w:rPr>
                <w:rFonts w:hint="eastAsia" w:ascii="宋体" w:hAnsi="宋体"/>
                <w:szCs w:val="21"/>
              </w:rPr>
              <w:t>4</w:t>
            </w:r>
          </w:p>
        </w:tc>
      </w:tr>
    </w:tbl>
    <w:p>
      <w:pPr>
        <w:rPr>
          <w:vanish/>
        </w:rPr>
      </w:pPr>
    </w:p>
    <w:p>
      <w:pPr>
        <w:spacing w:line="360" w:lineRule="auto"/>
        <w:ind w:firstLine="2249" w:firstLineChars="700"/>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widowControl/>
        <w:spacing w:line="360" w:lineRule="auto"/>
        <w:ind w:firstLine="480"/>
        <w:rPr>
          <w:kern w:val="0"/>
          <w:sz w:val="24"/>
        </w:rPr>
      </w:pPr>
      <w:r>
        <w:rPr>
          <w:rFonts w:hint="eastAsia"/>
          <w:kern w:val="0"/>
          <w:sz w:val="24"/>
        </w:rPr>
        <w:t>1.教学团队</w:t>
      </w:r>
    </w:p>
    <w:p>
      <w:pPr>
        <w:widowControl/>
        <w:spacing w:line="360" w:lineRule="auto"/>
        <w:ind w:firstLine="480"/>
        <w:rPr>
          <w:kern w:val="0"/>
          <w:sz w:val="24"/>
        </w:rPr>
      </w:pPr>
      <w:r>
        <w:rPr>
          <w:rFonts w:hint="eastAsia"/>
          <w:kern w:val="0"/>
          <w:sz w:val="24"/>
        </w:rPr>
        <w:t>（1）具有硕士及以上学历，具备一定的企业从业经验，经常参与旅游实践。</w:t>
      </w:r>
    </w:p>
    <w:p>
      <w:pPr>
        <w:widowControl/>
        <w:spacing w:line="360" w:lineRule="auto"/>
        <w:ind w:firstLine="480"/>
        <w:rPr>
          <w:kern w:val="0"/>
          <w:sz w:val="24"/>
        </w:rPr>
      </w:pPr>
      <w:r>
        <w:rPr>
          <w:rFonts w:hint="eastAsia"/>
          <w:kern w:val="0"/>
          <w:sz w:val="24"/>
        </w:rPr>
        <w:t>（2）具备丰富的实践经验和良好的教学及科研水平，具备合理而周密的课堂组织能力和良好的课程设计及开发能力。</w:t>
      </w:r>
    </w:p>
    <w:p>
      <w:pPr>
        <w:widowControl/>
        <w:spacing w:line="360" w:lineRule="auto"/>
        <w:ind w:firstLine="480"/>
        <w:rPr>
          <w:kern w:val="0"/>
          <w:sz w:val="24"/>
        </w:rPr>
      </w:pPr>
      <w:r>
        <w:rPr>
          <w:rFonts w:hint="eastAsia"/>
          <w:kern w:val="0"/>
          <w:sz w:val="24"/>
        </w:rPr>
        <w:t>（3）邀请具有合作关系的企业工作者作为客座教师，丰富学生的课外知识。</w:t>
      </w:r>
    </w:p>
    <w:p>
      <w:pPr>
        <w:spacing w:line="20" w:lineRule="exact"/>
        <w:jc w:val="left"/>
        <w:rPr>
          <w:rFonts w:ascii="等线" w:hAnsi="等线"/>
        </w:rPr>
      </w:pPr>
    </w:p>
    <w:p>
      <w:pPr>
        <w:spacing w:line="360" w:lineRule="auto"/>
        <w:ind w:firstLine="480" w:firstLineChars="200"/>
        <w:rPr>
          <w:rFonts w:ascii="宋体" w:hAnsi="宋体"/>
          <w:sz w:val="24"/>
        </w:rPr>
      </w:pPr>
      <w:r>
        <w:rPr>
          <w:rFonts w:hint="eastAsia" w:ascii="宋体" w:hAnsi="宋体"/>
          <w:sz w:val="24"/>
        </w:rPr>
        <w:t>2.实训条件</w:t>
      </w:r>
    </w:p>
    <w:p>
      <w:pPr>
        <w:widowControl/>
        <w:spacing w:line="360" w:lineRule="auto"/>
        <w:ind w:firstLine="480"/>
        <w:rPr>
          <w:kern w:val="0"/>
          <w:sz w:val="24"/>
        </w:rPr>
      </w:pPr>
      <w:r>
        <w:rPr>
          <w:rFonts w:hint="eastAsia"/>
          <w:kern w:val="0"/>
          <w:sz w:val="24"/>
        </w:rPr>
        <w:t>本课程需在多媒体教室进行，若课程涉及旅游活动现场还原环节，则需结合旅游综合实训室进行上课。校企合作项目方面，已</w:t>
      </w:r>
      <w:r>
        <w:rPr>
          <w:kern w:val="0"/>
          <w:sz w:val="24"/>
        </w:rPr>
        <w:t>与</w:t>
      </w:r>
      <w:r>
        <w:rPr>
          <w:rFonts w:hint="eastAsia"/>
          <w:kern w:val="0"/>
          <w:sz w:val="24"/>
        </w:rPr>
        <w:t>当地部分旅行社</w:t>
      </w:r>
      <w:r>
        <w:rPr>
          <w:kern w:val="0"/>
          <w:sz w:val="24"/>
        </w:rPr>
        <w:t>合作</w:t>
      </w:r>
      <w:r>
        <w:rPr>
          <w:rFonts w:hint="eastAsia"/>
          <w:kern w:val="0"/>
          <w:sz w:val="24"/>
        </w:rPr>
        <w:t>，共同完善会展实践教学体系。</w:t>
      </w:r>
    </w:p>
    <w:p>
      <w:pPr>
        <w:widowControl/>
        <w:spacing w:line="360" w:lineRule="auto"/>
        <w:ind w:firstLine="480"/>
        <w:rPr>
          <w:kern w:val="0"/>
          <w:sz w:val="24"/>
        </w:rPr>
      </w:pPr>
      <w:r>
        <w:rPr>
          <w:rFonts w:hint="eastAsia"/>
          <w:kern w:val="0"/>
          <w:sz w:val="24"/>
        </w:rPr>
        <w:t>课堂教学方面，以项目和任务带动教学，在实践当中逐步建构专业理论。在信息化教学资源方面，包括网络开放课程和重点参考的文献、行业标准、相关会展网站等资源。</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（1）利用现代信息技术开发幻灯片、投影片、录像带、视听光盘等多媒体课件，搭建起多维、动态、活跃、自主的课程训练平台；</w:t>
      </w:r>
    </w:p>
    <w:p>
      <w:pPr>
        <w:spacing w:line="360" w:lineRule="auto"/>
        <w:ind w:firstLine="480" w:firstLineChars="200"/>
        <w:rPr>
          <w:rFonts w:ascii="宋体" w:hAnsi="宋体"/>
          <w:sz w:val="24"/>
        </w:rPr>
      </w:pPr>
      <w:r>
        <w:rPr>
          <w:rFonts w:hint="eastAsia" w:ascii="宋体" w:hAnsi="宋体"/>
          <w:sz w:val="24"/>
        </w:rPr>
        <w:t>（2）建立完备的教学资源库，包括课程目标、课程标准、课程整体教学设计、课程授课计划、多媒体课件、电子教案、习题库、试题库、案例库、现场教学录像、实训教学大纲等；</w:t>
      </w:r>
    </w:p>
    <w:p>
      <w:pPr>
        <w:widowControl/>
        <w:spacing w:line="360" w:lineRule="auto"/>
        <w:ind w:firstLine="480"/>
        <w:rPr>
          <w:kern w:val="0"/>
          <w:sz w:val="24"/>
        </w:rPr>
      </w:pPr>
      <w:r>
        <w:rPr>
          <w:rFonts w:hint="eastAsia" w:ascii="宋体" w:hAnsi="宋体"/>
          <w:sz w:val="24"/>
        </w:rPr>
        <w:t>（3）</w:t>
      </w:r>
      <w:r>
        <w:rPr>
          <w:rFonts w:hint="eastAsia"/>
          <w:kern w:val="0"/>
          <w:sz w:val="24"/>
        </w:rPr>
        <w:t>信息化平台方面，充分利用超星学习通、蓝墨云班课等信息化平台实现线上线下混合教学。</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任务驱动教学模式，以实际任务作为教学目标，课堂教学和实践教学围绕任务的完成而展开。如关于近年来城镇居民消费倾向状况分析，要求学生应用理论知识，通过查阅资料，运用网络媒体等方式自主完成。</w:t>
      </w:r>
    </w:p>
    <w:p>
      <w:pPr>
        <w:spacing w:line="360" w:lineRule="auto"/>
        <w:ind w:firstLine="480" w:firstLineChars="200"/>
        <w:rPr>
          <w:rFonts w:ascii="宋体" w:hAnsi="宋体"/>
          <w:sz w:val="24"/>
        </w:rPr>
      </w:pPr>
      <w:r>
        <w:rPr>
          <w:rFonts w:hint="eastAsia" w:ascii="宋体" w:hAnsi="宋体"/>
          <w:sz w:val="24"/>
        </w:rPr>
        <w:t>2.在教学方法上，通过多种教学方法和教学手段的灵活运用，将抽象的问题具体化、形象化，将理论分析与应用相结合；通过实际应用，培养学生的创新意识，提高学生的学习兴趣和乐趣；将学生由被动接收知识转为在老师指导下的主动学习；让学生学中做和做中学，融“教、学、做”为一体。</w:t>
      </w:r>
    </w:p>
    <w:p>
      <w:pPr>
        <w:spacing w:line="360" w:lineRule="auto"/>
        <w:ind w:firstLine="480" w:firstLineChars="200"/>
        <w:rPr>
          <w:rFonts w:ascii="宋体" w:hAnsi="宋体"/>
          <w:sz w:val="24"/>
        </w:rPr>
      </w:pPr>
      <w:r>
        <w:rPr>
          <w:rFonts w:hint="eastAsia" w:ascii="宋体" w:hAnsi="宋体"/>
          <w:sz w:val="24"/>
        </w:rPr>
        <w:t>（1）启发式教学</w:t>
      </w:r>
    </w:p>
    <w:p>
      <w:pPr>
        <w:spacing w:line="360" w:lineRule="auto"/>
        <w:ind w:firstLine="480" w:firstLineChars="200"/>
        <w:rPr>
          <w:rFonts w:ascii="宋体" w:hAnsi="宋体"/>
          <w:sz w:val="24"/>
        </w:rPr>
      </w:pPr>
      <w:r>
        <w:rPr>
          <w:rFonts w:hint="eastAsia" w:ascii="宋体" w:hAnsi="宋体"/>
          <w:sz w:val="24"/>
        </w:rPr>
        <w:t>为培养学生独立思考和自主创新能力，教学中始终坚持启发式教学原则，通过各种不同的方式来激发学生的学习欲望，使学生积极参与到教师主导的学习活动中来，主动思维，发现问题，提出问题，并逐步学会解决问题。</w:t>
      </w:r>
    </w:p>
    <w:p>
      <w:pPr>
        <w:spacing w:line="360" w:lineRule="auto"/>
        <w:ind w:firstLine="480" w:firstLineChars="200"/>
        <w:rPr>
          <w:rFonts w:ascii="宋体" w:hAnsi="宋体"/>
          <w:sz w:val="24"/>
        </w:rPr>
      </w:pPr>
      <w:r>
        <w:rPr>
          <w:rFonts w:hint="eastAsia" w:ascii="宋体" w:hAnsi="宋体"/>
          <w:sz w:val="24"/>
        </w:rPr>
        <w:t>（2）讨论式教学法</w:t>
      </w:r>
    </w:p>
    <w:p>
      <w:pPr>
        <w:spacing w:line="360" w:lineRule="auto"/>
        <w:ind w:firstLine="480" w:firstLineChars="200"/>
        <w:rPr>
          <w:rFonts w:ascii="宋体" w:hAnsi="宋体"/>
          <w:sz w:val="24"/>
        </w:rPr>
      </w:pPr>
      <w:r>
        <w:rPr>
          <w:rFonts w:hint="eastAsia" w:ascii="宋体" w:hAnsi="宋体"/>
          <w:sz w:val="24"/>
        </w:rPr>
        <w:t>在教学过程中，老师采用设疑、设问等形式留给学生一些问题，让学生去思考，去展开讨论。课堂上解决不了的疑难问题，学生可带到课后继续讨论，去查阅资料，通过这种讨论式教学，学生思维能力、分析和解决问题能力得到了大大的加强，收效很好。</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案例教学法</w:t>
      </w:r>
    </w:p>
    <w:p>
      <w:pPr>
        <w:spacing w:line="360" w:lineRule="auto"/>
        <w:ind w:firstLine="480" w:firstLineChars="200"/>
        <w:rPr>
          <w:rFonts w:ascii="宋体" w:hAnsi="宋体"/>
          <w:sz w:val="24"/>
        </w:rPr>
      </w:pPr>
      <w:r>
        <w:rPr>
          <w:rFonts w:ascii="宋体" w:hAnsi="宋体"/>
          <w:sz w:val="24"/>
        </w:rPr>
        <w:t>在教学中，以</w:t>
      </w:r>
      <w:r>
        <w:rPr>
          <w:rFonts w:hint="eastAsia" w:ascii="宋体" w:hAnsi="宋体"/>
          <w:sz w:val="24"/>
        </w:rPr>
        <w:t>经济生活中</w:t>
      </w:r>
      <w:r>
        <w:rPr>
          <w:rFonts w:ascii="宋体" w:hAnsi="宋体"/>
          <w:sz w:val="24"/>
        </w:rPr>
        <w:t>实际发生的各种经济</w:t>
      </w:r>
      <w:r>
        <w:rPr>
          <w:rFonts w:hint="eastAsia" w:ascii="宋体" w:hAnsi="宋体"/>
          <w:sz w:val="24"/>
        </w:rPr>
        <w:t>现象</w:t>
      </w:r>
      <w:r>
        <w:rPr>
          <w:rFonts w:ascii="宋体" w:hAnsi="宋体"/>
          <w:sz w:val="24"/>
        </w:rPr>
        <w:t>为例，使学生对自己所学的知识</w:t>
      </w:r>
      <w:r>
        <w:rPr>
          <w:rFonts w:hint="eastAsia" w:ascii="宋体" w:hAnsi="宋体"/>
          <w:sz w:val="24"/>
        </w:rPr>
        <w:t>“</w:t>
      </w:r>
      <w:r>
        <w:rPr>
          <w:rFonts w:ascii="宋体" w:hAnsi="宋体"/>
          <w:sz w:val="24"/>
        </w:rPr>
        <w:t>看得见、摸得着、会解决</w:t>
      </w:r>
      <w:r>
        <w:rPr>
          <w:rFonts w:hint="eastAsia" w:ascii="宋体" w:hAnsi="宋体"/>
          <w:sz w:val="24"/>
        </w:rPr>
        <w:t>”，</w:t>
      </w:r>
      <w:r>
        <w:rPr>
          <w:rFonts w:ascii="宋体" w:hAnsi="宋体"/>
          <w:sz w:val="24"/>
        </w:rPr>
        <w:t>将学生学习兴趣培养与技能培养有机地结合起来，使学生逐渐</w:t>
      </w:r>
      <w:r>
        <w:rPr>
          <w:rFonts w:hint="eastAsia" w:ascii="宋体" w:hAnsi="宋体"/>
          <w:sz w:val="24"/>
        </w:rPr>
        <w:t>将经济理论与</w:t>
      </w:r>
      <w:r>
        <w:rPr>
          <w:rFonts w:ascii="宋体" w:hAnsi="宋体"/>
          <w:sz w:val="24"/>
        </w:rPr>
        <w:t>具体的实践</w:t>
      </w:r>
      <w:r>
        <w:rPr>
          <w:rFonts w:hint="eastAsia" w:ascii="宋体" w:hAnsi="宋体"/>
          <w:sz w:val="24"/>
        </w:rPr>
        <w:t>结合</w:t>
      </w:r>
      <w:r>
        <w:rPr>
          <w:rFonts w:ascii="宋体" w:hAnsi="宋体"/>
          <w:sz w:val="24"/>
        </w:rPr>
        <w:t>，从而刺激学生积极思考，有助于激发学生的求知欲与探索精神。</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widowControl/>
        <w:spacing w:line="360" w:lineRule="auto"/>
        <w:ind w:firstLine="480"/>
        <w:rPr>
          <w:kern w:val="0"/>
          <w:sz w:val="24"/>
        </w:rPr>
      </w:pPr>
      <w:r>
        <w:rPr>
          <w:rFonts w:hint="eastAsia"/>
          <w:kern w:val="0"/>
          <w:sz w:val="24"/>
        </w:rPr>
        <w:t>本课程选用的教材是闻芳、杨辉主编的《旅游学概论》（“十三五”职业教育规划教材），江苏大学出版社，2018年6月版，教学参考书罗列如下：</w:t>
      </w:r>
    </w:p>
    <w:p>
      <w:pPr>
        <w:pStyle w:val="68"/>
        <w:widowControl/>
        <w:numPr>
          <w:ilvl w:val="0"/>
          <w:numId w:val="16"/>
        </w:numPr>
        <w:spacing w:line="360" w:lineRule="auto"/>
        <w:ind w:firstLineChars="0"/>
        <w:contextualSpacing/>
        <w:rPr>
          <w:kern w:val="0"/>
          <w:sz w:val="24"/>
        </w:rPr>
      </w:pPr>
      <w:r>
        <w:rPr>
          <w:rFonts w:hint="eastAsia"/>
          <w:kern w:val="0"/>
          <w:sz w:val="24"/>
        </w:rPr>
        <w:t>吴必虎 黄潇婷. 旅游学概论（第3版）（中国旅游业“十三五”高等教育教材） [M]. 北京: 中国人民大学出版社, 2019.</w:t>
      </w:r>
    </w:p>
    <w:p>
      <w:pPr>
        <w:pStyle w:val="68"/>
        <w:widowControl/>
        <w:numPr>
          <w:ilvl w:val="0"/>
          <w:numId w:val="16"/>
        </w:numPr>
        <w:spacing w:line="360" w:lineRule="auto"/>
        <w:ind w:firstLineChars="0"/>
        <w:contextualSpacing/>
        <w:rPr>
          <w:kern w:val="0"/>
          <w:sz w:val="24"/>
        </w:rPr>
      </w:pPr>
      <w:r>
        <w:rPr>
          <w:rFonts w:hint="eastAsia"/>
          <w:kern w:val="0"/>
          <w:sz w:val="24"/>
        </w:rPr>
        <w:t>傅广海. 旅游学概论 [M]. 北京: 科学出版社, 2019.</w:t>
      </w:r>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五、学生考核与评价</w:t>
      </w:r>
    </w:p>
    <w:p>
      <w:pPr>
        <w:pStyle w:val="19"/>
        <w:spacing w:after="0" w:line="360" w:lineRule="auto"/>
        <w:ind w:left="0" w:leftChars="0" w:right="-94" w:rightChars="-45" w:firstLine="480" w:firstLineChars="200"/>
        <w:rPr>
          <w:rFonts w:ascii="宋体" w:hAnsi="宋体"/>
          <w:sz w:val="24"/>
        </w:rPr>
      </w:pPr>
      <w:r>
        <w:rPr>
          <w:rFonts w:hint="eastAsia"/>
          <w:sz w:val="24"/>
        </w:rPr>
        <w:t>该课程的考核，按照人才培养方案的要求及课程的特点，依托项目教学法在教学过程中的实施，考核过程应采取过程评价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在过程性考核过程中应综合考虑学生表现、学生项目实施情况及学生动手能力，其中</w:t>
      </w:r>
      <w:r>
        <w:rPr>
          <w:rFonts w:hint="eastAsia" w:ascii="宋体" w:hAnsi="宋体"/>
          <w:sz w:val="24"/>
        </w:rPr>
        <w:t>包含课堂表现、作业完成、课堂出勤和技能训练成绩，</w:t>
      </w:r>
      <w:r>
        <w:rPr>
          <w:rFonts w:hint="eastAsia"/>
          <w:sz w:val="24"/>
          <w:szCs w:val="24"/>
        </w:rPr>
        <w:t>终结性评价</w:t>
      </w:r>
      <w:r>
        <w:rPr>
          <w:rFonts w:hint="eastAsia" w:ascii="宋体" w:hAnsi="宋体"/>
          <w:sz w:val="24"/>
        </w:rPr>
        <w:t>考核主要采取闭卷考试，试卷力争做到题型多样、覆盖面广、难易适度、注重应用。</w:t>
      </w:r>
    </w:p>
    <w:p>
      <w:pPr>
        <w:spacing w:line="360" w:lineRule="auto"/>
        <w:ind w:firstLine="240"/>
        <w:jc w:val="center"/>
        <w:rPr>
          <w:rFonts w:ascii="黑体" w:eastAsia="黑体"/>
          <w:b/>
          <w:sz w:val="32"/>
          <w:szCs w:val="32"/>
        </w:rPr>
      </w:pPr>
      <w:r>
        <w:rPr>
          <w:rFonts w:hint="eastAsia" w:ascii="黑体" w:eastAsia="黑体"/>
          <w:b/>
          <w:sz w:val="32"/>
          <w:szCs w:val="32"/>
        </w:rPr>
        <w:t>六、课程整体设计</w:t>
      </w:r>
    </w:p>
    <w:tbl>
      <w:tblPr>
        <w:tblStyle w:val="2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134"/>
        <w:gridCol w:w="1368"/>
        <w:gridCol w:w="1740"/>
        <w:gridCol w:w="1570"/>
        <w:gridCol w:w="1418"/>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1134" w:type="dxa"/>
            <w:vAlign w:val="center"/>
          </w:tcPr>
          <w:p>
            <w:pPr>
              <w:jc w:val="center"/>
              <w:rPr>
                <w:b/>
              </w:rPr>
            </w:pPr>
            <w:r>
              <w:rPr>
                <w:rFonts w:hint="eastAsia"/>
                <w:b/>
              </w:rPr>
              <w:t>任务</w:t>
            </w:r>
          </w:p>
        </w:tc>
        <w:tc>
          <w:tcPr>
            <w:tcW w:w="1368" w:type="dxa"/>
            <w:vAlign w:val="center"/>
          </w:tcPr>
          <w:p>
            <w:pPr>
              <w:jc w:val="center"/>
              <w:rPr>
                <w:b/>
              </w:rPr>
            </w:pPr>
            <w:r>
              <w:rPr>
                <w:rFonts w:hint="eastAsia"/>
                <w:b/>
              </w:rPr>
              <w:t>知识点</w:t>
            </w:r>
          </w:p>
        </w:tc>
        <w:tc>
          <w:tcPr>
            <w:tcW w:w="1740" w:type="dxa"/>
            <w:vAlign w:val="center"/>
          </w:tcPr>
          <w:p>
            <w:pPr>
              <w:jc w:val="center"/>
              <w:rPr>
                <w:b/>
              </w:rPr>
            </w:pPr>
            <w:r>
              <w:rPr>
                <w:rFonts w:hint="eastAsia"/>
                <w:b/>
              </w:rPr>
              <w:t>技能训练</w:t>
            </w:r>
          </w:p>
        </w:tc>
        <w:tc>
          <w:tcPr>
            <w:tcW w:w="1570" w:type="dxa"/>
            <w:vAlign w:val="center"/>
          </w:tcPr>
          <w:p>
            <w:pPr>
              <w:jc w:val="center"/>
              <w:rPr>
                <w:b/>
              </w:rPr>
            </w:pPr>
            <w:r>
              <w:rPr>
                <w:rFonts w:hint="eastAsia"/>
                <w:b/>
              </w:rPr>
              <w:t>教学重点</w:t>
            </w:r>
          </w:p>
        </w:tc>
        <w:tc>
          <w:tcPr>
            <w:tcW w:w="1418" w:type="dxa"/>
            <w:vAlign w:val="center"/>
          </w:tcPr>
          <w:p>
            <w:pPr>
              <w:jc w:val="center"/>
              <w:rPr>
                <w:b/>
              </w:rPr>
            </w:pPr>
            <w:r>
              <w:rPr>
                <w:rFonts w:hint="eastAsia"/>
                <w:b/>
              </w:rPr>
              <w:t>教学设计</w:t>
            </w:r>
          </w:p>
        </w:tc>
        <w:tc>
          <w:tcPr>
            <w:tcW w:w="559"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szCs w:val="21"/>
              </w:rPr>
            </w:pPr>
            <w:r>
              <w:rPr>
                <w:rFonts w:hint="eastAsia" w:ascii="宋体" w:hAnsi="宋体"/>
                <w:szCs w:val="21"/>
              </w:rPr>
              <w:t>1</w:t>
            </w:r>
          </w:p>
        </w:tc>
        <w:tc>
          <w:tcPr>
            <w:tcW w:w="1211" w:type="dxa"/>
            <w:vMerge w:val="restart"/>
            <w:vAlign w:val="center"/>
          </w:tcPr>
          <w:p>
            <w:pPr>
              <w:jc w:val="center"/>
              <w:rPr>
                <w:rFonts w:ascii="宋体" w:hAnsi="宋体"/>
                <w:szCs w:val="21"/>
              </w:rPr>
            </w:pPr>
            <w:r>
              <w:fldChar w:fldCharType="begin"/>
            </w:r>
            <w:r>
              <w:instrText xml:space="preserve"> HYPERLINK "javascript:void(0)" \o "项目一：数据库和表" </w:instrText>
            </w:r>
            <w:r>
              <w:fldChar w:fldCharType="separate"/>
            </w:r>
            <w:r>
              <w:fldChar w:fldCharType="end"/>
            </w:r>
            <w:r>
              <w:rPr>
                <w:rFonts w:hint="eastAsia" w:ascii="宋体" w:hAnsi="宋体"/>
                <w:szCs w:val="21"/>
              </w:rPr>
              <w:t>走进旅游</w:t>
            </w:r>
          </w:p>
        </w:tc>
        <w:tc>
          <w:tcPr>
            <w:tcW w:w="1134" w:type="dxa"/>
            <w:vAlign w:val="center"/>
          </w:tcPr>
          <w:p>
            <w:pPr>
              <w:widowControl/>
              <w:spacing w:line="360" w:lineRule="exact"/>
              <w:jc w:val="left"/>
              <w:rPr>
                <w:rFonts w:ascii="等线" w:hAnsi="等线"/>
                <w:bCs/>
                <w:szCs w:val="21"/>
              </w:rPr>
            </w:pPr>
            <w:r>
              <w:rPr>
                <w:rFonts w:hint="eastAsia" w:ascii="等线" w:hAnsi="等线"/>
                <w:bCs/>
                <w:szCs w:val="21"/>
              </w:rPr>
              <w:t>任务1：</w:t>
            </w:r>
          </w:p>
          <w:p>
            <w:pPr>
              <w:widowControl/>
              <w:spacing w:line="360" w:lineRule="exact"/>
              <w:jc w:val="left"/>
              <w:rPr>
                <w:rFonts w:ascii="等线" w:hAnsi="等线"/>
                <w:bCs/>
                <w:kern w:val="0"/>
                <w:szCs w:val="21"/>
              </w:rPr>
            </w:pPr>
            <w:r>
              <w:rPr>
                <w:rFonts w:hint="eastAsia" w:ascii="等线" w:hAnsi="等线"/>
                <w:bCs/>
                <w:szCs w:val="21"/>
              </w:rPr>
              <w:t>旅游基础知识</w:t>
            </w:r>
          </w:p>
        </w:tc>
        <w:tc>
          <w:tcPr>
            <w:tcW w:w="1368" w:type="dxa"/>
            <w:vAlign w:val="center"/>
          </w:tcPr>
          <w:p>
            <w:pPr>
              <w:widowControl/>
              <w:adjustRightInd w:val="0"/>
              <w:spacing w:line="360" w:lineRule="exact"/>
              <w:jc w:val="left"/>
              <w:rPr>
                <w:rFonts w:ascii="等线" w:hAnsi="等线"/>
                <w:bCs/>
                <w:szCs w:val="21"/>
              </w:rPr>
            </w:pPr>
            <w:r>
              <w:rPr>
                <w:rFonts w:hint="eastAsia" w:ascii="等线" w:hAnsi="等线"/>
                <w:bCs/>
                <w:szCs w:val="21"/>
              </w:rPr>
              <w:t>旅游概念，作用及特点</w:t>
            </w:r>
          </w:p>
          <w:p>
            <w:pPr>
              <w:pStyle w:val="19"/>
              <w:spacing w:after="0"/>
              <w:ind w:left="0" w:leftChars="0"/>
              <w:jc w:val="left"/>
              <w:rPr>
                <w:rFonts w:ascii="宋体" w:hAnsi="宋体"/>
                <w:sz w:val="21"/>
                <w:szCs w:val="21"/>
              </w:rPr>
            </w:pPr>
          </w:p>
        </w:tc>
        <w:tc>
          <w:tcPr>
            <w:tcW w:w="1740" w:type="dxa"/>
          </w:tcPr>
          <w:p>
            <w:pPr>
              <w:pStyle w:val="19"/>
              <w:spacing w:after="0"/>
              <w:ind w:left="0" w:leftChars="0"/>
              <w:jc w:val="left"/>
              <w:rPr>
                <w:rFonts w:ascii="等线" w:hAnsi="等线"/>
                <w:bCs/>
                <w:kern w:val="0"/>
                <w:sz w:val="21"/>
                <w:szCs w:val="21"/>
              </w:rPr>
            </w:pPr>
            <w:r>
              <w:rPr>
                <w:rFonts w:hint="eastAsia" w:ascii="等线" w:hAnsi="等线"/>
                <w:bCs/>
                <w:kern w:val="0"/>
                <w:sz w:val="21"/>
                <w:szCs w:val="21"/>
              </w:rPr>
              <w:t>能对旅游现象进行辨析</w:t>
            </w:r>
          </w:p>
        </w:tc>
        <w:tc>
          <w:tcPr>
            <w:tcW w:w="1570" w:type="dxa"/>
          </w:tcPr>
          <w:p>
            <w:pPr>
              <w:pStyle w:val="19"/>
              <w:spacing w:after="0"/>
              <w:ind w:left="0" w:leftChars="0"/>
              <w:jc w:val="left"/>
              <w:rPr>
                <w:rFonts w:ascii="宋体" w:hAnsi="宋体"/>
                <w:sz w:val="21"/>
                <w:szCs w:val="21"/>
              </w:rPr>
            </w:pPr>
            <w:r>
              <w:rPr>
                <w:rFonts w:hint="eastAsia" w:ascii="宋体" w:hAnsi="宋体"/>
                <w:sz w:val="21"/>
                <w:szCs w:val="21"/>
              </w:rPr>
              <w:t>旅游定义</w:t>
            </w:r>
          </w:p>
        </w:tc>
        <w:tc>
          <w:tcPr>
            <w:tcW w:w="1418" w:type="dxa"/>
          </w:tcPr>
          <w:p>
            <w:pPr>
              <w:pStyle w:val="19"/>
              <w:spacing w:after="0"/>
              <w:ind w:left="0" w:leftChars="0"/>
              <w:jc w:val="left"/>
              <w:rPr>
                <w:rFonts w:ascii="宋体" w:hAnsi="宋体"/>
                <w:sz w:val="21"/>
                <w:szCs w:val="21"/>
              </w:rPr>
            </w:pPr>
            <w:r>
              <w:rPr>
                <w:rFonts w:hint="eastAsia" w:ascii="宋体" w:hAnsi="宋体"/>
                <w:sz w:val="21"/>
                <w:szCs w:val="21"/>
              </w:rPr>
              <w:t>案例分析；</w:t>
            </w:r>
          </w:p>
          <w:p>
            <w:pPr>
              <w:pStyle w:val="19"/>
              <w:spacing w:after="0"/>
              <w:ind w:left="0" w:leftChars="0"/>
              <w:jc w:val="left"/>
              <w:rPr>
                <w:rFonts w:ascii="宋体" w:hAnsi="宋体"/>
                <w:sz w:val="21"/>
                <w:szCs w:val="21"/>
              </w:rPr>
            </w:pPr>
          </w:p>
        </w:tc>
        <w:tc>
          <w:tcPr>
            <w:tcW w:w="559"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134" w:type="dxa"/>
            <w:vAlign w:val="center"/>
          </w:tcPr>
          <w:p>
            <w:pPr>
              <w:widowControl/>
              <w:spacing w:line="360" w:lineRule="exact"/>
              <w:jc w:val="left"/>
              <w:rPr>
                <w:rFonts w:ascii="等线" w:hAnsi="等线"/>
                <w:bCs/>
                <w:szCs w:val="21"/>
              </w:rPr>
            </w:pPr>
            <w:r>
              <w:rPr>
                <w:rFonts w:hint="eastAsia" w:ascii="等线" w:hAnsi="等线"/>
                <w:bCs/>
                <w:szCs w:val="21"/>
              </w:rPr>
              <w:t>任务2：</w:t>
            </w:r>
          </w:p>
          <w:p>
            <w:pPr>
              <w:widowControl/>
              <w:spacing w:line="360" w:lineRule="exact"/>
              <w:jc w:val="left"/>
              <w:rPr>
                <w:rFonts w:ascii="等线" w:hAnsi="等线"/>
                <w:bCs/>
                <w:kern w:val="0"/>
                <w:szCs w:val="21"/>
              </w:rPr>
            </w:pPr>
            <w:r>
              <w:rPr>
                <w:rFonts w:hint="eastAsia" w:ascii="等线" w:hAnsi="等线"/>
                <w:bCs/>
                <w:szCs w:val="21"/>
              </w:rPr>
              <w:t>旅游活动发展历程</w:t>
            </w:r>
          </w:p>
        </w:tc>
        <w:tc>
          <w:tcPr>
            <w:tcW w:w="1368" w:type="dxa"/>
            <w:vAlign w:val="center"/>
          </w:tcPr>
          <w:p>
            <w:pPr>
              <w:widowControl/>
              <w:adjustRightInd w:val="0"/>
              <w:spacing w:line="360" w:lineRule="exact"/>
              <w:jc w:val="left"/>
              <w:rPr>
                <w:rFonts w:ascii="等线" w:hAnsi="等线"/>
                <w:bCs/>
                <w:kern w:val="0"/>
                <w:szCs w:val="21"/>
              </w:rPr>
            </w:pPr>
            <w:r>
              <w:rPr>
                <w:rFonts w:hint="eastAsia" w:ascii="等线" w:hAnsi="等线"/>
                <w:bCs/>
                <w:kern w:val="0"/>
                <w:szCs w:val="21"/>
              </w:rPr>
              <w:t>旅游活动发展历程</w:t>
            </w:r>
          </w:p>
          <w:p>
            <w:pPr>
              <w:pStyle w:val="19"/>
              <w:spacing w:after="0"/>
              <w:ind w:left="0" w:leftChars="0"/>
              <w:jc w:val="left"/>
              <w:rPr>
                <w:rFonts w:ascii="宋体" w:hAnsi="宋体"/>
                <w:sz w:val="21"/>
                <w:szCs w:val="21"/>
              </w:rPr>
            </w:pPr>
          </w:p>
        </w:tc>
        <w:tc>
          <w:tcPr>
            <w:tcW w:w="1740" w:type="dxa"/>
          </w:tcPr>
          <w:p>
            <w:pPr>
              <w:pStyle w:val="19"/>
              <w:spacing w:after="0"/>
              <w:ind w:left="0" w:leftChars="0"/>
              <w:jc w:val="left"/>
              <w:rPr>
                <w:rFonts w:ascii="等线" w:hAnsi="等线"/>
                <w:bCs/>
                <w:kern w:val="0"/>
                <w:sz w:val="21"/>
                <w:szCs w:val="21"/>
              </w:rPr>
            </w:pPr>
            <w:r>
              <w:rPr>
                <w:rFonts w:hint="eastAsia" w:ascii="等线" w:hAnsi="等线"/>
                <w:bCs/>
                <w:kern w:val="0"/>
                <w:sz w:val="21"/>
                <w:szCs w:val="21"/>
              </w:rPr>
              <w:t>熟悉中国旅游发展历程</w:t>
            </w:r>
          </w:p>
        </w:tc>
        <w:tc>
          <w:tcPr>
            <w:tcW w:w="1570" w:type="dxa"/>
          </w:tcPr>
          <w:p>
            <w:pPr>
              <w:rPr>
                <w:rFonts w:ascii="宋体" w:hAnsi="宋体"/>
                <w:szCs w:val="21"/>
              </w:rPr>
            </w:pPr>
            <w:r>
              <w:rPr>
                <w:rFonts w:hint="eastAsia" w:ascii="宋体" w:hAnsi="宋体"/>
                <w:szCs w:val="21"/>
              </w:rPr>
              <w:t>旅游活动的发展过程</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相互探讨。</w:t>
            </w:r>
          </w:p>
        </w:tc>
        <w:tc>
          <w:tcPr>
            <w:tcW w:w="559" w:type="dxa"/>
          </w:tcPr>
          <w:p>
            <w:pPr>
              <w:spacing w:line="360" w:lineRule="auto"/>
              <w:rPr>
                <w:rFonts w:ascii="宋体" w:hAnsi="宋体"/>
                <w:szCs w:val="21"/>
              </w:rPr>
            </w:pPr>
            <w:r>
              <w:rPr>
                <w:rFonts w:hint="eastAsia" w:ascii="宋体" w:hAnsi="宋体"/>
                <w:szCs w:val="21"/>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2</w:t>
            </w:r>
          </w:p>
        </w:tc>
        <w:tc>
          <w:tcPr>
            <w:tcW w:w="1211" w:type="dxa"/>
            <w:vMerge w:val="restart"/>
            <w:vAlign w:val="center"/>
          </w:tcPr>
          <w:p>
            <w:pPr>
              <w:jc w:val="center"/>
              <w:rPr>
                <w:rFonts w:ascii="宋体" w:hAnsi="宋体"/>
                <w:szCs w:val="21"/>
              </w:rPr>
            </w:pPr>
            <w:r>
              <w:rPr>
                <w:rFonts w:hint="eastAsia" w:ascii="宋体" w:hAnsi="宋体"/>
                <w:szCs w:val="21"/>
              </w:rPr>
              <w:t>旅游的主体</w:t>
            </w:r>
            <w:r>
              <w:rPr>
                <w:rFonts w:ascii="宋体" w:hAnsi="宋体"/>
                <w:szCs w:val="21"/>
              </w:rPr>
              <w:t>—</w:t>
            </w:r>
            <w:r>
              <w:rPr>
                <w:rFonts w:hint="eastAsia" w:ascii="宋体" w:hAnsi="宋体"/>
                <w:szCs w:val="21"/>
              </w:rPr>
              <w:t>旅游者</w:t>
            </w:r>
          </w:p>
        </w:tc>
        <w:tc>
          <w:tcPr>
            <w:tcW w:w="1134" w:type="dxa"/>
            <w:vAlign w:val="center"/>
          </w:tcPr>
          <w:p>
            <w:pPr>
              <w:jc w:val="center"/>
              <w:rPr>
                <w:rFonts w:ascii="宋体" w:hAnsi="宋体"/>
                <w:szCs w:val="21"/>
              </w:rPr>
            </w:pPr>
            <w:r>
              <w:rPr>
                <w:rFonts w:hint="eastAsia" w:ascii="宋体" w:hAnsi="宋体"/>
                <w:szCs w:val="21"/>
              </w:rPr>
              <w:t xml:space="preserve">1.旅游的定义 </w:t>
            </w:r>
          </w:p>
        </w:tc>
        <w:tc>
          <w:tcPr>
            <w:tcW w:w="1368" w:type="dxa"/>
          </w:tcPr>
          <w:p>
            <w:pPr>
              <w:widowControl/>
              <w:spacing w:line="360" w:lineRule="exact"/>
              <w:jc w:val="left"/>
              <w:rPr>
                <w:rFonts w:ascii="等线" w:hAnsi="等线"/>
                <w:bCs/>
                <w:kern w:val="0"/>
                <w:szCs w:val="21"/>
              </w:rPr>
            </w:pPr>
            <w:r>
              <w:rPr>
                <w:rFonts w:hint="eastAsia" w:ascii="等线" w:hAnsi="等线"/>
                <w:bCs/>
                <w:kern w:val="0"/>
                <w:szCs w:val="21"/>
              </w:rPr>
              <w:t>掌握旅游者的概念、形成条件、主要类型</w:t>
            </w:r>
          </w:p>
          <w:p>
            <w:pPr>
              <w:widowControl/>
              <w:spacing w:line="360" w:lineRule="exact"/>
              <w:jc w:val="left"/>
              <w:rPr>
                <w:rFonts w:ascii="宋体" w:hAnsi="宋体"/>
                <w:szCs w:val="21"/>
              </w:rPr>
            </w:pPr>
          </w:p>
        </w:tc>
        <w:tc>
          <w:tcPr>
            <w:tcW w:w="1740" w:type="dxa"/>
          </w:tcPr>
          <w:p>
            <w:pPr>
              <w:widowControl/>
              <w:spacing w:line="360" w:lineRule="exact"/>
              <w:jc w:val="left"/>
              <w:rPr>
                <w:rFonts w:ascii="等线" w:hAnsi="等线"/>
                <w:bCs/>
                <w:kern w:val="0"/>
                <w:szCs w:val="21"/>
              </w:rPr>
            </w:pPr>
            <w:r>
              <w:rPr>
                <w:rFonts w:hint="eastAsia" w:ascii="等线" w:hAnsi="等线"/>
                <w:bCs/>
                <w:kern w:val="0"/>
                <w:szCs w:val="21"/>
              </w:rPr>
              <w:t>能准确界定国际游客和国内游客；</w:t>
            </w:r>
          </w:p>
          <w:p>
            <w:pPr>
              <w:rPr>
                <w:rFonts w:ascii="宋体" w:hAnsi="宋体"/>
                <w:szCs w:val="21"/>
              </w:rPr>
            </w:pPr>
          </w:p>
        </w:tc>
        <w:tc>
          <w:tcPr>
            <w:tcW w:w="1570" w:type="dxa"/>
          </w:tcPr>
          <w:p>
            <w:pPr>
              <w:rPr>
                <w:rFonts w:ascii="宋体" w:hAnsi="宋体"/>
                <w:szCs w:val="21"/>
              </w:rPr>
            </w:pPr>
            <w:r>
              <w:rPr>
                <w:rFonts w:hint="eastAsia" w:ascii="等线" w:hAnsi="等线"/>
                <w:bCs/>
                <w:kern w:val="0"/>
                <w:szCs w:val="21"/>
              </w:rPr>
              <w:t>能识别旅游者；</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小组讨论。</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rPr>
            </w:pPr>
            <w:r>
              <w:rPr>
                <w:rFonts w:hint="eastAsia" w:ascii="宋体" w:hAnsi="宋体"/>
              </w:rPr>
              <w:t>2.旅游者的产生条件</w:t>
            </w:r>
          </w:p>
        </w:tc>
        <w:tc>
          <w:tcPr>
            <w:tcW w:w="1368" w:type="dxa"/>
            <w:vAlign w:val="center"/>
          </w:tcPr>
          <w:p>
            <w:pPr>
              <w:widowControl/>
              <w:spacing w:line="360" w:lineRule="exact"/>
              <w:jc w:val="center"/>
              <w:rPr>
                <w:rFonts w:ascii="宋体" w:hAnsi="宋体"/>
                <w:szCs w:val="21"/>
              </w:rPr>
            </w:pPr>
            <w:r>
              <w:rPr>
                <w:rFonts w:hint="eastAsia" w:ascii="等线" w:hAnsi="等线"/>
                <w:bCs/>
                <w:kern w:val="0"/>
                <w:szCs w:val="21"/>
              </w:rPr>
              <w:t>掌握旅游者的形成条件</w:t>
            </w:r>
          </w:p>
        </w:tc>
        <w:tc>
          <w:tcPr>
            <w:tcW w:w="1740" w:type="dxa"/>
            <w:vAlign w:val="center"/>
          </w:tcPr>
          <w:p>
            <w:pPr>
              <w:jc w:val="center"/>
              <w:rPr>
                <w:rFonts w:ascii="宋体" w:hAnsi="宋体"/>
                <w:szCs w:val="21"/>
              </w:rPr>
            </w:pPr>
            <w:r>
              <w:rPr>
                <w:rFonts w:hint="eastAsia" w:ascii="等线" w:hAnsi="等线"/>
                <w:bCs/>
                <w:kern w:val="0"/>
                <w:szCs w:val="21"/>
              </w:rPr>
              <w:t>能分析个体成为旅游者的客观因素和主观因素</w:t>
            </w:r>
          </w:p>
        </w:tc>
        <w:tc>
          <w:tcPr>
            <w:tcW w:w="1570" w:type="dxa"/>
            <w:vAlign w:val="center"/>
          </w:tcPr>
          <w:p>
            <w:pPr>
              <w:jc w:val="center"/>
              <w:rPr>
                <w:rFonts w:ascii="宋体" w:hAnsi="宋体"/>
                <w:szCs w:val="21"/>
              </w:rPr>
            </w:pPr>
            <w:r>
              <w:rPr>
                <w:rFonts w:hint="eastAsia" w:ascii="宋体" w:hAnsi="宋体"/>
                <w:szCs w:val="21"/>
              </w:rPr>
              <w:t>旅游者形成的客观条件</w:t>
            </w:r>
          </w:p>
        </w:tc>
        <w:tc>
          <w:tcPr>
            <w:tcW w:w="1418" w:type="dxa"/>
            <w:vAlign w:val="center"/>
          </w:tcPr>
          <w:p>
            <w:pPr>
              <w:jc w:val="center"/>
              <w:rPr>
                <w:rFonts w:ascii="宋体" w:hAnsi="宋体"/>
                <w:szCs w:val="21"/>
              </w:rPr>
            </w:pPr>
            <w:r>
              <w:rPr>
                <w:rFonts w:hint="eastAsia" w:ascii="等线" w:hAnsi="等线"/>
                <w:kern w:val="0"/>
                <w:szCs w:val="21"/>
              </w:rPr>
              <w:t>布置旅游者需求任务，要求学生通过问卷法得知某个群体的旅游者需求，并进行汇报</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rPr>
            </w:pPr>
            <w:bookmarkStart w:id="88" w:name="_Hlt60995725"/>
            <w:bookmarkStart w:id="89" w:name="_Hlt60995724"/>
            <w:r>
              <w:rPr>
                <w:rFonts w:ascii="宋体" w:hAnsi="宋体"/>
              </w:rPr>
              <w:fldChar w:fldCharType="begin"/>
            </w:r>
            <w:r>
              <w:rPr>
                <w:rFonts w:ascii="宋体" w:hAnsi="宋体"/>
              </w:rPr>
              <w:instrText xml:space="preserve"> HYPERLINK "https://mooc1-1.chaoxing.com/mycourse/teacherstudy?chapterId=237691456&amp;courseId=207864481&amp;clazzid=16393813" \o "任务三：参数查询" \t "_blank" </w:instrText>
            </w:r>
            <w:r>
              <w:rPr>
                <w:rFonts w:ascii="宋体" w:hAnsi="宋体"/>
              </w:rPr>
              <w:fldChar w:fldCharType="separate"/>
            </w:r>
            <w:r>
              <w:rPr>
                <w:rFonts w:hint="eastAsia" w:ascii="宋体" w:hAnsi="宋体"/>
              </w:rPr>
              <w:t>3.旅游者的类型和特点 </w:t>
            </w:r>
            <w:r>
              <w:rPr>
                <w:rFonts w:ascii="宋体" w:hAnsi="宋体"/>
              </w:rPr>
              <w:fldChar w:fldCharType="end"/>
            </w:r>
            <w:bookmarkEnd w:id="88"/>
            <w:bookmarkEnd w:id="89"/>
          </w:p>
          <w:p>
            <w:pPr>
              <w:jc w:val="center"/>
              <w:rPr>
                <w:rFonts w:ascii="宋体" w:hAnsi="宋体"/>
              </w:rPr>
            </w:pPr>
          </w:p>
        </w:tc>
        <w:tc>
          <w:tcPr>
            <w:tcW w:w="1368" w:type="dxa"/>
            <w:vAlign w:val="center"/>
          </w:tcPr>
          <w:p>
            <w:pPr>
              <w:jc w:val="left"/>
              <w:rPr>
                <w:rFonts w:ascii="宋体" w:hAnsi="宋体"/>
                <w:szCs w:val="21"/>
              </w:rPr>
            </w:pPr>
            <w:r>
              <w:rPr>
                <w:rFonts w:hint="eastAsia" w:ascii="等线" w:hAnsi="等线"/>
                <w:bCs/>
                <w:kern w:val="0"/>
                <w:szCs w:val="21"/>
              </w:rPr>
              <w:t>旅游者的主要类型</w:t>
            </w:r>
          </w:p>
        </w:tc>
        <w:tc>
          <w:tcPr>
            <w:tcW w:w="1740" w:type="dxa"/>
          </w:tcPr>
          <w:p>
            <w:pPr>
              <w:rPr>
                <w:rFonts w:ascii="宋体" w:hAnsi="宋体"/>
                <w:szCs w:val="21"/>
              </w:rPr>
            </w:pPr>
            <w:r>
              <w:rPr>
                <w:rFonts w:hint="eastAsia" w:ascii="宋体" w:hAnsi="宋体"/>
                <w:szCs w:val="21"/>
              </w:rPr>
              <w:t>能判断出不同的旅游者类型</w:t>
            </w:r>
          </w:p>
        </w:tc>
        <w:tc>
          <w:tcPr>
            <w:tcW w:w="1570" w:type="dxa"/>
          </w:tcPr>
          <w:p>
            <w:pPr>
              <w:widowControl/>
              <w:spacing w:line="360" w:lineRule="exact"/>
              <w:jc w:val="left"/>
              <w:rPr>
                <w:rFonts w:ascii="等线" w:hAnsi="等线"/>
                <w:kern w:val="0"/>
                <w:szCs w:val="21"/>
              </w:rPr>
            </w:pPr>
            <w:r>
              <w:rPr>
                <w:rFonts w:hint="eastAsia" w:ascii="等线" w:hAnsi="等线"/>
                <w:kern w:val="0"/>
                <w:szCs w:val="21"/>
              </w:rPr>
              <w:t>重点介绍旅游者的主要类型</w:t>
            </w:r>
          </w:p>
          <w:p>
            <w:pPr>
              <w:rPr>
                <w:rFonts w:ascii="宋体" w:hAnsi="宋体"/>
                <w:szCs w:val="21"/>
              </w:rPr>
            </w:pP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实践应用。</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3</w:t>
            </w:r>
          </w:p>
        </w:tc>
        <w:tc>
          <w:tcPr>
            <w:tcW w:w="1211" w:type="dxa"/>
            <w:vMerge w:val="restart"/>
            <w:vAlign w:val="center"/>
          </w:tcPr>
          <w:p>
            <w:pPr>
              <w:jc w:val="center"/>
              <w:rPr>
                <w:rFonts w:ascii="宋体" w:hAnsi="宋体"/>
                <w:szCs w:val="21"/>
              </w:rPr>
            </w:pPr>
            <w:r>
              <w:rPr>
                <w:rFonts w:hint="eastAsia" w:ascii="宋体" w:hAnsi="宋体"/>
                <w:szCs w:val="21"/>
              </w:rPr>
              <w:t>旅游资源</w:t>
            </w:r>
          </w:p>
        </w:tc>
        <w:tc>
          <w:tcPr>
            <w:tcW w:w="1134" w:type="dxa"/>
            <w:vAlign w:val="center"/>
          </w:tcPr>
          <w:p>
            <w:pPr>
              <w:jc w:val="left"/>
              <w:rPr>
                <w:rFonts w:ascii="宋体" w:hAnsi="宋体"/>
              </w:rPr>
            </w:pPr>
            <w:r>
              <w:rPr>
                <w:rFonts w:hint="eastAsia" w:ascii="宋体" w:hAnsi="宋体"/>
              </w:rPr>
              <w:t>旅游资源概述</w:t>
            </w:r>
          </w:p>
        </w:tc>
        <w:tc>
          <w:tcPr>
            <w:tcW w:w="1368" w:type="dxa"/>
          </w:tcPr>
          <w:p>
            <w:pPr>
              <w:widowControl/>
              <w:spacing w:line="360" w:lineRule="exact"/>
              <w:jc w:val="left"/>
              <w:rPr>
                <w:rFonts w:ascii="等线" w:hAnsi="等线"/>
                <w:kern w:val="0"/>
                <w:szCs w:val="21"/>
              </w:rPr>
            </w:pPr>
            <w:r>
              <w:rPr>
                <w:rFonts w:hint="eastAsia" w:ascii="等线" w:hAnsi="等线"/>
                <w:kern w:val="0"/>
                <w:szCs w:val="21"/>
              </w:rPr>
              <w:t>详细介绍旅游资源的概念、类型等基础知识</w:t>
            </w:r>
          </w:p>
          <w:p>
            <w:pPr>
              <w:rPr>
                <w:rFonts w:ascii="宋体" w:hAnsi="宋体"/>
                <w:szCs w:val="21"/>
              </w:rPr>
            </w:pPr>
          </w:p>
        </w:tc>
        <w:tc>
          <w:tcPr>
            <w:tcW w:w="1740" w:type="dxa"/>
          </w:tcPr>
          <w:p>
            <w:pPr>
              <w:rPr>
                <w:rFonts w:ascii="宋体" w:hAnsi="宋体"/>
                <w:szCs w:val="21"/>
              </w:rPr>
            </w:pPr>
          </w:p>
        </w:tc>
        <w:tc>
          <w:tcPr>
            <w:tcW w:w="1570" w:type="dxa"/>
          </w:tcPr>
          <w:p>
            <w:pPr>
              <w:widowControl/>
              <w:spacing w:line="360" w:lineRule="exact"/>
              <w:jc w:val="left"/>
              <w:rPr>
                <w:rFonts w:ascii="宋体" w:hAnsi="宋体"/>
                <w:szCs w:val="21"/>
              </w:rPr>
            </w:pPr>
          </w:p>
        </w:tc>
        <w:tc>
          <w:tcPr>
            <w:tcW w:w="1418" w:type="dxa"/>
          </w:tcPr>
          <w:p>
            <w:pPr>
              <w:widowControl/>
              <w:spacing w:line="360" w:lineRule="exact"/>
              <w:jc w:val="left"/>
              <w:rPr>
                <w:rFonts w:ascii="等线" w:hAnsi="等线"/>
                <w:kern w:val="0"/>
                <w:szCs w:val="21"/>
              </w:rPr>
            </w:pPr>
            <w:r>
              <w:rPr>
                <w:rFonts w:hint="eastAsia" w:ascii="等线" w:hAnsi="等线"/>
                <w:kern w:val="0"/>
                <w:szCs w:val="21"/>
              </w:rPr>
              <w:t>1.通过视频、案例等方式进行导入，学生对旅游资源有所认知</w:t>
            </w:r>
          </w:p>
          <w:p>
            <w:pPr>
              <w:rPr>
                <w:rFonts w:ascii="宋体" w:hAnsi="宋体"/>
                <w:szCs w:val="21"/>
              </w:rPr>
            </w:pP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szCs w:val="21"/>
              </w:rPr>
            </w:pPr>
          </w:p>
        </w:tc>
        <w:tc>
          <w:tcPr>
            <w:tcW w:w="1134" w:type="dxa"/>
            <w:vAlign w:val="center"/>
          </w:tcPr>
          <w:p>
            <w:pPr>
              <w:jc w:val="left"/>
              <w:rPr>
                <w:rFonts w:ascii="宋体" w:hAnsi="宋体"/>
              </w:rPr>
            </w:pPr>
            <w:r>
              <w:rPr>
                <w:rFonts w:hint="eastAsia" w:ascii="宋体" w:hAnsi="宋体"/>
              </w:rPr>
              <w:t>旅游资源的评价</w:t>
            </w:r>
          </w:p>
        </w:tc>
        <w:tc>
          <w:tcPr>
            <w:tcW w:w="1368" w:type="dxa"/>
          </w:tcPr>
          <w:p>
            <w:pPr>
              <w:rPr>
                <w:rFonts w:ascii="宋体" w:hAnsi="宋体"/>
                <w:szCs w:val="21"/>
              </w:rPr>
            </w:pPr>
            <w:r>
              <w:rPr>
                <w:rFonts w:hint="eastAsia" w:ascii="宋体" w:hAnsi="宋体"/>
                <w:szCs w:val="21"/>
              </w:rPr>
              <w:t>旅游资源评价和含义与内容</w:t>
            </w:r>
          </w:p>
        </w:tc>
        <w:tc>
          <w:tcPr>
            <w:tcW w:w="1740" w:type="dxa"/>
          </w:tcPr>
          <w:p>
            <w:pPr>
              <w:rPr>
                <w:rFonts w:ascii="宋体" w:hAnsi="宋体"/>
                <w:szCs w:val="21"/>
              </w:rPr>
            </w:pPr>
            <w:r>
              <w:rPr>
                <w:rFonts w:hint="eastAsia" w:ascii="等线" w:hAnsi="等线"/>
                <w:szCs w:val="21"/>
              </w:rPr>
              <w:t>能对家乡旅游资源进行分类、调查与评价</w:t>
            </w:r>
          </w:p>
        </w:tc>
        <w:tc>
          <w:tcPr>
            <w:tcW w:w="1570" w:type="dxa"/>
          </w:tcPr>
          <w:p>
            <w:pPr>
              <w:widowControl/>
              <w:spacing w:line="360" w:lineRule="exact"/>
              <w:jc w:val="left"/>
              <w:rPr>
                <w:rFonts w:ascii="等线" w:hAnsi="等线"/>
                <w:kern w:val="0"/>
                <w:szCs w:val="21"/>
              </w:rPr>
            </w:pPr>
            <w:r>
              <w:rPr>
                <w:rFonts w:hint="eastAsia" w:ascii="等线" w:hAnsi="等线"/>
                <w:kern w:val="0"/>
                <w:szCs w:val="21"/>
              </w:rPr>
              <w:t>重点讲授核心知识，即旅游资源二分法和三分法的相关知识</w:t>
            </w:r>
          </w:p>
          <w:p>
            <w:pPr>
              <w:rPr>
                <w:rFonts w:ascii="宋体" w:hAnsi="宋体"/>
                <w:szCs w:val="21"/>
              </w:rPr>
            </w:pPr>
          </w:p>
        </w:tc>
        <w:tc>
          <w:tcPr>
            <w:tcW w:w="1418" w:type="dxa"/>
          </w:tcPr>
          <w:p>
            <w:pPr>
              <w:widowControl/>
              <w:spacing w:line="360" w:lineRule="exact"/>
              <w:jc w:val="left"/>
              <w:rPr>
                <w:rFonts w:ascii="等线" w:hAnsi="等线"/>
                <w:kern w:val="0"/>
                <w:szCs w:val="21"/>
              </w:rPr>
            </w:pPr>
            <w:r>
              <w:rPr>
                <w:rFonts w:hint="eastAsia" w:ascii="等线" w:hAnsi="等线"/>
                <w:kern w:val="0"/>
                <w:szCs w:val="21"/>
              </w:rPr>
              <w:t>布置家乡旅游资源汇报任务</w:t>
            </w:r>
          </w:p>
          <w:p>
            <w:pPr>
              <w:rPr>
                <w:rFonts w:ascii="宋体" w:hAnsi="宋体"/>
                <w:szCs w:val="21"/>
              </w:rPr>
            </w:pP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134" w:type="dxa"/>
            <w:vAlign w:val="center"/>
          </w:tcPr>
          <w:p>
            <w:pPr>
              <w:jc w:val="left"/>
              <w:rPr>
                <w:rFonts w:ascii="宋体" w:hAnsi="宋体"/>
              </w:rPr>
            </w:pPr>
            <w:r>
              <w:rPr>
                <w:rFonts w:hint="eastAsia" w:ascii="宋体" w:hAnsi="宋体"/>
              </w:rPr>
              <w:t>旅游资源的开发与保护</w:t>
            </w:r>
          </w:p>
        </w:tc>
        <w:tc>
          <w:tcPr>
            <w:tcW w:w="1368" w:type="dxa"/>
            <w:vAlign w:val="center"/>
          </w:tcPr>
          <w:p>
            <w:pPr>
              <w:jc w:val="left"/>
              <w:rPr>
                <w:rFonts w:ascii="宋体" w:hAnsi="宋体"/>
                <w:szCs w:val="21"/>
              </w:rPr>
            </w:pPr>
            <w:r>
              <w:rPr>
                <w:rFonts w:hint="eastAsia" w:ascii="宋体" w:hAnsi="宋体"/>
                <w:szCs w:val="21"/>
              </w:rPr>
              <w:t>旅游资源的开发与保护的辩证关系</w:t>
            </w:r>
          </w:p>
        </w:tc>
        <w:tc>
          <w:tcPr>
            <w:tcW w:w="1740" w:type="dxa"/>
          </w:tcPr>
          <w:p>
            <w:pPr>
              <w:rPr>
                <w:rFonts w:ascii="宋体" w:hAnsi="宋体"/>
                <w:szCs w:val="21"/>
              </w:rPr>
            </w:pPr>
            <w:r>
              <w:rPr>
                <w:rFonts w:hint="eastAsia" w:ascii="宋体" w:hAnsi="宋体"/>
                <w:szCs w:val="21"/>
              </w:rPr>
              <w:t>旅游资源开发的程序与内容；</w:t>
            </w:r>
          </w:p>
          <w:p>
            <w:pPr>
              <w:rPr>
                <w:rFonts w:ascii="宋体" w:hAnsi="宋体"/>
                <w:szCs w:val="21"/>
              </w:rPr>
            </w:pPr>
            <w:r>
              <w:rPr>
                <w:rFonts w:hint="eastAsia" w:ascii="宋体" w:hAnsi="宋体"/>
                <w:szCs w:val="21"/>
              </w:rPr>
              <w:t>旅游资源的保护</w:t>
            </w:r>
          </w:p>
        </w:tc>
        <w:tc>
          <w:tcPr>
            <w:tcW w:w="1570" w:type="dxa"/>
          </w:tcPr>
          <w:p>
            <w:pPr>
              <w:rPr>
                <w:rFonts w:ascii="宋体" w:hAnsi="宋体"/>
                <w:szCs w:val="21"/>
              </w:rPr>
            </w:pPr>
            <w:r>
              <w:rPr>
                <w:rFonts w:hint="eastAsia" w:ascii="宋体" w:hAnsi="宋体"/>
                <w:szCs w:val="21"/>
              </w:rPr>
              <w:t>旅游资源的开发原则</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rPr>
                <w:rFonts w:ascii="宋体" w:hAnsi="宋体"/>
                <w:szCs w:val="21"/>
              </w:rPr>
            </w:pPr>
            <w:r>
              <w:rPr>
                <w:rFonts w:hint="eastAsia" w:ascii="宋体" w:hAnsi="宋体"/>
                <w:szCs w:val="21"/>
              </w:rPr>
              <w:t>综合运用。</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4</w:t>
            </w:r>
          </w:p>
        </w:tc>
        <w:tc>
          <w:tcPr>
            <w:tcW w:w="1211" w:type="dxa"/>
            <w:vMerge w:val="restart"/>
            <w:vAlign w:val="center"/>
          </w:tcPr>
          <w:p>
            <w:pPr>
              <w:jc w:val="center"/>
              <w:rPr>
                <w:rFonts w:ascii="宋体" w:hAnsi="宋体"/>
              </w:rPr>
            </w:pPr>
            <w:r>
              <w:rPr>
                <w:rFonts w:hint="eastAsia" w:ascii="宋体" w:hAnsi="宋体"/>
              </w:rPr>
              <w:t>旅游业</w:t>
            </w:r>
          </w:p>
        </w:tc>
        <w:tc>
          <w:tcPr>
            <w:tcW w:w="1134" w:type="dxa"/>
            <w:vAlign w:val="center"/>
          </w:tcPr>
          <w:p>
            <w:pPr>
              <w:rPr>
                <w:rFonts w:ascii="宋体" w:hAnsi="宋体"/>
                <w:szCs w:val="21"/>
              </w:rPr>
            </w:pPr>
            <w:r>
              <w:rPr>
                <w:rFonts w:hint="eastAsia" w:ascii="宋体" w:hAnsi="宋体"/>
                <w:szCs w:val="21"/>
              </w:rPr>
              <w:t>旅游业基础知识</w:t>
            </w:r>
          </w:p>
        </w:tc>
        <w:tc>
          <w:tcPr>
            <w:tcW w:w="1368" w:type="dxa"/>
          </w:tcPr>
          <w:p>
            <w:pPr>
              <w:widowControl/>
              <w:spacing w:line="360" w:lineRule="exact"/>
              <w:jc w:val="left"/>
              <w:rPr>
                <w:rFonts w:ascii="等线" w:hAnsi="等线"/>
                <w:bCs/>
                <w:kern w:val="0"/>
                <w:szCs w:val="21"/>
              </w:rPr>
            </w:pPr>
            <w:r>
              <w:rPr>
                <w:rFonts w:hint="eastAsia" w:ascii="等线" w:hAnsi="等线"/>
                <w:bCs/>
                <w:kern w:val="0"/>
                <w:szCs w:val="21"/>
              </w:rPr>
              <w:t>掌握旅游业定义、构成、作用、发展；</w:t>
            </w:r>
          </w:p>
          <w:p/>
        </w:tc>
        <w:tc>
          <w:tcPr>
            <w:tcW w:w="1740" w:type="dxa"/>
          </w:tcPr>
          <w:p>
            <w:pPr>
              <w:rPr>
                <w:rFonts w:ascii="宋体" w:hAnsi="宋体"/>
                <w:szCs w:val="21"/>
              </w:rPr>
            </w:pPr>
            <w:r>
              <w:rPr>
                <w:rFonts w:hint="eastAsia" w:ascii="等线" w:hAnsi="等线"/>
                <w:bCs/>
                <w:kern w:val="0"/>
                <w:szCs w:val="21"/>
              </w:rPr>
              <w:t>旅游业部门组成说</w:t>
            </w:r>
          </w:p>
        </w:tc>
        <w:tc>
          <w:tcPr>
            <w:tcW w:w="1570" w:type="dxa"/>
          </w:tcPr>
          <w:p>
            <w:pPr>
              <w:rPr>
                <w:rFonts w:ascii="宋体" w:hAnsi="宋体"/>
                <w:b/>
                <w:bCs/>
              </w:rPr>
            </w:pPr>
          </w:p>
        </w:tc>
        <w:tc>
          <w:tcPr>
            <w:tcW w:w="1418" w:type="dxa"/>
          </w:tcPr>
          <w:p>
            <w:pPr>
              <w:widowControl/>
              <w:spacing w:line="360" w:lineRule="exact"/>
              <w:jc w:val="left"/>
              <w:rPr>
                <w:rFonts w:ascii="等线" w:hAnsi="等线"/>
                <w:kern w:val="0"/>
                <w:szCs w:val="21"/>
              </w:rPr>
            </w:pPr>
            <w:r>
              <w:rPr>
                <w:rFonts w:hint="eastAsia" w:ascii="等线" w:hAnsi="等线"/>
                <w:kern w:val="0"/>
                <w:szCs w:val="21"/>
              </w:rPr>
              <w:t>通过视频、案例等方式进行导入，学生对旅游产业有所认知</w:t>
            </w:r>
          </w:p>
          <w:p>
            <w:pPr>
              <w:rPr>
                <w:rFonts w:ascii="宋体" w:hAnsi="宋体"/>
                <w:szCs w:val="21"/>
              </w:rPr>
            </w:pP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旅行社</w:t>
            </w:r>
          </w:p>
        </w:tc>
        <w:tc>
          <w:tcPr>
            <w:tcW w:w="1368" w:type="dxa"/>
            <w:vAlign w:val="center"/>
          </w:tcPr>
          <w:p>
            <w:pPr>
              <w:jc w:val="left"/>
              <w:rPr>
                <w:rFonts w:ascii="宋体" w:hAnsi="宋体"/>
                <w:szCs w:val="21"/>
              </w:rPr>
            </w:pPr>
            <w:r>
              <w:rPr>
                <w:rFonts w:hint="eastAsia" w:ascii="等线" w:hAnsi="等线"/>
                <w:bCs/>
                <w:kern w:val="0"/>
                <w:szCs w:val="21"/>
              </w:rPr>
              <w:t>旅行社、旅游饭店、旅游交通基本概念和类型</w:t>
            </w:r>
          </w:p>
        </w:tc>
        <w:tc>
          <w:tcPr>
            <w:tcW w:w="1740" w:type="dxa"/>
          </w:tcPr>
          <w:p>
            <w:pPr>
              <w:widowControl/>
              <w:spacing w:line="360" w:lineRule="exact"/>
              <w:jc w:val="left"/>
              <w:rPr>
                <w:rFonts w:ascii="等线" w:hAnsi="等线"/>
                <w:bCs/>
                <w:kern w:val="0"/>
                <w:szCs w:val="21"/>
              </w:rPr>
            </w:pPr>
            <w:r>
              <w:rPr>
                <w:rFonts w:hint="eastAsia" w:ascii="等线" w:hAnsi="等线"/>
                <w:bCs/>
                <w:kern w:val="0"/>
                <w:szCs w:val="21"/>
              </w:rPr>
              <w:t>旅行社产品的开发、销售；</w:t>
            </w:r>
          </w:p>
          <w:p>
            <w:pPr>
              <w:rPr>
                <w:rFonts w:ascii="宋体" w:hAnsi="宋体"/>
                <w:szCs w:val="21"/>
              </w:rPr>
            </w:pPr>
          </w:p>
        </w:tc>
        <w:tc>
          <w:tcPr>
            <w:tcW w:w="1570" w:type="dxa"/>
          </w:tcPr>
          <w:p>
            <w:pPr>
              <w:rPr>
                <w:rFonts w:ascii="宋体" w:hAnsi="宋体"/>
                <w:szCs w:val="21"/>
              </w:rPr>
            </w:pPr>
            <w:r>
              <w:rPr>
                <w:rFonts w:hint="eastAsia" w:ascii="等线" w:hAnsi="等线"/>
                <w:bCs/>
                <w:kern w:val="0"/>
                <w:szCs w:val="21"/>
              </w:rPr>
              <w:t>能实地走访调查旅行社；</w:t>
            </w:r>
          </w:p>
        </w:tc>
        <w:tc>
          <w:tcPr>
            <w:tcW w:w="1418" w:type="dxa"/>
          </w:tcPr>
          <w:p>
            <w:pPr>
              <w:widowControl/>
              <w:spacing w:line="360" w:lineRule="exact"/>
              <w:jc w:val="left"/>
              <w:rPr>
                <w:rFonts w:ascii="等线" w:hAnsi="等线"/>
                <w:kern w:val="0"/>
                <w:szCs w:val="21"/>
              </w:rPr>
            </w:pPr>
            <w:r>
              <w:rPr>
                <w:rFonts w:hint="eastAsia" w:ascii="等线" w:hAnsi="等线"/>
                <w:kern w:val="0"/>
                <w:szCs w:val="21"/>
              </w:rPr>
              <w:t>布置旅行社调研任务，学生以小组为单位设计访谈提纲</w:t>
            </w:r>
          </w:p>
          <w:p>
            <w:pPr>
              <w:rPr>
                <w:rFonts w:ascii="宋体" w:hAnsi="宋体"/>
                <w:szCs w:val="21"/>
              </w:rPr>
            </w:pP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jc w:val="center"/>
              <w:rPr>
                <w:rFonts w:ascii="宋体" w:hAnsi="宋体"/>
              </w:rPr>
            </w:pPr>
          </w:p>
        </w:tc>
        <w:tc>
          <w:tcPr>
            <w:tcW w:w="1211" w:type="dxa"/>
            <w:vMerge w:val="continue"/>
          </w:tcPr>
          <w:p>
            <w:pPr>
              <w:jc w:val="center"/>
              <w:rPr>
                <w:rFonts w:ascii="宋体" w:hAnsi="宋体"/>
              </w:rPr>
            </w:pPr>
          </w:p>
        </w:tc>
        <w:tc>
          <w:tcPr>
            <w:tcW w:w="1134" w:type="dxa"/>
            <w:vAlign w:val="center"/>
          </w:tcPr>
          <w:p>
            <w:pPr>
              <w:jc w:val="center"/>
              <w:rPr>
                <w:rFonts w:ascii="宋体" w:hAnsi="宋体"/>
              </w:rPr>
            </w:pPr>
            <w:r>
              <w:rPr>
                <w:rFonts w:hint="eastAsia" w:ascii="宋体" w:hAnsi="宋体"/>
              </w:rPr>
              <w:t>旅游饭店</w:t>
            </w:r>
          </w:p>
        </w:tc>
        <w:tc>
          <w:tcPr>
            <w:tcW w:w="1368" w:type="dxa"/>
          </w:tcPr>
          <w:p>
            <w:pPr>
              <w:rPr>
                <w:rFonts w:ascii="宋体" w:hAnsi="宋体"/>
              </w:rPr>
            </w:pPr>
            <w:r>
              <w:rPr>
                <w:rFonts w:hint="eastAsia" w:ascii="等线" w:hAnsi="等线"/>
                <w:bCs/>
                <w:kern w:val="0"/>
                <w:szCs w:val="21"/>
              </w:rPr>
              <w:t>旅行社、旅游饭店、旅游交通基本概念和类型</w:t>
            </w:r>
          </w:p>
        </w:tc>
        <w:tc>
          <w:tcPr>
            <w:tcW w:w="1740" w:type="dxa"/>
          </w:tcPr>
          <w:p>
            <w:pPr>
              <w:jc w:val="center"/>
              <w:rPr>
                <w:rFonts w:ascii="宋体" w:hAnsi="宋体"/>
              </w:rPr>
            </w:pPr>
            <w:r>
              <w:rPr>
                <w:rFonts w:hint="eastAsia" w:ascii="等线" w:hAnsi="等线"/>
                <w:bCs/>
                <w:kern w:val="0"/>
                <w:szCs w:val="21"/>
              </w:rPr>
              <w:t>旅游饭店集团化经营及绿色饭店创建</w:t>
            </w:r>
          </w:p>
        </w:tc>
        <w:tc>
          <w:tcPr>
            <w:tcW w:w="1570" w:type="dxa"/>
          </w:tcPr>
          <w:p>
            <w:pPr>
              <w:rPr>
                <w:rFonts w:ascii="宋体" w:hAnsi="宋体"/>
              </w:rPr>
            </w:pPr>
            <w:r>
              <w:rPr>
                <w:rFonts w:hint="eastAsia" w:ascii="等线" w:hAnsi="等线"/>
                <w:bCs/>
                <w:kern w:val="0"/>
                <w:szCs w:val="21"/>
              </w:rPr>
              <w:t>能实地走访调查旅游饭店；</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讨论交流。</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jc w:val="center"/>
              <w:rPr>
                <w:rFonts w:ascii="宋体" w:hAnsi="宋体"/>
              </w:rPr>
            </w:pPr>
          </w:p>
        </w:tc>
        <w:tc>
          <w:tcPr>
            <w:tcW w:w="1211" w:type="dxa"/>
            <w:vMerge w:val="continue"/>
          </w:tcPr>
          <w:p>
            <w:pPr>
              <w:jc w:val="center"/>
              <w:rPr>
                <w:rFonts w:ascii="宋体" w:hAnsi="宋体"/>
              </w:rPr>
            </w:pPr>
          </w:p>
        </w:tc>
        <w:tc>
          <w:tcPr>
            <w:tcW w:w="1134" w:type="dxa"/>
            <w:vAlign w:val="center"/>
          </w:tcPr>
          <w:p>
            <w:pPr>
              <w:jc w:val="center"/>
              <w:rPr>
                <w:rFonts w:ascii="宋体" w:hAnsi="宋体"/>
              </w:rPr>
            </w:pPr>
            <w:r>
              <w:rPr>
                <w:rFonts w:hint="eastAsia" w:ascii="宋体" w:hAnsi="宋体"/>
                <w:szCs w:val="21"/>
              </w:rPr>
              <w:t>旅游市场</w:t>
            </w:r>
          </w:p>
        </w:tc>
        <w:tc>
          <w:tcPr>
            <w:tcW w:w="1368" w:type="dxa"/>
          </w:tcPr>
          <w:p>
            <w:r>
              <w:rPr>
                <w:rFonts w:hint="eastAsia" w:ascii="等线" w:hAnsi="等线"/>
                <w:bCs/>
                <w:kern w:val="0"/>
                <w:szCs w:val="21"/>
              </w:rPr>
              <w:t>旅游市场的概念和划分</w:t>
            </w:r>
          </w:p>
        </w:tc>
        <w:tc>
          <w:tcPr>
            <w:tcW w:w="1740" w:type="dxa"/>
          </w:tcPr>
          <w:p>
            <w:r>
              <w:rPr>
                <w:rFonts w:hint="eastAsia" w:ascii="等线" w:hAnsi="等线"/>
                <w:bCs/>
                <w:kern w:val="0"/>
                <w:szCs w:val="21"/>
              </w:rPr>
              <w:t>旅游市场的概念和划分</w:t>
            </w:r>
          </w:p>
        </w:tc>
        <w:tc>
          <w:tcPr>
            <w:tcW w:w="1570" w:type="dxa"/>
          </w:tcPr>
          <w:p>
            <w:pPr>
              <w:widowControl/>
              <w:spacing w:line="360" w:lineRule="exact"/>
              <w:jc w:val="left"/>
              <w:rPr>
                <w:rFonts w:ascii="等线" w:hAnsi="等线"/>
                <w:kern w:val="0"/>
                <w:szCs w:val="21"/>
              </w:rPr>
            </w:pPr>
            <w:r>
              <w:rPr>
                <w:rFonts w:hint="eastAsia" w:ascii="等线" w:hAnsi="等线"/>
                <w:szCs w:val="21"/>
              </w:rPr>
              <w:t>旅游市场的概念</w:t>
            </w:r>
            <w:r>
              <w:rPr>
                <w:rFonts w:hint="eastAsia" w:ascii="等线" w:hAnsi="等线"/>
                <w:kern w:val="0"/>
                <w:szCs w:val="21"/>
              </w:rPr>
              <w:t>、类型等基础知识</w:t>
            </w:r>
          </w:p>
          <w:p>
            <w:pPr>
              <w:rPr>
                <w:rFonts w:ascii="宋体" w:hAnsi="宋体"/>
              </w:rPr>
            </w:pPr>
          </w:p>
        </w:tc>
        <w:tc>
          <w:tcPr>
            <w:tcW w:w="1418" w:type="dxa"/>
          </w:tcPr>
          <w:p>
            <w:pPr>
              <w:widowControl/>
              <w:spacing w:line="360" w:lineRule="exact"/>
              <w:jc w:val="left"/>
              <w:rPr>
                <w:rFonts w:ascii="等线" w:hAnsi="等线"/>
                <w:kern w:val="0"/>
                <w:szCs w:val="21"/>
              </w:rPr>
            </w:pPr>
            <w:r>
              <w:rPr>
                <w:rFonts w:hint="eastAsia" w:ascii="等线" w:hAnsi="等线"/>
                <w:kern w:val="0"/>
                <w:szCs w:val="21"/>
              </w:rPr>
              <w:t>通过案例等方式进行导入，学生对旅游市场有所认知</w:t>
            </w:r>
          </w:p>
          <w:p>
            <w:pPr>
              <w:jc w:val="center"/>
              <w:rPr>
                <w:rFonts w:ascii="宋体" w:hAnsi="宋体"/>
              </w:rPr>
            </w:pPr>
          </w:p>
        </w:tc>
        <w:tc>
          <w:tcPr>
            <w:tcW w:w="559" w:type="dxa"/>
            <w:vAlign w:val="center"/>
          </w:tcPr>
          <w:p>
            <w:pPr>
              <w:jc w:val="center"/>
              <w:rPr>
                <w:rFonts w:ascii="宋体" w:hAnsi="宋体"/>
              </w:rPr>
            </w:pPr>
            <w:r>
              <w:rPr>
                <w:rFonts w:hint="eastAsia" w:ascii="宋体" w:hAnsi="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rPr>
                <w:rFonts w:ascii="宋体" w:hAnsi="宋体"/>
              </w:rPr>
            </w:pPr>
            <w:r>
              <w:rPr>
                <w:rFonts w:hint="eastAsia" w:ascii="宋体" w:hAnsi="宋体"/>
              </w:rPr>
              <w:t>5</w:t>
            </w:r>
          </w:p>
        </w:tc>
        <w:tc>
          <w:tcPr>
            <w:tcW w:w="1211" w:type="dxa"/>
            <w:vAlign w:val="center"/>
          </w:tcPr>
          <w:p>
            <w:pPr>
              <w:jc w:val="center"/>
              <w:rPr>
                <w:rFonts w:ascii="宋体" w:hAnsi="宋体"/>
              </w:rPr>
            </w:pPr>
            <w:r>
              <w:rPr>
                <w:rFonts w:hint="eastAsia" w:ascii="宋体" w:hAnsi="宋体"/>
              </w:rPr>
              <w:t>旅游的影响</w:t>
            </w:r>
          </w:p>
        </w:tc>
        <w:tc>
          <w:tcPr>
            <w:tcW w:w="1134" w:type="dxa"/>
            <w:vAlign w:val="center"/>
          </w:tcPr>
          <w:p>
            <w:pPr>
              <w:jc w:val="center"/>
              <w:rPr>
                <w:rFonts w:ascii="宋体" w:hAnsi="宋体"/>
              </w:rPr>
            </w:pPr>
            <w:r>
              <w:rPr>
                <w:rFonts w:hint="eastAsia" w:ascii="等线" w:hAnsi="等线"/>
                <w:bCs/>
                <w:kern w:val="0"/>
                <w:szCs w:val="21"/>
              </w:rPr>
              <w:t>旅游对经济、社会文化、环境的影响</w:t>
            </w:r>
          </w:p>
        </w:tc>
        <w:tc>
          <w:tcPr>
            <w:tcW w:w="1368" w:type="dxa"/>
            <w:vAlign w:val="center"/>
          </w:tcPr>
          <w:p>
            <w:pPr>
              <w:rPr>
                <w:rFonts w:ascii="宋体" w:hAnsi="宋体"/>
              </w:rPr>
            </w:pPr>
            <w:r>
              <w:rPr>
                <w:rFonts w:hint="eastAsia" w:ascii="等线" w:hAnsi="等线"/>
                <w:bCs/>
                <w:kern w:val="0"/>
                <w:szCs w:val="21"/>
              </w:rPr>
              <w:t>旅游对经济、社会文化、环境的影响</w:t>
            </w:r>
          </w:p>
        </w:tc>
        <w:tc>
          <w:tcPr>
            <w:tcW w:w="1740" w:type="dxa"/>
            <w:vAlign w:val="center"/>
          </w:tcPr>
          <w:p>
            <w:pPr>
              <w:jc w:val="center"/>
              <w:rPr>
                <w:rFonts w:ascii="宋体" w:hAnsi="宋体"/>
              </w:rPr>
            </w:pPr>
            <w:r>
              <w:rPr>
                <w:rFonts w:hint="eastAsia" w:ascii="宋体" w:hAnsi="宋体"/>
              </w:rPr>
              <w:t>会分析旅游对各方面产生的影响</w:t>
            </w:r>
          </w:p>
        </w:tc>
        <w:tc>
          <w:tcPr>
            <w:tcW w:w="1570" w:type="dxa"/>
            <w:vAlign w:val="center"/>
          </w:tcPr>
          <w:p>
            <w:pPr>
              <w:rPr>
                <w:rFonts w:ascii="宋体" w:hAnsi="宋体"/>
              </w:rPr>
            </w:pPr>
            <w:r>
              <w:rPr>
                <w:rFonts w:hint="eastAsia" w:ascii="宋体" w:hAnsi="宋体"/>
              </w:rPr>
              <w:t>旅游的积极影响</w:t>
            </w:r>
          </w:p>
        </w:tc>
        <w:tc>
          <w:tcPr>
            <w:tcW w:w="1418" w:type="dxa"/>
            <w:vAlign w:val="center"/>
          </w:tcPr>
          <w:p>
            <w:pPr>
              <w:widowControl/>
              <w:spacing w:line="360" w:lineRule="exact"/>
              <w:jc w:val="left"/>
              <w:rPr>
                <w:rFonts w:ascii="等线" w:hAnsi="等线"/>
                <w:kern w:val="0"/>
                <w:szCs w:val="21"/>
              </w:rPr>
            </w:pPr>
            <w:r>
              <w:rPr>
                <w:rFonts w:hint="eastAsia" w:ascii="等线" w:hAnsi="等线"/>
                <w:kern w:val="0"/>
                <w:szCs w:val="21"/>
              </w:rPr>
              <w:t>通过案例等方式进行导入，学生对旅游的影响有所认知，</w:t>
            </w:r>
          </w:p>
          <w:p>
            <w:pPr>
              <w:jc w:val="center"/>
              <w:rPr>
                <w:rFonts w:ascii="宋体" w:hAnsi="宋体"/>
              </w:rPr>
            </w:pPr>
            <w:r>
              <w:rPr>
                <w:rFonts w:hint="eastAsia" w:ascii="等线" w:hAnsi="等线"/>
                <w:kern w:val="0"/>
                <w:szCs w:val="21"/>
              </w:rPr>
              <w:t>2.详细介绍</w:t>
            </w:r>
            <w:r>
              <w:rPr>
                <w:rFonts w:hint="eastAsia" w:ascii="等线" w:hAnsi="等线"/>
                <w:szCs w:val="21"/>
              </w:rPr>
              <w:t>旅游对经济、社会文化、环境的影响；</w:t>
            </w:r>
          </w:p>
        </w:tc>
        <w:tc>
          <w:tcPr>
            <w:tcW w:w="559" w:type="dxa"/>
            <w:vAlign w:val="center"/>
          </w:tcPr>
          <w:p>
            <w:pPr>
              <w:jc w:val="center"/>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6</w:t>
            </w:r>
          </w:p>
        </w:tc>
        <w:tc>
          <w:tcPr>
            <w:tcW w:w="1211" w:type="dxa"/>
            <w:vMerge w:val="restart"/>
            <w:vAlign w:val="center"/>
          </w:tcPr>
          <w:p>
            <w:pPr>
              <w:jc w:val="center"/>
              <w:rPr>
                <w:rFonts w:ascii="宋体" w:hAnsi="宋体"/>
              </w:rPr>
            </w:pPr>
            <w:r>
              <w:rPr>
                <w:rFonts w:hint="eastAsia" w:ascii="宋体" w:hAnsi="宋体"/>
              </w:rPr>
              <w:t>旅游业的可持续发展与发展趋势</w:t>
            </w:r>
          </w:p>
        </w:tc>
        <w:tc>
          <w:tcPr>
            <w:tcW w:w="1134" w:type="dxa"/>
            <w:vAlign w:val="center"/>
          </w:tcPr>
          <w:p>
            <w:pPr>
              <w:jc w:val="center"/>
              <w:rPr>
                <w:rFonts w:ascii="宋体" w:hAnsi="宋体"/>
              </w:rPr>
            </w:pPr>
            <w:r>
              <w:rPr>
                <w:rFonts w:hint="eastAsia" w:ascii="宋体" w:hAnsi="宋体"/>
              </w:rPr>
              <w:t>1.可持续发展</w:t>
            </w:r>
            <w:r>
              <w:rPr>
                <w:rFonts w:ascii="宋体" w:hAnsi="宋体"/>
              </w:rPr>
              <w:t xml:space="preserve"> </w:t>
            </w:r>
          </w:p>
        </w:tc>
        <w:tc>
          <w:tcPr>
            <w:tcW w:w="1368" w:type="dxa"/>
            <w:vAlign w:val="center"/>
          </w:tcPr>
          <w:p>
            <w:pPr>
              <w:rPr>
                <w:rFonts w:ascii="宋体" w:hAnsi="宋体"/>
              </w:rPr>
            </w:pPr>
            <w:r>
              <w:rPr>
                <w:rFonts w:hint="eastAsia" w:ascii="宋体" w:hAnsi="宋体"/>
              </w:rPr>
              <w:t>可持续发展的内容</w:t>
            </w:r>
          </w:p>
        </w:tc>
        <w:tc>
          <w:tcPr>
            <w:tcW w:w="1740" w:type="dxa"/>
          </w:tcPr>
          <w:p>
            <w:pPr>
              <w:rPr>
                <w:rFonts w:ascii="宋体" w:hAnsi="宋体"/>
              </w:rPr>
            </w:pPr>
            <w:r>
              <w:rPr>
                <w:rFonts w:hint="eastAsia" w:ascii="宋体" w:hAnsi="宋体"/>
              </w:rPr>
              <w:t>会分析我国旅游业可持续发展的途径</w:t>
            </w:r>
          </w:p>
        </w:tc>
        <w:tc>
          <w:tcPr>
            <w:tcW w:w="1570" w:type="dxa"/>
          </w:tcPr>
          <w:p>
            <w:pPr>
              <w:rPr>
                <w:rFonts w:ascii="宋体" w:hAnsi="宋体"/>
              </w:rPr>
            </w:pPr>
            <w:r>
              <w:rPr>
                <w:rFonts w:hint="eastAsia" w:ascii="宋体" w:hAnsi="宋体"/>
              </w:rPr>
              <w:t>旅游业的可持续发展的内涵</w:t>
            </w:r>
          </w:p>
        </w:tc>
        <w:tc>
          <w:tcPr>
            <w:tcW w:w="1418" w:type="dxa"/>
          </w:tcPr>
          <w:p>
            <w:pPr>
              <w:widowControl/>
              <w:spacing w:line="360" w:lineRule="exact"/>
              <w:jc w:val="left"/>
              <w:rPr>
                <w:rFonts w:ascii="等线" w:hAnsi="等线"/>
                <w:kern w:val="0"/>
                <w:szCs w:val="21"/>
              </w:rPr>
            </w:pPr>
            <w:r>
              <w:rPr>
                <w:rFonts w:hint="eastAsia" w:ascii="等线" w:hAnsi="等线"/>
                <w:kern w:val="0"/>
                <w:szCs w:val="21"/>
              </w:rPr>
              <w:t>1.通过案例等方式进行导入，学生对旅游业的可持续发展有所认知，</w:t>
            </w:r>
          </w:p>
          <w:p>
            <w:pPr>
              <w:jc w:val="center"/>
              <w:rPr>
                <w:rFonts w:ascii="宋体" w:hAnsi="宋体"/>
              </w:rPr>
            </w:pPr>
            <w:r>
              <w:rPr>
                <w:rFonts w:hint="eastAsia" w:ascii="等线" w:hAnsi="等线"/>
                <w:kern w:val="0"/>
                <w:szCs w:val="21"/>
              </w:rPr>
              <w:t>2.详细介绍</w:t>
            </w:r>
            <w:r>
              <w:rPr>
                <w:rFonts w:hint="eastAsia" w:ascii="等线" w:hAnsi="等线"/>
                <w:szCs w:val="21"/>
              </w:rPr>
              <w:t>可持续发展的内涵与目标途径；</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2.发展趋势</w:t>
            </w:r>
            <w:r>
              <w:rPr>
                <w:rFonts w:ascii="宋体" w:hAnsi="宋体"/>
              </w:rPr>
              <w:t xml:space="preserve"> </w:t>
            </w:r>
          </w:p>
        </w:tc>
        <w:tc>
          <w:tcPr>
            <w:tcW w:w="1368" w:type="dxa"/>
            <w:vAlign w:val="center"/>
          </w:tcPr>
          <w:p>
            <w:pPr>
              <w:rPr>
                <w:rFonts w:ascii="宋体" w:hAnsi="宋体"/>
              </w:rPr>
            </w:pPr>
            <w:r>
              <w:rPr>
                <w:rFonts w:hint="eastAsia" w:ascii="宋体" w:hAnsi="宋体"/>
              </w:rPr>
              <w:t>世界旅游业的发展趋势</w:t>
            </w:r>
          </w:p>
        </w:tc>
        <w:tc>
          <w:tcPr>
            <w:tcW w:w="1740" w:type="dxa"/>
          </w:tcPr>
          <w:p>
            <w:pPr>
              <w:jc w:val="center"/>
              <w:rPr>
                <w:rFonts w:ascii="宋体" w:hAnsi="宋体"/>
              </w:rPr>
            </w:pPr>
            <w:r>
              <w:rPr>
                <w:rFonts w:hint="eastAsia" w:ascii="宋体" w:hAnsi="宋体"/>
              </w:rPr>
              <w:t>会进行发展趋势的案例分析</w:t>
            </w:r>
          </w:p>
        </w:tc>
        <w:tc>
          <w:tcPr>
            <w:tcW w:w="1570" w:type="dxa"/>
          </w:tcPr>
          <w:p>
            <w:pPr>
              <w:rPr>
                <w:rFonts w:ascii="宋体" w:hAnsi="宋体"/>
              </w:rPr>
            </w:pPr>
            <w:r>
              <w:rPr>
                <w:rFonts w:hint="eastAsia" w:ascii="宋体" w:hAnsi="宋体"/>
              </w:rPr>
              <w:t>我国旅游业发展趋势</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bl>
    <w:p>
      <w:pPr>
        <w:jc w:val="center"/>
        <w:rPr>
          <w:rFonts w:ascii="宋体" w:hAnsi="宋体"/>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0" w:firstLineChars="0"/>
        <w:rPr>
          <w:lang w:val="en-US"/>
        </w:rPr>
      </w:pPr>
    </w:p>
    <w:p>
      <w:pPr>
        <w:pStyle w:val="3"/>
        <w:ind w:firstLine="723"/>
        <w:jc w:val="center"/>
        <w:rPr>
          <w:rFonts w:ascii="黑体"/>
          <w:sz w:val="36"/>
          <w:szCs w:val="36"/>
        </w:rPr>
      </w:pPr>
      <w:r>
        <w:rPr>
          <w:rFonts w:hint="eastAsia" w:ascii="黑体"/>
          <w:sz w:val="36"/>
          <w:szCs w:val="36"/>
        </w:rPr>
        <w:t>《体育与健康》课程标准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公共基础必修课程</w:t>
      </w:r>
    </w:p>
    <w:p>
      <w:pPr>
        <w:spacing w:line="360" w:lineRule="auto"/>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G</w:t>
      </w:r>
      <w:r>
        <w:rPr>
          <w:rFonts w:ascii="黑体" w:hAnsi="宋体" w:eastAsia="黑体"/>
          <w:bCs/>
          <w:caps/>
          <w:sz w:val="24"/>
        </w:rPr>
        <w:t>G111007</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caps/>
          <w:sz w:val="24"/>
        </w:rPr>
        <w:t>32</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caps/>
          <w:sz w:val="24"/>
        </w:rPr>
        <w:t>2.5</w:t>
      </w:r>
    </w:p>
    <w:p>
      <w:pPr>
        <w:spacing w:line="360" w:lineRule="auto"/>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1</w:t>
      </w:r>
      <w:r>
        <w:rPr>
          <w:rFonts w:hint="eastAsia" w:ascii="黑体" w:hAnsi="宋体" w:eastAsia="黑体"/>
          <w:caps/>
          <w:sz w:val="24"/>
        </w:rPr>
        <w:t>、</w:t>
      </w:r>
      <w:r>
        <w:rPr>
          <w:rFonts w:ascii="黑体" w:hAnsi="宋体" w:eastAsia="黑体"/>
          <w:caps/>
          <w:sz w:val="24"/>
        </w:rPr>
        <w:t>2</w:t>
      </w:r>
      <w:r>
        <w:rPr>
          <w:rFonts w:hint="eastAsia" w:ascii="黑体" w:hAnsi="宋体" w:eastAsia="黑体"/>
          <w:caps/>
          <w:sz w:val="24"/>
        </w:rPr>
        <w:t>、3</w:t>
      </w:r>
    </w:p>
    <w:p>
      <w:pPr>
        <w:spacing w:line="360" w:lineRule="auto"/>
        <w:ind w:left="1205" w:hanging="1205" w:hangingChars="500"/>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学前教育类专业、电影学院类专业、民航安全类专业、空乘专业、高铁专业、信息工程类专业、经管艺术类专业</w:t>
      </w:r>
    </w:p>
    <w:p>
      <w:pPr>
        <w:spacing w:line="360" w:lineRule="auto"/>
        <w:rPr>
          <w:b/>
          <w:sz w:val="24"/>
        </w:rPr>
      </w:pPr>
      <w:r>
        <w:rPr>
          <w:rFonts w:hint="eastAsia" w:ascii="黑体" w:eastAsia="黑体"/>
          <w:b/>
          <w:sz w:val="24"/>
        </w:rPr>
        <w:t>开课系部：</w:t>
      </w:r>
      <w:r>
        <w:rPr>
          <w:rFonts w:hint="eastAsia" w:ascii="黑体" w:eastAsia="黑体"/>
          <w:bCs/>
          <w:sz w:val="24"/>
        </w:rPr>
        <w:t>本科教育学院</w:t>
      </w:r>
    </w:p>
    <w:p>
      <w:pPr>
        <w:spacing w:line="360" w:lineRule="auto"/>
        <w:jc w:val="left"/>
        <w:rPr>
          <w:b/>
          <w:sz w:val="24"/>
        </w:rPr>
      </w:pP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left="420" w:leftChars="200"/>
        <w:rPr>
          <w:rFonts w:ascii="黑体" w:eastAsia="黑体"/>
          <w:b/>
          <w:sz w:val="28"/>
          <w:szCs w:val="28"/>
        </w:rPr>
      </w:pPr>
      <w:r>
        <w:rPr>
          <w:rFonts w:hint="eastAsia" w:ascii="黑体" w:eastAsia="黑体"/>
          <w:sz w:val="28"/>
          <w:szCs w:val="28"/>
        </w:rPr>
        <w:t>（一）课程定位</w:t>
      </w:r>
    </w:p>
    <w:p>
      <w:pPr>
        <w:pStyle w:val="8"/>
        <w:spacing w:line="360" w:lineRule="auto"/>
        <w:ind w:firstLine="480" w:firstLineChars="200"/>
        <w:rPr>
          <w:rFonts w:ascii="宋体" w:hAnsi="宋体"/>
          <w:sz w:val="24"/>
        </w:rPr>
      </w:pPr>
      <w:r>
        <w:rPr>
          <w:rFonts w:hint="eastAsia" w:ascii="宋体" w:hAnsi="宋体"/>
          <w:sz w:val="24"/>
        </w:rPr>
        <w:t>中共中央国务院《关于深化教育改革，全面推进素质教育的决定》中强调:“学校教育要树立“健康第一”的指导思想，面向全体学生实施素质教育”《高等学校体育工作基本标准》明确提出:全面贯彻党的教育方针，服务立德树人根本任务，将学校体育纳入学校全面实施素质教育的各项工作，认真执行国家教育发展规划、规章制度及各项要求。创新人才培养模式， 使学生掌握科学锻炼的基本知识、基本技能和有效方法，学会至少两项终身受益的养成良好锻炼习惯。 《全国普通高等学校体育课程教学指导纲要》体育锻炼项目，《学校体育工作条例》、《国家学生体质健康标准》等文件也强调“终身体育”“健康第一”这一主题。</w:t>
      </w:r>
    </w:p>
    <w:p>
      <w:pPr>
        <w:pStyle w:val="8"/>
        <w:spacing w:line="360" w:lineRule="auto"/>
        <w:ind w:firstLine="480" w:firstLineChars="200"/>
        <w:rPr>
          <w:rFonts w:ascii="宋体" w:hAnsi="宋体"/>
          <w:sz w:val="24"/>
        </w:rPr>
      </w:pPr>
      <w:r>
        <w:rPr>
          <w:rFonts w:hint="eastAsia" w:ascii="宋体" w:hAnsi="宋体"/>
          <w:sz w:val="24"/>
        </w:rPr>
        <w:t>《大学生体育与健康》课程是我院各专业公共必修课程之一，是大学生以身体练习为主要手段，通过合理的体育理论教育和科学的体育锻炼过程，达到增强体质，增进健康和提高体育素养的目的，是我院体育工作的中心环节，也是完成我院体育工作任务的主要途径。</w:t>
      </w:r>
    </w:p>
    <w:p>
      <w:pPr>
        <w:pStyle w:val="8"/>
        <w:spacing w:line="360" w:lineRule="auto"/>
        <w:ind w:left="420" w:leftChars="200"/>
        <w:rPr>
          <w:rFonts w:ascii="黑体" w:eastAsia="黑体"/>
          <w:sz w:val="28"/>
          <w:szCs w:val="28"/>
        </w:rPr>
      </w:pPr>
    </w:p>
    <w:p>
      <w:pPr>
        <w:pStyle w:val="8"/>
        <w:spacing w:line="360" w:lineRule="auto"/>
        <w:ind w:left="420" w:leftChars="200"/>
        <w:rPr>
          <w:rFonts w:ascii="宋体" w:hAnsi="宋体"/>
          <w:sz w:val="24"/>
        </w:rPr>
      </w:pPr>
      <w:r>
        <w:rPr>
          <w:rFonts w:hint="eastAsia" w:ascii="黑体" w:eastAsia="黑体"/>
          <w:sz w:val="28"/>
          <w:szCs w:val="28"/>
        </w:rPr>
        <w:t>（二）设计思路</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1.根据课程目标与内容划分学习领域</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体育与健康课程改变了传统的按运动项日划分课程内容和安排教学时数的框架，根据三维健康观、体育白身的特点以及国际课程发展的趋势，拓宽了课程学习的内容，将课程学习内容划分为运动参与、运动技能、身体健康、心理健康和社会适应五个学习领域，并根据领域目标构建课程的内容体系。</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2.根据学生身心发展的特征划分学习层次</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该标准根据学生身心发展的特征，将学生的学习划分不同层次水平，并在各学习领域按层次设置相应的层次日标。最终达到学生应达到的学习结果。考虑到大专学生体育学习层次上各方面的差异性，该标准设立的最高层次目标，作为学生学习体育与健康课程的发展性学习目标，其他层次的学生也可以将高一级层次目标作为本阶段学习的发展性学习目标。3.根据可操作性和可观察性要求确定具体的学习目标</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为了确保学习目标的达成和学习评价的可行性，学习目标必须是具体的、可观察的。在心理健康和社会适应两个学习领域，要求学生在掌握有关知识、技能的同时，强调学生应在运动实践中体验心理感受并形成良好的行为习惯，这使情感、意志方面的学习目标由隐性变为显性，由原则性的要求变为可以观测的行为表征。这既使于学生学习时自我认识和体验，也便于教师对学生的观察和评价教师可以通过对学生情感、态度和行为习惯表现的观察，判断教学活动的内容</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4.根据课程管理的要求加大课程内容的选择性</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按照课程管理的要求，规定了各学习领域和不同水平的学习目标，同时确定了依据学习目标选择教学内容的原则。依据课程的学习目标，从学院的实际情况出发，选用适当的教学内容和教学方法。该标准对教学内容的选取作了灵活的处理，按照内容标准中水平四的规定，根据学校各方面的条件和多数学生的兴趣，在每一类运动项目(如球类、田径等)中选择若干动作技能作为教学内容;学生可以根据学校确定的内容范围，选择一两个项目作为学习的内容。</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5.根据课程发展性要求建立评价体系</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课程评价是促进课程目标实现和课程建设的重要手段。《标准》力求突破注重终结性评价而忽视过程性评价的状况，强化评价的激励、发展功能而淡化其甄别、选拔功能，并根据这样的原则对教学评价提出了相应的建议。《标准》把学生的体能、知识与技能、学习态度、情意表现与合作精神纳入学习成绩评定的范围，并让学生参与评价过程，以体现学生学习的主体地位，提高学生的学习兴趣。</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left="420" w:leftChars="200"/>
        <w:rPr>
          <w:rFonts w:ascii="黑体" w:eastAsia="黑体"/>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left="420" w:leftChars="200"/>
        <w:rPr>
          <w:rFonts w:ascii="宋体" w:hAnsi="宋体"/>
          <w:sz w:val="24"/>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1、运动参与目标:积极参与各种体育活动并基本形成自觉锻炼的习惯，基本形成终身体育的意识能够编制可行的个人锻炼计划，具有一定的体育文化欣赏能力。</w:t>
      </w:r>
    </w:p>
    <w:p>
      <w:pPr>
        <w:spacing w:line="360" w:lineRule="auto"/>
        <w:ind w:firstLine="480" w:firstLineChars="200"/>
        <w:rPr>
          <w:rFonts w:ascii="宋体" w:hAnsi="宋体"/>
          <w:sz w:val="24"/>
        </w:rPr>
      </w:pPr>
      <w:r>
        <w:rPr>
          <w:rFonts w:hint="eastAsia" w:ascii="宋体" w:hAnsi="宋体"/>
          <w:sz w:val="24"/>
        </w:rPr>
        <w:t>2、运动技能目标:能掌握两项以上健身运动的基本方法和技能:能科学地进行体育锻炼，提高自己的运动能力；会常见运动创伤处置。</w:t>
      </w:r>
    </w:p>
    <w:p>
      <w:pPr>
        <w:spacing w:line="360" w:lineRule="auto"/>
        <w:ind w:firstLine="480" w:firstLineChars="200"/>
        <w:rPr>
          <w:rFonts w:ascii="宋体" w:hAnsi="宋体"/>
          <w:sz w:val="24"/>
        </w:rPr>
      </w:pPr>
      <w:r>
        <w:rPr>
          <w:rFonts w:hint="eastAsia" w:ascii="宋体" w:hAnsi="宋体"/>
          <w:sz w:val="24"/>
        </w:rPr>
        <w:t>3、身体健康目标:能测试和评价体质健康状况，能制订提高身体素质、发展体能方案；能合理选择人体需要的健康营养食品:；养成良好的行为习惯，形成健康的生活方式；具有健康的体魄。</w:t>
      </w:r>
    </w:p>
    <w:p>
      <w:pPr>
        <w:spacing w:line="360" w:lineRule="auto"/>
        <w:ind w:firstLine="480" w:firstLineChars="200"/>
        <w:rPr>
          <w:rFonts w:ascii="宋体" w:hAnsi="宋体"/>
          <w:sz w:val="24"/>
        </w:rPr>
      </w:pPr>
      <w:r>
        <w:rPr>
          <w:rFonts w:hint="eastAsia" w:ascii="宋体" w:hAnsi="宋体"/>
          <w:sz w:val="24"/>
        </w:rPr>
        <w:t>4、心理健康目标:根据自己的能力设置体育学习目标；自觉通过体育活动改善心理状态、克服心理障碍，养成积极乐观的生活态度；运用适宜的方法调节自己的情绪；在运动中体验运动的乐趣和成功感。</w:t>
      </w:r>
    </w:p>
    <w:p>
      <w:pPr>
        <w:spacing w:line="360" w:lineRule="auto"/>
        <w:ind w:firstLine="480" w:firstLineChars="200"/>
        <w:rPr>
          <w:rFonts w:ascii="宋体" w:hAnsi="宋体"/>
          <w:sz w:val="24"/>
        </w:rPr>
      </w:pPr>
      <w:r>
        <w:rPr>
          <w:rFonts w:hint="eastAsia" w:ascii="宋体" w:hAnsi="宋体"/>
          <w:sz w:val="24"/>
        </w:rPr>
        <w:t>5、社会适应目标:表现出良好的体育道德和合作精神，正确处理竞争与合作的关系。</w:t>
      </w:r>
    </w:p>
    <w:p>
      <w:pPr>
        <w:spacing w:line="360" w:lineRule="auto"/>
        <w:ind w:firstLine="560" w:firstLineChars="200"/>
        <w:rPr>
          <w:rFonts w:ascii="黑体" w:eastAsia="黑体"/>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1、运动参与目标:形成良好的体育锻炼习惯；能独立制订适用于自身需要的健身运动处方；具有较高的体育文化素养和观赏水平。</w:t>
      </w:r>
    </w:p>
    <w:p>
      <w:pPr>
        <w:spacing w:line="360" w:lineRule="auto"/>
        <w:ind w:firstLine="480" w:firstLineChars="200"/>
        <w:rPr>
          <w:rFonts w:ascii="宋体" w:hAnsi="宋体"/>
          <w:sz w:val="24"/>
        </w:rPr>
      </w:pPr>
      <w:r>
        <w:rPr>
          <w:rFonts w:hint="eastAsia" w:ascii="宋体" w:hAnsi="宋体"/>
          <w:sz w:val="24"/>
        </w:rPr>
        <w:t>2、运动技能目标:积极提高运动技术水平，发展自己的运动才能，在某个运动项目上达到或相当于国家等级运动员水平；能参加有挑战性的野外活动和运动竞赛。</w:t>
      </w:r>
    </w:p>
    <w:p>
      <w:pPr>
        <w:spacing w:line="360" w:lineRule="auto"/>
        <w:ind w:firstLine="480" w:firstLineChars="200"/>
        <w:rPr>
          <w:rFonts w:ascii="宋体" w:hAnsi="宋体"/>
          <w:sz w:val="24"/>
        </w:rPr>
      </w:pPr>
      <w:r>
        <w:rPr>
          <w:rFonts w:hint="eastAsia" w:ascii="宋体" w:hAnsi="宋体"/>
          <w:sz w:val="24"/>
        </w:rPr>
        <w:t>3、身体健康目标:能选择良好的运动环境，全面发展体能，提高自身科学锻炼的能力，练就强健的体魄。</w:t>
      </w:r>
    </w:p>
    <w:p>
      <w:pPr>
        <w:spacing w:line="360" w:lineRule="auto"/>
        <w:ind w:firstLine="480" w:firstLineChars="200"/>
        <w:rPr>
          <w:rFonts w:ascii="宋体" w:hAnsi="宋体"/>
          <w:sz w:val="24"/>
        </w:rPr>
      </w:pPr>
      <w:r>
        <w:rPr>
          <w:rFonts w:hint="eastAsia" w:ascii="宋体" w:hAnsi="宋体"/>
          <w:sz w:val="24"/>
        </w:rPr>
        <w:t>4、心理健康目标:在具有挑战性的运动环境中表现出勇敢顽强的意志品质。</w:t>
      </w:r>
    </w:p>
    <w:p>
      <w:pPr>
        <w:spacing w:line="360" w:lineRule="auto"/>
        <w:ind w:firstLine="480" w:firstLineChars="200"/>
        <w:rPr>
          <w:rFonts w:ascii="宋体" w:hAnsi="宋体"/>
          <w:sz w:val="24"/>
        </w:rPr>
      </w:pPr>
      <w:r>
        <w:rPr>
          <w:rFonts w:hint="eastAsia" w:ascii="宋体" w:hAnsi="宋体"/>
          <w:sz w:val="24"/>
        </w:rPr>
        <w:t>5、社会适应目标:形成良好的行为习惯，主动关心、积极参加社区体育事务。</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92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152"/>
        <w:gridCol w:w="2180"/>
        <w:gridCol w:w="31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82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3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1827" w:type="dxa"/>
            <w:tcBorders>
              <w:top w:val="single" w:color="auto" w:sz="4" w:space="0"/>
            </w:tcBorders>
            <w:vAlign w:val="center"/>
          </w:tcPr>
          <w:p>
            <w:pPr>
              <w:jc w:val="center"/>
              <w:rPr>
                <w:rFonts w:ascii="宋体" w:hAnsi="宋体" w:cs="宋体"/>
                <w:szCs w:val="21"/>
              </w:rPr>
            </w:pPr>
            <w:r>
              <w:rPr>
                <w:rFonts w:hint="eastAsia" w:ascii="宋体" w:hAnsi="宋体" w:cs="宋体"/>
                <w:szCs w:val="21"/>
              </w:rPr>
              <w:t>田径</w:t>
            </w:r>
          </w:p>
        </w:tc>
        <w:tc>
          <w:tcPr>
            <w:tcW w:w="2152" w:type="dxa"/>
            <w:tcBorders>
              <w:top w:val="single" w:color="auto" w:sz="4" w:space="0"/>
            </w:tcBorders>
            <w:vAlign w:val="center"/>
          </w:tcPr>
          <w:p>
            <w:pPr>
              <w:jc w:val="center"/>
              <w:rPr>
                <w:rFonts w:ascii="宋体" w:hAnsi="宋体" w:cs="宋体"/>
                <w:szCs w:val="21"/>
              </w:rPr>
            </w:pPr>
            <w:r>
              <w:rPr>
                <w:rFonts w:hint="eastAsia" w:ascii="宋体" w:hAnsi="宋体"/>
                <w:szCs w:val="21"/>
              </w:rPr>
              <w:t>通过学习田径课，从而提高学生的身体素质，发展学生给的力量、速度、协调、柔韧等素质。</w:t>
            </w:r>
          </w:p>
        </w:tc>
        <w:tc>
          <w:tcPr>
            <w:tcW w:w="2180" w:type="dxa"/>
            <w:tcBorders>
              <w:top w:val="single" w:color="auto" w:sz="4" w:space="0"/>
            </w:tcBorders>
            <w:vAlign w:val="center"/>
          </w:tcPr>
          <w:p>
            <w:pPr>
              <w:rPr>
                <w:rFonts w:ascii="宋体" w:hAnsi="宋体" w:cs="宋体"/>
                <w:lang w:val="zh-CN"/>
              </w:rPr>
            </w:pPr>
            <w:r>
              <w:rPr>
                <w:rFonts w:hint="eastAsia" w:ascii="宋体" w:hAnsi="宋体" w:cs="宋体"/>
                <w:lang w:val="zh-CN"/>
              </w:rPr>
              <w:t>通过学习田径技能中，培养学生的吃苦耐劳、团结协作的精神。</w:t>
            </w:r>
          </w:p>
        </w:tc>
        <w:tc>
          <w:tcPr>
            <w:tcW w:w="3118" w:type="dxa"/>
            <w:tcBorders>
              <w:top w:val="single" w:color="auto" w:sz="4" w:space="0"/>
            </w:tcBorders>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827" w:type="dxa"/>
            <w:vAlign w:val="center"/>
          </w:tcPr>
          <w:p>
            <w:pPr>
              <w:jc w:val="center"/>
              <w:rPr>
                <w:rFonts w:ascii="宋体" w:hAnsi="宋体" w:cs="宋体"/>
                <w:szCs w:val="21"/>
              </w:rPr>
            </w:pPr>
            <w:r>
              <w:rPr>
                <w:rFonts w:hint="eastAsia" w:ascii="宋体" w:hAnsi="宋体" w:cs="宋体"/>
                <w:szCs w:val="21"/>
              </w:rPr>
              <w:t>篮球</w:t>
            </w:r>
          </w:p>
        </w:tc>
        <w:tc>
          <w:tcPr>
            <w:tcW w:w="2152" w:type="dxa"/>
            <w:vAlign w:val="center"/>
          </w:tcPr>
          <w:p>
            <w:pPr>
              <w:jc w:val="center"/>
              <w:rPr>
                <w:rFonts w:ascii="宋体" w:hAnsi="宋体" w:cs="宋体"/>
                <w:szCs w:val="21"/>
              </w:rPr>
            </w:pPr>
            <w:r>
              <w:rPr>
                <w:rFonts w:hint="eastAsia" w:ascii="宋体" w:hAnsi="宋体" w:cs="宋体"/>
                <w:szCs w:val="21"/>
              </w:rPr>
              <w:t>通过学习使学生进一步了解和较好掌握篮球的运、传、投动作技术和简单的战术及裁判法知识，提高柔韧、协调、灵敏等身体素质，学会利用篮球科学锻炼。</w:t>
            </w:r>
          </w:p>
        </w:tc>
        <w:tc>
          <w:tcPr>
            <w:tcW w:w="2180" w:type="dxa"/>
            <w:vAlign w:val="center"/>
          </w:tcPr>
          <w:p>
            <w:pPr>
              <w:jc w:val="left"/>
              <w:rPr>
                <w:rFonts w:ascii="宋体" w:hAnsi="宋体" w:cs="宋体"/>
                <w:szCs w:val="21"/>
              </w:rPr>
            </w:pPr>
            <w:r>
              <w:rPr>
                <w:rFonts w:hint="eastAsia" w:ascii="宋体" w:hAnsi="宋体" w:cs="宋体"/>
                <w:szCs w:val="21"/>
              </w:rPr>
              <w:t>培养学生积极性思维和自信和一定的抗挫折能力，养成关心他人，增强社交活动能力。</w:t>
            </w:r>
          </w:p>
        </w:tc>
        <w:tc>
          <w:tcPr>
            <w:tcW w:w="3118"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827" w:type="dxa"/>
            <w:vAlign w:val="center"/>
          </w:tcPr>
          <w:p>
            <w:pPr>
              <w:jc w:val="center"/>
              <w:rPr>
                <w:rFonts w:ascii="宋体" w:hAnsi="宋体" w:cs="宋体"/>
                <w:szCs w:val="21"/>
              </w:rPr>
            </w:pPr>
            <w:r>
              <w:rPr>
                <w:rFonts w:hint="eastAsia" w:ascii="宋体" w:hAnsi="宋体" w:cs="宋体"/>
                <w:szCs w:val="21"/>
              </w:rPr>
              <w:t>排球</w:t>
            </w:r>
          </w:p>
        </w:tc>
        <w:tc>
          <w:tcPr>
            <w:tcW w:w="2152" w:type="dxa"/>
            <w:vAlign w:val="center"/>
          </w:tcPr>
          <w:p>
            <w:pPr>
              <w:jc w:val="center"/>
              <w:rPr>
                <w:rFonts w:ascii="宋体" w:hAnsi="宋体" w:cs="宋体"/>
                <w:szCs w:val="21"/>
              </w:rPr>
            </w:pPr>
            <w:r>
              <w:rPr>
                <w:rFonts w:hint="eastAsia" w:ascii="宋体" w:hAnsi="宋体" w:cs="宋体"/>
                <w:szCs w:val="21"/>
              </w:rPr>
              <w:t>通过学习排球基本技战术使学生能够掌握排球运动技术中的传、垫、扣、栏、发基本技术和基本进攻战术，提高机体的力量速度、灵敏、协调、配合等专项素质和运动能力，增进健康，强健体。</w:t>
            </w:r>
          </w:p>
        </w:tc>
        <w:tc>
          <w:tcPr>
            <w:tcW w:w="2180" w:type="dxa"/>
            <w:vAlign w:val="center"/>
          </w:tcPr>
          <w:p>
            <w:pPr>
              <w:jc w:val="left"/>
              <w:rPr>
                <w:rFonts w:ascii="宋体" w:hAnsi="宋体" w:cs="宋体"/>
                <w:szCs w:val="21"/>
              </w:rPr>
            </w:pPr>
            <w:r>
              <w:rPr>
                <w:rFonts w:hint="eastAsia" w:ascii="宋体" w:hAnsi="宋体" w:cs="宋体"/>
                <w:szCs w:val="21"/>
              </w:rPr>
              <w:t>通过排球比赛，会学到很多控制自己情绪和调节自身心理的手段和方法，形成良好的心理品质。</w:t>
            </w:r>
          </w:p>
        </w:tc>
        <w:tc>
          <w:tcPr>
            <w:tcW w:w="3118"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827" w:type="dxa"/>
            <w:vAlign w:val="center"/>
          </w:tcPr>
          <w:p>
            <w:pPr>
              <w:jc w:val="center"/>
              <w:rPr>
                <w:rFonts w:ascii="宋体" w:hAnsi="宋体" w:cs="宋体"/>
                <w:szCs w:val="21"/>
              </w:rPr>
            </w:pPr>
            <w:r>
              <w:rPr>
                <w:rFonts w:hint="eastAsia" w:ascii="宋体" w:hAnsi="宋体" w:cs="宋体"/>
                <w:szCs w:val="21"/>
              </w:rPr>
              <w:t>足球</w:t>
            </w:r>
          </w:p>
        </w:tc>
        <w:tc>
          <w:tcPr>
            <w:tcW w:w="2152" w:type="dxa"/>
            <w:vAlign w:val="center"/>
          </w:tcPr>
          <w:p>
            <w:pPr>
              <w:jc w:val="center"/>
              <w:rPr>
                <w:rFonts w:ascii="宋体" w:hAnsi="宋体" w:cs="宋体"/>
                <w:szCs w:val="21"/>
              </w:rPr>
            </w:pPr>
            <w:r>
              <w:rPr>
                <w:rFonts w:hint="eastAsia" w:ascii="宋体" w:hAnsi="宋体" w:cs="宋体"/>
                <w:szCs w:val="21"/>
              </w:rPr>
              <w:t>通过学习足球基本技战术使学生能够掌握足球运动中的运球、运球过人、接球、头顶球、抢断、掷界外球等基本技术，提高机体的力量、速度、灵敏、协调、配合等专项素质和运动能力，增进健康，强健体魄。</w:t>
            </w:r>
          </w:p>
        </w:tc>
        <w:tc>
          <w:tcPr>
            <w:tcW w:w="2180" w:type="dxa"/>
            <w:vAlign w:val="center"/>
          </w:tcPr>
          <w:p>
            <w:pPr>
              <w:jc w:val="left"/>
              <w:rPr>
                <w:rFonts w:ascii="宋体" w:hAnsi="宋体" w:cs="宋体"/>
                <w:szCs w:val="21"/>
              </w:rPr>
            </w:pPr>
            <w:r>
              <w:rPr>
                <w:rFonts w:hint="eastAsia" w:ascii="宋体" w:hAnsi="宋体" w:cs="宋体"/>
                <w:szCs w:val="21"/>
              </w:rPr>
              <w:t>通过足球学习和比赛的过程中能够建立和谐的人际关系和良好的合作精神，表现出良好的体育道德，具有个人参与的责任感增强社交活动的能力。</w:t>
            </w:r>
          </w:p>
        </w:tc>
        <w:tc>
          <w:tcPr>
            <w:tcW w:w="3118"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827" w:type="dxa"/>
            <w:vAlign w:val="center"/>
          </w:tcPr>
          <w:p>
            <w:pPr>
              <w:jc w:val="center"/>
              <w:rPr>
                <w:rFonts w:ascii="宋体" w:hAnsi="宋体" w:cs="宋体"/>
                <w:szCs w:val="21"/>
              </w:rPr>
            </w:pPr>
            <w:r>
              <w:rPr>
                <w:rFonts w:hint="eastAsia" w:ascii="宋体" w:hAnsi="宋体" w:cs="宋体"/>
                <w:szCs w:val="21"/>
              </w:rPr>
              <w:t>羽毛球</w:t>
            </w:r>
          </w:p>
        </w:tc>
        <w:tc>
          <w:tcPr>
            <w:tcW w:w="2152" w:type="dxa"/>
            <w:vAlign w:val="center"/>
          </w:tcPr>
          <w:p>
            <w:pPr>
              <w:jc w:val="center"/>
              <w:rPr>
                <w:rFonts w:ascii="宋体" w:hAnsi="宋体" w:cs="宋体"/>
                <w:szCs w:val="21"/>
              </w:rPr>
            </w:pPr>
            <w:r>
              <w:rPr>
                <w:rFonts w:hint="eastAsia" w:ascii="宋体" w:hAnsi="宋体" w:cs="宋体"/>
                <w:szCs w:val="21"/>
              </w:rPr>
              <w:t>通过羽毛球基本技战术的训练，使学生能掌握羽毛球运动的基本方法和技能，提高自己的运动能力。提高机体的力量、速度灵敏、协调、配合等专项素质和运动能力，增进健康。</w:t>
            </w:r>
          </w:p>
        </w:tc>
        <w:tc>
          <w:tcPr>
            <w:tcW w:w="2180" w:type="dxa"/>
            <w:vAlign w:val="center"/>
          </w:tcPr>
          <w:p>
            <w:pPr>
              <w:jc w:val="left"/>
              <w:rPr>
                <w:rFonts w:ascii="宋体" w:hAnsi="宋体" w:cs="宋体"/>
                <w:szCs w:val="21"/>
              </w:rPr>
            </w:pPr>
            <w:r>
              <w:rPr>
                <w:rFonts w:hint="eastAsia" w:ascii="宋体" w:hAnsi="宋体" w:cs="宋体"/>
                <w:szCs w:val="21"/>
              </w:rPr>
              <w:t>通过羽毛球比赛，会学到很多控制自己情绪和调节自身心理的手段和方法，形成良好的心理品质</w:t>
            </w:r>
          </w:p>
        </w:tc>
        <w:tc>
          <w:tcPr>
            <w:tcW w:w="3118"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827" w:type="dxa"/>
            <w:vAlign w:val="center"/>
          </w:tcPr>
          <w:p>
            <w:pPr>
              <w:jc w:val="center"/>
              <w:rPr>
                <w:rFonts w:ascii="宋体" w:hAnsi="宋体" w:cs="宋体"/>
                <w:szCs w:val="21"/>
              </w:rPr>
            </w:pPr>
            <w:r>
              <w:rPr>
                <w:rFonts w:hint="eastAsia" w:ascii="宋体" w:hAnsi="宋体" w:cs="宋体"/>
                <w:szCs w:val="21"/>
              </w:rPr>
              <w:t>健美操</w:t>
            </w:r>
          </w:p>
        </w:tc>
        <w:tc>
          <w:tcPr>
            <w:tcW w:w="2152" w:type="dxa"/>
            <w:vAlign w:val="center"/>
          </w:tcPr>
          <w:p>
            <w:pPr>
              <w:rPr>
                <w:rFonts w:ascii="宋体" w:hAnsi="宋体" w:cs="宋体"/>
                <w:szCs w:val="21"/>
              </w:rPr>
            </w:pPr>
            <w:r>
              <w:rPr>
                <w:rFonts w:hint="eastAsia" w:ascii="宋体" w:hAnsi="宋体" w:cs="宋体"/>
                <w:szCs w:val="21"/>
              </w:rPr>
              <w:t>通过健美操的学习，使学生能掌握健美操运动的基本方法和技能:能科学地进行体育锻炼，提高自己的运动能力。</w:t>
            </w:r>
          </w:p>
        </w:tc>
        <w:tc>
          <w:tcPr>
            <w:tcW w:w="2180" w:type="dxa"/>
            <w:vAlign w:val="center"/>
          </w:tcPr>
          <w:p>
            <w:pPr>
              <w:jc w:val="left"/>
              <w:rPr>
                <w:rFonts w:ascii="宋体" w:hAnsi="宋体" w:cs="宋体"/>
                <w:szCs w:val="21"/>
              </w:rPr>
            </w:pPr>
            <w:r>
              <w:rPr>
                <w:rFonts w:hint="eastAsia" w:ascii="宋体" w:hAnsi="宋体" w:cs="宋体"/>
                <w:szCs w:val="21"/>
              </w:rPr>
              <w:t>自觉通过体育活动改善心理状态、克服心理障碍，养成积极乐观的生活态度:运用适宜的方法调节自己的情绪:在运动中体验运动的乐趣和成功的感觉。</w:t>
            </w:r>
          </w:p>
        </w:tc>
        <w:tc>
          <w:tcPr>
            <w:tcW w:w="3118"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left="420" w:leftChars="200"/>
        <w:rPr>
          <w:rFonts w:ascii="黑体" w:eastAsia="黑体"/>
          <w:sz w:val="28"/>
          <w:szCs w:val="28"/>
        </w:rPr>
      </w:pPr>
      <w:r>
        <w:rPr>
          <w:rFonts w:hint="eastAsia" w:ascii="黑体" w:eastAsia="黑体"/>
          <w:sz w:val="28"/>
          <w:szCs w:val="28"/>
        </w:rPr>
        <w:t>（一）教学基本要求</w:t>
      </w:r>
    </w:p>
    <w:p>
      <w:pPr>
        <w:pStyle w:val="8"/>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（1）在团队构成方面，我系体育教学团队是一支名师引领、骨干带头、新老结合的优秀人才梯队。</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职称结构：教授1名，副教授3名，讲师5名。</w:t>
      </w:r>
    </w:p>
    <w:p>
      <w:pPr>
        <w:spacing w:line="360" w:lineRule="auto"/>
        <w:ind w:firstLine="480" w:firstLineChars="200"/>
        <w:rPr>
          <w:rFonts w:ascii="宋体" w:hAnsi="宋体"/>
          <w:sz w:val="24"/>
        </w:rPr>
      </w:pPr>
      <w:r>
        <w:rPr>
          <w:rFonts w:hint="eastAsia" w:ascii="宋体" w:hAnsi="宋体"/>
          <w:sz w:val="24"/>
        </w:rPr>
        <w:t>学历结构：团队成员拥有硕士学位教师4名，学士学位教师5名。</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年龄结构：团队成员平均年龄38岁，以中青年教师为中坚力量的师资队伍。</w:t>
      </w:r>
    </w:p>
    <w:p>
      <w:pPr>
        <w:spacing w:line="360" w:lineRule="auto"/>
        <w:ind w:firstLine="480" w:firstLineChars="200"/>
        <w:rPr>
          <w:rFonts w:ascii="宋体" w:hAnsi="宋体"/>
          <w:sz w:val="24"/>
        </w:rPr>
      </w:pPr>
      <w:r>
        <w:rPr>
          <w:rFonts w:hint="eastAsia" w:ascii="宋体" w:hAnsi="宋体"/>
          <w:sz w:val="24"/>
        </w:rPr>
        <w:t>（2）在教师素质方面，主讲教师具有教师资格证，已通过学院职业教育教学能力测评；有一年以上体育事业工作经历或企业锻炼经历，具有与该课程内容相关的体育实践经验，获取了相关职业资格证书，能够不断学习掌握更深层次的领域知识，具有一定的科研能力。</w:t>
      </w:r>
    </w:p>
    <w:p>
      <w:pPr>
        <w:spacing w:line="360" w:lineRule="auto"/>
        <w:ind w:firstLine="480" w:firstLineChars="200"/>
        <w:rPr>
          <w:rFonts w:ascii="宋体" w:hAnsi="宋体"/>
          <w:sz w:val="24"/>
        </w:rPr>
      </w:pPr>
      <w:r>
        <w:rPr>
          <w:rFonts w:hint="eastAsia" w:ascii="宋体" w:hAnsi="宋体"/>
          <w:sz w:val="24"/>
        </w:rPr>
        <w:t>企业兼职教师是企业业务骨干，本科学历，具有中级及以上职称。具有较高的师德修养，懂得教学规律。</w:t>
      </w:r>
    </w:p>
    <w:p>
      <w:pPr>
        <w:spacing w:line="360" w:lineRule="auto"/>
        <w:ind w:firstLine="480" w:firstLineChars="200"/>
        <w:rPr>
          <w:rFonts w:ascii="宋体" w:hAnsi="宋体"/>
          <w:sz w:val="24"/>
        </w:rPr>
      </w:pPr>
      <w:r>
        <w:rPr>
          <w:rFonts w:hint="eastAsia" w:ascii="宋体" w:hAnsi="宋体"/>
          <w:sz w:val="24"/>
        </w:rPr>
        <w:t>2.实训条件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项目</w:t>
            </w:r>
          </w:p>
        </w:tc>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实训场地、设施要求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田径</w:t>
            </w:r>
          </w:p>
        </w:tc>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田径场与相关设施器材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篮球</w:t>
            </w:r>
          </w:p>
        </w:tc>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篮球场与相关设施器材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排球</w:t>
            </w:r>
          </w:p>
        </w:tc>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排球场与相关设施器材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足球</w:t>
            </w:r>
          </w:p>
        </w:tc>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足球场与相关设施器材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羽毛球</w:t>
            </w:r>
          </w:p>
        </w:tc>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羽毛球场馆与相关设施器材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健美操</w:t>
            </w:r>
          </w:p>
        </w:tc>
        <w:tc>
          <w:tcPr>
            <w:tcW w:w="4261" w:type="dxa"/>
          </w:tcPr>
          <w:p>
            <w:pPr>
              <w:pStyle w:val="2"/>
              <w:ind w:firstLine="0" w:firstLineChars="0"/>
              <w:rPr>
                <w:rFonts w:ascii="宋体" w:hAnsi="宋体" w:eastAsia="宋体"/>
                <w:szCs w:val="21"/>
                <w:lang w:val="en-US"/>
              </w:rPr>
            </w:pPr>
            <w:r>
              <w:rPr>
                <w:rFonts w:hint="eastAsia" w:ascii="宋体" w:hAnsi="宋体" w:eastAsia="宋体"/>
                <w:szCs w:val="21"/>
                <w:lang w:val="en-US"/>
              </w:rPr>
              <w:t>操场、体操房、体操馆与相关设施器材</w:t>
            </w:r>
          </w:p>
        </w:tc>
      </w:tr>
    </w:tbl>
    <w:p>
      <w:pPr>
        <w:pStyle w:val="2"/>
        <w:ind w:firstLine="420"/>
        <w:rPr>
          <w:rFonts w:ascii="宋体" w:hAnsi="宋体" w:eastAsia="宋体"/>
          <w:szCs w:val="21"/>
          <w:lang w:val="en-US"/>
        </w:rPr>
      </w:pP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本课程应具备的教学资源：网络公开课程、精品课程、课程标准、授课计划、教案、多媒体资料、试题、校本教材等。</w:t>
      </w:r>
    </w:p>
    <w:p>
      <w:pPr>
        <w:spacing w:line="360" w:lineRule="auto"/>
        <w:ind w:left="420" w:leftChars="200"/>
        <w:rPr>
          <w:rFonts w:ascii="黑体" w:eastAsia="黑体"/>
          <w:sz w:val="28"/>
          <w:szCs w:val="28"/>
        </w:rPr>
      </w:pPr>
    </w:p>
    <w:p>
      <w:pPr>
        <w:spacing w:line="360" w:lineRule="auto"/>
        <w:ind w:left="420" w:leftChars="200"/>
        <w:rPr>
          <w:rFonts w:ascii="宋体" w:hAnsi="宋体"/>
          <w:sz w:val="24"/>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体现“以教师为主导，以学生为主体、以练习为主线”的原则；强调以实践练习为主，以增强学生体质、提高学生身体素质为指导思想，以学习体育运动基本技术为手段，运用学生实践体验为方法;根据不同年段设计课程内容和专业基本技术，并结合体育游戏，合理设计各专业教学项目、教学方法和教学评价，努力探索学生的学习练习方法；注重提高学生的体育技能和体育基本功水平，有针对性地采取学习与练习交替一体化和学生自主学习的创新型教学模式。</w:t>
      </w:r>
    </w:p>
    <w:p>
      <w:pPr>
        <w:spacing w:line="360" w:lineRule="auto"/>
        <w:ind w:firstLine="480" w:firstLineChars="200"/>
        <w:rPr>
          <w:rFonts w:ascii="宋体" w:hAnsi="宋体"/>
          <w:sz w:val="24"/>
        </w:rPr>
      </w:pPr>
      <w:r>
        <w:rPr>
          <w:rFonts w:hint="eastAsia" w:ascii="宋体" w:hAnsi="宋体"/>
          <w:sz w:val="24"/>
        </w:rPr>
        <w:t>2.在教学方法上， 加强对学生学法的指导，注重学生的学法研究，引导学生学会学习。将强教法研究，提高教学质量。可根据学生自制力和理解能力、情绪变化等情况，采用具有针对性的主题教学、情景教学、复式教学等方法，充分发挥游戏活动的作用，激发学生的运动兴趣。促进学生运动习惯的形成和学习能力的提高。同时，要加强对新的教学内容和方法的研究，以进一步提高教学效果。</w:t>
      </w:r>
    </w:p>
    <w:p>
      <w:pPr>
        <w:spacing w:line="360" w:lineRule="auto"/>
        <w:ind w:left="420" w:leftChars="200"/>
        <w:rPr>
          <w:rFonts w:ascii="黑体" w:eastAsia="黑体"/>
          <w:sz w:val="28"/>
          <w:szCs w:val="28"/>
        </w:rPr>
      </w:pPr>
    </w:p>
    <w:p>
      <w:pPr>
        <w:spacing w:line="360" w:lineRule="auto"/>
        <w:ind w:left="420" w:leftChars="200"/>
        <w:rPr>
          <w:rFonts w:ascii="黑体" w:eastAsia="黑体"/>
          <w:sz w:val="28"/>
          <w:szCs w:val="28"/>
        </w:rPr>
      </w:pPr>
      <w:r>
        <w:rPr>
          <w:rFonts w:hint="eastAsia" w:ascii="黑体" w:eastAsia="黑体"/>
          <w:sz w:val="28"/>
          <w:szCs w:val="28"/>
        </w:rPr>
        <w:t>（三）参考书</w:t>
      </w:r>
    </w:p>
    <w:p>
      <w:pPr>
        <w:pStyle w:val="2"/>
        <w:spacing w:line="360" w:lineRule="auto"/>
        <w:rPr>
          <w:rFonts w:ascii="宋体" w:hAnsi="宋体" w:eastAsia="宋体"/>
          <w:sz w:val="24"/>
          <w:lang w:val="en-US"/>
        </w:rPr>
      </w:pPr>
      <w:r>
        <w:rPr>
          <w:rFonts w:hint="eastAsia" w:ascii="宋体" w:hAnsi="宋体" w:eastAsia="宋体"/>
          <w:sz w:val="24"/>
          <w:lang w:val="en-US"/>
        </w:rPr>
        <w:t>1.杨乃彤  《新编体育与健康》    人民体育出版社     2007年</w:t>
      </w:r>
    </w:p>
    <w:p>
      <w:pPr>
        <w:pStyle w:val="2"/>
        <w:spacing w:line="360" w:lineRule="auto"/>
        <w:rPr>
          <w:rFonts w:ascii="宋体" w:hAnsi="宋体" w:eastAsia="宋体"/>
          <w:sz w:val="24"/>
          <w:lang w:val="en-US"/>
        </w:rPr>
      </w:pPr>
      <w:r>
        <w:rPr>
          <w:rFonts w:hint="eastAsia" w:ascii="宋体" w:hAnsi="宋体" w:eastAsia="宋体"/>
          <w:sz w:val="24"/>
          <w:lang w:val="en-US"/>
        </w:rPr>
        <w:t>2.林志超  《体育与健康教程》    北京体育大学出版社 2006 年</w:t>
      </w:r>
    </w:p>
    <w:p>
      <w:pPr>
        <w:pStyle w:val="2"/>
        <w:spacing w:line="360" w:lineRule="auto"/>
        <w:rPr>
          <w:rFonts w:ascii="宋体" w:hAnsi="宋体" w:eastAsia="宋体"/>
          <w:sz w:val="24"/>
          <w:lang w:val="en-US"/>
        </w:rPr>
      </w:pPr>
      <w:r>
        <w:rPr>
          <w:rFonts w:hint="eastAsia" w:ascii="宋体" w:hAnsi="宋体" w:eastAsia="宋体"/>
          <w:sz w:val="24"/>
          <w:lang w:val="en-US"/>
        </w:rPr>
        <w:t>3.林克明  《高职高专体育教程》  高等教育出版社     2007年</w:t>
      </w:r>
    </w:p>
    <w:p>
      <w:pPr>
        <w:pStyle w:val="2"/>
        <w:spacing w:line="360" w:lineRule="auto"/>
        <w:rPr>
          <w:rFonts w:ascii="宋体" w:hAnsi="宋体" w:eastAsia="宋体"/>
          <w:sz w:val="24"/>
          <w:lang w:val="en-US"/>
        </w:rPr>
      </w:pPr>
      <w:r>
        <w:rPr>
          <w:rFonts w:hint="eastAsia" w:ascii="宋体" w:hAnsi="宋体" w:eastAsia="宋体"/>
          <w:sz w:val="24"/>
          <w:lang w:val="en-US"/>
        </w:rPr>
        <w:t>4.季克异  《高职高专体育》      高等教育出版社     2007年</w:t>
      </w:r>
    </w:p>
    <w:p>
      <w:pPr>
        <w:spacing w:line="360" w:lineRule="auto"/>
        <w:ind w:firstLine="240"/>
        <w:jc w:val="center"/>
        <w:rPr>
          <w:rFonts w:ascii="黑体" w:eastAsia="黑体"/>
          <w:b/>
          <w:sz w:val="28"/>
          <w:szCs w:val="28"/>
        </w:rPr>
      </w:pPr>
      <w:r>
        <w:rPr>
          <w:rFonts w:hint="eastAsia" w:ascii="黑体" w:eastAsia="黑体"/>
          <w:b/>
          <w:sz w:val="28"/>
          <w:szCs w:val="28"/>
        </w:rPr>
        <w:t>五、学生考核与评价</w:t>
      </w:r>
    </w:p>
    <w:p>
      <w:pPr>
        <w:spacing w:line="360" w:lineRule="auto"/>
        <w:ind w:firstLine="480" w:firstLineChars="200"/>
        <w:rPr>
          <w:rFonts w:ascii="宋体" w:hAnsi="宋体"/>
          <w:b/>
          <w:sz w:val="24"/>
        </w:rPr>
      </w:pPr>
      <w:r>
        <w:rPr>
          <w:rFonts w:hint="eastAsia" w:ascii="宋体" w:hAnsi="宋体"/>
          <w:sz w:val="24"/>
        </w:rPr>
        <w:t>1</w:t>
      </w:r>
      <w:r>
        <w:rPr>
          <w:rFonts w:ascii="宋体" w:hAnsi="宋体"/>
          <w:sz w:val="24"/>
        </w:rPr>
        <w:t>.</w:t>
      </w:r>
      <w:r>
        <w:rPr>
          <w:rFonts w:hint="eastAsia" w:ascii="宋体" w:hAnsi="宋体"/>
          <w:sz w:val="24"/>
        </w:rPr>
        <w:t>体育课出勤及课堂表现( 百分制，权重为 30% )</w:t>
      </w:r>
    </w:p>
    <w:p>
      <w:pPr>
        <w:spacing w:line="360" w:lineRule="auto"/>
        <w:ind w:firstLine="480" w:firstLineChars="200"/>
        <w:rPr>
          <w:rFonts w:ascii="宋体" w:hAnsi="宋体"/>
          <w:sz w:val="24"/>
        </w:rPr>
      </w:pPr>
      <w:r>
        <w:rPr>
          <w:rFonts w:hint="eastAsia" w:ascii="宋体" w:hAnsi="宋体"/>
          <w:sz w:val="24"/>
        </w:rPr>
        <w:t>（1）要严格考核体育课出勤情况，上课纪律、学习态度。</w:t>
      </w:r>
    </w:p>
    <w:p>
      <w:pPr>
        <w:spacing w:line="360" w:lineRule="auto"/>
        <w:ind w:firstLine="480" w:firstLineChars="200"/>
        <w:rPr>
          <w:rFonts w:ascii="宋体" w:hAnsi="宋体"/>
          <w:sz w:val="24"/>
        </w:rPr>
      </w:pPr>
      <w:r>
        <w:rPr>
          <w:rFonts w:hint="eastAsia" w:ascii="宋体" w:hAnsi="宋体"/>
          <w:sz w:val="24"/>
        </w:rPr>
        <w:t>（2）根据考勤册出、缺勤的纪录核定。</w:t>
      </w:r>
    </w:p>
    <w:p>
      <w:pPr>
        <w:spacing w:line="360" w:lineRule="auto"/>
        <w:ind w:firstLine="480" w:firstLineChars="200"/>
        <w:rPr>
          <w:rFonts w:ascii="宋体" w:hAnsi="宋体"/>
          <w:sz w:val="24"/>
        </w:rPr>
      </w:pPr>
      <w:r>
        <w:rPr>
          <w:rFonts w:hint="eastAsia" w:ascii="宋体" w:hAnsi="宋体"/>
          <w:sz w:val="24"/>
        </w:rPr>
        <w:t>（3）原则上一个学期无故旷课为总学时 1/3 以上者，不得参加期末课程考试:病假应有医生证明和辅导员签字同意的假条，事假应有辅导员签字同意的假条，病、事假累计超过该学期体育总授课课时数 1/2 者，不予评定体育成绩;身体残疾或者有先天性疾病不能出勤参加体育运动的学生凭医生证明和辅导员签字，由所在系院报教务处批准可免修该门课程。</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运动技术考核内容与方法(百分制，权重为 70% )</w:t>
      </w:r>
    </w:p>
    <w:p>
      <w:pPr>
        <w:spacing w:line="360" w:lineRule="auto"/>
        <w:ind w:firstLine="480" w:firstLineChars="200"/>
        <w:rPr>
          <w:rFonts w:ascii="宋体" w:hAnsi="宋体"/>
          <w:sz w:val="24"/>
        </w:rPr>
      </w:pPr>
      <w:r>
        <w:rPr>
          <w:rFonts w:hint="eastAsia" w:ascii="宋体" w:hAnsi="宋体"/>
          <w:sz w:val="24"/>
        </w:rPr>
        <w:t>（1）考核与检查内容:各年级学生运动项目和身体素质检查与评定</w:t>
      </w:r>
    </w:p>
    <w:p>
      <w:pPr>
        <w:spacing w:line="360" w:lineRule="auto"/>
        <w:ind w:firstLine="480" w:firstLineChars="200"/>
        <w:rPr>
          <w:rFonts w:ascii="宋体" w:hAnsi="宋体"/>
          <w:sz w:val="24"/>
        </w:rPr>
      </w:pPr>
      <w:r>
        <w:rPr>
          <w:rFonts w:hint="eastAsia" w:ascii="宋体" w:hAnsi="宋体"/>
          <w:sz w:val="24"/>
        </w:rPr>
        <w:t>（2）考核与检查方法:应将体育与课程标准规定的技能评定动作进行预先检查，并据此在教学过程中有针对性地进行测验与考评。特别要注意强调学生自我评价和相互评价能力的培养。一项主要教学内容教完后，对学生掌握动作技术和运动能力阶段考核与测验，学期成绩总评时可选择几个典型动作进行考核或测验，也可参照各阶段成绩进行总评。</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体育课成绩的计算</w:t>
      </w:r>
    </w:p>
    <w:p>
      <w:pPr>
        <w:spacing w:line="360" w:lineRule="auto"/>
        <w:ind w:firstLine="480" w:firstLineChars="200"/>
        <w:rPr>
          <w:rFonts w:ascii="宋体" w:hAnsi="宋体"/>
          <w:sz w:val="24"/>
        </w:rPr>
      </w:pPr>
      <w:r>
        <w:rPr>
          <w:rFonts w:hint="eastAsia" w:ascii="宋体" w:hAnsi="宋体"/>
          <w:sz w:val="24"/>
        </w:rPr>
        <w:t>总分=( 运动技术考核×权重 70%)+( 体育课出勤及课堂表现×权重30%)</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关于体育课补考、缓考、缺考的规定</w:t>
      </w:r>
    </w:p>
    <w:p>
      <w:pPr>
        <w:spacing w:line="360" w:lineRule="auto"/>
        <w:ind w:firstLine="480" w:firstLineChars="200"/>
        <w:rPr>
          <w:rFonts w:ascii="宋体" w:hAnsi="宋体"/>
          <w:sz w:val="24"/>
        </w:rPr>
      </w:pPr>
      <w:r>
        <w:rPr>
          <w:rFonts w:hint="eastAsia" w:ascii="宋体" w:hAnsi="宋体"/>
          <w:sz w:val="24"/>
        </w:rPr>
        <w:t>（1）缓考:凡因受伤、患病或其他特殊原因无法参加考试者，可持有医院、校医证明，并经教务处同意后可申请缓考。</w:t>
      </w:r>
    </w:p>
    <w:p>
      <w:pPr>
        <w:pStyle w:val="2"/>
        <w:spacing w:line="360" w:lineRule="auto"/>
        <w:rPr>
          <w:rFonts w:ascii="宋体" w:hAnsi="宋体" w:eastAsia="宋体"/>
          <w:sz w:val="24"/>
          <w:lang w:val="en-US"/>
        </w:rPr>
      </w:pPr>
      <w:r>
        <w:rPr>
          <w:rFonts w:hint="eastAsia" w:ascii="宋体" w:hAnsi="宋体" w:eastAsia="宋体"/>
          <w:sz w:val="24"/>
          <w:lang w:val="en-US"/>
        </w:rPr>
        <w:t>（2）补考 :凡期末成绩，学年成绩不及格者，批准缓考者，可申请补考一次，补考应按规定时间进行，过期不予补考。</w:t>
      </w:r>
    </w:p>
    <w:p>
      <w:pPr>
        <w:pStyle w:val="2"/>
        <w:spacing w:line="360" w:lineRule="auto"/>
        <w:rPr>
          <w:rFonts w:ascii="宋体" w:hAnsi="宋体" w:eastAsia="宋体"/>
          <w:sz w:val="24"/>
          <w:lang w:val="en-US"/>
        </w:rPr>
      </w:pPr>
      <w:r>
        <w:rPr>
          <w:rFonts w:hint="eastAsia" w:ascii="宋体" w:hAnsi="宋体" w:eastAsia="宋体"/>
          <w:sz w:val="24"/>
          <w:lang w:val="en-US"/>
        </w:rPr>
        <w:t>（3）缺考 :凡期末无故缺考的学生，一般不给予补者。但有特殊情况，本人向校教务处书面申请，经教务处批准可给予补考。</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125"/>
        <w:gridCol w:w="1248"/>
        <w:gridCol w:w="1768"/>
        <w:gridCol w:w="1343"/>
        <w:gridCol w:w="143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pPr>
              <w:jc w:val="center"/>
              <w:rPr>
                <w:b/>
              </w:rPr>
            </w:pPr>
            <w:r>
              <w:rPr>
                <w:rFonts w:hint="eastAsia"/>
                <w:b/>
              </w:rPr>
              <w:t>序号</w:t>
            </w:r>
          </w:p>
        </w:tc>
        <w:tc>
          <w:tcPr>
            <w:tcW w:w="1125" w:type="dxa"/>
            <w:vAlign w:val="center"/>
          </w:tcPr>
          <w:p>
            <w:pPr>
              <w:jc w:val="center"/>
              <w:rPr>
                <w:b/>
              </w:rPr>
            </w:pPr>
            <w:r>
              <w:rPr>
                <w:rFonts w:hint="eastAsia"/>
                <w:b/>
              </w:rPr>
              <w:t>项目（或情境、任务、模块）</w:t>
            </w:r>
          </w:p>
        </w:tc>
        <w:tc>
          <w:tcPr>
            <w:tcW w:w="1248" w:type="dxa"/>
            <w:vAlign w:val="center"/>
          </w:tcPr>
          <w:p>
            <w:pPr>
              <w:jc w:val="center"/>
              <w:rPr>
                <w:b/>
              </w:rPr>
            </w:pPr>
            <w:r>
              <w:rPr>
                <w:rFonts w:hint="eastAsia"/>
                <w:b/>
              </w:rPr>
              <w:t>知识点</w:t>
            </w:r>
          </w:p>
        </w:tc>
        <w:tc>
          <w:tcPr>
            <w:tcW w:w="1768" w:type="dxa"/>
            <w:vAlign w:val="center"/>
          </w:tcPr>
          <w:p>
            <w:pPr>
              <w:jc w:val="center"/>
              <w:rPr>
                <w:b/>
              </w:rPr>
            </w:pPr>
            <w:r>
              <w:rPr>
                <w:rFonts w:hint="eastAsia"/>
                <w:b/>
              </w:rPr>
              <w:t>素质训练</w:t>
            </w:r>
          </w:p>
        </w:tc>
        <w:tc>
          <w:tcPr>
            <w:tcW w:w="1343" w:type="dxa"/>
            <w:vAlign w:val="center"/>
          </w:tcPr>
          <w:p>
            <w:pPr>
              <w:jc w:val="center"/>
              <w:rPr>
                <w:b/>
              </w:rPr>
            </w:pPr>
            <w:r>
              <w:rPr>
                <w:rFonts w:hint="eastAsia"/>
                <w:b/>
              </w:rPr>
              <w:t>教学重点</w:t>
            </w:r>
          </w:p>
        </w:tc>
        <w:tc>
          <w:tcPr>
            <w:tcW w:w="1437" w:type="dxa"/>
            <w:vAlign w:val="center"/>
          </w:tcPr>
          <w:p>
            <w:pPr>
              <w:jc w:val="center"/>
              <w:rPr>
                <w:b/>
              </w:rPr>
            </w:pPr>
            <w:r>
              <w:rPr>
                <w:rFonts w:hint="eastAsia"/>
                <w:b/>
              </w:rPr>
              <w:t>教学设计（或教学情景）</w:t>
            </w:r>
          </w:p>
        </w:tc>
        <w:tc>
          <w:tcPr>
            <w:tcW w:w="713"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6" w:hRule="atLeast"/>
          <w:jc w:val="center"/>
        </w:trPr>
        <w:tc>
          <w:tcPr>
            <w:tcW w:w="1122" w:type="dxa"/>
          </w:tcPr>
          <w:p>
            <w:pPr>
              <w:rPr>
                <w:rFonts w:ascii="宋体" w:hAnsi="宋体"/>
                <w:szCs w:val="21"/>
              </w:rPr>
            </w:pPr>
            <w:r>
              <w:rPr>
                <w:rFonts w:hint="eastAsia" w:ascii="宋体" w:hAnsi="宋体"/>
                <w:szCs w:val="21"/>
              </w:rPr>
              <w:t>1</w:t>
            </w:r>
          </w:p>
        </w:tc>
        <w:tc>
          <w:tcPr>
            <w:tcW w:w="1125" w:type="dxa"/>
          </w:tcPr>
          <w:p>
            <w:pPr>
              <w:rPr>
                <w:rFonts w:ascii="宋体" w:hAnsi="宋体"/>
                <w:szCs w:val="21"/>
              </w:rPr>
            </w:pPr>
            <w:r>
              <w:rPr>
                <w:rFonts w:hint="eastAsia" w:ascii="宋体" w:hAnsi="宋体"/>
                <w:szCs w:val="21"/>
              </w:rPr>
              <w:t>田径</w:t>
            </w:r>
          </w:p>
        </w:tc>
        <w:tc>
          <w:tcPr>
            <w:tcW w:w="1248" w:type="dxa"/>
          </w:tcPr>
          <w:p>
            <w:pPr>
              <w:rPr>
                <w:rFonts w:ascii="宋体" w:hAnsi="宋体"/>
                <w:szCs w:val="21"/>
              </w:rPr>
            </w:pPr>
            <w:r>
              <w:rPr>
                <w:rFonts w:hint="eastAsia" w:ascii="宋体" w:hAnsi="宋体"/>
                <w:szCs w:val="21"/>
              </w:rPr>
              <w:t>短跑、长跑、跳远、跳高、铅球等田径项目的技术动作。</w:t>
            </w:r>
          </w:p>
        </w:tc>
        <w:tc>
          <w:tcPr>
            <w:tcW w:w="1768" w:type="dxa"/>
          </w:tcPr>
          <w:p>
            <w:pPr>
              <w:rPr>
                <w:rFonts w:ascii="宋体" w:hAnsi="宋体"/>
                <w:szCs w:val="21"/>
              </w:rPr>
            </w:pPr>
            <w:r>
              <w:rPr>
                <w:rFonts w:hint="eastAsia" w:ascii="宋体" w:hAnsi="宋体"/>
                <w:szCs w:val="21"/>
              </w:rPr>
              <w:t>发展学生的力量、速度、协调、柔韧等素质。</w:t>
            </w:r>
          </w:p>
        </w:tc>
        <w:tc>
          <w:tcPr>
            <w:tcW w:w="1343" w:type="dxa"/>
          </w:tcPr>
          <w:p>
            <w:pPr>
              <w:rPr>
                <w:rFonts w:ascii="宋体" w:hAnsi="宋体"/>
                <w:szCs w:val="21"/>
              </w:rPr>
            </w:pPr>
            <w:r>
              <w:rPr>
                <w:rFonts w:hint="eastAsia" w:ascii="宋体" w:hAnsi="宋体"/>
                <w:szCs w:val="21"/>
              </w:rPr>
              <w:t>体育卫生与保健知识、短跑技术、助跑跳远技术</w:t>
            </w:r>
          </w:p>
        </w:tc>
        <w:tc>
          <w:tcPr>
            <w:tcW w:w="1437" w:type="dxa"/>
          </w:tcPr>
          <w:p>
            <w:pPr>
              <w:rPr>
                <w:rFonts w:ascii="宋体" w:hAnsi="宋体"/>
                <w:szCs w:val="21"/>
              </w:rPr>
            </w:pPr>
            <w:r>
              <w:rPr>
                <w:rFonts w:hint="eastAsia" w:ascii="宋体" w:hAnsi="宋体"/>
                <w:szCs w:val="21"/>
              </w:rPr>
              <w:t>掌握科学锻炼身体的方法，学会短跑和助跑跳远技术，增强体质，提高运动水平。</w:t>
            </w:r>
          </w:p>
          <w:p>
            <w:pPr>
              <w:rPr>
                <w:rFonts w:ascii="宋体" w:hAnsi="宋体"/>
                <w:szCs w:val="21"/>
              </w:rPr>
            </w:pPr>
          </w:p>
        </w:tc>
        <w:tc>
          <w:tcPr>
            <w:tcW w:w="713" w:type="dxa"/>
            <w:vAlign w:val="center"/>
          </w:tcPr>
          <w:p>
            <w:pPr>
              <w:spacing w:line="360" w:lineRule="auto"/>
              <w:rPr>
                <w:rFonts w:ascii="宋体" w:hAnsi="宋体"/>
                <w:szCs w:val="21"/>
              </w:rPr>
            </w:pPr>
            <w:r>
              <w:rPr>
                <w:rFonts w:hint="eastAsia"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2" w:type="dxa"/>
          </w:tcPr>
          <w:p>
            <w:pPr>
              <w:spacing w:line="360" w:lineRule="auto"/>
              <w:rPr>
                <w:rFonts w:ascii="宋体" w:hAnsi="宋体"/>
                <w:szCs w:val="21"/>
              </w:rPr>
            </w:pPr>
            <w:r>
              <w:rPr>
                <w:rFonts w:hint="eastAsia" w:ascii="宋体" w:hAnsi="宋体"/>
                <w:szCs w:val="21"/>
              </w:rPr>
              <w:t>2</w:t>
            </w:r>
          </w:p>
        </w:tc>
        <w:tc>
          <w:tcPr>
            <w:tcW w:w="1125" w:type="dxa"/>
          </w:tcPr>
          <w:p>
            <w:pPr>
              <w:spacing w:line="360" w:lineRule="auto"/>
              <w:rPr>
                <w:rFonts w:ascii="宋体" w:hAnsi="宋体"/>
                <w:szCs w:val="21"/>
              </w:rPr>
            </w:pPr>
            <w:r>
              <w:rPr>
                <w:rFonts w:hint="eastAsia" w:ascii="宋体" w:hAnsi="宋体"/>
                <w:szCs w:val="21"/>
              </w:rPr>
              <w:t>篮球</w:t>
            </w:r>
          </w:p>
        </w:tc>
        <w:tc>
          <w:tcPr>
            <w:tcW w:w="1248" w:type="dxa"/>
          </w:tcPr>
          <w:p>
            <w:pPr>
              <w:spacing w:line="360" w:lineRule="auto"/>
              <w:rPr>
                <w:rFonts w:ascii="宋体" w:hAnsi="宋体"/>
                <w:szCs w:val="21"/>
              </w:rPr>
            </w:pPr>
            <w:r>
              <w:rPr>
                <w:rFonts w:hint="eastAsia" w:ascii="宋体" w:hAnsi="宋体"/>
                <w:szCs w:val="21"/>
              </w:rPr>
              <w:t>掌握篮球的运、传、投动作技术和简单的战术及裁判法知识。</w:t>
            </w:r>
          </w:p>
        </w:tc>
        <w:tc>
          <w:tcPr>
            <w:tcW w:w="1768" w:type="dxa"/>
          </w:tcPr>
          <w:p>
            <w:pPr>
              <w:spacing w:line="360" w:lineRule="auto"/>
              <w:rPr>
                <w:rFonts w:ascii="宋体" w:hAnsi="宋体"/>
                <w:szCs w:val="21"/>
              </w:rPr>
            </w:pPr>
            <w:r>
              <w:rPr>
                <w:rFonts w:hint="eastAsia" w:ascii="宋体" w:hAnsi="宋体"/>
                <w:szCs w:val="21"/>
              </w:rPr>
              <w:t>提高柔韧、协调、灵敏等身体素质。</w:t>
            </w:r>
          </w:p>
        </w:tc>
        <w:tc>
          <w:tcPr>
            <w:tcW w:w="1343" w:type="dxa"/>
          </w:tcPr>
          <w:p>
            <w:pPr>
              <w:spacing w:line="360" w:lineRule="auto"/>
              <w:rPr>
                <w:rFonts w:ascii="宋体" w:hAnsi="宋体"/>
                <w:szCs w:val="21"/>
              </w:rPr>
            </w:pPr>
            <w:r>
              <w:rPr>
                <w:rFonts w:hint="eastAsia" w:ascii="宋体" w:hAnsi="宋体"/>
                <w:szCs w:val="21"/>
              </w:rPr>
              <w:t>篮球运动的基本规则、传、运、投技术、简单的配合战术。</w:t>
            </w:r>
          </w:p>
        </w:tc>
        <w:tc>
          <w:tcPr>
            <w:tcW w:w="1437" w:type="dxa"/>
          </w:tcPr>
          <w:p>
            <w:pPr>
              <w:spacing w:line="360" w:lineRule="auto"/>
              <w:rPr>
                <w:rFonts w:ascii="宋体" w:hAnsi="宋体"/>
                <w:szCs w:val="21"/>
              </w:rPr>
            </w:pPr>
            <w:r>
              <w:rPr>
                <w:rFonts w:hint="eastAsia" w:ascii="宋体" w:hAnsi="宋体"/>
                <w:szCs w:val="21"/>
              </w:rPr>
              <w:t>掌握篮球运动的基本技能，加强学生的身体素质练习，要求学生在掌握篮球技术的基础上，学会自我锻炼的方法，培养终身体育的意识。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2" w:type="dxa"/>
          </w:tcPr>
          <w:p>
            <w:pPr>
              <w:spacing w:line="360" w:lineRule="auto"/>
              <w:rPr>
                <w:rFonts w:ascii="宋体" w:hAnsi="宋体"/>
                <w:szCs w:val="21"/>
              </w:rPr>
            </w:pPr>
            <w:r>
              <w:rPr>
                <w:rFonts w:hint="eastAsia" w:ascii="宋体" w:hAnsi="宋体"/>
                <w:szCs w:val="21"/>
              </w:rPr>
              <w:t>3</w:t>
            </w:r>
          </w:p>
        </w:tc>
        <w:tc>
          <w:tcPr>
            <w:tcW w:w="1125" w:type="dxa"/>
          </w:tcPr>
          <w:p>
            <w:pPr>
              <w:spacing w:line="360" w:lineRule="auto"/>
              <w:rPr>
                <w:rFonts w:ascii="宋体" w:hAnsi="宋体"/>
                <w:szCs w:val="21"/>
              </w:rPr>
            </w:pPr>
            <w:r>
              <w:rPr>
                <w:rFonts w:hint="eastAsia" w:ascii="宋体" w:hAnsi="宋体"/>
                <w:szCs w:val="21"/>
              </w:rPr>
              <w:t>排球</w:t>
            </w:r>
          </w:p>
        </w:tc>
        <w:tc>
          <w:tcPr>
            <w:tcW w:w="1248" w:type="dxa"/>
          </w:tcPr>
          <w:p>
            <w:pPr>
              <w:spacing w:line="360" w:lineRule="auto"/>
              <w:rPr>
                <w:rFonts w:ascii="宋体" w:hAnsi="宋体"/>
                <w:szCs w:val="21"/>
              </w:rPr>
            </w:pPr>
            <w:r>
              <w:rPr>
                <w:rFonts w:hint="eastAsia" w:ascii="宋体" w:hAnsi="宋体"/>
                <w:szCs w:val="21"/>
              </w:rPr>
              <w:t>掌握排球运动技术中的传、垫、扣、栏、发基本技术和基本进攻战术 。</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排球运动的基本规则、传、垫、扣、拦、发球基本技术和简单的战术。</w:t>
            </w:r>
          </w:p>
        </w:tc>
        <w:tc>
          <w:tcPr>
            <w:tcW w:w="1437" w:type="dxa"/>
          </w:tcPr>
          <w:p>
            <w:pPr>
              <w:spacing w:line="360" w:lineRule="auto"/>
              <w:rPr>
                <w:rFonts w:ascii="宋体" w:hAnsi="宋体"/>
                <w:szCs w:val="21"/>
              </w:rPr>
            </w:pPr>
            <w:r>
              <w:rPr>
                <w:rFonts w:hint="eastAsia" w:ascii="宋体" w:hAnsi="宋体"/>
                <w:szCs w:val="21"/>
              </w:rPr>
              <w:t>掌握排球运动的基本技能，加强学生的身体素质练习，要求学生在掌握排球技术的基础上，学会自我锻炼的方法，培养终身体育的意识。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2" w:type="dxa"/>
          </w:tcPr>
          <w:p>
            <w:pPr>
              <w:spacing w:line="360" w:lineRule="auto"/>
              <w:rPr>
                <w:rFonts w:ascii="宋体" w:hAnsi="宋体"/>
                <w:szCs w:val="21"/>
              </w:rPr>
            </w:pPr>
            <w:r>
              <w:rPr>
                <w:rFonts w:hint="eastAsia" w:ascii="宋体" w:hAnsi="宋体"/>
                <w:szCs w:val="21"/>
              </w:rPr>
              <w:t>4</w:t>
            </w:r>
          </w:p>
        </w:tc>
        <w:tc>
          <w:tcPr>
            <w:tcW w:w="1125" w:type="dxa"/>
          </w:tcPr>
          <w:p>
            <w:pPr>
              <w:spacing w:line="360" w:lineRule="auto"/>
              <w:rPr>
                <w:rFonts w:ascii="宋体" w:hAnsi="宋体"/>
                <w:szCs w:val="21"/>
              </w:rPr>
            </w:pPr>
            <w:r>
              <w:rPr>
                <w:rFonts w:hint="eastAsia" w:ascii="宋体" w:hAnsi="宋体"/>
                <w:szCs w:val="21"/>
              </w:rPr>
              <w:t>足球</w:t>
            </w:r>
          </w:p>
        </w:tc>
        <w:tc>
          <w:tcPr>
            <w:tcW w:w="1248" w:type="dxa"/>
          </w:tcPr>
          <w:p>
            <w:pPr>
              <w:spacing w:line="360" w:lineRule="auto"/>
              <w:rPr>
                <w:rFonts w:ascii="宋体" w:hAnsi="宋体"/>
                <w:szCs w:val="21"/>
              </w:rPr>
            </w:pPr>
            <w:r>
              <w:rPr>
                <w:rFonts w:hint="eastAsia" w:ascii="宋体" w:hAnsi="宋体"/>
                <w:szCs w:val="21"/>
              </w:rPr>
              <w:t>掌握足球运动中的运球、运球过人、接球、头顶球、抢断、掷界外球等基本技术。</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足球运动的基本规则、运球、运球过人、接球、头顶球、抢断、掷界外球等基本技术以及简单的战术配合。</w:t>
            </w:r>
          </w:p>
        </w:tc>
        <w:tc>
          <w:tcPr>
            <w:tcW w:w="1437" w:type="dxa"/>
          </w:tcPr>
          <w:p>
            <w:pPr>
              <w:spacing w:line="360" w:lineRule="auto"/>
              <w:rPr>
                <w:rFonts w:ascii="宋体" w:hAnsi="宋体"/>
                <w:szCs w:val="21"/>
              </w:rPr>
            </w:pPr>
            <w:r>
              <w:rPr>
                <w:rFonts w:hint="eastAsia" w:ascii="宋体" w:hAnsi="宋体"/>
                <w:szCs w:val="21"/>
              </w:rPr>
              <w:t>掌握足球运动的基本技能，加强学生的身体素质练习，要求学生在掌握足球技术的基础上，学会自我锻炼的方法，培养终身体育的意识。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2" w:type="dxa"/>
          </w:tcPr>
          <w:p>
            <w:pPr>
              <w:spacing w:line="360" w:lineRule="auto"/>
              <w:rPr>
                <w:rFonts w:ascii="宋体" w:hAnsi="宋体"/>
                <w:szCs w:val="21"/>
              </w:rPr>
            </w:pPr>
            <w:r>
              <w:rPr>
                <w:rFonts w:hint="eastAsia" w:ascii="宋体" w:hAnsi="宋体"/>
                <w:szCs w:val="21"/>
              </w:rPr>
              <w:t>5</w:t>
            </w:r>
          </w:p>
        </w:tc>
        <w:tc>
          <w:tcPr>
            <w:tcW w:w="1125" w:type="dxa"/>
          </w:tcPr>
          <w:p>
            <w:pPr>
              <w:spacing w:line="360" w:lineRule="auto"/>
              <w:rPr>
                <w:rFonts w:ascii="宋体" w:hAnsi="宋体"/>
                <w:szCs w:val="21"/>
              </w:rPr>
            </w:pPr>
            <w:r>
              <w:rPr>
                <w:rFonts w:hint="eastAsia" w:ascii="宋体" w:hAnsi="宋体"/>
                <w:szCs w:val="21"/>
              </w:rPr>
              <w:t>羽毛球</w:t>
            </w:r>
          </w:p>
        </w:tc>
        <w:tc>
          <w:tcPr>
            <w:tcW w:w="1248" w:type="dxa"/>
          </w:tcPr>
          <w:p>
            <w:pPr>
              <w:spacing w:line="360" w:lineRule="auto"/>
              <w:rPr>
                <w:rFonts w:ascii="宋体" w:hAnsi="宋体"/>
                <w:szCs w:val="21"/>
              </w:rPr>
            </w:pPr>
            <w:r>
              <w:rPr>
                <w:rFonts w:hint="eastAsia" w:ascii="宋体" w:hAnsi="宋体"/>
                <w:szCs w:val="21"/>
              </w:rPr>
              <w:t>掌握羽毛球运动的基本方法和技能，提高自己的运动能力。</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羽毛球运动的规则、基本步伐、技术、战术。</w:t>
            </w:r>
          </w:p>
        </w:tc>
        <w:tc>
          <w:tcPr>
            <w:tcW w:w="1437" w:type="dxa"/>
          </w:tcPr>
          <w:p>
            <w:pPr>
              <w:spacing w:line="360" w:lineRule="auto"/>
              <w:rPr>
                <w:rFonts w:ascii="宋体" w:hAnsi="宋体"/>
                <w:szCs w:val="21"/>
              </w:rPr>
            </w:pPr>
            <w:r>
              <w:rPr>
                <w:rFonts w:hint="eastAsia" w:ascii="宋体" w:hAnsi="宋体"/>
                <w:szCs w:val="21"/>
              </w:rPr>
              <w:t>掌握羽毛球的技战术，通过练习发展学生身体的协调性、柔韧性，培养勇于克服困难等良好的心理素质。</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2" w:type="dxa"/>
          </w:tcPr>
          <w:p>
            <w:pPr>
              <w:spacing w:line="360" w:lineRule="auto"/>
              <w:rPr>
                <w:rFonts w:ascii="宋体" w:hAnsi="宋体"/>
                <w:szCs w:val="21"/>
              </w:rPr>
            </w:pPr>
            <w:r>
              <w:rPr>
                <w:rFonts w:hint="eastAsia" w:ascii="宋体" w:hAnsi="宋体"/>
                <w:szCs w:val="21"/>
              </w:rPr>
              <w:t>6</w:t>
            </w:r>
          </w:p>
        </w:tc>
        <w:tc>
          <w:tcPr>
            <w:tcW w:w="1125" w:type="dxa"/>
          </w:tcPr>
          <w:p>
            <w:pPr>
              <w:spacing w:line="360" w:lineRule="auto"/>
              <w:rPr>
                <w:rFonts w:ascii="宋体" w:hAnsi="宋体"/>
                <w:szCs w:val="21"/>
              </w:rPr>
            </w:pPr>
            <w:r>
              <w:rPr>
                <w:rFonts w:hint="eastAsia" w:ascii="宋体" w:hAnsi="宋体"/>
                <w:szCs w:val="21"/>
              </w:rPr>
              <w:t>健美操</w:t>
            </w:r>
          </w:p>
        </w:tc>
        <w:tc>
          <w:tcPr>
            <w:tcW w:w="1248" w:type="dxa"/>
          </w:tcPr>
          <w:p>
            <w:pPr>
              <w:spacing w:line="360" w:lineRule="auto"/>
              <w:rPr>
                <w:rFonts w:ascii="宋体" w:hAnsi="宋体"/>
                <w:szCs w:val="21"/>
              </w:rPr>
            </w:pPr>
            <w:r>
              <w:rPr>
                <w:rFonts w:hint="eastAsia" w:ascii="宋体" w:hAnsi="宋体"/>
                <w:szCs w:val="21"/>
              </w:rPr>
              <w:t>掌握健美操运动的基本方法、套路和技能。</w:t>
            </w:r>
          </w:p>
        </w:tc>
        <w:tc>
          <w:tcPr>
            <w:tcW w:w="1768" w:type="dxa"/>
          </w:tcPr>
          <w:p>
            <w:pPr>
              <w:spacing w:line="360" w:lineRule="auto"/>
              <w:rPr>
                <w:rFonts w:ascii="宋体" w:hAnsi="宋体"/>
                <w:szCs w:val="21"/>
              </w:rPr>
            </w:pPr>
            <w:r>
              <w:rPr>
                <w:rFonts w:hint="eastAsia" w:ascii="宋体" w:hAnsi="宋体"/>
                <w:szCs w:val="21"/>
              </w:rPr>
              <w:t>能科学地进行体育锻炼，提高自己的运动能力和身体协调能力。</w:t>
            </w:r>
          </w:p>
        </w:tc>
        <w:tc>
          <w:tcPr>
            <w:tcW w:w="1343" w:type="dxa"/>
          </w:tcPr>
          <w:p>
            <w:pPr>
              <w:spacing w:line="360" w:lineRule="auto"/>
              <w:rPr>
                <w:rFonts w:ascii="宋体" w:hAnsi="宋体"/>
                <w:szCs w:val="21"/>
              </w:rPr>
            </w:pPr>
            <w:r>
              <w:rPr>
                <w:rFonts w:hint="eastAsia" w:ascii="宋体" w:hAnsi="宋体"/>
                <w:szCs w:val="21"/>
              </w:rPr>
              <w:t>健美操运动的基本技能、步伐、套路</w:t>
            </w:r>
          </w:p>
        </w:tc>
        <w:tc>
          <w:tcPr>
            <w:tcW w:w="1437" w:type="dxa"/>
          </w:tcPr>
          <w:p>
            <w:pPr>
              <w:spacing w:line="360" w:lineRule="auto"/>
              <w:rPr>
                <w:rFonts w:ascii="宋体" w:hAnsi="宋体"/>
                <w:szCs w:val="21"/>
              </w:rPr>
            </w:pPr>
            <w:r>
              <w:rPr>
                <w:rFonts w:hint="eastAsia" w:ascii="宋体" w:hAnsi="宋体"/>
                <w:szCs w:val="21"/>
              </w:rPr>
              <w:t>发展学生身体的协调性、柔韧性，发展空间体位感觉，培养他们勇于挑战、勇于克服困难等良好的心理素质。掌握一套操的领操方法，培养学生健康的心灵和健美的体形。</w:t>
            </w:r>
          </w:p>
        </w:tc>
        <w:tc>
          <w:tcPr>
            <w:tcW w:w="713" w:type="dxa"/>
          </w:tcPr>
          <w:p>
            <w:pPr>
              <w:spacing w:line="360" w:lineRule="auto"/>
              <w:rPr>
                <w:rFonts w:ascii="宋体" w:hAnsi="宋体"/>
                <w:szCs w:val="21"/>
              </w:rPr>
            </w:pPr>
            <w:r>
              <w:rPr>
                <w:rFonts w:ascii="宋体" w:hAnsi="宋体"/>
                <w:szCs w:val="21"/>
              </w:rPr>
              <w:t>32</w:t>
            </w:r>
          </w:p>
        </w:tc>
      </w:tr>
    </w:tbl>
    <w:p>
      <w:pPr>
        <w:spacing w:line="360" w:lineRule="auto"/>
        <w:ind w:firstLine="240"/>
        <w:rPr>
          <w:sz w:val="24"/>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0" w:firstLineChars="0"/>
        <w:rPr>
          <w:lang w:val="en-US"/>
        </w:rPr>
      </w:pPr>
    </w:p>
    <w:p>
      <w:pPr>
        <w:pStyle w:val="3"/>
        <w:ind w:firstLine="723"/>
        <w:jc w:val="center"/>
        <w:rPr>
          <w:rFonts w:ascii="黑体" w:hAnsi="宋体"/>
          <w:b w:val="0"/>
          <w:caps/>
          <w:szCs w:val="21"/>
        </w:rPr>
      </w:pPr>
      <w:r>
        <w:rPr>
          <w:rFonts w:hint="eastAsia" w:ascii="黑体"/>
          <w:sz w:val="36"/>
          <w:szCs w:val="36"/>
        </w:rPr>
        <w:t>《应用文写作》课程标准</w:t>
      </w: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黑体" w:eastAsia="黑体" w:cs="黑体"/>
          <w:sz w:val="24"/>
          <w:szCs w:val="24"/>
        </w:rPr>
        <w:t>BJ121420</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32</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2</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第一学期</w:t>
      </w:r>
    </w:p>
    <w:p>
      <w:pPr>
        <w:spacing w:line="360" w:lineRule="auto"/>
        <w:ind w:left="1205" w:hanging="1205" w:hangingChars="500"/>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三年制高职电影学院专业、民航安全专业、酒店管理专业、空中乘务专业</w:t>
      </w:r>
    </w:p>
    <w:p>
      <w:pPr>
        <w:spacing w:line="360" w:lineRule="auto"/>
        <w:rPr>
          <w:rFonts w:eastAsia="黑体"/>
          <w:bCs/>
          <w:sz w:val="24"/>
        </w:rPr>
      </w:pPr>
      <w:r>
        <w:rPr>
          <w:rFonts w:hint="eastAsia" w:ascii="黑体" w:eastAsia="黑体"/>
          <w:b/>
          <w:sz w:val="24"/>
        </w:rPr>
        <w:t>开课系部：</w:t>
      </w:r>
      <w:r>
        <w:rPr>
          <w:rFonts w:hint="eastAsia" w:ascii="黑体" w:eastAsia="黑体"/>
          <w:bCs/>
          <w:sz w:val="24"/>
        </w:rPr>
        <w:t>本科教育系</w:t>
      </w:r>
    </w:p>
    <w:p>
      <w:pPr>
        <w:spacing w:line="360" w:lineRule="auto"/>
        <w:jc w:val="left"/>
        <w:rPr>
          <w:b/>
          <w:sz w:val="24"/>
        </w:rPr>
      </w:pP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pStyle w:val="8"/>
        <w:spacing w:line="360" w:lineRule="auto"/>
        <w:ind w:firstLine="720" w:firstLineChars="300"/>
        <w:rPr>
          <w:sz w:val="24"/>
          <w:szCs w:val="24"/>
        </w:rPr>
      </w:pPr>
      <w:r>
        <w:rPr>
          <w:rFonts w:hint="eastAsia"/>
          <w:sz w:val="24"/>
          <w:szCs w:val="24"/>
        </w:rPr>
        <w:t>突出立德树人根本任务，融入课程思政改革定位。</w:t>
      </w:r>
    </w:p>
    <w:p>
      <w:pPr>
        <w:spacing w:line="360" w:lineRule="auto"/>
        <w:ind w:firstLine="480" w:firstLineChars="200"/>
        <w:rPr>
          <w:rFonts w:ascii="宋体" w:hAnsi="宋体" w:cs="宋体"/>
          <w:sz w:val="24"/>
          <w:szCs w:val="24"/>
        </w:rPr>
      </w:pPr>
      <w:r>
        <w:rPr>
          <w:rFonts w:hint="eastAsia" w:ascii="宋体" w:hAnsi="宋体" w:cs="宋体"/>
          <w:sz w:val="24"/>
          <w:szCs w:val="24"/>
        </w:rPr>
        <w:t>《应用文写作》学习领域课程按照写作过程设计，可操作性强，充分体现了职业岗位写作过程的内涵，并采用“教、学、写”一体化的教学模式，使学生应达到以下基本要求：</w:t>
      </w:r>
    </w:p>
    <w:p>
      <w:pPr>
        <w:spacing w:line="360" w:lineRule="auto"/>
        <w:ind w:firstLine="480" w:firstLineChars="200"/>
        <w:rPr>
          <w:rFonts w:ascii="宋体" w:hAnsi="宋体" w:cs="宋体"/>
          <w:sz w:val="24"/>
          <w:szCs w:val="24"/>
        </w:rPr>
      </w:pPr>
      <w:r>
        <w:rPr>
          <w:rFonts w:hint="eastAsia" w:ascii="宋体" w:hAnsi="宋体" w:cs="宋体"/>
          <w:sz w:val="24"/>
          <w:szCs w:val="24"/>
        </w:rPr>
        <w:t>1、掌握“必需”的应用文写作的基本理论和基础知识。</w:t>
      </w:r>
    </w:p>
    <w:p>
      <w:pPr>
        <w:spacing w:line="360" w:lineRule="auto"/>
        <w:ind w:firstLine="480" w:firstLineChars="200"/>
        <w:rPr>
          <w:rFonts w:ascii="宋体" w:hAnsi="宋体" w:cs="宋体"/>
          <w:sz w:val="24"/>
          <w:szCs w:val="24"/>
        </w:rPr>
      </w:pPr>
      <w:r>
        <w:rPr>
          <w:rFonts w:hint="eastAsia" w:ascii="宋体" w:hAnsi="宋体" w:cs="宋体"/>
          <w:sz w:val="24"/>
          <w:szCs w:val="24"/>
        </w:rPr>
        <w:t>2、能准确地阅读、评鉴一篇应用文书，能对具体的应用文书就观点、材料、结构、格式、语言等方面加以分析评鉴。</w:t>
      </w:r>
    </w:p>
    <w:p>
      <w:pPr>
        <w:spacing w:line="360" w:lineRule="auto"/>
        <w:ind w:firstLine="480" w:firstLineChars="200"/>
        <w:rPr>
          <w:rFonts w:ascii="宋体" w:hAnsi="宋体" w:cs="宋体"/>
          <w:sz w:val="24"/>
          <w:szCs w:val="24"/>
        </w:rPr>
      </w:pPr>
      <w:r>
        <w:rPr>
          <w:rFonts w:hint="eastAsia" w:ascii="宋体" w:hAnsi="宋体" w:cs="宋体"/>
          <w:sz w:val="24"/>
          <w:szCs w:val="24"/>
        </w:rPr>
        <w:t>3、能熟练写出观点正确、内容充实、结构合理、层次分明、表达清晰、语言得体、标点正确的各类常用应用文书。</w:t>
      </w:r>
    </w:p>
    <w:p>
      <w:pPr>
        <w:spacing w:line="360" w:lineRule="auto"/>
        <w:ind w:firstLine="560" w:firstLineChars="200"/>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rPr>
      </w:pPr>
      <w:r>
        <w:rPr>
          <w:rFonts w:hint="eastAsia" w:ascii="宋体" w:hAnsi="宋体" w:cs="宋体"/>
          <w:sz w:val="24"/>
        </w:rPr>
        <w:t>《应用文写作》课程教学内容是依据当前社会把应用文写作能力视为现代人必备的五大核心能力之一这样的整体认知背景选取的，选取与学生生活、职业等紧密联系的应用文文种，根据它们之间的内在联系，以模块化的形式对教学内容进行了整合。形成了日常文书、公务文书、经济文书、策划文书、职场文书、科研文书等教学内容。在教学环节上，一般是先以“情境导入”或“案例分析与点评”启发学生对某一文体的认识和思考，再以“相关知识”让学生掌握这种应用文的写作知识和写作要领，然后以“写作实践”和“病文修改”有效提高学生的写作技能。</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sz w:val="28"/>
          <w:szCs w:val="28"/>
        </w:rPr>
      </w:pPr>
      <w:r>
        <w:rPr>
          <w:rFonts w:hint="eastAsia" w:ascii="黑体" w:eastAsia="黑体"/>
          <w:sz w:val="28"/>
          <w:szCs w:val="28"/>
        </w:rPr>
        <w:t>（二）知识目标</w:t>
      </w:r>
    </w:p>
    <w:p>
      <w:pPr>
        <w:spacing w:line="360" w:lineRule="auto"/>
        <w:ind w:firstLine="480" w:firstLineChars="200"/>
        <w:rPr>
          <w:rFonts w:ascii="宋体" w:hAnsi="宋体" w:cs="宋体"/>
          <w:sz w:val="24"/>
          <w:szCs w:val="24"/>
        </w:rPr>
      </w:pPr>
      <w:r>
        <w:rPr>
          <w:rFonts w:hint="eastAsia" w:ascii="宋体" w:hAnsi="宋体" w:cs="宋体"/>
          <w:sz w:val="24"/>
          <w:szCs w:val="24"/>
        </w:rPr>
        <w:t>1.了解应用文写作的材料搜集方法和写作规律。</w:t>
      </w:r>
    </w:p>
    <w:p>
      <w:pPr>
        <w:pStyle w:val="72"/>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2.理解与礼仪应用、事业单位、行政公文、产品营销、个人求职、新闻宣传等实际情 境密切相关的常用应用文种类。</w:t>
      </w:r>
    </w:p>
    <w:p>
      <w:pPr>
        <w:pStyle w:val="72"/>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3.使学生掌握各类应用文体写作的基本格式、写作要求和方法技巧，能熟练地写好与 自己所学专业密切相关的常用应用文。</w:t>
      </w:r>
    </w:p>
    <w:p>
      <w:pPr>
        <w:spacing w:line="360" w:lineRule="auto"/>
        <w:ind w:firstLine="560" w:firstLineChars="200"/>
        <w:rPr>
          <w:rFonts w:ascii="黑体" w:eastAsia="黑体"/>
          <w:sz w:val="28"/>
          <w:szCs w:val="28"/>
        </w:rPr>
      </w:pPr>
      <w:r>
        <w:rPr>
          <w:rFonts w:hint="eastAsia" w:ascii="黑体" w:eastAsia="黑体"/>
          <w:sz w:val="28"/>
          <w:szCs w:val="28"/>
        </w:rPr>
        <w:t>（三）能力目标</w:t>
      </w:r>
    </w:p>
    <w:p>
      <w:pPr>
        <w:pStyle w:val="72"/>
        <w:shd w:val="clear" w:color="auto" w:fill="auto"/>
        <w:spacing w:line="360" w:lineRule="auto"/>
        <w:ind w:firstLine="700"/>
        <w:jc w:val="left"/>
        <w:rPr>
          <w:rFonts w:ascii="宋体" w:hAnsi="宋体" w:eastAsia="宋体" w:cs="宋体"/>
          <w:sz w:val="24"/>
          <w:szCs w:val="24"/>
        </w:rPr>
      </w:pPr>
      <w:r>
        <w:rPr>
          <w:rFonts w:hint="eastAsia" w:ascii="宋体" w:hAnsi="宋体" w:eastAsia="宋体" w:cs="宋体"/>
          <w:sz w:val="24"/>
          <w:szCs w:val="24"/>
        </w:rPr>
        <w:t>通过根据日常生活和工作的需要，撰写主题明确、材料准确详实、结构完整恰当实用文书，学生能掌握行政公文的格式，能根据具体材料撰写相关的通知、通报、请示、报告和函等常用公文以及能撰写个人简历、自荐信、求职信和应聘书等职业文书。</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94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39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396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top w:val="single" w:color="auto" w:sz="4" w:space="0"/>
              <w:left w:val="single" w:color="auto" w:sz="4" w:space="0"/>
            </w:tcBorders>
            <w:vAlign w:val="center"/>
          </w:tcPr>
          <w:p>
            <w:pPr>
              <w:rPr>
                <w:rFonts w:ascii="宋体" w:hAnsi="宋体" w:cs="宋体"/>
                <w:szCs w:val="21"/>
              </w:rPr>
            </w:pPr>
            <w:r>
              <w:rPr>
                <w:rFonts w:hint="eastAsia" w:ascii="宋体" w:hAnsi="宋体" w:cs="宋体"/>
                <w:szCs w:val="21"/>
              </w:rPr>
              <w:t>应用文概述</w:t>
            </w:r>
          </w:p>
        </w:tc>
        <w:tc>
          <w:tcPr>
            <w:tcW w:w="2152" w:type="dxa"/>
            <w:tcBorders>
              <w:top w:val="single" w:color="auto" w:sz="4" w:space="0"/>
            </w:tcBorders>
            <w:vAlign w:val="center"/>
          </w:tcPr>
          <w:p>
            <w:pPr>
              <w:jc w:val="center"/>
              <w:rPr>
                <w:rFonts w:ascii="宋体" w:hAnsi="宋体" w:cs="宋体"/>
                <w:szCs w:val="21"/>
              </w:rPr>
            </w:pPr>
            <w:r>
              <w:rPr>
                <w:rFonts w:hint="eastAsia" w:ascii="宋体" w:hAnsi="宋体"/>
                <w:szCs w:val="21"/>
              </w:rPr>
              <w:t>应用文的基础知识、主旨与材料、应用文的结构以及应用文的表达方式和语言</w:t>
            </w:r>
          </w:p>
        </w:tc>
        <w:tc>
          <w:tcPr>
            <w:tcW w:w="2180" w:type="dxa"/>
            <w:tcBorders>
              <w:top w:val="single" w:color="auto" w:sz="4" w:space="0"/>
            </w:tcBorders>
            <w:vAlign w:val="center"/>
          </w:tcPr>
          <w:p>
            <w:pPr>
              <w:rPr>
                <w:rFonts w:ascii="宋体" w:hAnsi="宋体" w:cs="宋体"/>
                <w:lang w:val="zh-CN"/>
              </w:rPr>
            </w:pPr>
            <w:r>
              <w:rPr>
                <w:rFonts w:hint="eastAsia" w:ascii="宋体" w:hAnsi="宋体" w:cs="宋体"/>
                <w:lang w:val="zh-CN"/>
              </w:rPr>
              <w:t>通过讲解应用文的基础知识，使学生产生对应用文写作的学习兴趣</w:t>
            </w:r>
          </w:p>
        </w:tc>
        <w:tc>
          <w:tcPr>
            <w:tcW w:w="3961" w:type="dxa"/>
            <w:tcBorders>
              <w:top w:val="single" w:color="auto" w:sz="4" w:space="0"/>
            </w:tcBorders>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日常文书</w:t>
            </w:r>
          </w:p>
        </w:tc>
        <w:tc>
          <w:tcPr>
            <w:tcW w:w="2152" w:type="dxa"/>
            <w:vAlign w:val="center"/>
          </w:tcPr>
          <w:p>
            <w:pPr>
              <w:jc w:val="center"/>
              <w:rPr>
                <w:rFonts w:ascii="宋体" w:hAnsi="宋体" w:cs="宋体"/>
                <w:szCs w:val="21"/>
              </w:rPr>
            </w:pPr>
            <w:r>
              <w:rPr>
                <w:rFonts w:hint="eastAsia" w:ascii="宋体" w:hAnsi="宋体" w:cs="宋体"/>
                <w:szCs w:val="21"/>
              </w:rPr>
              <w:t>条据、专用书信、海报和启事、计划、总结、简报以及新闻稿的基础知识和它们分别的写作结构及要求</w:t>
            </w:r>
          </w:p>
        </w:tc>
        <w:tc>
          <w:tcPr>
            <w:tcW w:w="2180" w:type="dxa"/>
            <w:vAlign w:val="center"/>
          </w:tcPr>
          <w:p>
            <w:pPr>
              <w:jc w:val="left"/>
              <w:rPr>
                <w:rFonts w:ascii="宋体" w:hAnsi="宋体" w:cs="宋体"/>
              </w:rPr>
            </w:pPr>
            <w:r>
              <w:rPr>
                <w:rFonts w:hint="eastAsia" w:ascii="宋体" w:hAnsi="宋体" w:cs="宋体"/>
              </w:rPr>
              <w:t>使同学们将理论知识勇于实践，根据实际情况，写作各类日常文书</w:t>
            </w:r>
          </w:p>
        </w:tc>
        <w:tc>
          <w:tcPr>
            <w:tcW w:w="3961"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公务文书</w:t>
            </w:r>
          </w:p>
        </w:tc>
        <w:tc>
          <w:tcPr>
            <w:tcW w:w="2152" w:type="dxa"/>
            <w:vAlign w:val="center"/>
          </w:tcPr>
          <w:p>
            <w:pPr>
              <w:jc w:val="center"/>
              <w:rPr>
                <w:rFonts w:ascii="宋体" w:hAnsi="宋体" w:cs="宋体"/>
                <w:szCs w:val="21"/>
              </w:rPr>
            </w:pPr>
            <w:r>
              <w:rPr>
                <w:rFonts w:hint="eastAsia" w:ascii="宋体" w:hAnsi="宋体" w:cs="宋体"/>
                <w:szCs w:val="21"/>
              </w:rPr>
              <w:t>通知、通报、报告、请示、函、会议纪要的一般写法与要求</w:t>
            </w:r>
          </w:p>
        </w:tc>
        <w:tc>
          <w:tcPr>
            <w:tcW w:w="2180" w:type="dxa"/>
            <w:vAlign w:val="center"/>
          </w:tcPr>
          <w:p>
            <w:pPr>
              <w:jc w:val="left"/>
              <w:rPr>
                <w:rFonts w:ascii="宋体" w:hAnsi="宋体" w:cs="宋体"/>
              </w:rPr>
            </w:pPr>
            <w:r>
              <w:rPr>
                <w:rFonts w:hint="eastAsia" w:ascii="宋体" w:hAnsi="宋体" w:cs="宋体"/>
              </w:rPr>
              <w:t>掌握公文的结构要素和格式要求，并根据不同背景的写作需要，选择合适的公文文种，能够把握公文的格式</w:t>
            </w:r>
          </w:p>
        </w:tc>
        <w:tc>
          <w:tcPr>
            <w:tcW w:w="3961"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经济文书</w:t>
            </w:r>
          </w:p>
        </w:tc>
        <w:tc>
          <w:tcPr>
            <w:tcW w:w="2152" w:type="dxa"/>
            <w:vAlign w:val="center"/>
          </w:tcPr>
          <w:p>
            <w:pPr>
              <w:jc w:val="center"/>
              <w:rPr>
                <w:rFonts w:ascii="宋体" w:hAnsi="宋体" w:cs="宋体"/>
                <w:szCs w:val="21"/>
              </w:rPr>
            </w:pPr>
            <w:r>
              <w:rPr>
                <w:rFonts w:hint="eastAsia" w:ascii="宋体" w:hAnsi="宋体" w:cs="宋体"/>
                <w:szCs w:val="21"/>
              </w:rPr>
              <w:t>市场调查、经济活动分析报告、合同、广告文案、招标书以及投标书的一般写法与要求</w:t>
            </w:r>
          </w:p>
        </w:tc>
        <w:tc>
          <w:tcPr>
            <w:tcW w:w="2180" w:type="dxa"/>
            <w:vAlign w:val="center"/>
          </w:tcPr>
          <w:p>
            <w:pPr>
              <w:jc w:val="left"/>
              <w:rPr>
                <w:rFonts w:ascii="宋体" w:hAnsi="宋体" w:cs="宋体"/>
              </w:rPr>
            </w:pPr>
            <w:r>
              <w:rPr>
                <w:rFonts w:hint="eastAsia" w:ascii="宋体" w:hAnsi="宋体" w:cs="宋体"/>
              </w:rPr>
              <w:t>根据经济文书的结构和写作要求，写作各类经济文书</w:t>
            </w:r>
          </w:p>
        </w:tc>
        <w:tc>
          <w:tcPr>
            <w:tcW w:w="3961"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策划文书</w:t>
            </w:r>
          </w:p>
        </w:tc>
        <w:tc>
          <w:tcPr>
            <w:tcW w:w="2152" w:type="dxa"/>
            <w:vAlign w:val="center"/>
          </w:tcPr>
          <w:p>
            <w:pPr>
              <w:jc w:val="center"/>
              <w:rPr>
                <w:rFonts w:ascii="宋体" w:hAnsi="宋体" w:cs="宋体"/>
                <w:szCs w:val="21"/>
              </w:rPr>
            </w:pPr>
            <w:r>
              <w:rPr>
                <w:rFonts w:hint="eastAsia" w:ascii="宋体" w:hAnsi="宋体" w:cs="宋体"/>
                <w:szCs w:val="21"/>
              </w:rPr>
              <w:t>项目策划书、活动策划书、营销策划书的一般写法与要求</w:t>
            </w:r>
          </w:p>
        </w:tc>
        <w:tc>
          <w:tcPr>
            <w:tcW w:w="2180" w:type="dxa"/>
            <w:vAlign w:val="center"/>
          </w:tcPr>
          <w:p>
            <w:pPr>
              <w:jc w:val="left"/>
              <w:rPr>
                <w:rFonts w:ascii="宋体" w:hAnsi="宋体" w:cs="宋体"/>
                <w:szCs w:val="21"/>
              </w:rPr>
            </w:pPr>
            <w:r>
              <w:rPr>
                <w:rFonts w:hint="eastAsia" w:ascii="宋体" w:hAnsi="宋体" w:cs="宋体"/>
                <w:szCs w:val="21"/>
              </w:rPr>
              <w:t>能够将理论知识用于实践，根据实际情况，写作各类策划文书</w:t>
            </w:r>
          </w:p>
        </w:tc>
        <w:tc>
          <w:tcPr>
            <w:tcW w:w="3961"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职场文书</w:t>
            </w:r>
          </w:p>
        </w:tc>
        <w:tc>
          <w:tcPr>
            <w:tcW w:w="2152" w:type="dxa"/>
            <w:vAlign w:val="center"/>
          </w:tcPr>
          <w:p>
            <w:pPr>
              <w:jc w:val="center"/>
              <w:rPr>
                <w:rFonts w:ascii="宋体" w:hAnsi="宋体" w:cs="宋体"/>
                <w:szCs w:val="21"/>
              </w:rPr>
            </w:pPr>
            <w:r>
              <w:rPr>
                <w:rFonts w:hint="eastAsia" w:ascii="宋体" w:hAnsi="宋体" w:cs="宋体"/>
                <w:szCs w:val="21"/>
              </w:rPr>
              <w:t>求职信与个人简历、讲话稿、述职报告、竞聘辞的一般写法与要求</w:t>
            </w:r>
          </w:p>
        </w:tc>
        <w:tc>
          <w:tcPr>
            <w:tcW w:w="2180" w:type="dxa"/>
            <w:vAlign w:val="center"/>
          </w:tcPr>
          <w:p>
            <w:pPr>
              <w:jc w:val="left"/>
              <w:rPr>
                <w:rFonts w:ascii="宋体" w:hAnsi="宋体" w:cs="宋体"/>
                <w:szCs w:val="21"/>
              </w:rPr>
            </w:pPr>
            <w:r>
              <w:rPr>
                <w:rFonts w:hint="eastAsia" w:ascii="宋体" w:hAnsi="宋体" w:cs="宋体"/>
                <w:szCs w:val="21"/>
              </w:rPr>
              <w:t>通过精简理论和知识的练习，熟练掌握职场文书的理论知识，明确职场文书的重要性</w:t>
            </w:r>
          </w:p>
        </w:tc>
        <w:tc>
          <w:tcPr>
            <w:tcW w:w="3961"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科研文书</w:t>
            </w:r>
          </w:p>
        </w:tc>
        <w:tc>
          <w:tcPr>
            <w:tcW w:w="2152" w:type="dxa"/>
            <w:vAlign w:val="center"/>
          </w:tcPr>
          <w:p>
            <w:pPr>
              <w:jc w:val="center"/>
              <w:rPr>
                <w:rFonts w:ascii="宋体" w:hAnsi="宋体" w:cs="宋体"/>
                <w:szCs w:val="21"/>
              </w:rPr>
            </w:pPr>
            <w:r>
              <w:rPr>
                <w:rFonts w:hint="eastAsia" w:ascii="宋体" w:hAnsi="宋体" w:cs="宋体"/>
                <w:szCs w:val="21"/>
              </w:rPr>
              <w:t>实习报告、实验报告、毕业论文的一般写法与要求</w:t>
            </w:r>
          </w:p>
        </w:tc>
        <w:tc>
          <w:tcPr>
            <w:tcW w:w="2180" w:type="dxa"/>
            <w:vAlign w:val="center"/>
          </w:tcPr>
          <w:p>
            <w:pPr>
              <w:jc w:val="left"/>
              <w:rPr>
                <w:rFonts w:ascii="宋体" w:hAnsi="宋体" w:cs="宋体"/>
                <w:szCs w:val="21"/>
              </w:rPr>
            </w:pPr>
            <w:r>
              <w:rPr>
                <w:rFonts w:hint="eastAsia" w:ascii="宋体" w:hAnsi="宋体" w:cs="宋体"/>
                <w:szCs w:val="21"/>
              </w:rPr>
              <w:t>熟悉科研文书的基本理论知识，掌握科研文书的基本结构与写作要求</w:t>
            </w:r>
          </w:p>
        </w:tc>
        <w:tc>
          <w:tcPr>
            <w:tcW w:w="3961" w:type="dxa"/>
            <w:vAlign w:val="center"/>
          </w:tcPr>
          <w:p>
            <w:pPr>
              <w:rPr>
                <w:rFonts w:ascii="宋体" w:hAnsi="宋体" w:cs="宋体"/>
                <w:szCs w:val="21"/>
              </w:rPr>
            </w:pPr>
            <w:r>
              <w:rPr>
                <w:rFonts w:hint="eastAsia" w:ascii="宋体" w:hAnsi="宋体" w:cs="宋体"/>
              </w:rPr>
              <w:t>教材、网络资源、优慕课以及课本自带教学资源</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pStyle w:val="8"/>
        <w:ind w:firstLine="240" w:firstLineChars="100"/>
        <w:rPr>
          <w:rFonts w:ascii="宋体" w:hAnsi="宋体"/>
          <w:sz w:val="24"/>
        </w:rPr>
      </w:pPr>
      <w:r>
        <w:rPr>
          <w:rFonts w:hint="eastAsia" w:ascii="宋体" w:hAnsi="宋体"/>
          <w:sz w:val="24"/>
        </w:rPr>
        <w:t>1.教学团队</w:t>
      </w:r>
    </w:p>
    <w:p>
      <w:pPr>
        <w:spacing w:line="360" w:lineRule="auto"/>
        <w:ind w:firstLine="480" w:firstLineChars="200"/>
        <w:rPr>
          <w:rFonts w:ascii="宋体" w:hAnsi="宋体" w:cs="宋体"/>
          <w:sz w:val="24"/>
          <w:szCs w:val="24"/>
        </w:rPr>
      </w:pPr>
      <w:r>
        <w:rPr>
          <w:rFonts w:hint="eastAsia" w:ascii="宋体" w:hAnsi="宋体"/>
          <w:sz w:val="24"/>
        </w:rPr>
        <w:t>（1）</w:t>
      </w:r>
      <w:r>
        <w:rPr>
          <w:rFonts w:hint="eastAsia" w:ascii="宋体" w:hAnsi="宋体" w:cs="宋体"/>
          <w:sz w:val="24"/>
          <w:szCs w:val="24"/>
        </w:rPr>
        <w:t>在团队构成方面,本课程教学团队由1名校内专职主讲教师和3名企业兼职教师形成“1+N”教学团队，采用了老中青结合的团队结构。职称结构合理，包括高级、中级、初级职称。教学团队成员毕业于师范类大学、综合类大学，学历均为本科以上学历，教学团队要也具有较强团队意识和合作精神。</w:t>
      </w:r>
    </w:p>
    <w:p>
      <w:pPr>
        <w:spacing w:line="360" w:lineRule="auto"/>
        <w:ind w:firstLine="480" w:firstLineChars="200"/>
        <w:rPr>
          <w:sz w:val="24"/>
          <w:szCs w:val="24"/>
        </w:rPr>
      </w:pPr>
      <w:r>
        <w:rPr>
          <w:rFonts w:hint="eastAsia" w:ascii="宋体" w:hAnsi="宋体"/>
          <w:sz w:val="24"/>
        </w:rPr>
        <w:t>（2）在教师素质方面，</w:t>
      </w:r>
      <w:r>
        <w:rPr>
          <w:rFonts w:hint="eastAsia"/>
          <w:sz w:val="24"/>
          <w:szCs w:val="24"/>
        </w:rPr>
        <w:t>主讲教师具有教师资格证，通过了学院职业教育教学能力测评，有一年以上工作经历或企业锻炼经历，并具有与该课程内容相关的实践经验，获取了相关职业资格证书，能够不断学习掌握应用文写作知识。</w:t>
      </w:r>
    </w:p>
    <w:p>
      <w:pPr>
        <w:spacing w:line="360" w:lineRule="auto"/>
        <w:ind w:firstLine="480" w:firstLineChars="200"/>
        <w:rPr>
          <w:sz w:val="24"/>
          <w:szCs w:val="24"/>
        </w:rPr>
      </w:pPr>
      <w:r>
        <w:rPr>
          <w:rFonts w:hint="eastAsia"/>
          <w:sz w:val="24"/>
          <w:szCs w:val="24"/>
        </w:rPr>
        <w:t>企业兼职教师在企业是技术骨干，本科学历，具有中级及以上职称。要具有较高的师德修养，懂得教学规律。遵守学校教学管理制度。积极参与专业建设和课程建设。</w:t>
      </w:r>
    </w:p>
    <w:p>
      <w:pPr>
        <w:spacing w:line="360" w:lineRule="auto"/>
        <w:ind w:firstLine="480" w:firstLineChars="200"/>
        <w:rPr>
          <w:rFonts w:ascii="宋体" w:hAnsi="宋体" w:cs="宋体"/>
          <w:sz w:val="24"/>
          <w:szCs w:val="24"/>
        </w:rPr>
      </w:pPr>
      <w:r>
        <w:rPr>
          <w:rFonts w:hint="eastAsia" w:ascii="宋体" w:hAnsi="宋体"/>
          <w:sz w:val="24"/>
        </w:rPr>
        <w:t xml:space="preserve"> 2.实训条件</w:t>
      </w:r>
    </w:p>
    <w:p>
      <w:pPr>
        <w:pStyle w:val="72"/>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指导学生进行有效的作文训练，以通过写作实践形成良好的写作习惯和熟 练的写作技巧。勤写多练，一直是写作教学中倍受重视的教学方法，本课程也不例外。在教学中，只有切实重视写作训练，并采用合理的训练手段，学生所学的写作知识才能转化为写作能力，本课程的教学目的也才能最终得以实现。只讲不练，或练得不够， 是不符合本课程的教学规律，也无法实现本课程的教学目的。</w:t>
      </w:r>
    </w:p>
    <w:p>
      <w:pPr>
        <w:spacing w:line="360" w:lineRule="auto"/>
        <w:ind w:firstLine="240" w:firstLineChars="100"/>
        <w:rPr>
          <w:rFonts w:ascii="宋体" w:hAnsi="宋体"/>
          <w:sz w:val="24"/>
        </w:rPr>
      </w:pPr>
      <w:r>
        <w:rPr>
          <w:rFonts w:hint="eastAsia" w:ascii="宋体" w:hAnsi="宋体"/>
          <w:sz w:val="24"/>
        </w:rPr>
        <w:t>3.教学资源</w:t>
      </w:r>
    </w:p>
    <w:p>
      <w:pPr>
        <w:spacing w:line="360" w:lineRule="auto"/>
        <w:ind w:firstLine="480" w:firstLineChars="200"/>
        <w:rPr>
          <w:rFonts w:ascii="Times New Roman" w:hAnsi="Times New Roman"/>
          <w:sz w:val="24"/>
          <w:szCs w:val="24"/>
        </w:rPr>
      </w:pPr>
      <w:r>
        <w:rPr>
          <w:rFonts w:ascii="Times New Roman" w:hAnsi="Times New Roman"/>
          <w:sz w:val="24"/>
          <w:szCs w:val="24"/>
        </w:rPr>
        <w:t>本课程应具备的教学资源：网络公开课程、精品课程、课程标准、授课计划、教案、多媒体资料、试题库资源、校本教材等。</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1.在教学模式上，教师应该侧重启迪和开发学生智慧，培养学生独立学习、独立思考的能力。教师角色是引导，而不是传统意义上的指导。</w:t>
      </w:r>
    </w:p>
    <w:p>
      <w:pPr>
        <w:spacing w:line="360" w:lineRule="auto"/>
        <w:ind w:firstLine="480" w:firstLineChars="200"/>
        <w:rPr>
          <w:rFonts w:ascii="宋体" w:hAnsi="宋体"/>
          <w:sz w:val="24"/>
        </w:rPr>
      </w:pPr>
      <w:r>
        <w:rPr>
          <w:rFonts w:hint="eastAsia" w:ascii="宋体" w:hAnsi="宋体"/>
          <w:sz w:val="24"/>
        </w:rPr>
        <w:t>2.在教学方法上，以引导的形式（提问、启发）切入理论讲授简洁明了，切忌长篇大论</w:t>
      </w:r>
    </w:p>
    <w:p>
      <w:pPr>
        <w:spacing w:line="360" w:lineRule="auto"/>
        <w:ind w:firstLine="480" w:firstLineChars="200"/>
        <w:rPr>
          <w:rFonts w:ascii="宋体" w:hAnsi="宋体"/>
          <w:sz w:val="24"/>
        </w:rPr>
      </w:pPr>
      <w:r>
        <w:rPr>
          <w:rFonts w:hint="eastAsia" w:ascii="宋体" w:hAnsi="宋体"/>
          <w:sz w:val="24"/>
        </w:rPr>
        <w:t>3.每次课前，教师都应该注重教学方法、教学过程（如何调动学生）的准备</w:t>
      </w:r>
    </w:p>
    <w:p>
      <w:pPr>
        <w:spacing w:line="360" w:lineRule="auto"/>
        <w:ind w:firstLine="560" w:firstLineChars="200"/>
        <w:rPr>
          <w:rStyle w:val="30"/>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1.朱继纲.高职学生应用文写作教程（“十二五”职业教育国家规划教材）.中国书籍出版社,2018.</w:t>
      </w:r>
    </w:p>
    <w:p>
      <w:pPr>
        <w:spacing w:line="360" w:lineRule="auto"/>
        <w:ind w:firstLine="240"/>
        <w:jc w:val="center"/>
        <w:rPr>
          <w:rFonts w:ascii="黑体" w:eastAsia="黑体"/>
          <w:b/>
          <w:sz w:val="28"/>
          <w:szCs w:val="28"/>
        </w:rPr>
      </w:pPr>
      <w:r>
        <w:rPr>
          <w:rFonts w:hint="eastAsia" w:ascii="黑体" w:eastAsia="黑体"/>
          <w:b/>
          <w:sz w:val="28"/>
          <w:szCs w:val="28"/>
        </w:rPr>
        <w:t>五、学生考核与评价</w:t>
      </w:r>
    </w:p>
    <w:p>
      <w:pPr>
        <w:spacing w:line="360" w:lineRule="auto"/>
        <w:ind w:firstLine="480" w:firstLineChars="200"/>
        <w:rPr>
          <w:rFonts w:ascii="宋体" w:hAnsi="宋体" w:cs="宋体"/>
          <w:sz w:val="24"/>
          <w:szCs w:val="24"/>
        </w:rPr>
      </w:pPr>
      <w:r>
        <w:rPr>
          <w:rFonts w:hint="eastAsia" w:ascii="宋体" w:hAnsi="宋体" w:cs="宋体"/>
          <w:sz w:val="24"/>
          <w:szCs w:val="24"/>
        </w:rPr>
        <w:t>采用过程性考核方式，由过程性考核的各项过程成绩组成，分数比例为：</w:t>
      </w:r>
    </w:p>
    <w:p>
      <w:pPr>
        <w:spacing w:line="360" w:lineRule="auto"/>
        <w:ind w:firstLine="480" w:firstLineChars="200"/>
        <w:rPr>
          <w:rFonts w:ascii="宋体" w:hAnsi="宋体" w:cs="宋体"/>
          <w:sz w:val="24"/>
          <w:szCs w:val="24"/>
        </w:rPr>
      </w:pPr>
      <w:r>
        <w:rPr>
          <w:rFonts w:hint="eastAsia" w:ascii="宋体" w:hAnsi="宋体" w:cs="宋体"/>
          <w:sz w:val="24"/>
          <w:szCs w:val="24"/>
        </w:rPr>
        <w:t>平时成绩50%（课堂表现20%+任务完成20%+作业10%）+期末综合考核50%。</w:t>
      </w:r>
    </w:p>
    <w:p>
      <w:pPr>
        <w:pStyle w:val="4"/>
        <w:ind w:firstLine="482"/>
        <w:rPr>
          <w:rFonts w:ascii="宋体" w:hAnsi="宋体" w:eastAsia="宋体" w:cs="宋体"/>
          <w:sz w:val="24"/>
          <w:szCs w:val="24"/>
        </w:rPr>
      </w:pPr>
      <w:r>
        <w:rPr>
          <w:rFonts w:hint="eastAsia" w:ascii="宋体" w:hAnsi="宋体" w:eastAsia="宋体" w:cs="宋体"/>
          <w:sz w:val="24"/>
          <w:szCs w:val="24"/>
        </w:rPr>
        <w:t>（一）平时成绩</w:t>
      </w:r>
    </w:p>
    <w:p>
      <w:pPr>
        <w:spacing w:line="360" w:lineRule="auto"/>
        <w:ind w:firstLine="480" w:firstLineChars="200"/>
        <w:rPr>
          <w:rFonts w:ascii="宋体" w:hAnsi="宋体" w:cs="宋体"/>
          <w:sz w:val="24"/>
          <w:szCs w:val="24"/>
        </w:rPr>
      </w:pPr>
      <w:r>
        <w:rPr>
          <w:rFonts w:hint="eastAsia" w:ascii="宋体" w:hAnsi="宋体" w:cs="宋体"/>
          <w:sz w:val="24"/>
          <w:szCs w:val="24"/>
        </w:rPr>
        <w:t>1.课堂表现</w:t>
      </w:r>
    </w:p>
    <w:p>
      <w:pPr>
        <w:spacing w:line="360" w:lineRule="auto"/>
        <w:ind w:firstLine="480" w:firstLineChars="200"/>
        <w:rPr>
          <w:rFonts w:ascii="宋体" w:hAnsi="宋体" w:cs="宋体"/>
          <w:sz w:val="24"/>
          <w:szCs w:val="24"/>
        </w:rPr>
      </w:pPr>
      <w:r>
        <w:rPr>
          <w:rFonts w:hint="eastAsia" w:ascii="宋体" w:hAnsi="宋体" w:cs="宋体"/>
          <w:sz w:val="24"/>
          <w:szCs w:val="24"/>
        </w:rPr>
        <w:t>请假每两学时扣0.5分，无故旷课两学时每人次扣1分。迟到或早退15分钟以上按旷课处理。</w:t>
      </w:r>
    </w:p>
    <w:p>
      <w:pPr>
        <w:spacing w:line="360" w:lineRule="auto"/>
        <w:ind w:firstLine="480" w:firstLineChars="200"/>
        <w:rPr>
          <w:rFonts w:ascii="宋体" w:hAnsi="宋体" w:cs="宋体"/>
          <w:sz w:val="24"/>
          <w:szCs w:val="24"/>
        </w:rPr>
      </w:pPr>
      <w:r>
        <w:rPr>
          <w:rFonts w:hint="eastAsia" w:ascii="宋体" w:hAnsi="宋体" w:cs="宋体"/>
          <w:sz w:val="24"/>
          <w:szCs w:val="24"/>
        </w:rPr>
        <w:t>课堂上出现玩手机、睡觉、吃饭（零食）、课题上交头接耳、扰乱课堂秩序等违反课堂纪律的现象每人次扣1分。恶意顶撞老师，每人次扣5分。</w:t>
      </w:r>
    </w:p>
    <w:p>
      <w:pPr>
        <w:spacing w:line="360" w:lineRule="auto"/>
        <w:ind w:firstLine="480" w:firstLineChars="200"/>
        <w:rPr>
          <w:rFonts w:ascii="宋体" w:hAnsi="宋体" w:cs="宋体"/>
          <w:sz w:val="24"/>
          <w:szCs w:val="24"/>
        </w:rPr>
      </w:pPr>
      <w:r>
        <w:rPr>
          <w:rFonts w:hint="eastAsia" w:ascii="宋体" w:hAnsi="宋体" w:cs="宋体"/>
          <w:sz w:val="24"/>
          <w:szCs w:val="24"/>
        </w:rPr>
        <w:t>不带教材（习题册）上课，每次扣1分。</w:t>
      </w:r>
    </w:p>
    <w:p>
      <w:pPr>
        <w:spacing w:line="360" w:lineRule="auto"/>
        <w:ind w:firstLine="480" w:firstLineChars="200"/>
        <w:rPr>
          <w:rFonts w:ascii="宋体" w:hAnsi="宋体" w:cs="宋体"/>
          <w:sz w:val="24"/>
          <w:szCs w:val="24"/>
        </w:rPr>
      </w:pPr>
      <w:r>
        <w:rPr>
          <w:rFonts w:hint="eastAsia" w:ascii="宋体" w:hAnsi="宋体" w:cs="宋体"/>
          <w:sz w:val="24"/>
          <w:szCs w:val="24"/>
        </w:rPr>
        <w:t>课题积极、主动回答问题，且回答的问题较为准确，每次加0.5-1分。</w:t>
      </w:r>
    </w:p>
    <w:p>
      <w:pPr>
        <w:spacing w:line="360" w:lineRule="auto"/>
        <w:ind w:firstLine="480" w:firstLineChars="200"/>
        <w:rPr>
          <w:rFonts w:ascii="宋体" w:hAnsi="宋体" w:cs="宋体"/>
          <w:sz w:val="24"/>
          <w:szCs w:val="24"/>
        </w:rPr>
      </w:pPr>
      <w:r>
        <w:rPr>
          <w:rFonts w:hint="eastAsia" w:ascii="宋体" w:hAnsi="宋体" w:cs="宋体"/>
          <w:sz w:val="24"/>
          <w:szCs w:val="24"/>
        </w:rPr>
        <w:t>2.作业完成情况</w:t>
      </w:r>
    </w:p>
    <w:p>
      <w:pPr>
        <w:numPr>
          <w:ilvl w:val="0"/>
          <w:numId w:val="17"/>
        </w:numPr>
        <w:spacing w:line="360" w:lineRule="auto"/>
        <w:rPr>
          <w:rFonts w:ascii="宋体" w:hAnsi="宋体" w:cs="宋体"/>
          <w:sz w:val="24"/>
          <w:szCs w:val="24"/>
        </w:rPr>
      </w:pPr>
      <w:r>
        <w:rPr>
          <w:rFonts w:hint="eastAsia" w:ascii="宋体" w:hAnsi="宋体" w:cs="宋体"/>
          <w:sz w:val="24"/>
          <w:szCs w:val="24"/>
        </w:rPr>
        <w:t>不做作业或有明显的抄袭现象，每次扣1分。</w:t>
      </w:r>
    </w:p>
    <w:p>
      <w:pPr>
        <w:numPr>
          <w:ilvl w:val="0"/>
          <w:numId w:val="17"/>
        </w:numPr>
        <w:spacing w:line="360" w:lineRule="auto"/>
        <w:rPr>
          <w:rFonts w:ascii="宋体" w:hAnsi="宋体" w:cs="宋体"/>
          <w:sz w:val="24"/>
          <w:szCs w:val="24"/>
        </w:rPr>
      </w:pPr>
      <w:r>
        <w:rPr>
          <w:rFonts w:hint="eastAsia" w:ascii="宋体" w:hAnsi="宋体" w:cs="宋体"/>
          <w:sz w:val="24"/>
          <w:szCs w:val="24"/>
        </w:rPr>
        <w:t>作业质量差，酌情扣0.5-1分。</w:t>
      </w:r>
    </w:p>
    <w:p>
      <w:pPr>
        <w:numPr>
          <w:ilvl w:val="0"/>
          <w:numId w:val="17"/>
        </w:numPr>
        <w:spacing w:line="360" w:lineRule="auto"/>
        <w:rPr>
          <w:rFonts w:ascii="宋体" w:hAnsi="宋体" w:cs="宋体"/>
          <w:sz w:val="24"/>
          <w:szCs w:val="24"/>
        </w:rPr>
      </w:pPr>
      <w:r>
        <w:rPr>
          <w:rFonts w:hint="eastAsia" w:ascii="宋体" w:hAnsi="宋体" w:cs="宋体"/>
          <w:sz w:val="24"/>
          <w:szCs w:val="24"/>
        </w:rPr>
        <w:t>作业质量非常高，对于难解决的问题，能够有创新性的观点或解决的方法，每次加0.5-1分。</w:t>
      </w:r>
    </w:p>
    <w:p>
      <w:pPr>
        <w:spacing w:line="360" w:lineRule="auto"/>
        <w:ind w:firstLine="480" w:firstLineChars="200"/>
        <w:rPr>
          <w:rFonts w:ascii="宋体" w:hAnsi="宋体" w:cs="宋体"/>
          <w:sz w:val="24"/>
          <w:szCs w:val="24"/>
        </w:rPr>
      </w:pPr>
      <w:r>
        <w:rPr>
          <w:rFonts w:hint="eastAsia" w:ascii="宋体" w:hAnsi="宋体" w:cs="宋体"/>
          <w:sz w:val="24"/>
          <w:szCs w:val="24"/>
        </w:rPr>
        <w:t>以上扣分项，30分平时成绩扣完为止。</w:t>
      </w:r>
    </w:p>
    <w:p>
      <w:pPr>
        <w:pStyle w:val="4"/>
        <w:ind w:firstLine="482"/>
        <w:rPr>
          <w:rFonts w:ascii="宋体" w:hAnsi="宋体" w:eastAsia="宋体" w:cs="宋体"/>
          <w:sz w:val="24"/>
          <w:szCs w:val="24"/>
        </w:rPr>
      </w:pPr>
      <w:r>
        <w:rPr>
          <w:rFonts w:hint="eastAsia" w:ascii="宋体" w:hAnsi="宋体" w:eastAsia="宋体" w:cs="宋体"/>
          <w:sz w:val="24"/>
          <w:szCs w:val="24"/>
        </w:rPr>
        <w:t xml:space="preserve">   3.任务完成情况</w:t>
      </w:r>
    </w:p>
    <w:p>
      <w:pPr>
        <w:spacing w:line="360" w:lineRule="auto"/>
        <w:ind w:firstLine="480" w:firstLineChars="200"/>
        <w:rPr>
          <w:rFonts w:ascii="宋体" w:hAnsi="宋体" w:cs="宋体"/>
          <w:sz w:val="24"/>
          <w:szCs w:val="24"/>
        </w:rPr>
      </w:pPr>
      <w:r>
        <w:rPr>
          <w:rFonts w:hint="eastAsia" w:ascii="宋体" w:hAnsi="宋体" w:cs="宋体"/>
          <w:sz w:val="24"/>
          <w:szCs w:val="24"/>
        </w:rPr>
        <w:t>任课教师可根据本课程的性质及内容确定上机课项目任务，每学期考核项目2-10个，分值根据项目难易程度自行确定。</w:t>
      </w:r>
    </w:p>
    <w:p>
      <w:pPr>
        <w:pStyle w:val="4"/>
        <w:ind w:firstLine="482"/>
        <w:rPr>
          <w:rFonts w:ascii="宋体" w:hAnsi="宋体" w:eastAsia="宋体" w:cs="宋体"/>
          <w:sz w:val="24"/>
          <w:szCs w:val="24"/>
        </w:rPr>
      </w:pPr>
      <w:r>
        <w:rPr>
          <w:rFonts w:hint="eastAsia" w:ascii="宋体" w:hAnsi="宋体" w:eastAsia="宋体" w:cs="宋体"/>
          <w:sz w:val="24"/>
          <w:szCs w:val="24"/>
        </w:rPr>
        <w:t>（二）期末综合考核</w:t>
      </w:r>
    </w:p>
    <w:p>
      <w:pPr>
        <w:spacing w:line="360" w:lineRule="auto"/>
        <w:ind w:firstLine="480" w:firstLineChars="200"/>
        <w:rPr>
          <w:rFonts w:ascii="宋体" w:hAnsi="宋体" w:cs="宋体"/>
          <w:sz w:val="24"/>
          <w:szCs w:val="24"/>
        </w:rPr>
      </w:pPr>
      <w:r>
        <w:rPr>
          <w:rFonts w:hint="eastAsia" w:ascii="宋体" w:hAnsi="宋体" w:cs="宋体"/>
          <w:sz w:val="24"/>
          <w:szCs w:val="24"/>
        </w:rPr>
        <w:t>期末综合考核理论试卷考核充分反映本课程的知识目标，贯穿本课程的重点。</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1"/>
        <w:gridCol w:w="1673"/>
        <w:gridCol w:w="1548"/>
        <w:gridCol w:w="1309"/>
        <w:gridCol w:w="145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1673" w:type="dxa"/>
            <w:vAlign w:val="center"/>
          </w:tcPr>
          <w:p>
            <w:pPr>
              <w:jc w:val="center"/>
              <w:rPr>
                <w:b/>
              </w:rPr>
            </w:pPr>
            <w:r>
              <w:rPr>
                <w:rFonts w:hint="eastAsia"/>
                <w:b/>
              </w:rPr>
              <w:t>知识点</w:t>
            </w:r>
          </w:p>
        </w:tc>
        <w:tc>
          <w:tcPr>
            <w:tcW w:w="1548" w:type="dxa"/>
            <w:vAlign w:val="center"/>
          </w:tcPr>
          <w:p>
            <w:pPr>
              <w:jc w:val="center"/>
              <w:rPr>
                <w:b/>
              </w:rPr>
            </w:pPr>
            <w:r>
              <w:rPr>
                <w:rFonts w:hint="eastAsia"/>
                <w:b/>
              </w:rPr>
              <w:t>技能训练（公共课该项可为素质训练）</w:t>
            </w:r>
          </w:p>
        </w:tc>
        <w:tc>
          <w:tcPr>
            <w:tcW w:w="1309" w:type="dxa"/>
            <w:vAlign w:val="center"/>
          </w:tcPr>
          <w:p>
            <w:pPr>
              <w:jc w:val="center"/>
              <w:rPr>
                <w:b/>
              </w:rPr>
            </w:pPr>
            <w:r>
              <w:rPr>
                <w:rFonts w:hint="eastAsia"/>
                <w:b/>
              </w:rPr>
              <w:t>教学重点（思政元素融入）</w:t>
            </w:r>
          </w:p>
        </w:tc>
        <w:tc>
          <w:tcPr>
            <w:tcW w:w="1452" w:type="dxa"/>
            <w:vAlign w:val="center"/>
          </w:tcPr>
          <w:p>
            <w:pPr>
              <w:jc w:val="center"/>
              <w:rPr>
                <w:b/>
              </w:rPr>
            </w:pPr>
            <w:r>
              <w:rPr>
                <w:rFonts w:hint="eastAsia"/>
                <w:b/>
              </w:rPr>
              <w:t>教学设计（或教学情景）</w:t>
            </w:r>
          </w:p>
        </w:tc>
        <w:tc>
          <w:tcPr>
            <w:tcW w:w="1483"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540" w:type="dxa"/>
          </w:tcPr>
          <w:p>
            <w:pPr>
              <w:rPr>
                <w:rFonts w:ascii="宋体" w:hAnsi="宋体" w:cs="宋体"/>
                <w:szCs w:val="21"/>
              </w:rPr>
            </w:pPr>
            <w:r>
              <w:rPr>
                <w:rFonts w:hint="eastAsia" w:ascii="宋体" w:hAnsi="宋体" w:cs="宋体"/>
                <w:szCs w:val="21"/>
              </w:rPr>
              <w:t>1</w:t>
            </w:r>
          </w:p>
        </w:tc>
        <w:tc>
          <w:tcPr>
            <w:tcW w:w="1211" w:type="dxa"/>
            <w:vAlign w:val="center"/>
          </w:tcPr>
          <w:p>
            <w:pPr>
              <w:rPr>
                <w:rFonts w:ascii="宋体" w:hAnsi="宋体" w:cs="宋体"/>
                <w:szCs w:val="21"/>
              </w:rPr>
            </w:pPr>
            <w:r>
              <w:rPr>
                <w:rFonts w:hint="eastAsia" w:ascii="宋体" w:hAnsi="宋体" w:cs="宋体"/>
                <w:szCs w:val="21"/>
              </w:rPr>
              <w:t>应用文概述</w:t>
            </w:r>
          </w:p>
        </w:tc>
        <w:tc>
          <w:tcPr>
            <w:tcW w:w="1673" w:type="dxa"/>
            <w:vAlign w:val="center"/>
          </w:tcPr>
          <w:p>
            <w:pPr>
              <w:jc w:val="center"/>
              <w:rPr>
                <w:rFonts w:ascii="宋体" w:hAnsi="宋体" w:cs="宋体"/>
                <w:szCs w:val="21"/>
              </w:rPr>
            </w:pPr>
            <w:r>
              <w:rPr>
                <w:rFonts w:hint="eastAsia" w:ascii="宋体" w:hAnsi="宋体" w:cs="宋体"/>
                <w:szCs w:val="21"/>
              </w:rPr>
              <w:t>应用文的基础知识、主旨与材料、应用文的结构以及应用文的表达方式和语言</w:t>
            </w:r>
          </w:p>
        </w:tc>
        <w:tc>
          <w:tcPr>
            <w:tcW w:w="1548" w:type="dxa"/>
            <w:vAlign w:val="center"/>
          </w:tcPr>
          <w:p>
            <w:pPr>
              <w:rPr>
                <w:rFonts w:ascii="宋体" w:hAnsi="宋体" w:cs="宋体"/>
                <w:szCs w:val="21"/>
              </w:rPr>
            </w:pPr>
            <w:r>
              <w:rPr>
                <w:rFonts w:hint="eastAsia" w:ascii="宋体" w:hAnsi="宋体" w:cs="宋体"/>
                <w:szCs w:val="21"/>
                <w:lang w:val="zh-CN"/>
              </w:rPr>
              <w:t>理解应用文的基础知识以及写作要求</w:t>
            </w:r>
          </w:p>
        </w:tc>
        <w:tc>
          <w:tcPr>
            <w:tcW w:w="1309" w:type="dxa"/>
            <w:vAlign w:val="center"/>
          </w:tcPr>
          <w:p>
            <w:pPr>
              <w:rPr>
                <w:rFonts w:ascii="宋体" w:hAnsi="宋体" w:cs="宋体"/>
                <w:szCs w:val="21"/>
              </w:rPr>
            </w:pPr>
            <w:r>
              <w:rPr>
                <w:rFonts w:hint="eastAsia" w:ascii="宋体" w:hAnsi="宋体" w:cs="宋体"/>
                <w:szCs w:val="21"/>
                <w:lang w:val="zh-CN"/>
              </w:rPr>
              <w:t>通过讲解应用文的基础知识，使学生产生对应用文写作的学习兴趣</w:t>
            </w:r>
          </w:p>
        </w:tc>
        <w:tc>
          <w:tcPr>
            <w:tcW w:w="1452" w:type="dxa"/>
          </w:tcPr>
          <w:p>
            <w:pPr>
              <w:rPr>
                <w:rFonts w:ascii="宋体" w:hAnsi="宋体" w:cs="宋体"/>
                <w:szCs w:val="21"/>
              </w:rPr>
            </w:pPr>
            <w:r>
              <w:rPr>
                <w:rFonts w:hint="eastAsia" w:ascii="宋体" w:hAnsi="宋体" w:cs="宋体"/>
                <w:szCs w:val="21"/>
              </w:rPr>
              <w:t>案例分析讲解启发讨论演示</w:t>
            </w:r>
          </w:p>
        </w:tc>
        <w:tc>
          <w:tcPr>
            <w:tcW w:w="1483"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rPr>
                <w:rFonts w:ascii="宋体" w:hAnsi="宋体" w:cs="宋体"/>
                <w:szCs w:val="21"/>
              </w:rPr>
            </w:pPr>
            <w:r>
              <w:rPr>
                <w:rFonts w:hint="eastAsia" w:ascii="宋体" w:hAnsi="宋体" w:cs="宋体"/>
                <w:szCs w:val="21"/>
              </w:rPr>
              <w:t>2</w:t>
            </w:r>
          </w:p>
        </w:tc>
        <w:tc>
          <w:tcPr>
            <w:tcW w:w="1211" w:type="dxa"/>
            <w:vAlign w:val="center"/>
          </w:tcPr>
          <w:p>
            <w:pPr>
              <w:jc w:val="center"/>
              <w:rPr>
                <w:rFonts w:ascii="宋体" w:hAnsi="宋体" w:cs="宋体"/>
                <w:szCs w:val="21"/>
              </w:rPr>
            </w:pPr>
            <w:r>
              <w:rPr>
                <w:rFonts w:hint="eastAsia" w:ascii="宋体" w:hAnsi="宋体" w:cs="宋体"/>
                <w:szCs w:val="21"/>
              </w:rPr>
              <w:t>日常文书</w:t>
            </w:r>
          </w:p>
        </w:tc>
        <w:tc>
          <w:tcPr>
            <w:tcW w:w="1673" w:type="dxa"/>
            <w:vAlign w:val="center"/>
          </w:tcPr>
          <w:p>
            <w:pPr>
              <w:jc w:val="center"/>
              <w:rPr>
                <w:rFonts w:ascii="宋体" w:hAnsi="宋体" w:cs="宋体"/>
                <w:szCs w:val="21"/>
              </w:rPr>
            </w:pPr>
            <w:r>
              <w:rPr>
                <w:rFonts w:hint="eastAsia" w:ascii="宋体" w:hAnsi="宋体" w:cs="宋体"/>
                <w:szCs w:val="21"/>
              </w:rPr>
              <w:t>条据、专用书信、海报和启事、计划、总结、简报以及新闻稿的基础知识和它们分别的写作结构及要求</w:t>
            </w:r>
          </w:p>
        </w:tc>
        <w:tc>
          <w:tcPr>
            <w:tcW w:w="1548" w:type="dxa"/>
            <w:vAlign w:val="center"/>
          </w:tcPr>
          <w:p>
            <w:pPr>
              <w:jc w:val="center"/>
              <w:rPr>
                <w:rFonts w:ascii="宋体" w:hAnsi="宋体" w:cs="宋体"/>
                <w:szCs w:val="21"/>
              </w:rPr>
            </w:pPr>
            <w:r>
              <w:rPr>
                <w:rFonts w:hint="eastAsia" w:ascii="宋体" w:hAnsi="宋体" w:cs="宋体"/>
                <w:szCs w:val="21"/>
              </w:rPr>
              <w:t>通过了解日常文书的例文的了解，以及对日常文书写作要求的学习，独自完成日常文书的写作任务</w:t>
            </w:r>
          </w:p>
        </w:tc>
        <w:tc>
          <w:tcPr>
            <w:tcW w:w="1309" w:type="dxa"/>
            <w:vAlign w:val="center"/>
          </w:tcPr>
          <w:p>
            <w:pPr>
              <w:jc w:val="center"/>
              <w:rPr>
                <w:rFonts w:ascii="宋体" w:hAnsi="宋体" w:cs="宋体"/>
                <w:szCs w:val="21"/>
              </w:rPr>
            </w:pPr>
            <w:r>
              <w:rPr>
                <w:rFonts w:hint="eastAsia" w:ascii="宋体" w:hAnsi="宋体" w:cs="宋体"/>
                <w:szCs w:val="21"/>
              </w:rPr>
              <w:t>使同学们将理论知识勇于实践，根据实际情况，写作各类日常文书</w:t>
            </w:r>
          </w:p>
        </w:tc>
        <w:tc>
          <w:tcPr>
            <w:tcW w:w="1452" w:type="dxa"/>
          </w:tcPr>
          <w:p>
            <w:pPr>
              <w:spacing w:line="360" w:lineRule="auto"/>
              <w:jc w:val="center"/>
              <w:rPr>
                <w:rFonts w:ascii="宋体" w:hAnsi="宋体" w:cs="宋体"/>
                <w:szCs w:val="21"/>
              </w:rPr>
            </w:pPr>
            <w:r>
              <w:rPr>
                <w:rFonts w:hint="eastAsia" w:ascii="宋体" w:hAnsi="宋体" w:cs="宋体"/>
                <w:szCs w:val="21"/>
              </w:rPr>
              <w:t>案例分析讲解启发讨论演示</w:t>
            </w:r>
          </w:p>
        </w:tc>
        <w:tc>
          <w:tcPr>
            <w:tcW w:w="1483" w:type="dxa"/>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rPr>
                <w:rFonts w:ascii="宋体" w:hAnsi="宋体" w:cs="宋体"/>
                <w:szCs w:val="21"/>
              </w:rPr>
            </w:pPr>
            <w:r>
              <w:rPr>
                <w:rFonts w:hint="eastAsia" w:ascii="宋体" w:hAnsi="宋体" w:cs="宋体"/>
                <w:szCs w:val="21"/>
              </w:rPr>
              <w:t>3</w:t>
            </w:r>
          </w:p>
        </w:tc>
        <w:tc>
          <w:tcPr>
            <w:tcW w:w="1211" w:type="dxa"/>
            <w:vAlign w:val="center"/>
          </w:tcPr>
          <w:p>
            <w:pPr>
              <w:jc w:val="center"/>
              <w:rPr>
                <w:rFonts w:ascii="宋体" w:hAnsi="宋体" w:cs="宋体"/>
                <w:szCs w:val="21"/>
              </w:rPr>
            </w:pPr>
            <w:r>
              <w:rPr>
                <w:rFonts w:hint="eastAsia" w:ascii="宋体" w:hAnsi="宋体" w:cs="宋体"/>
                <w:szCs w:val="21"/>
              </w:rPr>
              <w:t>公务文书</w:t>
            </w:r>
          </w:p>
        </w:tc>
        <w:tc>
          <w:tcPr>
            <w:tcW w:w="1673" w:type="dxa"/>
            <w:vAlign w:val="center"/>
          </w:tcPr>
          <w:p>
            <w:pPr>
              <w:jc w:val="center"/>
              <w:rPr>
                <w:rFonts w:ascii="宋体" w:hAnsi="宋体" w:cs="宋体"/>
                <w:szCs w:val="21"/>
              </w:rPr>
            </w:pPr>
            <w:r>
              <w:rPr>
                <w:rFonts w:hint="eastAsia" w:ascii="宋体" w:hAnsi="宋体" w:cs="宋体"/>
                <w:szCs w:val="21"/>
              </w:rPr>
              <w:t>通知、通报、报告、请示、函、会议纪要的一般写法与要求</w:t>
            </w:r>
          </w:p>
        </w:tc>
        <w:tc>
          <w:tcPr>
            <w:tcW w:w="1548" w:type="dxa"/>
            <w:vAlign w:val="center"/>
          </w:tcPr>
          <w:p>
            <w:pPr>
              <w:jc w:val="center"/>
              <w:rPr>
                <w:rFonts w:ascii="宋体" w:hAnsi="宋体" w:cs="宋体"/>
                <w:szCs w:val="21"/>
              </w:rPr>
            </w:pPr>
            <w:r>
              <w:rPr>
                <w:rFonts w:hint="eastAsia" w:ascii="宋体" w:hAnsi="宋体" w:cs="宋体"/>
                <w:szCs w:val="21"/>
              </w:rPr>
              <w:t>通过了解公务文书的例文的了解，以及对公务文书写作要求的学习，独自完成公务文书的写作任务</w:t>
            </w:r>
          </w:p>
        </w:tc>
        <w:tc>
          <w:tcPr>
            <w:tcW w:w="1309" w:type="dxa"/>
            <w:vAlign w:val="center"/>
          </w:tcPr>
          <w:p>
            <w:pPr>
              <w:jc w:val="center"/>
              <w:rPr>
                <w:rFonts w:ascii="宋体" w:hAnsi="宋体" w:cs="宋体"/>
                <w:szCs w:val="21"/>
              </w:rPr>
            </w:pPr>
            <w:r>
              <w:rPr>
                <w:rFonts w:hint="eastAsia" w:ascii="宋体" w:hAnsi="宋体" w:cs="宋体"/>
                <w:szCs w:val="21"/>
              </w:rPr>
              <w:t>掌握公文的结构要素和格式要求，并根据不同背景的写作需要，选择合适的公文文种，能够把握公文的格式</w:t>
            </w:r>
          </w:p>
        </w:tc>
        <w:tc>
          <w:tcPr>
            <w:tcW w:w="1452" w:type="dxa"/>
          </w:tcPr>
          <w:p>
            <w:pPr>
              <w:spacing w:line="360" w:lineRule="auto"/>
              <w:jc w:val="center"/>
              <w:rPr>
                <w:rFonts w:ascii="宋体" w:hAnsi="宋体" w:cs="宋体"/>
                <w:szCs w:val="21"/>
              </w:rPr>
            </w:pPr>
            <w:r>
              <w:rPr>
                <w:rFonts w:hint="eastAsia" w:ascii="宋体" w:hAnsi="宋体" w:cs="宋体"/>
                <w:szCs w:val="21"/>
              </w:rPr>
              <w:t>案例分析讲解启发讨论演示</w:t>
            </w:r>
          </w:p>
        </w:tc>
        <w:tc>
          <w:tcPr>
            <w:tcW w:w="1483" w:type="dxa"/>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rPr>
                <w:rFonts w:ascii="宋体" w:hAnsi="宋体" w:cs="宋体"/>
                <w:szCs w:val="21"/>
              </w:rPr>
            </w:pPr>
            <w:r>
              <w:rPr>
                <w:rFonts w:hint="eastAsia" w:ascii="宋体" w:hAnsi="宋体" w:cs="宋体"/>
                <w:szCs w:val="21"/>
              </w:rPr>
              <w:t>4</w:t>
            </w:r>
          </w:p>
        </w:tc>
        <w:tc>
          <w:tcPr>
            <w:tcW w:w="1211" w:type="dxa"/>
            <w:vAlign w:val="center"/>
          </w:tcPr>
          <w:p>
            <w:pPr>
              <w:jc w:val="center"/>
              <w:rPr>
                <w:rFonts w:ascii="宋体" w:hAnsi="宋体" w:cs="宋体"/>
                <w:szCs w:val="21"/>
              </w:rPr>
            </w:pPr>
            <w:r>
              <w:rPr>
                <w:rFonts w:hint="eastAsia" w:ascii="宋体" w:hAnsi="宋体" w:cs="宋体"/>
                <w:szCs w:val="21"/>
              </w:rPr>
              <w:t>经济文书</w:t>
            </w:r>
          </w:p>
        </w:tc>
        <w:tc>
          <w:tcPr>
            <w:tcW w:w="1673" w:type="dxa"/>
            <w:vAlign w:val="center"/>
          </w:tcPr>
          <w:p>
            <w:pPr>
              <w:jc w:val="center"/>
              <w:rPr>
                <w:rFonts w:ascii="宋体" w:hAnsi="宋体" w:cs="宋体"/>
                <w:szCs w:val="21"/>
              </w:rPr>
            </w:pPr>
            <w:r>
              <w:rPr>
                <w:rFonts w:hint="eastAsia" w:ascii="宋体" w:hAnsi="宋体" w:cs="宋体"/>
                <w:szCs w:val="21"/>
              </w:rPr>
              <w:t>市场调查、经济活动分析报告、合同、广告文案、招标书以及投标书的一般写法与要求</w:t>
            </w:r>
          </w:p>
        </w:tc>
        <w:tc>
          <w:tcPr>
            <w:tcW w:w="1548" w:type="dxa"/>
            <w:vAlign w:val="center"/>
          </w:tcPr>
          <w:p>
            <w:pPr>
              <w:jc w:val="center"/>
              <w:rPr>
                <w:rFonts w:ascii="宋体" w:hAnsi="宋体" w:cs="宋体"/>
                <w:szCs w:val="21"/>
              </w:rPr>
            </w:pPr>
            <w:r>
              <w:rPr>
                <w:rFonts w:hint="eastAsia" w:ascii="宋体" w:hAnsi="宋体" w:cs="宋体"/>
                <w:szCs w:val="21"/>
              </w:rPr>
              <w:t>通过了解经济文书的例文的了解，以及对经济文书写作要求的学习，独自完成经济文书的写作任务</w:t>
            </w:r>
          </w:p>
        </w:tc>
        <w:tc>
          <w:tcPr>
            <w:tcW w:w="1309" w:type="dxa"/>
            <w:vAlign w:val="center"/>
          </w:tcPr>
          <w:p>
            <w:pPr>
              <w:jc w:val="center"/>
              <w:rPr>
                <w:rFonts w:ascii="宋体" w:hAnsi="宋体" w:cs="宋体"/>
                <w:szCs w:val="21"/>
              </w:rPr>
            </w:pPr>
            <w:r>
              <w:rPr>
                <w:rFonts w:hint="eastAsia" w:ascii="宋体" w:hAnsi="宋体" w:cs="宋体"/>
                <w:szCs w:val="21"/>
              </w:rPr>
              <w:t>根据经济文书的结构和写作要求，写作各类经济文书</w:t>
            </w:r>
          </w:p>
        </w:tc>
        <w:tc>
          <w:tcPr>
            <w:tcW w:w="1452" w:type="dxa"/>
          </w:tcPr>
          <w:p>
            <w:pPr>
              <w:spacing w:line="360" w:lineRule="auto"/>
              <w:jc w:val="center"/>
              <w:rPr>
                <w:rFonts w:ascii="宋体" w:hAnsi="宋体" w:cs="宋体"/>
                <w:szCs w:val="21"/>
              </w:rPr>
            </w:pPr>
            <w:r>
              <w:rPr>
                <w:rFonts w:hint="eastAsia" w:ascii="宋体" w:hAnsi="宋体" w:cs="宋体"/>
                <w:szCs w:val="21"/>
              </w:rPr>
              <w:t>案例分析讲解</w:t>
            </w:r>
          </w:p>
        </w:tc>
        <w:tc>
          <w:tcPr>
            <w:tcW w:w="1483" w:type="dxa"/>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rPr>
                <w:rFonts w:ascii="宋体" w:hAnsi="宋体" w:cs="宋体"/>
                <w:szCs w:val="21"/>
              </w:rPr>
            </w:pPr>
            <w:r>
              <w:rPr>
                <w:rFonts w:hint="eastAsia" w:ascii="宋体" w:hAnsi="宋体" w:cs="宋体"/>
                <w:szCs w:val="21"/>
              </w:rPr>
              <w:t>5</w:t>
            </w:r>
          </w:p>
        </w:tc>
        <w:tc>
          <w:tcPr>
            <w:tcW w:w="1211" w:type="dxa"/>
            <w:vAlign w:val="center"/>
          </w:tcPr>
          <w:p>
            <w:pPr>
              <w:jc w:val="center"/>
              <w:rPr>
                <w:rFonts w:ascii="宋体" w:hAnsi="宋体" w:cs="宋体"/>
                <w:szCs w:val="21"/>
              </w:rPr>
            </w:pPr>
            <w:r>
              <w:rPr>
                <w:rFonts w:hint="eastAsia" w:ascii="宋体" w:hAnsi="宋体" w:cs="宋体"/>
                <w:szCs w:val="21"/>
              </w:rPr>
              <w:t>策划文书</w:t>
            </w:r>
          </w:p>
        </w:tc>
        <w:tc>
          <w:tcPr>
            <w:tcW w:w="1673" w:type="dxa"/>
            <w:vAlign w:val="center"/>
          </w:tcPr>
          <w:p>
            <w:pPr>
              <w:jc w:val="center"/>
              <w:rPr>
                <w:rFonts w:ascii="宋体" w:hAnsi="宋体" w:cs="宋体"/>
                <w:szCs w:val="21"/>
              </w:rPr>
            </w:pPr>
            <w:r>
              <w:rPr>
                <w:rFonts w:hint="eastAsia" w:ascii="宋体" w:hAnsi="宋体" w:cs="宋体"/>
                <w:szCs w:val="21"/>
              </w:rPr>
              <w:t>项目策划书、活动策划书、营销策划书的一般写法与要求</w:t>
            </w:r>
          </w:p>
        </w:tc>
        <w:tc>
          <w:tcPr>
            <w:tcW w:w="1548" w:type="dxa"/>
            <w:vAlign w:val="center"/>
          </w:tcPr>
          <w:p>
            <w:pPr>
              <w:jc w:val="center"/>
              <w:rPr>
                <w:rFonts w:ascii="宋体" w:hAnsi="宋体" w:cs="宋体"/>
                <w:szCs w:val="21"/>
              </w:rPr>
            </w:pPr>
            <w:r>
              <w:rPr>
                <w:rFonts w:hint="eastAsia" w:ascii="宋体" w:hAnsi="宋体" w:cs="宋体"/>
                <w:szCs w:val="21"/>
              </w:rPr>
              <w:t>通过了解策划文书的例文的了解，以及对策划文书写作要求的学习，独自完成策划文书的写作任务</w:t>
            </w:r>
          </w:p>
        </w:tc>
        <w:tc>
          <w:tcPr>
            <w:tcW w:w="1309" w:type="dxa"/>
            <w:vAlign w:val="center"/>
          </w:tcPr>
          <w:p>
            <w:pPr>
              <w:jc w:val="center"/>
              <w:rPr>
                <w:rFonts w:ascii="宋体" w:hAnsi="宋体" w:cs="宋体"/>
                <w:szCs w:val="21"/>
              </w:rPr>
            </w:pPr>
            <w:r>
              <w:rPr>
                <w:rFonts w:hint="eastAsia" w:ascii="宋体" w:hAnsi="宋体" w:cs="宋体"/>
                <w:szCs w:val="21"/>
              </w:rPr>
              <w:t>能够将理论知识用于实践，根据实际情况，写作各类策划文书</w:t>
            </w:r>
          </w:p>
        </w:tc>
        <w:tc>
          <w:tcPr>
            <w:tcW w:w="1452" w:type="dxa"/>
            <w:vAlign w:val="center"/>
          </w:tcPr>
          <w:p>
            <w:pPr>
              <w:pStyle w:val="9"/>
              <w:jc w:val="center"/>
              <w:rPr>
                <w:rFonts w:ascii="宋体" w:hAnsi="宋体" w:cs="宋体"/>
                <w:szCs w:val="21"/>
              </w:rPr>
            </w:pPr>
            <w:r>
              <w:rPr>
                <w:rFonts w:hint="eastAsia" w:ascii="宋体" w:hAnsi="宋体" w:cs="宋体"/>
                <w:szCs w:val="21"/>
              </w:rPr>
              <w:t>讲解启发</w:t>
            </w:r>
          </w:p>
        </w:tc>
        <w:tc>
          <w:tcPr>
            <w:tcW w:w="1483" w:type="dxa"/>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rPr>
                <w:rFonts w:ascii="宋体" w:hAnsi="宋体" w:cs="宋体"/>
                <w:szCs w:val="21"/>
              </w:rPr>
            </w:pPr>
            <w:r>
              <w:rPr>
                <w:rFonts w:hint="eastAsia" w:ascii="宋体" w:hAnsi="宋体" w:cs="宋体"/>
                <w:szCs w:val="21"/>
              </w:rPr>
              <w:t>6</w:t>
            </w:r>
          </w:p>
        </w:tc>
        <w:tc>
          <w:tcPr>
            <w:tcW w:w="1211" w:type="dxa"/>
            <w:vAlign w:val="center"/>
          </w:tcPr>
          <w:p>
            <w:pPr>
              <w:jc w:val="center"/>
              <w:rPr>
                <w:rFonts w:ascii="宋体" w:hAnsi="宋体" w:cs="宋体"/>
                <w:szCs w:val="21"/>
              </w:rPr>
            </w:pPr>
            <w:r>
              <w:rPr>
                <w:rFonts w:hint="eastAsia" w:ascii="宋体" w:hAnsi="宋体" w:cs="宋体"/>
                <w:szCs w:val="21"/>
              </w:rPr>
              <w:t>职场文书</w:t>
            </w:r>
          </w:p>
        </w:tc>
        <w:tc>
          <w:tcPr>
            <w:tcW w:w="1673" w:type="dxa"/>
            <w:vAlign w:val="center"/>
          </w:tcPr>
          <w:p>
            <w:pPr>
              <w:jc w:val="center"/>
              <w:rPr>
                <w:rFonts w:ascii="宋体" w:hAnsi="宋体" w:cs="宋体"/>
                <w:szCs w:val="21"/>
              </w:rPr>
            </w:pPr>
            <w:r>
              <w:rPr>
                <w:rFonts w:hint="eastAsia" w:ascii="宋体" w:hAnsi="宋体" w:cs="宋体"/>
                <w:szCs w:val="21"/>
              </w:rPr>
              <w:t>求职信与个人简历、讲话稿、述职报告、竞聘辞的一般写法与要求</w:t>
            </w:r>
          </w:p>
        </w:tc>
        <w:tc>
          <w:tcPr>
            <w:tcW w:w="1548" w:type="dxa"/>
            <w:vAlign w:val="center"/>
          </w:tcPr>
          <w:p>
            <w:pPr>
              <w:jc w:val="center"/>
              <w:rPr>
                <w:rFonts w:ascii="宋体" w:hAnsi="宋体" w:cs="宋体"/>
                <w:szCs w:val="21"/>
              </w:rPr>
            </w:pPr>
            <w:r>
              <w:rPr>
                <w:rFonts w:hint="eastAsia" w:ascii="宋体" w:hAnsi="宋体" w:cs="宋体"/>
                <w:szCs w:val="21"/>
              </w:rPr>
              <w:t>通过了解职场文书的例文的了解，以及对职场文书写作要求的学习，独自完成职场文书的写作任务</w:t>
            </w:r>
          </w:p>
        </w:tc>
        <w:tc>
          <w:tcPr>
            <w:tcW w:w="1309" w:type="dxa"/>
            <w:vAlign w:val="center"/>
          </w:tcPr>
          <w:p>
            <w:pPr>
              <w:jc w:val="center"/>
              <w:rPr>
                <w:rFonts w:ascii="宋体" w:hAnsi="宋体" w:cs="宋体"/>
                <w:szCs w:val="21"/>
              </w:rPr>
            </w:pPr>
            <w:r>
              <w:rPr>
                <w:rFonts w:hint="eastAsia" w:ascii="宋体" w:hAnsi="宋体" w:cs="宋体"/>
                <w:szCs w:val="21"/>
              </w:rPr>
              <w:t>通过精简理论和知识的练习，熟练掌握职场文书的理论知识，明确职场文书的重要性</w:t>
            </w:r>
          </w:p>
        </w:tc>
        <w:tc>
          <w:tcPr>
            <w:tcW w:w="1452" w:type="dxa"/>
          </w:tcPr>
          <w:p>
            <w:pPr>
              <w:spacing w:line="360" w:lineRule="auto"/>
              <w:jc w:val="center"/>
              <w:rPr>
                <w:rFonts w:ascii="宋体" w:hAnsi="宋体" w:cs="宋体"/>
                <w:szCs w:val="21"/>
              </w:rPr>
            </w:pPr>
            <w:r>
              <w:rPr>
                <w:rFonts w:hint="eastAsia" w:ascii="宋体" w:hAnsi="宋体" w:cs="宋体"/>
                <w:szCs w:val="21"/>
              </w:rPr>
              <w:t>案例分析讲解</w:t>
            </w:r>
          </w:p>
        </w:tc>
        <w:tc>
          <w:tcPr>
            <w:tcW w:w="1483" w:type="dxa"/>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rPr>
                <w:rFonts w:ascii="宋体" w:hAnsi="宋体" w:cs="宋体"/>
                <w:szCs w:val="21"/>
              </w:rPr>
            </w:pPr>
            <w:r>
              <w:rPr>
                <w:rFonts w:hint="eastAsia" w:ascii="宋体" w:hAnsi="宋体" w:cs="宋体"/>
                <w:szCs w:val="21"/>
              </w:rPr>
              <w:t>7</w:t>
            </w:r>
          </w:p>
        </w:tc>
        <w:tc>
          <w:tcPr>
            <w:tcW w:w="1211" w:type="dxa"/>
            <w:vAlign w:val="center"/>
          </w:tcPr>
          <w:p>
            <w:pPr>
              <w:jc w:val="center"/>
              <w:rPr>
                <w:rFonts w:ascii="宋体" w:hAnsi="宋体" w:cs="宋体"/>
                <w:szCs w:val="21"/>
              </w:rPr>
            </w:pPr>
            <w:r>
              <w:rPr>
                <w:rFonts w:hint="eastAsia" w:ascii="宋体" w:hAnsi="宋体" w:cs="宋体"/>
                <w:szCs w:val="21"/>
              </w:rPr>
              <w:t>科研文书</w:t>
            </w:r>
          </w:p>
        </w:tc>
        <w:tc>
          <w:tcPr>
            <w:tcW w:w="1673" w:type="dxa"/>
            <w:vAlign w:val="center"/>
          </w:tcPr>
          <w:p>
            <w:pPr>
              <w:jc w:val="center"/>
              <w:rPr>
                <w:rFonts w:ascii="宋体" w:hAnsi="宋体" w:cs="宋体"/>
                <w:szCs w:val="21"/>
              </w:rPr>
            </w:pPr>
            <w:r>
              <w:rPr>
                <w:rFonts w:hint="eastAsia" w:ascii="宋体" w:hAnsi="宋体" w:cs="宋体"/>
                <w:szCs w:val="21"/>
              </w:rPr>
              <w:t>实习报告、实验报告、毕业论文的一般写法与要求</w:t>
            </w:r>
          </w:p>
        </w:tc>
        <w:tc>
          <w:tcPr>
            <w:tcW w:w="1548" w:type="dxa"/>
            <w:vAlign w:val="center"/>
          </w:tcPr>
          <w:p>
            <w:pPr>
              <w:jc w:val="center"/>
              <w:rPr>
                <w:rFonts w:ascii="宋体" w:hAnsi="宋体" w:cs="宋体"/>
                <w:szCs w:val="21"/>
              </w:rPr>
            </w:pPr>
            <w:r>
              <w:rPr>
                <w:rFonts w:hint="eastAsia" w:ascii="宋体" w:hAnsi="宋体" w:cs="宋体"/>
                <w:szCs w:val="21"/>
              </w:rPr>
              <w:t>通过了解科研文书的例文的了解，以及对科研文书写作要求的学习，独自完成科研文书的写作任务</w:t>
            </w:r>
          </w:p>
        </w:tc>
        <w:tc>
          <w:tcPr>
            <w:tcW w:w="1309" w:type="dxa"/>
            <w:vAlign w:val="center"/>
          </w:tcPr>
          <w:p>
            <w:pPr>
              <w:jc w:val="center"/>
              <w:rPr>
                <w:rFonts w:ascii="宋体" w:hAnsi="宋体" w:cs="宋体"/>
                <w:szCs w:val="21"/>
              </w:rPr>
            </w:pPr>
            <w:r>
              <w:rPr>
                <w:rFonts w:hint="eastAsia" w:ascii="宋体" w:hAnsi="宋体" w:cs="宋体"/>
                <w:szCs w:val="21"/>
              </w:rPr>
              <w:t>熟悉科研文书的基本理论知识，掌握科研文书的基本结构与写作要求</w:t>
            </w:r>
          </w:p>
        </w:tc>
        <w:tc>
          <w:tcPr>
            <w:tcW w:w="1452" w:type="dxa"/>
          </w:tcPr>
          <w:p>
            <w:pPr>
              <w:spacing w:line="360" w:lineRule="auto"/>
              <w:jc w:val="center"/>
              <w:rPr>
                <w:rFonts w:ascii="宋体" w:hAnsi="宋体" w:cs="宋体"/>
                <w:szCs w:val="21"/>
              </w:rPr>
            </w:pPr>
            <w:r>
              <w:rPr>
                <w:rFonts w:hint="eastAsia" w:ascii="宋体" w:hAnsi="宋体" w:cs="宋体"/>
                <w:szCs w:val="21"/>
              </w:rPr>
              <w:t>案例分析讲解</w:t>
            </w:r>
          </w:p>
        </w:tc>
        <w:tc>
          <w:tcPr>
            <w:tcW w:w="1483" w:type="dxa"/>
          </w:tcPr>
          <w:p>
            <w:pPr>
              <w:spacing w:line="360" w:lineRule="auto"/>
              <w:jc w:val="center"/>
              <w:rPr>
                <w:rFonts w:ascii="宋体" w:hAnsi="宋体" w:cs="宋体"/>
                <w:szCs w:val="21"/>
              </w:rPr>
            </w:pPr>
            <w:r>
              <w:rPr>
                <w:rFonts w:hint="eastAsia" w:ascii="宋体" w:hAnsi="宋体" w:cs="宋体"/>
                <w:szCs w:val="21"/>
              </w:rPr>
              <w:t>4</w:t>
            </w:r>
          </w:p>
        </w:tc>
      </w:tr>
    </w:tbl>
    <w:p>
      <w:pPr>
        <w:spacing w:line="360" w:lineRule="auto"/>
        <w:ind w:firstLine="240"/>
        <w:jc w:val="center"/>
        <w:rPr>
          <w:rFonts w:ascii="宋体" w:hAnsi="宋体" w:cs="宋体"/>
          <w:szCs w:val="21"/>
        </w:rPr>
      </w:pPr>
    </w:p>
    <w:p>
      <w:pPr>
        <w:pStyle w:val="2"/>
        <w:ind w:firstLine="420"/>
        <w:rPr>
          <w:lang w:val="en-US"/>
        </w:rPr>
      </w:pPr>
    </w:p>
    <w:p>
      <w:pPr>
        <w:pStyle w:val="2"/>
        <w:ind w:firstLine="420"/>
        <w:rPr>
          <w:lang w:val="en-US"/>
        </w:rPr>
      </w:pPr>
    </w:p>
    <w:p>
      <w:pPr>
        <w:pStyle w:val="2"/>
        <w:ind w:firstLine="420"/>
        <w:rPr>
          <w:lang w:val="en-US"/>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2"/>
        <w:ind w:firstLine="560"/>
        <w:rPr>
          <w:rFonts w:ascii="宋体" w:hAnsi="宋体" w:eastAsia="宋体"/>
          <w:sz w:val="28"/>
          <w:szCs w:val="28"/>
        </w:rPr>
      </w:pPr>
    </w:p>
    <w:p>
      <w:pPr>
        <w:pStyle w:val="3"/>
        <w:spacing w:line="240" w:lineRule="auto"/>
        <w:ind w:firstLine="0" w:firstLineChars="0"/>
        <w:jc w:val="center"/>
        <w:rPr>
          <w:color w:val="000000"/>
          <w:sz w:val="84"/>
          <w:szCs w:val="84"/>
        </w:rPr>
      </w:pPr>
      <w:bookmarkStart w:id="90" w:name="_Toc27343"/>
      <w:bookmarkStart w:id="91" w:name="_Toc93483858"/>
      <w:r>
        <w:rPr>
          <w:rFonts w:hint="eastAsia"/>
          <w:color w:val="000000"/>
          <w:sz w:val="84"/>
          <w:szCs w:val="84"/>
        </w:rPr>
        <w:t>酒店管理</w:t>
      </w:r>
      <w:r>
        <w:rPr>
          <w:rFonts w:hint="eastAsia"/>
          <w:color w:val="000000"/>
          <w:sz w:val="84"/>
          <w:szCs w:val="84"/>
          <w:lang w:val="en-US" w:eastAsia="zh-CN"/>
        </w:rPr>
        <w:t>与数字化运营</w:t>
      </w:r>
      <w:r>
        <w:rPr>
          <w:color w:val="000000"/>
          <w:sz w:val="84"/>
          <w:szCs w:val="84"/>
        </w:rPr>
        <w:t>专业</w:t>
      </w:r>
      <w:bookmarkEnd w:id="90"/>
      <w:bookmarkEnd w:id="91"/>
    </w:p>
    <w:p>
      <w:pPr>
        <w:rPr>
          <w:rFonts w:ascii="Times New Roman" w:hAnsi="Times New Roman" w:eastAsia="黑体"/>
          <w:b/>
          <w:bCs/>
          <w:color w:val="000000"/>
          <w:sz w:val="84"/>
          <w:szCs w:val="84"/>
        </w:rPr>
      </w:pPr>
    </w:p>
    <w:p>
      <w:pPr>
        <w:pStyle w:val="2"/>
        <w:ind w:firstLine="2530" w:firstLineChars="300"/>
        <w:rPr>
          <w:rFonts w:ascii="Times New Roman" w:hAnsi="Times New Roman" w:eastAsia="黑体" w:cs="Times New Roman"/>
          <w:b/>
          <w:bCs/>
          <w:color w:val="000000"/>
          <w:sz w:val="84"/>
          <w:szCs w:val="84"/>
        </w:rPr>
      </w:pPr>
      <w:bookmarkStart w:id="92" w:name="_Toc17954"/>
      <w:bookmarkStart w:id="93" w:name="_Toc93483859"/>
      <w:bookmarkStart w:id="94" w:name="_Toc25447"/>
      <w:r>
        <w:rPr>
          <w:rFonts w:ascii="Times New Roman" w:hAnsi="Times New Roman" w:eastAsia="黑体" w:cs="Times New Roman"/>
          <w:b/>
          <w:bCs/>
          <w:color w:val="000000"/>
          <w:sz w:val="84"/>
          <w:szCs w:val="84"/>
        </w:rPr>
        <w:t>调研报告</w:t>
      </w:r>
      <w:bookmarkEnd w:id="92"/>
      <w:bookmarkEnd w:id="93"/>
      <w:bookmarkEnd w:id="94"/>
    </w:p>
    <w:p>
      <w:pPr>
        <w:pStyle w:val="2"/>
        <w:ind w:firstLine="2530" w:firstLineChars="300"/>
        <w:rPr>
          <w:rFonts w:ascii="Times New Roman" w:hAnsi="Times New Roman" w:eastAsia="黑体" w:cs="Times New Roman"/>
          <w:b/>
          <w:bCs/>
          <w:color w:val="000000"/>
          <w:sz w:val="84"/>
          <w:szCs w:val="84"/>
        </w:rPr>
      </w:pPr>
    </w:p>
    <w:p>
      <w:pPr>
        <w:pStyle w:val="2"/>
        <w:ind w:firstLine="2530" w:firstLineChars="300"/>
        <w:rPr>
          <w:rFonts w:ascii="Times New Roman" w:hAnsi="Times New Roman" w:eastAsia="黑体" w:cs="Times New Roman"/>
          <w:b/>
          <w:bCs/>
          <w:color w:val="000000"/>
          <w:sz w:val="84"/>
          <w:szCs w:val="84"/>
        </w:rPr>
      </w:pPr>
    </w:p>
    <w:p>
      <w:pPr>
        <w:pStyle w:val="2"/>
        <w:ind w:firstLine="2530" w:firstLineChars="300"/>
        <w:rPr>
          <w:rFonts w:ascii="Times New Roman" w:hAnsi="Times New Roman" w:eastAsia="黑体" w:cs="Times New Roman"/>
          <w:b/>
          <w:bCs/>
          <w:color w:val="000000"/>
          <w:sz w:val="84"/>
          <w:szCs w:val="84"/>
        </w:rPr>
      </w:pPr>
    </w:p>
    <w:p>
      <w:pPr>
        <w:pStyle w:val="2"/>
        <w:ind w:firstLine="2530" w:firstLineChars="300"/>
        <w:rPr>
          <w:rFonts w:ascii="Times New Roman" w:hAnsi="Times New Roman" w:eastAsia="黑体" w:cs="Times New Roman"/>
          <w:b/>
          <w:bCs/>
          <w:color w:val="000000"/>
          <w:sz w:val="84"/>
          <w:szCs w:val="84"/>
        </w:rPr>
      </w:pPr>
    </w:p>
    <w:p>
      <w:pPr>
        <w:pStyle w:val="2"/>
        <w:ind w:firstLine="2530" w:firstLineChars="300"/>
        <w:rPr>
          <w:rFonts w:ascii="Times New Roman" w:hAnsi="Times New Roman" w:eastAsia="黑体" w:cs="Times New Roman"/>
          <w:b/>
          <w:bCs/>
          <w:color w:val="000000"/>
          <w:sz w:val="84"/>
          <w:szCs w:val="84"/>
        </w:rPr>
      </w:pPr>
    </w:p>
    <w:p>
      <w:pPr>
        <w:pStyle w:val="2"/>
        <w:ind w:firstLine="2530" w:firstLineChars="300"/>
        <w:rPr>
          <w:rFonts w:ascii="Times New Roman" w:hAnsi="Times New Roman" w:eastAsia="黑体" w:cs="Times New Roman"/>
          <w:b/>
          <w:bCs/>
          <w:color w:val="000000"/>
          <w:sz w:val="84"/>
          <w:szCs w:val="84"/>
        </w:rPr>
      </w:pPr>
    </w:p>
    <w:p>
      <w:pPr>
        <w:pStyle w:val="2"/>
        <w:ind w:firstLine="2530" w:firstLineChars="300"/>
        <w:rPr>
          <w:rFonts w:ascii="Times New Roman" w:hAnsi="Times New Roman" w:eastAsia="黑体" w:cs="Times New Roman"/>
          <w:b/>
          <w:bCs/>
          <w:color w:val="000000"/>
          <w:sz w:val="84"/>
          <w:szCs w:val="84"/>
        </w:rPr>
      </w:pPr>
    </w:p>
    <w:p>
      <w:pPr>
        <w:pStyle w:val="2"/>
        <w:ind w:firstLine="2530" w:firstLineChars="300"/>
        <w:rPr>
          <w:rFonts w:ascii="Times New Roman" w:hAnsi="Times New Roman" w:eastAsia="黑体" w:cs="Times New Roman"/>
          <w:b/>
          <w:bCs/>
          <w:color w:val="000000"/>
          <w:sz w:val="84"/>
          <w:szCs w:val="84"/>
        </w:rPr>
      </w:pPr>
    </w:p>
    <w:p>
      <w:pPr>
        <w:spacing w:after="156" w:afterLines="50"/>
        <w:jc w:val="center"/>
        <w:rPr>
          <w:rFonts w:ascii="Times New Roman" w:hAnsi="Times New Roman" w:eastAsia="方正小标宋简体"/>
          <w:kern w:val="44"/>
          <w:sz w:val="44"/>
          <w:szCs w:val="44"/>
        </w:rPr>
      </w:pPr>
      <w:r>
        <w:rPr>
          <w:rFonts w:ascii="Times New Roman" w:hAnsi="Times New Roman" w:eastAsia="方正小标宋简体"/>
          <w:kern w:val="44"/>
          <w:sz w:val="44"/>
          <w:szCs w:val="44"/>
        </w:rPr>
        <w:t>专业人才培养调研报告</w:t>
      </w:r>
    </w:p>
    <w:p>
      <w:pPr>
        <w:pStyle w:val="22"/>
        <w:shd w:val="clear" w:color="auto" w:fill="FFFFFF"/>
        <w:spacing w:before="0" w:beforeAutospacing="0" w:after="0" w:afterAutospacing="0" w:line="260" w:lineRule="atLeast"/>
        <w:rPr>
          <w:rStyle w:val="27"/>
          <w:rFonts w:cs="宋体"/>
          <w:color w:val="666666"/>
          <w:sz w:val="19"/>
          <w:szCs w:val="19"/>
          <w:shd w:val="clear" w:color="auto" w:fill="FFFFFF"/>
        </w:rPr>
      </w:pPr>
    </w:p>
    <w:p>
      <w:pPr>
        <w:pStyle w:val="22"/>
        <w:shd w:val="clear" w:color="auto" w:fill="FFFFFF"/>
        <w:spacing w:before="0" w:beforeAutospacing="0" w:after="0" w:afterAutospacing="0" w:line="360" w:lineRule="auto"/>
        <w:rPr>
          <w:rFonts w:ascii="黑体" w:hAnsi="黑体" w:eastAsia="黑体" w:cs="黑体"/>
          <w:b/>
          <w:sz w:val="28"/>
          <w:szCs w:val="28"/>
        </w:rPr>
      </w:pPr>
      <w:r>
        <w:rPr>
          <w:rStyle w:val="27"/>
          <w:rFonts w:hint="eastAsia" w:ascii="黑体" w:hAnsi="黑体" w:eastAsia="黑体" w:cs="黑体"/>
          <w:sz w:val="28"/>
          <w:szCs w:val="28"/>
          <w:shd w:val="clear" w:color="auto" w:fill="FFFFFF"/>
        </w:rPr>
        <w:t>一、调研背景</w:t>
      </w:r>
    </w:p>
    <w:p>
      <w:pPr>
        <w:pStyle w:val="22"/>
        <w:shd w:val="clear" w:color="auto" w:fill="FFFFFF"/>
        <w:spacing w:before="0" w:beforeAutospacing="0" w:after="0" w:afterAutospacing="0" w:line="360" w:lineRule="auto"/>
        <w:ind w:firstLine="370"/>
      </w:pPr>
      <w:r>
        <w:rPr>
          <w:rFonts w:hint="eastAsia"/>
          <w:shd w:val="clear" w:color="auto" w:fill="FFFFFF"/>
        </w:rPr>
        <w:t>根据国务院办公厅《关于深化产教融合的若干意见》（国办发〔2017〕95号）和教育部下发的《国家职业教育改革实施方案》，酒店管理专业整体改革和建设必须对接企业，以就业为导向。通过走访山东三家规模较大、声誉较好的星级酒店和一家省内知名食品生产企业开展专业市场调研，为2022年专业人才培养方案及各专业相关标准制定提供依据。</w:t>
      </w:r>
    </w:p>
    <w:p>
      <w:pPr>
        <w:pStyle w:val="22"/>
        <w:shd w:val="clear" w:color="auto" w:fill="FFFFFF"/>
        <w:spacing w:before="0" w:beforeAutospacing="0" w:after="0" w:afterAutospacing="0" w:line="360" w:lineRule="auto"/>
        <w:rPr>
          <w:rStyle w:val="27"/>
          <w:rFonts w:ascii="黑体" w:hAnsi="黑体" w:eastAsia="黑体" w:cs="黑体"/>
          <w:sz w:val="28"/>
          <w:szCs w:val="28"/>
          <w:shd w:val="clear" w:color="auto" w:fill="FFFFFF"/>
        </w:rPr>
      </w:pPr>
      <w:r>
        <w:rPr>
          <w:rStyle w:val="27"/>
          <w:rFonts w:hint="eastAsia" w:ascii="黑体" w:hAnsi="黑体" w:eastAsia="黑体" w:cs="黑体"/>
          <w:sz w:val="28"/>
          <w:szCs w:val="28"/>
          <w:shd w:val="clear" w:color="auto" w:fill="FFFFFF"/>
        </w:rPr>
        <w:t>二．调研基本情况</w:t>
      </w:r>
    </w:p>
    <w:p>
      <w:pPr>
        <w:pStyle w:val="22"/>
        <w:shd w:val="clear" w:color="auto" w:fill="FFFFFF"/>
        <w:spacing w:before="0" w:beforeAutospacing="0" w:after="0" w:afterAutospacing="0" w:line="360" w:lineRule="auto"/>
      </w:pPr>
      <w:r>
        <w:rPr>
          <w:rStyle w:val="27"/>
          <w:rFonts w:hint="eastAsia" w:cs="宋体"/>
          <w:shd w:val="clear" w:color="auto" w:fill="FFFFFF"/>
        </w:rPr>
        <w:t>（一）调研目的</w:t>
      </w:r>
    </w:p>
    <w:p>
      <w:pPr>
        <w:pStyle w:val="22"/>
        <w:shd w:val="clear" w:color="auto" w:fill="FFFFFF"/>
        <w:spacing w:before="0" w:beforeAutospacing="0" w:after="0" w:afterAutospacing="0" w:line="360" w:lineRule="auto"/>
        <w:ind w:firstLine="480" w:firstLineChars="200"/>
      </w:pPr>
      <w:r>
        <w:rPr>
          <w:rFonts w:hint="eastAsia"/>
          <w:shd w:val="clear" w:color="auto" w:fill="FFFFFF"/>
        </w:rPr>
        <w:t>1、了解本地区的酒店业发展趋势，以及企业的人才需求状况，探讨产教融合背景下，人才培养质量提升的方法与专业发展前景；</w:t>
      </w:r>
    </w:p>
    <w:p>
      <w:pPr>
        <w:pStyle w:val="22"/>
        <w:shd w:val="clear" w:color="auto" w:fill="FFFFFF"/>
        <w:spacing w:before="0" w:beforeAutospacing="0" w:after="0" w:afterAutospacing="0" w:line="360" w:lineRule="auto"/>
        <w:ind w:firstLine="480" w:firstLineChars="200"/>
      </w:pPr>
      <w:r>
        <w:rPr>
          <w:rFonts w:hint="eastAsia"/>
          <w:shd w:val="clear" w:color="auto" w:fill="FFFFFF"/>
        </w:rPr>
        <w:t>2、明确企业对高职学生进入岗位及职位晋升的要求，了解企业对学校课程安排的要求和建议，提出课程改革建议；引导企业深度参与学校的专业建设和教育教学改革，特别是各专业相关标准（包括毕业设计标准、技能考核标准、课程标准、岗位实习标准、实习条件建设标准等）的制定方向与核心内容。</w:t>
      </w:r>
    </w:p>
    <w:p>
      <w:pPr>
        <w:pStyle w:val="22"/>
        <w:shd w:val="clear" w:color="auto" w:fill="FFFFFF"/>
        <w:spacing w:before="0" w:beforeAutospacing="0" w:after="0" w:afterAutospacing="0" w:line="360" w:lineRule="auto"/>
        <w:ind w:firstLine="190"/>
      </w:pPr>
    </w:p>
    <w:p>
      <w:pPr>
        <w:pStyle w:val="22"/>
        <w:shd w:val="clear" w:color="auto" w:fill="FFFFFF"/>
        <w:spacing w:before="0" w:beforeAutospacing="0" w:after="0" w:afterAutospacing="0" w:line="360" w:lineRule="auto"/>
        <w:rPr>
          <w:rStyle w:val="27"/>
          <w:rFonts w:cs="宋体"/>
          <w:shd w:val="clear" w:color="auto" w:fill="FFFFFF"/>
        </w:rPr>
      </w:pPr>
      <w:r>
        <w:rPr>
          <w:rStyle w:val="27"/>
          <w:rFonts w:hint="eastAsia" w:cs="宋体"/>
          <w:shd w:val="clear" w:color="auto" w:fill="FFFFFF"/>
        </w:rPr>
        <w:t>（二）调研对象</w:t>
      </w:r>
    </w:p>
    <w:p>
      <w:pPr>
        <w:pStyle w:val="4"/>
        <w:keepNext w:val="0"/>
        <w:keepLines w:val="0"/>
        <w:widowControl/>
        <w:shd w:val="clear" w:color="auto" w:fill="FFFFFF"/>
        <w:spacing w:before="100" w:after="100"/>
        <w:ind w:firstLine="482"/>
        <w:rPr>
          <w:rStyle w:val="27"/>
          <w:rFonts w:ascii="宋体" w:hAnsi="宋体" w:eastAsia="宋体" w:cs="宋体"/>
          <w:b/>
          <w:bCs w:val="0"/>
          <w:kern w:val="0"/>
          <w:sz w:val="24"/>
          <w:szCs w:val="24"/>
          <w:shd w:val="clear" w:color="auto" w:fill="FFFFFF"/>
          <w:lang w:bidi="ar"/>
        </w:rPr>
      </w:pPr>
      <w:r>
        <w:rPr>
          <w:rStyle w:val="27"/>
          <w:rFonts w:hint="eastAsia" w:ascii="宋体" w:hAnsi="宋体" w:eastAsia="宋体" w:cs="宋体"/>
          <w:b/>
          <w:bCs w:val="0"/>
          <w:kern w:val="0"/>
          <w:sz w:val="24"/>
          <w:szCs w:val="24"/>
          <w:shd w:val="clear" w:color="auto" w:fill="FFFFFF"/>
          <w:lang w:bidi="ar"/>
        </w:rPr>
        <w:t>1.济南鲁能贵和洲际酒店</w:t>
      </w:r>
    </w:p>
    <w:p>
      <w:pPr>
        <w:pStyle w:val="22"/>
        <w:shd w:val="clear" w:color="auto" w:fill="FFFFFF"/>
        <w:spacing w:line="360" w:lineRule="auto"/>
      </w:pPr>
      <w:r>
        <w:rPr>
          <w:rFonts w:hint="eastAsia"/>
          <w:shd w:val="clear" w:color="auto" w:fill="FFFFFF"/>
        </w:rPr>
        <w:t>地理位置优越，位于泉城广场对面，边上就是趵突泉公园，五龙潭公园和大明湖，酒店共有366间套房，价格700-1200元，酒店服务特别的热情，并提供早餐送餐服务，特别推荐法式餐厅和屋顶花园。</w:t>
      </w:r>
    </w:p>
    <w:p>
      <w:pPr>
        <w:pStyle w:val="4"/>
        <w:keepNext w:val="0"/>
        <w:keepLines w:val="0"/>
        <w:widowControl/>
        <w:shd w:val="clear" w:color="auto" w:fill="FFFFFF"/>
        <w:spacing w:before="100" w:after="100"/>
        <w:ind w:firstLine="482"/>
        <w:jc w:val="left"/>
        <w:rPr>
          <w:rStyle w:val="27"/>
          <w:rFonts w:ascii="宋体" w:hAnsi="宋体" w:eastAsia="宋体" w:cs="宋体"/>
          <w:b/>
          <w:bCs w:val="0"/>
          <w:kern w:val="0"/>
          <w:sz w:val="24"/>
          <w:szCs w:val="24"/>
          <w:shd w:val="clear" w:color="auto" w:fill="FFFFFF"/>
          <w:lang w:bidi="ar"/>
        </w:rPr>
      </w:pPr>
      <w:r>
        <w:rPr>
          <w:rStyle w:val="27"/>
          <w:rFonts w:hint="eastAsia" w:ascii="宋体" w:hAnsi="宋体" w:eastAsia="宋体" w:cs="宋体"/>
          <w:b/>
          <w:bCs w:val="0"/>
          <w:kern w:val="0"/>
          <w:sz w:val="24"/>
          <w:szCs w:val="24"/>
          <w:shd w:val="clear" w:color="auto" w:fill="FFFFFF"/>
          <w:lang w:bidi="ar"/>
        </w:rPr>
        <w:t>2.济南索菲特银座大饭店</w:t>
      </w:r>
    </w:p>
    <w:p>
      <w:pPr>
        <w:pStyle w:val="22"/>
        <w:shd w:val="clear" w:color="auto" w:fill="FFFFFF"/>
        <w:spacing w:line="360" w:lineRule="auto"/>
        <w:ind w:firstLine="480" w:firstLineChars="200"/>
      </w:pPr>
      <w:r>
        <w:rPr>
          <w:rFonts w:hint="eastAsia"/>
          <w:shd w:val="clear" w:color="auto" w:fill="FFFFFF"/>
        </w:rPr>
        <w:t>济南十大顶级酒店之一，一家连锁五星高端酒店，建筑外形现代质感，简洁典雅，层高49层，您也可以在顶层享受美味的自助餐，酒店共有356间套房，价格600-1600元，性价比很高，符合五星品质。</w:t>
      </w:r>
    </w:p>
    <w:p>
      <w:pPr>
        <w:pStyle w:val="4"/>
        <w:keepNext w:val="0"/>
        <w:keepLines w:val="0"/>
        <w:widowControl/>
        <w:shd w:val="clear" w:color="auto" w:fill="FFFFFF"/>
        <w:spacing w:before="100" w:after="100"/>
        <w:ind w:firstLine="482"/>
        <w:jc w:val="left"/>
        <w:rPr>
          <w:rStyle w:val="27"/>
          <w:rFonts w:ascii="宋体" w:hAnsi="宋体" w:eastAsia="宋体" w:cs="宋体"/>
          <w:b/>
          <w:bCs w:val="0"/>
          <w:kern w:val="0"/>
          <w:sz w:val="24"/>
          <w:szCs w:val="24"/>
          <w:shd w:val="clear" w:color="auto" w:fill="FFFFFF"/>
          <w:lang w:bidi="ar"/>
        </w:rPr>
      </w:pPr>
      <w:r>
        <w:rPr>
          <w:rStyle w:val="27"/>
          <w:rFonts w:hint="eastAsia" w:ascii="宋体" w:hAnsi="宋体" w:eastAsia="宋体" w:cs="宋体"/>
          <w:b/>
          <w:bCs w:val="0"/>
          <w:kern w:val="0"/>
          <w:sz w:val="24"/>
          <w:szCs w:val="24"/>
          <w:shd w:val="clear" w:color="auto" w:fill="FFFFFF"/>
          <w:lang w:bidi="ar"/>
        </w:rPr>
        <w:t>3. 济南喜来登酒店</w:t>
      </w:r>
    </w:p>
    <w:p>
      <w:pPr>
        <w:pStyle w:val="22"/>
        <w:shd w:val="clear" w:color="auto" w:fill="FFFFFF"/>
        <w:spacing w:line="360" w:lineRule="auto"/>
        <w:ind w:firstLine="480" w:firstLineChars="200"/>
      </w:pPr>
      <w:r>
        <w:rPr>
          <w:rFonts w:hint="eastAsia"/>
          <w:shd w:val="clear" w:color="auto" w:fill="FFFFFF"/>
        </w:rPr>
        <w:t>高端连锁品牌，位于龙奥北路，周边购物中心林立，酒店共有410间套房以及4个风格各异的餐厅和酒廊，价格700-1200元，游泳池，小按摩池，完善的设施，贴心的服务设施齐全。</w:t>
      </w:r>
    </w:p>
    <w:p>
      <w:pPr>
        <w:pStyle w:val="4"/>
        <w:keepNext w:val="0"/>
        <w:keepLines w:val="0"/>
        <w:widowControl/>
        <w:shd w:val="clear" w:color="auto" w:fill="FFFFFF"/>
        <w:spacing w:before="100" w:after="100"/>
        <w:ind w:firstLine="482"/>
        <w:jc w:val="left"/>
        <w:rPr>
          <w:rStyle w:val="27"/>
          <w:rFonts w:ascii="宋体" w:hAnsi="宋体" w:eastAsia="宋体" w:cs="宋体"/>
          <w:b/>
          <w:bCs w:val="0"/>
          <w:kern w:val="0"/>
          <w:sz w:val="24"/>
          <w:szCs w:val="24"/>
          <w:shd w:val="clear" w:color="auto" w:fill="FFFFFF"/>
          <w:lang w:bidi="ar"/>
        </w:rPr>
      </w:pPr>
      <w:r>
        <w:rPr>
          <w:rStyle w:val="27"/>
          <w:rFonts w:hint="eastAsia" w:ascii="宋体" w:hAnsi="宋体" w:eastAsia="宋体" w:cs="宋体"/>
          <w:b/>
          <w:bCs w:val="0"/>
          <w:kern w:val="0"/>
          <w:sz w:val="24"/>
          <w:szCs w:val="24"/>
          <w:shd w:val="clear" w:color="auto" w:fill="FFFFFF"/>
          <w:lang w:bidi="ar"/>
        </w:rPr>
        <w:t>4.济南鲁能希尔顿酒店</w:t>
      </w:r>
    </w:p>
    <w:p>
      <w:pPr>
        <w:pStyle w:val="22"/>
        <w:shd w:val="clear" w:color="auto" w:fill="FFFFFF"/>
        <w:spacing w:line="360" w:lineRule="auto"/>
        <w:ind w:firstLine="480" w:firstLineChars="200"/>
      </w:pPr>
      <w:r>
        <w:rPr>
          <w:rFonts w:hint="eastAsia"/>
          <w:shd w:val="clear" w:color="auto" w:fill="FFFFFF"/>
        </w:rPr>
        <w:t>坐落于济南南部商业区，酒店装潢古典风格，环境安静而且舒适，共有420间套房，价格700-1500元，早餐以西式为主，品类众多，设施齐全。</w:t>
      </w:r>
    </w:p>
    <w:p>
      <w:pPr>
        <w:pStyle w:val="4"/>
        <w:keepNext w:val="0"/>
        <w:keepLines w:val="0"/>
        <w:widowControl/>
        <w:shd w:val="clear" w:color="auto" w:fill="FFFFFF"/>
        <w:spacing w:before="100" w:after="100"/>
        <w:ind w:firstLine="482"/>
        <w:jc w:val="left"/>
        <w:rPr>
          <w:rStyle w:val="27"/>
          <w:rFonts w:ascii="宋体" w:hAnsi="宋体" w:eastAsia="宋体" w:cs="宋体"/>
          <w:b/>
          <w:bCs w:val="0"/>
          <w:kern w:val="0"/>
          <w:sz w:val="24"/>
          <w:szCs w:val="24"/>
          <w:shd w:val="clear" w:color="auto" w:fill="FFFFFF"/>
          <w:lang w:bidi="ar"/>
        </w:rPr>
      </w:pPr>
      <w:r>
        <w:rPr>
          <w:rStyle w:val="27"/>
          <w:rFonts w:hint="eastAsia" w:ascii="宋体" w:hAnsi="宋体" w:eastAsia="宋体" w:cs="宋体"/>
          <w:b/>
          <w:bCs w:val="0"/>
          <w:kern w:val="0"/>
          <w:sz w:val="24"/>
          <w:szCs w:val="24"/>
          <w:shd w:val="clear" w:color="auto" w:fill="FFFFFF"/>
          <w:lang w:bidi="ar"/>
        </w:rPr>
        <w:t>5.济南银座颐庭大酒店</w:t>
      </w:r>
    </w:p>
    <w:p>
      <w:pPr>
        <w:pStyle w:val="22"/>
        <w:shd w:val="clear" w:color="auto" w:fill="FFFFFF"/>
        <w:spacing w:line="360" w:lineRule="auto"/>
        <w:ind w:firstLine="480" w:firstLineChars="200"/>
      </w:pPr>
      <w:r>
        <w:rPr>
          <w:rFonts w:hint="eastAsia"/>
          <w:shd w:val="clear" w:color="auto" w:fill="FFFFFF"/>
        </w:rPr>
        <w:t>济南十大顶级酒店之一，位于济南新城中心区域，酒店拥有245间套房以及4个中餐包房，上善坊美食自助餐厅，房间是直线条的造型,简约风格的搭配,房间干净、整齐，而且采光充足。</w:t>
      </w:r>
    </w:p>
    <w:p>
      <w:pPr>
        <w:pStyle w:val="22"/>
        <w:shd w:val="clear" w:color="auto" w:fill="FFFFFF"/>
        <w:spacing w:before="0" w:beforeAutospacing="0" w:after="0" w:afterAutospacing="0" w:line="360" w:lineRule="auto"/>
      </w:pPr>
      <w:r>
        <w:rPr>
          <w:rStyle w:val="27"/>
          <w:rFonts w:hint="eastAsia" w:cs="宋体"/>
          <w:shd w:val="clear" w:color="auto" w:fill="FFFFFF"/>
        </w:rPr>
        <w:t>（三）调研方式</w:t>
      </w:r>
    </w:p>
    <w:p>
      <w:pPr>
        <w:pStyle w:val="22"/>
        <w:shd w:val="clear" w:color="auto" w:fill="FFFFFF"/>
        <w:spacing w:before="0" w:beforeAutospacing="0" w:after="0" w:afterAutospacing="0" w:line="360" w:lineRule="auto"/>
        <w:ind w:left="280"/>
      </w:pPr>
      <w:r>
        <w:rPr>
          <w:rFonts w:hint="eastAsia"/>
          <w:shd w:val="clear" w:color="auto" w:fill="FFFFFF"/>
        </w:rPr>
        <w:t>调查小组访谈法</w:t>
      </w:r>
    </w:p>
    <w:p>
      <w:pPr>
        <w:pStyle w:val="22"/>
        <w:shd w:val="clear" w:color="auto" w:fill="FFFFFF"/>
        <w:spacing w:before="0" w:beforeAutospacing="0" w:after="0" w:afterAutospacing="0" w:line="360" w:lineRule="auto"/>
      </w:pPr>
      <w:r>
        <w:rPr>
          <w:rStyle w:val="27"/>
          <w:rFonts w:hint="eastAsia" w:ascii="黑体" w:hAnsi="黑体" w:eastAsia="黑体" w:cs="黑体"/>
          <w:sz w:val="28"/>
          <w:szCs w:val="28"/>
          <w:shd w:val="clear" w:color="auto" w:fill="FFFFFF"/>
        </w:rPr>
        <w:t>三、调研内容及过程</w:t>
      </w:r>
    </w:p>
    <w:p>
      <w:pPr>
        <w:pStyle w:val="22"/>
        <w:shd w:val="clear" w:color="auto" w:fill="FFFFFF"/>
        <w:spacing w:before="0" w:beforeAutospacing="0" w:after="0" w:afterAutospacing="0" w:line="360" w:lineRule="auto"/>
        <w:ind w:firstLine="190"/>
      </w:pPr>
      <w:r>
        <w:rPr>
          <w:rStyle w:val="27"/>
          <w:rFonts w:hint="eastAsia" w:cs="宋体"/>
          <w:shd w:val="clear" w:color="auto" w:fill="FFFFFF"/>
        </w:rPr>
        <w:t>（一）产业发展趋势调研</w:t>
      </w:r>
    </w:p>
    <w:p>
      <w:pPr>
        <w:pStyle w:val="22"/>
        <w:shd w:val="clear" w:color="auto" w:fill="FFFFFF"/>
        <w:spacing w:before="0" w:beforeAutospacing="0" w:after="0" w:afterAutospacing="0" w:line="360" w:lineRule="auto"/>
        <w:ind w:firstLine="400"/>
      </w:pPr>
      <w:r>
        <w:rPr>
          <w:rFonts w:hint="eastAsia"/>
          <w:shd w:val="clear" w:color="auto" w:fill="FFFFFF"/>
        </w:rPr>
        <w:t>中国是全球规模最大的酒店市场，中国13.7亿人口，目前的城市化就算30%好了，也是4个亿；其次，中国是全球酒店业增长最快的市场。再者，信息流加剧了物流，也加快了人的流动。类似现场考察、实际体验、见面接洽等事宜也就随之增加，顺理成章地提升了酒店的需求。最后，富裕起来的中国人民度假需求急剧上升。大规模城市化人口＋高速增长的经济＋信息流推动＋度假市场的兴起，中国的酒店业正在迎来一个亘古未有的极大利好，这个大牛市至少会持续10-20年。随着我国酒店业的不断发展，酒店管理优秀应用型人才的匮乏，已日益成为酒店管理专业发展的瓶颈。</w:t>
      </w:r>
    </w:p>
    <w:p>
      <w:pPr>
        <w:pStyle w:val="22"/>
        <w:shd w:val="clear" w:color="auto" w:fill="FFFFFF"/>
        <w:spacing w:before="0" w:beforeAutospacing="0" w:after="0" w:afterAutospacing="0" w:line="360" w:lineRule="auto"/>
        <w:ind w:firstLine="190"/>
      </w:pPr>
      <w:r>
        <w:rPr>
          <w:rStyle w:val="27"/>
          <w:rFonts w:hint="eastAsia" w:cs="宋体"/>
          <w:shd w:val="clear" w:color="auto" w:fill="FFFFFF"/>
        </w:rPr>
        <w:t>（二）区域行业企业调研</w:t>
      </w:r>
    </w:p>
    <w:p>
      <w:pPr>
        <w:pStyle w:val="22"/>
        <w:shd w:val="clear" w:color="auto" w:fill="FFFFFF"/>
        <w:spacing w:before="0" w:beforeAutospacing="0" w:after="0" w:afterAutospacing="0" w:line="360" w:lineRule="auto"/>
        <w:ind w:left="140" w:firstLine="190"/>
      </w:pPr>
      <w:r>
        <w:rPr>
          <w:rFonts w:hint="eastAsia"/>
          <w:shd w:val="clear" w:color="auto" w:fill="FFFFFF"/>
        </w:rPr>
        <w:t>1、酒店行业从业人员年龄结构。20-30岁这一年龄段的员工最多，占36%；31-40岁的占25%；20岁以下的占17%，40-50岁占12%，50岁以上的最少，只占6%。</w:t>
      </w:r>
    </w:p>
    <w:p>
      <w:pPr>
        <w:pStyle w:val="22"/>
        <w:shd w:val="clear" w:color="auto" w:fill="FFFFFF"/>
        <w:spacing w:before="0" w:beforeAutospacing="0" w:after="0" w:afterAutospacing="0" w:line="360" w:lineRule="auto"/>
        <w:ind w:left="140" w:firstLine="190"/>
      </w:pPr>
      <w:r>
        <w:rPr>
          <w:rFonts w:hint="eastAsia"/>
          <w:shd w:val="clear" w:color="auto" w:fill="FFFFFF"/>
        </w:rPr>
        <w:t>2、酒店行业从业人员性别与学历结构。女性占59%，男性占41%。整体员工队伍中高中或者中专学历所占比例最高为28%。其次是高职占11%，初中居于第三占18%，本科占9%，研究生最少。整个中高级管理层以男性高学历者居多。</w:t>
      </w:r>
    </w:p>
    <w:p>
      <w:pPr>
        <w:pStyle w:val="22"/>
        <w:shd w:val="clear" w:color="auto" w:fill="FFFFFF"/>
        <w:spacing w:before="0" w:beforeAutospacing="0" w:after="0" w:afterAutospacing="0" w:line="360" w:lineRule="auto"/>
        <w:ind w:left="140" w:firstLine="190"/>
      </w:pPr>
      <w:r>
        <w:rPr>
          <w:rFonts w:hint="eastAsia"/>
          <w:shd w:val="clear" w:color="auto" w:fill="FFFFFF"/>
        </w:rPr>
        <w:t>3、目前最急需的人才。按需求紧急程度依次是中高级管理人才、专业技术人才、营销人才等，所占比例分别为42%、29%、17%。</w:t>
      </w:r>
    </w:p>
    <w:p>
      <w:pPr>
        <w:pStyle w:val="22"/>
        <w:shd w:val="clear" w:color="auto" w:fill="FFFFFF"/>
        <w:spacing w:before="0" w:beforeAutospacing="0" w:after="0" w:afterAutospacing="0" w:line="360" w:lineRule="auto"/>
        <w:ind w:left="140" w:firstLine="190"/>
      </w:pPr>
      <w:r>
        <w:rPr>
          <w:rFonts w:hint="eastAsia"/>
          <w:shd w:val="clear" w:color="auto" w:fill="FFFFFF"/>
        </w:rPr>
        <w:t>4、酒店人才招聘渠道及留用情况</w:t>
      </w:r>
    </w:p>
    <w:p>
      <w:pPr>
        <w:pStyle w:val="22"/>
        <w:shd w:val="clear" w:color="auto" w:fill="FFFFFF"/>
        <w:spacing w:before="0" w:beforeAutospacing="0" w:after="0" w:afterAutospacing="0" w:line="360" w:lineRule="auto"/>
        <w:ind w:firstLine="190"/>
      </w:pPr>
      <w:r>
        <w:rPr>
          <w:rFonts w:hint="eastAsia"/>
          <w:shd w:val="clear" w:color="auto" w:fill="FFFFFF"/>
        </w:rPr>
        <w:t>（1）社会招聘、内部招聘。此类员工一般通过社会培训基本掌握了酒店服务基本技能。流动率较小，即使流动，所从事的行业基本不改变，即在同一个行业内进行流动。譬如奥米茄酒店、雄森酒店，开业时招聘进来的此类员工留下来的不少。部门经理基本上是保留下来的。</w:t>
      </w:r>
    </w:p>
    <w:p>
      <w:pPr>
        <w:pStyle w:val="22"/>
        <w:shd w:val="clear" w:color="auto" w:fill="FFFFFF"/>
        <w:spacing w:before="0" w:beforeAutospacing="0" w:after="0" w:afterAutospacing="0" w:line="360" w:lineRule="auto"/>
        <w:ind w:firstLine="190"/>
      </w:pPr>
      <w:r>
        <w:rPr>
          <w:rFonts w:hint="eastAsia"/>
          <w:shd w:val="clear" w:color="auto" w:fill="FFFFFF"/>
        </w:rPr>
        <w:t>（2）直接到中职、高职院校招聘实习生。此类员工有较大的流动率，主要原因可能源于劳动强度大，工作性质与自己的期望值相差太大，所以在岗位取得一定成绩，获得晋升的学生不多。</w:t>
      </w:r>
    </w:p>
    <w:p>
      <w:pPr>
        <w:pStyle w:val="22"/>
        <w:shd w:val="clear" w:color="auto" w:fill="FFFFFF"/>
        <w:spacing w:before="0" w:beforeAutospacing="0" w:after="0" w:afterAutospacing="0" w:line="360" w:lineRule="auto"/>
      </w:pPr>
      <w:r>
        <w:rPr>
          <w:rStyle w:val="27"/>
          <w:rFonts w:hint="eastAsia" w:cs="宋体"/>
          <w:shd w:val="clear" w:color="auto" w:fill="FFFFFF"/>
        </w:rPr>
        <w:t>（三）面向毕业生的跟踪调研</w:t>
      </w:r>
    </w:p>
    <w:p>
      <w:pPr>
        <w:pStyle w:val="22"/>
        <w:shd w:val="clear" w:color="auto" w:fill="FFFFFF"/>
        <w:spacing w:before="0" w:beforeAutospacing="0" w:after="0" w:afterAutospacing="0" w:line="360" w:lineRule="auto"/>
        <w:ind w:firstLine="560"/>
      </w:pPr>
      <w:r>
        <w:rPr>
          <w:rFonts w:hint="eastAsia"/>
          <w:shd w:val="clear" w:color="auto" w:fill="FFFFFF"/>
        </w:rPr>
        <w:t>经过调研，酒店企业普遍认为目前高职毕业生主要存在问题在于：流失率高，缺乏爱岗敬业精神。</w:t>
      </w:r>
    </w:p>
    <w:p>
      <w:pPr>
        <w:pStyle w:val="22"/>
        <w:shd w:val="clear" w:color="auto" w:fill="FFFFFF"/>
        <w:spacing w:before="0" w:beforeAutospacing="0" w:after="0" w:afterAutospacing="0" w:line="360" w:lineRule="auto"/>
        <w:ind w:firstLine="560"/>
      </w:pPr>
      <w:r>
        <w:rPr>
          <w:rFonts w:hint="eastAsia"/>
          <w:shd w:val="clear" w:color="auto" w:fill="FFFFFF"/>
        </w:rPr>
        <w:t>目前很多高职毕业生对社会、对工作的认知度不够，“高不成，低不就”的择业观使他们难以在岗位上坚持下来，造成就业流失率的现象。但是我系历届高职毕业生中，不乏获得提升的，他们都有共同的特质——坚持。在这个行业的坚持和沉淀，使他们成为企业中基层管理的中坚力量。针对这些问题向学校提出高职学生在学校培养阶段需注意提高学生的自身修养，提高个人素质，提升道德品质，培养职业意识。</w:t>
      </w:r>
    </w:p>
    <w:p>
      <w:pPr>
        <w:pStyle w:val="22"/>
        <w:shd w:val="clear" w:color="auto" w:fill="FFFFFF"/>
        <w:spacing w:before="0" w:beforeAutospacing="0" w:after="0" w:afterAutospacing="0" w:line="360" w:lineRule="auto"/>
      </w:pPr>
      <w:r>
        <w:rPr>
          <w:rStyle w:val="27"/>
          <w:rFonts w:hint="eastAsia" w:cs="宋体"/>
          <w:shd w:val="clear" w:color="auto" w:fill="FFFFFF"/>
        </w:rPr>
        <w:t>（四）面向在校生的学情调研</w:t>
      </w:r>
    </w:p>
    <w:p>
      <w:pPr>
        <w:pStyle w:val="22"/>
        <w:shd w:val="clear" w:color="auto" w:fill="FFFFFF"/>
        <w:spacing w:before="0" w:beforeAutospacing="0" w:after="0" w:afterAutospacing="0" w:line="360" w:lineRule="auto"/>
        <w:ind w:firstLine="370"/>
      </w:pPr>
      <w:r>
        <w:rPr>
          <w:rFonts w:hint="eastAsia"/>
          <w:shd w:val="clear" w:color="auto" w:fill="FFFFFF"/>
        </w:rPr>
        <w:t>根据表1统计，企业普遍认为目前在校学生最应该培养较好的从业知识、良好的服务意识和较高的职业道德，具备吃苦耐劳精神，其次，82%认为能具备操作能力和随机应变能力，72%认为学生要有继续学习新知识的能力，愿意学习，会学习的习惯。</w:t>
      </w:r>
    </w:p>
    <w:p>
      <w:pPr>
        <w:pStyle w:val="22"/>
        <w:shd w:val="clear" w:color="auto" w:fill="FFFFFF"/>
        <w:spacing w:before="0" w:beforeAutospacing="0" w:after="0" w:afterAutospacing="0" w:line="360" w:lineRule="auto"/>
        <w:ind w:firstLine="370"/>
      </w:pPr>
      <w:r>
        <w:rPr>
          <w:rFonts w:hint="eastAsia"/>
          <w:shd w:val="clear" w:color="auto" w:fill="FFFFFF"/>
        </w:rPr>
        <w:t>表1：酒店企业对酒店管理专业在校学生职业能力培养要求统计表</w:t>
      </w:r>
    </w:p>
    <w:tbl>
      <w:tblPr>
        <w:tblStyle w:val="24"/>
        <w:tblW w:w="0" w:type="auto"/>
        <w:tblInd w:w="0" w:type="dxa"/>
        <w:shd w:val="clear" w:color="auto" w:fill="FFFFFF"/>
        <w:tblLayout w:type="autofit"/>
        <w:tblCellMar>
          <w:top w:w="0" w:type="dxa"/>
          <w:left w:w="0" w:type="dxa"/>
          <w:bottom w:w="0" w:type="dxa"/>
          <w:right w:w="0" w:type="dxa"/>
        </w:tblCellMar>
      </w:tblPr>
      <w:tblGrid>
        <w:gridCol w:w="7516"/>
      </w:tblGrid>
      <w:tr>
        <w:tblPrEx>
          <w:shd w:val="clear" w:color="auto" w:fill="FFFFFF"/>
        </w:tblPrEx>
        <w:tc>
          <w:tcPr>
            <w:tcW w:w="7516" w:type="dxa"/>
            <w:tcBorders>
              <w:top w:val="nil"/>
              <w:left w:val="nil"/>
              <w:bottom w:val="nil"/>
              <w:right w:val="nil"/>
            </w:tcBorders>
            <w:shd w:val="clear" w:color="auto" w:fill="FFFFFF"/>
            <w:tcMar>
              <w:left w:w="70" w:type="dxa"/>
              <w:right w:w="70" w:type="dxa"/>
            </w:tcMar>
          </w:tcPr>
          <w:p>
            <w:pPr>
              <w:pStyle w:val="22"/>
              <w:spacing w:before="0" w:beforeAutospacing="0" w:after="0" w:afterAutospacing="0" w:line="360" w:lineRule="auto"/>
              <w:ind w:firstLine="420"/>
              <w:rPr>
                <w:shd w:val="clear" w:color="auto" w:fill="FFFFFF"/>
              </w:rPr>
            </w:pPr>
            <w:r>
              <w:rPr>
                <w:rFonts w:hint="eastAsia"/>
                <w:shd w:val="clear" w:color="auto" w:fill="FFFFFF"/>
              </w:rPr>
              <w:t> </w:t>
            </w:r>
          </w:p>
          <w:tbl>
            <w:tblPr>
              <w:tblStyle w:val="25"/>
              <w:tblW w:w="7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90"/>
              <w:gridCol w:w="1701"/>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Pr>
                <w:p>
                  <w:pPr>
                    <w:pStyle w:val="22"/>
                    <w:spacing w:before="0" w:beforeAutospacing="0" w:after="0" w:afterAutospacing="0" w:line="360" w:lineRule="auto"/>
                    <w:rPr>
                      <w:shd w:val="clear" w:color="auto" w:fill="FFFFFF"/>
                    </w:rPr>
                  </w:pPr>
                  <w:r>
                    <w:rPr>
                      <w:rFonts w:hint="eastAsia"/>
                      <w:shd w:val="clear" w:color="auto" w:fill="FFFFFF"/>
                    </w:rPr>
                    <w:t>你认为目前酒店管理专业在校学生欠缺最应该应培养的职业能力是</w:t>
                  </w:r>
                </w:p>
              </w:tc>
              <w:tc>
                <w:tcPr>
                  <w:tcW w:w="1701" w:type="dxa"/>
                </w:tcPr>
                <w:p>
                  <w:pPr>
                    <w:pStyle w:val="22"/>
                    <w:spacing w:before="0" w:beforeAutospacing="0" w:after="0" w:afterAutospacing="0" w:line="360" w:lineRule="auto"/>
                    <w:rPr>
                      <w:shd w:val="clear" w:color="auto" w:fill="FFFFFF"/>
                    </w:rPr>
                  </w:pPr>
                  <w:r>
                    <w:rPr>
                      <w:rFonts w:hint="eastAsia"/>
                      <w:shd w:val="clear" w:color="auto" w:fill="FFFFFF"/>
                    </w:rPr>
                    <w:t>所占比例</w:t>
                  </w:r>
                </w:p>
              </w:tc>
              <w:tc>
                <w:tcPr>
                  <w:tcW w:w="1275" w:type="dxa"/>
                </w:tcPr>
                <w:p>
                  <w:pPr>
                    <w:pStyle w:val="22"/>
                    <w:spacing w:before="0" w:beforeAutospacing="0" w:after="0" w:afterAutospacing="0" w:line="360" w:lineRule="auto"/>
                    <w:rPr>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Pr>
                <w:p>
                  <w:pPr>
                    <w:pStyle w:val="22"/>
                    <w:spacing w:before="0" w:beforeAutospacing="0" w:after="0" w:afterAutospacing="0" w:line="360" w:lineRule="auto"/>
                  </w:pPr>
                  <w:r>
                    <w:rPr>
                      <w:rFonts w:hint="eastAsia"/>
                    </w:rPr>
                    <w:t>1、从业知识及道德</w:t>
                  </w:r>
                </w:p>
              </w:tc>
              <w:tc>
                <w:tcPr>
                  <w:tcW w:w="1701" w:type="dxa"/>
                </w:tcPr>
                <w:p>
                  <w:pPr>
                    <w:pStyle w:val="22"/>
                    <w:spacing w:before="0" w:beforeAutospacing="0" w:after="0" w:afterAutospacing="0" w:line="360" w:lineRule="auto"/>
                    <w:ind w:firstLine="240" w:firstLineChars="100"/>
                  </w:pPr>
                  <w:r>
                    <w:rPr>
                      <w:rFonts w:hint="eastAsia"/>
                    </w:rPr>
                    <w:t>91%</w:t>
                  </w:r>
                </w:p>
              </w:tc>
              <w:tc>
                <w:tcPr>
                  <w:tcW w:w="1275" w:type="dxa"/>
                </w:tcPr>
                <w:p>
                  <w:pPr>
                    <w:pStyle w:val="22"/>
                    <w:spacing w:before="0" w:beforeAutospacing="0" w:after="0" w:afterAutospacing="0" w:line="360" w:lineRule="auto"/>
                    <w:rPr>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Pr>
                <w:p>
                  <w:pPr>
                    <w:pStyle w:val="22"/>
                    <w:spacing w:before="0" w:beforeAutospacing="0" w:after="0" w:afterAutospacing="0" w:line="360" w:lineRule="auto"/>
                  </w:pPr>
                  <w:r>
                    <w:rPr>
                      <w:rFonts w:hint="eastAsia"/>
                    </w:rPr>
                    <w:t>2、了解操作流程</w:t>
                  </w:r>
                </w:p>
              </w:tc>
              <w:tc>
                <w:tcPr>
                  <w:tcW w:w="1701" w:type="dxa"/>
                </w:tcPr>
                <w:p>
                  <w:pPr>
                    <w:pStyle w:val="22"/>
                    <w:spacing w:before="0" w:beforeAutospacing="0" w:after="0" w:afterAutospacing="0" w:line="360" w:lineRule="auto"/>
                    <w:ind w:firstLine="240" w:firstLineChars="100"/>
                  </w:pPr>
                  <w:r>
                    <w:rPr>
                      <w:rFonts w:hint="eastAsia"/>
                    </w:rPr>
                    <w:t>64%</w:t>
                  </w:r>
                </w:p>
              </w:tc>
              <w:tc>
                <w:tcPr>
                  <w:tcW w:w="1275" w:type="dxa"/>
                </w:tcPr>
                <w:p>
                  <w:pPr>
                    <w:pStyle w:val="22"/>
                    <w:spacing w:before="0" w:beforeAutospacing="0" w:after="0" w:afterAutospacing="0" w:line="360" w:lineRule="auto"/>
                    <w:rPr>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Pr>
                <w:p>
                  <w:pPr>
                    <w:pStyle w:val="22"/>
                    <w:spacing w:before="0" w:beforeAutospacing="0" w:after="0" w:afterAutospacing="0" w:line="360" w:lineRule="auto"/>
                  </w:pPr>
                  <w:r>
                    <w:rPr>
                      <w:rFonts w:hint="eastAsia"/>
                    </w:rPr>
                    <w:t>3、操作技能及应变能力</w:t>
                  </w:r>
                </w:p>
              </w:tc>
              <w:tc>
                <w:tcPr>
                  <w:tcW w:w="1701" w:type="dxa"/>
                </w:tcPr>
                <w:p>
                  <w:pPr>
                    <w:pStyle w:val="22"/>
                    <w:spacing w:before="0" w:beforeAutospacing="0" w:after="0" w:afterAutospacing="0" w:line="360" w:lineRule="auto"/>
                    <w:ind w:firstLine="240" w:firstLineChars="100"/>
                  </w:pPr>
                  <w:r>
                    <w:rPr>
                      <w:rFonts w:hint="eastAsia"/>
                    </w:rPr>
                    <w:t>82%</w:t>
                  </w:r>
                </w:p>
              </w:tc>
              <w:tc>
                <w:tcPr>
                  <w:tcW w:w="1275" w:type="dxa"/>
                </w:tcPr>
                <w:p>
                  <w:pPr>
                    <w:pStyle w:val="22"/>
                    <w:spacing w:before="0" w:beforeAutospacing="0" w:after="0" w:afterAutospacing="0" w:line="360" w:lineRule="auto"/>
                    <w:rPr>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Pr>
                <w:p>
                  <w:pPr>
                    <w:pStyle w:val="22"/>
                    <w:spacing w:before="0" w:beforeAutospacing="0" w:after="0" w:afterAutospacing="0" w:line="360" w:lineRule="auto"/>
                  </w:pPr>
                  <w:r>
                    <w:rPr>
                      <w:rFonts w:hint="eastAsia"/>
                    </w:rPr>
                    <w:t>4、维护保养知识和能力</w:t>
                  </w:r>
                </w:p>
              </w:tc>
              <w:tc>
                <w:tcPr>
                  <w:tcW w:w="1701" w:type="dxa"/>
                </w:tcPr>
                <w:p>
                  <w:pPr>
                    <w:pStyle w:val="22"/>
                    <w:spacing w:before="0" w:beforeAutospacing="0" w:after="0" w:afterAutospacing="0" w:line="360" w:lineRule="auto"/>
                    <w:ind w:firstLine="240" w:firstLineChars="100"/>
                  </w:pPr>
                  <w:r>
                    <w:rPr>
                      <w:rFonts w:hint="eastAsia"/>
                    </w:rPr>
                    <w:t>55%</w:t>
                  </w:r>
                </w:p>
              </w:tc>
              <w:tc>
                <w:tcPr>
                  <w:tcW w:w="1275" w:type="dxa"/>
                </w:tcPr>
                <w:p>
                  <w:pPr>
                    <w:pStyle w:val="22"/>
                    <w:spacing w:before="0" w:beforeAutospacing="0" w:after="0" w:afterAutospacing="0" w:line="360" w:lineRule="auto"/>
                    <w:rPr>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Pr>
                <w:p>
                  <w:pPr>
                    <w:pStyle w:val="22"/>
                    <w:spacing w:before="0" w:beforeAutospacing="0" w:after="0" w:afterAutospacing="0" w:line="360" w:lineRule="auto"/>
                  </w:pPr>
                  <w:r>
                    <w:rPr>
                      <w:rFonts w:hint="eastAsia"/>
                    </w:rPr>
                    <w:t>5、服务意识和吃苦耐劳</w:t>
                  </w:r>
                </w:p>
              </w:tc>
              <w:tc>
                <w:tcPr>
                  <w:tcW w:w="1701" w:type="dxa"/>
                </w:tcPr>
                <w:p>
                  <w:pPr>
                    <w:pStyle w:val="22"/>
                    <w:spacing w:before="0" w:beforeAutospacing="0" w:after="0" w:afterAutospacing="0" w:line="360" w:lineRule="auto"/>
                    <w:ind w:firstLine="240" w:firstLineChars="100"/>
                  </w:pPr>
                  <w:r>
                    <w:rPr>
                      <w:rFonts w:hint="eastAsia"/>
                    </w:rPr>
                    <w:t>91%</w:t>
                  </w:r>
                </w:p>
              </w:tc>
              <w:tc>
                <w:tcPr>
                  <w:tcW w:w="1275" w:type="dxa"/>
                </w:tcPr>
                <w:p>
                  <w:pPr>
                    <w:pStyle w:val="22"/>
                    <w:spacing w:before="0" w:beforeAutospacing="0" w:after="0" w:afterAutospacing="0" w:line="360" w:lineRule="auto"/>
                    <w:rPr>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Pr>
                <w:p>
                  <w:pPr>
                    <w:pStyle w:val="22"/>
                    <w:spacing w:before="0" w:beforeAutospacing="0" w:after="0" w:afterAutospacing="0" w:line="360" w:lineRule="auto"/>
                  </w:pPr>
                  <w:r>
                    <w:rPr>
                      <w:rFonts w:hint="eastAsia"/>
                    </w:rPr>
                    <w:t>6、人际关系协调能力</w:t>
                  </w:r>
                </w:p>
              </w:tc>
              <w:tc>
                <w:tcPr>
                  <w:tcW w:w="1701" w:type="dxa"/>
                </w:tcPr>
                <w:p>
                  <w:pPr>
                    <w:pStyle w:val="22"/>
                    <w:spacing w:before="0" w:beforeAutospacing="0" w:after="0" w:afterAutospacing="0" w:line="360" w:lineRule="auto"/>
                    <w:ind w:firstLine="240" w:firstLineChars="100"/>
                  </w:pPr>
                  <w:r>
                    <w:rPr>
                      <w:rFonts w:hint="eastAsia"/>
                    </w:rPr>
                    <w:t>64%</w:t>
                  </w:r>
                </w:p>
              </w:tc>
              <w:tc>
                <w:tcPr>
                  <w:tcW w:w="1275" w:type="dxa"/>
                </w:tcPr>
                <w:p>
                  <w:pPr>
                    <w:pStyle w:val="22"/>
                    <w:spacing w:before="0" w:beforeAutospacing="0" w:after="0" w:afterAutospacing="0" w:line="360" w:lineRule="auto"/>
                    <w:rPr>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Pr>
                <w:p>
                  <w:pPr>
                    <w:pStyle w:val="22"/>
                    <w:spacing w:before="0" w:beforeAutospacing="0" w:after="0" w:afterAutospacing="0" w:line="360" w:lineRule="auto"/>
                  </w:pPr>
                  <w:r>
                    <w:rPr>
                      <w:rFonts w:hint="eastAsia"/>
                    </w:rPr>
                    <w:t>7、继续学习的能力</w:t>
                  </w:r>
                </w:p>
              </w:tc>
              <w:tc>
                <w:tcPr>
                  <w:tcW w:w="1701" w:type="dxa"/>
                </w:tcPr>
                <w:p>
                  <w:pPr>
                    <w:pStyle w:val="22"/>
                    <w:spacing w:before="0" w:beforeAutospacing="0" w:after="0" w:afterAutospacing="0" w:line="360" w:lineRule="auto"/>
                    <w:ind w:firstLine="240" w:firstLineChars="100"/>
                  </w:pPr>
                  <w:r>
                    <w:rPr>
                      <w:rFonts w:hint="eastAsia"/>
                    </w:rPr>
                    <w:t>73%</w:t>
                  </w:r>
                </w:p>
              </w:tc>
              <w:tc>
                <w:tcPr>
                  <w:tcW w:w="1275" w:type="dxa"/>
                </w:tcPr>
                <w:p>
                  <w:pPr>
                    <w:pStyle w:val="22"/>
                    <w:spacing w:before="0" w:beforeAutospacing="0" w:after="0" w:afterAutospacing="0" w:line="360" w:lineRule="auto"/>
                    <w:rPr>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Pr>
                <w:p>
                  <w:pPr>
                    <w:pStyle w:val="22"/>
                    <w:spacing w:before="0" w:beforeAutospacing="0" w:after="0" w:afterAutospacing="0" w:line="360" w:lineRule="auto"/>
                  </w:pPr>
                  <w:r>
                    <w:rPr>
                      <w:rFonts w:hint="eastAsia"/>
                    </w:rPr>
                    <w:t>8、自我创新创业能力</w:t>
                  </w:r>
                </w:p>
              </w:tc>
              <w:tc>
                <w:tcPr>
                  <w:tcW w:w="1701" w:type="dxa"/>
                </w:tcPr>
                <w:p>
                  <w:pPr>
                    <w:pStyle w:val="22"/>
                    <w:spacing w:before="0" w:beforeAutospacing="0" w:after="0" w:afterAutospacing="0" w:line="360" w:lineRule="auto"/>
                    <w:ind w:firstLine="240" w:firstLineChars="100"/>
                  </w:pPr>
                  <w:r>
                    <w:rPr>
                      <w:rFonts w:hint="eastAsia"/>
                    </w:rPr>
                    <w:t>27%</w:t>
                  </w:r>
                </w:p>
              </w:tc>
              <w:tc>
                <w:tcPr>
                  <w:tcW w:w="1275" w:type="dxa"/>
                </w:tcPr>
                <w:p>
                  <w:pPr>
                    <w:pStyle w:val="22"/>
                    <w:spacing w:before="0" w:beforeAutospacing="0" w:after="0" w:afterAutospacing="0" w:line="360" w:lineRule="auto"/>
                    <w:rPr>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Pr>
                <w:p>
                  <w:pPr>
                    <w:pStyle w:val="22"/>
                    <w:spacing w:before="0" w:beforeAutospacing="0" w:after="0" w:afterAutospacing="0" w:line="360" w:lineRule="auto"/>
                  </w:pPr>
                  <w:r>
                    <w:rPr>
                      <w:rFonts w:hint="eastAsia"/>
                    </w:rPr>
                    <w:t>9、取得两张或以上职业资格证书</w:t>
                  </w:r>
                </w:p>
              </w:tc>
              <w:tc>
                <w:tcPr>
                  <w:tcW w:w="1701" w:type="dxa"/>
                </w:tcPr>
                <w:p>
                  <w:pPr>
                    <w:pStyle w:val="22"/>
                    <w:spacing w:before="0" w:beforeAutospacing="0" w:after="0" w:afterAutospacing="0" w:line="360" w:lineRule="auto"/>
                    <w:ind w:firstLine="240" w:firstLineChars="100"/>
                  </w:pPr>
                  <w:r>
                    <w:rPr>
                      <w:rFonts w:hint="eastAsia"/>
                    </w:rPr>
                    <w:t>36%</w:t>
                  </w:r>
                </w:p>
              </w:tc>
              <w:tc>
                <w:tcPr>
                  <w:tcW w:w="1275" w:type="dxa"/>
                </w:tcPr>
                <w:p>
                  <w:pPr>
                    <w:pStyle w:val="22"/>
                    <w:spacing w:before="0" w:beforeAutospacing="0" w:after="0" w:afterAutospacing="0" w:line="360" w:lineRule="auto"/>
                    <w:rPr>
                      <w:shd w:val="clear" w:color="auto" w:fill="FFFFFF"/>
                    </w:rPr>
                  </w:pPr>
                </w:p>
              </w:tc>
            </w:tr>
          </w:tbl>
          <w:p>
            <w:pPr>
              <w:pStyle w:val="22"/>
              <w:spacing w:before="0" w:beforeAutospacing="0" w:after="0" w:afterAutospacing="0" w:line="360" w:lineRule="auto"/>
              <w:ind w:firstLine="420"/>
              <w:rPr>
                <w:shd w:val="clear" w:color="auto" w:fill="FFFFFF"/>
              </w:rPr>
            </w:pPr>
          </w:p>
        </w:tc>
      </w:tr>
    </w:tbl>
    <w:p>
      <w:pPr>
        <w:pStyle w:val="22"/>
        <w:shd w:val="clear" w:color="auto" w:fill="FFFFFF"/>
        <w:spacing w:before="0" w:beforeAutospacing="0" w:after="0" w:afterAutospacing="0" w:line="360" w:lineRule="auto"/>
      </w:pPr>
      <w:r>
        <w:rPr>
          <w:rFonts w:hint="eastAsia"/>
          <w:shd w:val="clear" w:color="auto" w:fill="FFFFFF"/>
        </w:rPr>
        <w:t> </w:t>
      </w:r>
    </w:p>
    <w:p>
      <w:pPr>
        <w:pStyle w:val="22"/>
        <w:shd w:val="clear" w:color="auto" w:fill="FFFFFF"/>
        <w:spacing w:before="0" w:beforeAutospacing="0" w:after="0" w:afterAutospacing="0" w:line="360" w:lineRule="auto"/>
        <w:ind w:firstLine="190"/>
        <w:rPr>
          <w:rFonts w:ascii="黑体" w:hAnsi="黑体" w:eastAsia="黑体" w:cs="黑体"/>
          <w:sz w:val="28"/>
          <w:szCs w:val="28"/>
        </w:rPr>
      </w:pPr>
      <w:r>
        <w:rPr>
          <w:rStyle w:val="27"/>
          <w:rFonts w:hint="eastAsia" w:ascii="黑体" w:hAnsi="黑体" w:eastAsia="黑体" w:cs="黑体"/>
          <w:sz w:val="28"/>
          <w:szCs w:val="28"/>
          <w:shd w:val="clear" w:color="auto" w:fill="FFFFFF"/>
        </w:rPr>
        <w:t>四、调研分析结论</w:t>
      </w:r>
    </w:p>
    <w:p>
      <w:pPr>
        <w:pStyle w:val="22"/>
        <w:shd w:val="clear" w:color="auto" w:fill="FFFFFF"/>
        <w:spacing w:before="0" w:beforeAutospacing="0" w:after="0" w:afterAutospacing="0" w:line="360" w:lineRule="auto"/>
      </w:pPr>
      <w:r>
        <w:rPr>
          <w:rStyle w:val="27"/>
          <w:rFonts w:hint="eastAsia" w:cs="宋体"/>
          <w:shd w:val="clear" w:color="auto" w:fill="FFFFFF"/>
        </w:rPr>
        <w:t>（一）市场人才需求分析</w:t>
      </w:r>
    </w:p>
    <w:p>
      <w:pPr>
        <w:pStyle w:val="22"/>
        <w:shd w:val="clear" w:color="auto" w:fill="FFFFFF"/>
        <w:spacing w:before="0" w:beforeAutospacing="0" w:after="0" w:afterAutospacing="0" w:line="360" w:lineRule="auto"/>
        <w:ind w:firstLine="370"/>
      </w:pPr>
      <w:r>
        <w:rPr>
          <w:rFonts w:hint="eastAsia"/>
          <w:shd w:val="clear" w:color="auto" w:fill="FFFFFF"/>
        </w:rPr>
        <w:t>1、酒店及相关企业对酒店管理专业高职毕业生有很大需求；</w:t>
      </w:r>
    </w:p>
    <w:p>
      <w:pPr>
        <w:pStyle w:val="22"/>
        <w:shd w:val="clear" w:color="auto" w:fill="FFFFFF"/>
        <w:spacing w:before="0" w:beforeAutospacing="0" w:after="0" w:afterAutospacing="0" w:line="360" w:lineRule="auto"/>
        <w:ind w:firstLine="370"/>
        <w:rPr>
          <w:shd w:val="clear" w:color="auto" w:fill="FFFFFF"/>
        </w:rPr>
      </w:pPr>
      <w:r>
        <w:rPr>
          <w:rFonts w:hint="eastAsia"/>
          <w:shd w:val="clear" w:color="auto" w:fill="FFFFFF"/>
        </w:rPr>
        <w:t>酒店行业是劳动密集型产业，提供了大量的就业岗位，加之酒店行业的进入门槛较低，高职中职学校的毕业生是酒店员工的重要来源。</w:t>
      </w:r>
    </w:p>
    <w:p>
      <w:pPr>
        <w:pStyle w:val="22"/>
        <w:shd w:val="clear" w:color="auto" w:fill="FFFFFF"/>
        <w:spacing w:before="0" w:beforeAutospacing="0" w:after="0" w:afterAutospacing="0" w:line="360" w:lineRule="auto"/>
        <w:ind w:firstLine="370"/>
      </w:pPr>
      <w:r>
        <w:rPr>
          <w:rFonts w:hint="eastAsia"/>
          <w:shd w:val="clear" w:color="auto" w:fill="FFFFFF"/>
        </w:rPr>
        <w:t>通过调研发现，本地酒店中基层管理者学历高职占比较大，酒店对高职实习生提供的初始岗位虽然同样集中在客房部、餐饮部、前厅部、销售部等一线服务岗位，但对他们比较关注，希望他们能成长为酒店中基层管理人员储备力量。上海宝燕集团与我系于2018年合作的店长订单班，就是作为店长、营销经理的人才储备，推进企业的可持续性发展。</w:t>
      </w:r>
    </w:p>
    <w:p>
      <w:pPr>
        <w:pStyle w:val="22"/>
        <w:shd w:val="clear" w:color="auto" w:fill="FFFFFF"/>
        <w:spacing w:before="0" w:beforeAutospacing="0" w:after="0" w:afterAutospacing="0" w:line="360" w:lineRule="auto"/>
        <w:ind w:firstLine="370"/>
      </w:pPr>
      <w:r>
        <w:rPr>
          <w:rFonts w:hint="eastAsia"/>
          <w:shd w:val="clear" w:color="auto" w:fill="FFFFFF"/>
        </w:rPr>
        <w:t>2、酒店企业对学生职业素质要求高于职业技能；</w:t>
      </w:r>
    </w:p>
    <w:p>
      <w:pPr>
        <w:pStyle w:val="22"/>
        <w:shd w:val="clear" w:color="auto" w:fill="FFFFFF"/>
        <w:spacing w:before="0" w:beforeAutospacing="0" w:after="0" w:afterAutospacing="0" w:line="360" w:lineRule="auto"/>
        <w:ind w:firstLine="370"/>
      </w:pPr>
      <w:r>
        <w:rPr>
          <w:rFonts w:hint="eastAsia"/>
          <w:shd w:val="clear" w:color="auto" w:fill="FFFFFF"/>
        </w:rPr>
        <w:t>对于高职毕业生，企业关注毕业生的操作技能、沟通能力及职业素养，由于企业进入门槛低，后期的培训和工作对于学生的学习能力及对企业的忠诚度有很高的要求。调研的几个企业都反映职业素质要高于专业素质，罗森尼娜食品有限公司黄总强调：学会做人是做好工作的前提，只有忠诚于企业的人，才值得企业投入资本培养。</w:t>
      </w:r>
    </w:p>
    <w:p>
      <w:pPr>
        <w:pStyle w:val="22"/>
        <w:shd w:val="clear" w:color="auto" w:fill="FFFFFF"/>
        <w:spacing w:before="0" w:beforeAutospacing="0" w:after="0" w:afterAutospacing="0" w:line="360" w:lineRule="auto"/>
      </w:pPr>
      <w:r>
        <w:rPr>
          <w:rStyle w:val="27"/>
          <w:rFonts w:hint="eastAsia" w:cs="宋体"/>
          <w:shd w:val="clear" w:color="auto" w:fill="FFFFFF"/>
        </w:rPr>
        <w:t>（二）专业面向的职业岗位群典型工作任务与职业能力分析</w:t>
      </w:r>
    </w:p>
    <w:p>
      <w:pPr>
        <w:pStyle w:val="22"/>
        <w:shd w:val="clear" w:color="auto" w:fill="FFFFFF"/>
        <w:spacing w:before="0" w:beforeAutospacing="0" w:after="0" w:afterAutospacing="0" w:line="360" w:lineRule="auto"/>
        <w:ind w:firstLine="370"/>
      </w:pPr>
      <w:r>
        <w:rPr>
          <w:rFonts w:hint="eastAsia"/>
          <w:shd w:val="clear" w:color="auto" w:fill="FFFFFF"/>
        </w:rPr>
        <w:t>1、基层一线员工：</w:t>
      </w:r>
    </w:p>
    <w:p>
      <w:pPr>
        <w:pStyle w:val="22"/>
        <w:shd w:val="clear" w:color="auto" w:fill="FFFFFF"/>
        <w:spacing w:before="0" w:beforeAutospacing="0" w:after="0" w:afterAutospacing="0" w:line="360" w:lineRule="auto"/>
        <w:ind w:firstLine="370"/>
      </w:pPr>
      <w:r>
        <w:rPr>
          <w:rFonts w:hint="eastAsia"/>
          <w:shd w:val="clear" w:color="auto" w:fill="FFFFFF"/>
        </w:rPr>
        <w:t>餐厅服务岗位：需要学生有餐饮服务的基本技能，对宴会设计有一定的了解，有较好的语言沟通能力，英语或粤语能与可燃进行简单交流，有较好的团队合作精神。</w:t>
      </w:r>
    </w:p>
    <w:p>
      <w:pPr>
        <w:pStyle w:val="22"/>
        <w:shd w:val="clear" w:color="auto" w:fill="FFFFFF"/>
        <w:spacing w:before="0" w:beforeAutospacing="0" w:after="0" w:afterAutospacing="0" w:line="360" w:lineRule="auto"/>
        <w:ind w:firstLine="370"/>
      </w:pPr>
      <w:r>
        <w:rPr>
          <w:rFonts w:hint="eastAsia"/>
          <w:shd w:val="clear" w:color="auto" w:fill="FFFFFF"/>
        </w:rPr>
        <w:t>客房服务岗位：需要学生会铺床、打扫客房的基本技能，有一定的语言能力，能与客人进行简单交流。</w:t>
      </w:r>
    </w:p>
    <w:p>
      <w:pPr>
        <w:pStyle w:val="22"/>
        <w:shd w:val="clear" w:color="auto" w:fill="FFFFFF"/>
        <w:spacing w:before="0" w:beforeAutospacing="0" w:after="0" w:afterAutospacing="0" w:line="360" w:lineRule="auto"/>
        <w:ind w:firstLine="370"/>
      </w:pPr>
      <w:r>
        <w:rPr>
          <w:rFonts w:hint="eastAsia"/>
          <w:shd w:val="clear" w:color="auto" w:fill="FFFFFF"/>
        </w:rPr>
        <w:t>会务服务岗位：需要学生有会务服务的基本技能，对会议桌布置，会议厅设计有一定的了解；有较好的语言沟通能力，英语或粤语能与可燃进行简单交流，有较好的团队合作精神。</w:t>
      </w:r>
    </w:p>
    <w:p>
      <w:pPr>
        <w:pStyle w:val="22"/>
        <w:shd w:val="clear" w:color="auto" w:fill="FFFFFF"/>
        <w:spacing w:before="0" w:beforeAutospacing="0" w:after="0" w:afterAutospacing="0" w:line="360" w:lineRule="auto"/>
        <w:ind w:firstLine="370"/>
      </w:pPr>
      <w:r>
        <w:rPr>
          <w:rFonts w:hint="eastAsia"/>
          <w:shd w:val="clear" w:color="auto" w:fill="FFFFFF"/>
        </w:rPr>
        <w:t>前厅服务岗位：有很强的语言能力，能用英语、粤语与客人进行必要的沟通，对门市销售知识有一定的了解，并能运用到接待服务中去。</w:t>
      </w:r>
    </w:p>
    <w:p>
      <w:pPr>
        <w:pStyle w:val="22"/>
        <w:shd w:val="clear" w:color="auto" w:fill="FFFFFF"/>
        <w:spacing w:before="0" w:beforeAutospacing="0" w:after="0" w:afterAutospacing="0" w:line="360" w:lineRule="auto"/>
        <w:ind w:firstLine="370"/>
      </w:pPr>
      <w:r>
        <w:rPr>
          <w:rFonts w:hint="eastAsia"/>
          <w:shd w:val="clear" w:color="auto" w:fill="FFFFFF"/>
        </w:rPr>
        <w:t>2、中基层管理人员：这些岗位主要是前厅经理、大堂经理、餐饮部经理、康乐部经理、客房经理、销售部经理等，当酒店的数量逐年增加，行业竞争的加剧，对中基层管理人员提出了更高要求，不但要全面掌握酒店的运营情况，同时还要求掌握服务管理、酒店管理等业务知识，懂得公关礼仪、心理学、管理学等知识。</w:t>
      </w:r>
    </w:p>
    <w:p>
      <w:pPr>
        <w:pStyle w:val="22"/>
        <w:shd w:val="clear" w:color="auto" w:fill="FFFFFF"/>
        <w:spacing w:before="0" w:beforeAutospacing="0" w:after="0" w:afterAutospacing="0" w:line="360" w:lineRule="auto"/>
      </w:pPr>
      <w:r>
        <w:rPr>
          <w:rStyle w:val="27"/>
          <w:rFonts w:hint="eastAsia" w:cs="宋体"/>
          <w:shd w:val="clear" w:color="auto" w:fill="FFFFFF"/>
        </w:rPr>
        <w:t>（三）专业优化调整建议</w:t>
      </w:r>
    </w:p>
    <w:p>
      <w:pPr>
        <w:pStyle w:val="22"/>
        <w:shd w:val="clear" w:color="auto" w:fill="FFFFFF"/>
        <w:spacing w:before="0" w:beforeAutospacing="0" w:after="0" w:afterAutospacing="0" w:line="360" w:lineRule="auto"/>
        <w:ind w:firstLine="370"/>
      </w:pPr>
      <w:r>
        <w:rPr>
          <w:rFonts w:hint="eastAsia"/>
          <w:shd w:val="clear" w:color="auto" w:fill="FFFFFF"/>
        </w:rPr>
        <w:t>我院酒店管理专业课程授课老师一般都是双师级教师，都有在酒店企业工作或者学习过的经验,站在传授知识技能以及讲解职业素养这个层面，我们还是有足够的话语权，并没有脱离社会实践。但由于老师没有实实在在的可以产生经济效益的项目给学生做，课堂上的模拟任务总是有纸上谈兵的感觉，效果可想而知。下企业定岗实践能让老师详细掌握工作流程和职业技能，说话更权威，能更好的指导学生进行专业学习。如果能将真实项目引入课堂，想必课堂的教学效果一定焕然一新，学生的职业技能和职业素养更不在话下，专业的综合竞争力也就脱颖而出了。</w:t>
      </w:r>
    </w:p>
    <w:p>
      <w:pPr>
        <w:pStyle w:val="22"/>
        <w:shd w:val="clear" w:color="auto" w:fill="FFFFFF"/>
        <w:spacing w:before="0" w:beforeAutospacing="0" w:after="0" w:afterAutospacing="0" w:line="360" w:lineRule="auto"/>
      </w:pPr>
      <w:r>
        <w:rPr>
          <w:rStyle w:val="27"/>
          <w:rFonts w:hint="eastAsia" w:cs="宋体"/>
          <w:shd w:val="clear" w:color="auto" w:fill="FFFFFF"/>
        </w:rPr>
        <w:t>（四）人才培养方案优化建议</w:t>
      </w:r>
    </w:p>
    <w:p>
      <w:pPr>
        <w:pStyle w:val="22"/>
        <w:shd w:val="clear" w:color="auto" w:fill="FFFFFF"/>
        <w:spacing w:before="0" w:beforeAutospacing="0" w:after="0" w:afterAutospacing="0" w:line="360" w:lineRule="auto"/>
      </w:pPr>
      <w:r>
        <w:rPr>
          <w:rFonts w:hint="eastAsia"/>
          <w:shd w:val="clear" w:color="auto" w:fill="FFFFFF"/>
        </w:rPr>
        <w:t>  根据“岗位群”的需求，以学生就业为导向，不断调整，整合新的课程体系。主要围绕前厅、客房、餐厅等岗位群需求设置课程，通过岗位课程的集中学习，达到学生能熟练应用并完成实际工作任务的目的，能开展全面管理业务，提高知识与工作技能。</w:t>
      </w:r>
    </w:p>
    <w:p>
      <w:pPr>
        <w:pStyle w:val="22"/>
        <w:shd w:val="clear" w:color="auto" w:fill="FFFFFF"/>
        <w:spacing w:before="0" w:beforeAutospacing="0" w:after="0" w:afterAutospacing="0" w:line="360" w:lineRule="auto"/>
      </w:pPr>
      <w:r>
        <w:rPr>
          <w:rStyle w:val="27"/>
          <w:rFonts w:hint="eastAsia" w:cs="宋体"/>
          <w:shd w:val="clear" w:color="auto" w:fill="FFFFFF"/>
        </w:rPr>
        <w:t>（五）校企合作育人实施方式建议</w:t>
      </w:r>
    </w:p>
    <w:p>
      <w:pPr>
        <w:pStyle w:val="22"/>
        <w:shd w:val="clear" w:color="auto" w:fill="FFFFFF"/>
        <w:spacing w:before="0" w:beforeAutospacing="0" w:after="0" w:afterAutospacing="0" w:line="360" w:lineRule="auto"/>
        <w:ind w:firstLine="370"/>
      </w:pPr>
      <w:r>
        <w:rPr>
          <w:rFonts w:hint="eastAsia"/>
          <w:shd w:val="clear" w:color="auto" w:fill="FFFFFF"/>
        </w:rPr>
        <w:t>我们也要积极地寻求与企业（尤其是本地企业）的合作，实行订单式培养，实现学生的高质量就业。经过调研发现，我们酒店管理专业合作的企业不应局限于星级酒店，酒店管理集团、餐饮连锁集团、住宿连锁酒店集团，还有广利来这样的有工厂、门店、餐厅的综合型连锁烘焙企业都可以是我们订单培养的合作对象。签订合作协议后，我们对学生进行分阶段的理论加实践的课程安排，初期开设专业基础课，并进行基层一线服务岗位或者生产岗位的课程实习，后期开设专业核心课程，要根据学生兴趣和个人特点安排在合作企业的销售岗位、技术岗位、管理岗位进行课程实习，保证学生学的东西马上就能用、会用，并能更好的引导他们做好自己的职业生涯规划。</w:t>
      </w:r>
    </w:p>
    <w:p>
      <w:pPr>
        <w:pStyle w:val="22"/>
        <w:shd w:val="clear" w:color="auto" w:fill="FFFFFF"/>
        <w:spacing w:before="0" w:beforeAutospacing="0" w:after="0" w:afterAutospacing="0" w:line="360" w:lineRule="auto"/>
      </w:pPr>
      <w:r>
        <w:rPr>
          <w:rStyle w:val="27"/>
          <w:rFonts w:hint="eastAsia" w:cs="宋体"/>
          <w:shd w:val="clear" w:color="auto" w:fill="FFFFFF"/>
        </w:rPr>
        <w:t>（六）专业课程开设建议</w:t>
      </w:r>
    </w:p>
    <w:p>
      <w:pPr>
        <w:pStyle w:val="22"/>
        <w:shd w:val="clear" w:color="auto" w:fill="FFFFFF"/>
        <w:spacing w:before="0" w:beforeAutospacing="0" w:after="0" w:afterAutospacing="0" w:line="360" w:lineRule="auto"/>
        <w:ind w:firstLine="370"/>
      </w:pPr>
      <w:r>
        <w:rPr>
          <w:rFonts w:hint="eastAsia"/>
          <w:shd w:val="clear" w:color="auto" w:fill="FFFFFF"/>
        </w:rPr>
        <w:t>在课程设置上，调研企业也提出了许多实实在在的问题。比如：银丰华美达餐饮部经理表示高职酒店专业的学生对托盘技能的掌握不够扎实，对客服务中的人际交往沟通能力也需要加强。为了顺应酒店行业对人才的需求，我们要加大核心课程的实践教学力度，保证实践教学课时不少于教学计划总课时的50%，并且将模拟实习改为校外实训。我们不会忽视德育教育，课程设置上加大礼仪课程、心理学课程、客户关系处理、演讲口才、英语口语方面课程的比重，注重培养学生良好的职业素养。</w:t>
      </w:r>
    </w:p>
    <w:p>
      <w:pPr>
        <w:pStyle w:val="22"/>
        <w:shd w:val="clear" w:color="auto" w:fill="FFFFFF"/>
        <w:spacing w:before="0" w:beforeAutospacing="0" w:after="0" w:afterAutospacing="0" w:line="360" w:lineRule="auto"/>
        <w:ind w:firstLine="370"/>
      </w:pPr>
      <w:r>
        <w:rPr>
          <w:rFonts w:hint="eastAsia"/>
          <w:shd w:val="clear" w:color="auto" w:fill="FFFFFF"/>
        </w:rPr>
        <w:t>课程整合后减少甚至删除一些不必要的课程，也要注意专业的延伸性，使学生能够根据就压需要和个人兴趣，及时调整就业方向。同时还开设了艺术类的选修课，现在企业需求的人才是复合型的，能够了解多方面的知识。</w:t>
      </w:r>
    </w:p>
    <w:p>
      <w:pPr>
        <w:pStyle w:val="22"/>
        <w:shd w:val="clear" w:color="auto" w:fill="FFFFFF"/>
        <w:spacing w:before="0" w:beforeAutospacing="0" w:after="0" w:afterAutospacing="0" w:line="360" w:lineRule="auto"/>
        <w:ind w:firstLine="370"/>
      </w:pPr>
      <w:r>
        <w:rPr>
          <w:rFonts w:hint="eastAsia"/>
          <w:shd w:val="clear" w:color="auto" w:fill="FFFFFF"/>
        </w:rPr>
        <w:t>此外，在授课过程中，教师尽可能的引入酒店真实案例，激发学生对酒店行业的学习兴趣，引导学生对酒店服务工作的理解，努力培养出具有高尚的服务理念，热爱本职工作的技能型人才。</w:t>
      </w:r>
    </w:p>
    <w:p>
      <w:pPr>
        <w:pStyle w:val="22"/>
        <w:shd w:val="clear" w:color="auto" w:fill="FFFFFF"/>
        <w:spacing w:before="0" w:beforeAutospacing="0" w:after="0" w:afterAutospacing="0" w:line="360" w:lineRule="auto"/>
      </w:pPr>
      <w:r>
        <w:rPr>
          <w:rStyle w:val="27"/>
          <w:rFonts w:hint="eastAsia" w:cs="宋体"/>
          <w:shd w:val="clear" w:color="auto" w:fill="FFFFFF"/>
        </w:rPr>
        <w:t>（七）专业各项标准开发的建议</w:t>
      </w:r>
    </w:p>
    <w:p>
      <w:pPr>
        <w:pStyle w:val="22"/>
        <w:shd w:val="clear" w:color="auto" w:fill="FFFFFF"/>
        <w:spacing w:before="0" w:beforeAutospacing="0" w:after="0" w:afterAutospacing="0" w:line="360" w:lineRule="auto"/>
        <w:ind w:firstLine="370"/>
      </w:pPr>
      <w:r>
        <w:rPr>
          <w:rFonts w:hint="eastAsia"/>
          <w:shd w:val="clear" w:color="auto" w:fill="FFFFFF"/>
        </w:rPr>
        <w:t>将毕业设计与实习实训结合在一起，以达到“学以致用”以及在实践中发现问题、解决问题从而进一步培养学生分析问题和解决问题的能力，培养学生良好的职业素质、创新能力以及团结协作和敬业精神，使他们在走上工作岗位之前进行一次较全面的与本专业及未来职业紧密结合的实践锻炼。毕业设计标准以是否能运用于酒店实际工作为主。</w:t>
      </w:r>
    </w:p>
    <w:p>
      <w:pPr>
        <w:pStyle w:val="22"/>
        <w:shd w:val="clear" w:color="auto" w:fill="FFFFFF"/>
        <w:spacing w:before="0" w:beforeAutospacing="0" w:after="0" w:afterAutospacing="0" w:line="360" w:lineRule="auto"/>
        <w:ind w:firstLine="370"/>
      </w:pPr>
      <w:r>
        <w:rPr>
          <w:rFonts w:hint="eastAsia"/>
          <w:shd w:val="clear" w:color="auto" w:fill="FFFFFF"/>
        </w:rPr>
        <w:t>技能考核标准、课程标准、岗位实习标准对接企业岗位群职业能力需求来制定标准。衡量高职学生课程学习质量、技能掌握水平的唯一标准就是职场。</w:t>
      </w:r>
    </w:p>
    <w:p>
      <w:pPr>
        <w:pStyle w:val="22"/>
        <w:shd w:val="clear" w:color="auto" w:fill="FFFFFF"/>
        <w:spacing w:before="0" w:beforeAutospacing="0" w:after="0" w:afterAutospacing="0" w:line="360" w:lineRule="auto"/>
      </w:pPr>
      <w:r>
        <w:rPr>
          <w:rStyle w:val="27"/>
          <w:rFonts w:hint="eastAsia" w:cs="宋体"/>
          <w:shd w:val="clear" w:color="auto" w:fill="FFFFFF"/>
        </w:rPr>
        <w:t>（八）专业实训建设的建议</w:t>
      </w:r>
    </w:p>
    <w:p>
      <w:pPr>
        <w:pStyle w:val="22"/>
        <w:shd w:val="clear" w:color="auto" w:fill="FFFFFF"/>
        <w:spacing w:before="0" w:beforeAutospacing="0" w:after="0" w:afterAutospacing="0" w:line="360" w:lineRule="auto"/>
        <w:ind w:firstLine="370"/>
      </w:pPr>
      <w:r>
        <w:rPr>
          <w:rFonts w:hint="eastAsia"/>
          <w:shd w:val="clear" w:color="auto" w:fill="FFFFFF"/>
        </w:rPr>
        <w:t>根据酒店行业情况、企业的需求实行分段式教学，专业核心课程的理论学习部分、基础技能学习部分在学校完成，实践部分尽量“放出去”到企业，这样不仅能减少学校对实习实训场地的大量投入，也让学生们的学习理论结合实际，培养出与岗位更为贴合的职业能力， 同时也解决酒店、企业经营旺季的用工问题。</w:t>
      </w:r>
    </w:p>
    <w:p>
      <w:pPr>
        <w:pStyle w:val="22"/>
        <w:shd w:val="clear" w:color="auto" w:fill="FFFFFF"/>
        <w:spacing w:before="0" w:beforeAutospacing="0" w:after="0" w:afterAutospacing="0" w:line="360" w:lineRule="auto"/>
        <w:ind w:firstLine="370"/>
      </w:pPr>
      <w:r>
        <w:rPr>
          <w:rFonts w:hint="eastAsia"/>
          <w:shd w:val="clear" w:color="auto" w:fill="FFFFFF"/>
        </w:rPr>
        <w:t>专业实训建设我们要尽量“引进来”，引进企业专家指导实训场地建设，参与经营型实训基地的管理。比如我们拟与银丰华美达食品有限合作，企业专家来校参观了我们所有的实训场所，对校园酒吧的升级改造提出了指导性意见，同时将派人来负责校园酒吧水吧产品制作的培训工作。</w:t>
      </w:r>
    </w:p>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0" w:firstLineChars="0"/>
        <w:rPr>
          <w:rFonts w:ascii="Times New Roman" w:hAnsi="Times New Roman" w:eastAsia="黑体" w:cs="Times New Roman"/>
          <w:b/>
          <w:bCs/>
          <w:color w:val="000000"/>
          <w:sz w:val="84"/>
          <w:szCs w:val="84"/>
        </w:rPr>
      </w:pP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酒店管理</w:t>
      </w:r>
      <w:r>
        <w:rPr>
          <w:rFonts w:ascii="Times New Roman" w:hAnsi="Times New Roman" w:eastAsia="方正小标宋简体"/>
          <w:sz w:val="44"/>
          <w:szCs w:val="44"/>
        </w:rPr>
        <w:t>专业建设</w:t>
      </w:r>
      <w:r>
        <w:rPr>
          <w:rFonts w:hint="eastAsia" w:ascii="Times New Roman" w:hAnsi="Times New Roman" w:eastAsia="方正小标宋简体"/>
          <w:sz w:val="44"/>
          <w:szCs w:val="44"/>
        </w:rPr>
        <w:t>指导</w:t>
      </w:r>
      <w:r>
        <w:rPr>
          <w:rFonts w:ascii="Times New Roman" w:hAnsi="Times New Roman" w:eastAsia="方正小标宋简体"/>
          <w:sz w:val="44"/>
          <w:szCs w:val="44"/>
        </w:rPr>
        <w:t>委员会名单</w:t>
      </w:r>
    </w:p>
    <w:tbl>
      <w:tblPr>
        <w:tblStyle w:val="25"/>
        <w:tblpPr w:leftFromText="180" w:rightFromText="180" w:vertAnchor="text" w:horzAnchor="page" w:tblpXSpec="center" w:tblpY="562"/>
        <w:tblOverlap w:val="never"/>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57"/>
        <w:gridCol w:w="1304"/>
        <w:gridCol w:w="1419"/>
        <w:gridCol w:w="207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rPr>
                <w:b/>
                <w:bCs/>
              </w:rPr>
            </w:pPr>
            <w:r>
              <w:rPr>
                <w:b/>
                <w:bCs/>
              </w:rPr>
              <w:t>序号</w:t>
            </w:r>
          </w:p>
        </w:tc>
        <w:tc>
          <w:tcPr>
            <w:tcW w:w="1157" w:type="dxa"/>
            <w:vAlign w:val="center"/>
          </w:tcPr>
          <w:p>
            <w:pPr>
              <w:pStyle w:val="9"/>
              <w:rPr>
                <w:b/>
                <w:bCs/>
              </w:rPr>
            </w:pPr>
            <w:r>
              <w:rPr>
                <w:b/>
                <w:bCs/>
              </w:rPr>
              <w:t>姓名</w:t>
            </w:r>
          </w:p>
        </w:tc>
        <w:tc>
          <w:tcPr>
            <w:tcW w:w="1304" w:type="dxa"/>
            <w:vAlign w:val="center"/>
          </w:tcPr>
          <w:p>
            <w:pPr>
              <w:pStyle w:val="9"/>
              <w:rPr>
                <w:b/>
                <w:bCs/>
              </w:rPr>
            </w:pPr>
            <w:r>
              <w:rPr>
                <w:b/>
                <w:bCs/>
              </w:rPr>
              <w:t>职称</w:t>
            </w:r>
          </w:p>
        </w:tc>
        <w:tc>
          <w:tcPr>
            <w:tcW w:w="1419" w:type="dxa"/>
            <w:vAlign w:val="center"/>
          </w:tcPr>
          <w:p>
            <w:pPr>
              <w:pStyle w:val="9"/>
              <w:rPr>
                <w:b/>
                <w:bCs/>
              </w:rPr>
            </w:pPr>
            <w:r>
              <w:rPr>
                <w:b/>
                <w:bCs/>
              </w:rPr>
              <w:t>委员会任职</w:t>
            </w:r>
          </w:p>
        </w:tc>
        <w:tc>
          <w:tcPr>
            <w:tcW w:w="2071" w:type="dxa"/>
            <w:vAlign w:val="center"/>
          </w:tcPr>
          <w:p>
            <w:pPr>
              <w:pStyle w:val="9"/>
              <w:rPr>
                <w:b/>
                <w:bCs/>
              </w:rPr>
            </w:pPr>
            <w:r>
              <w:rPr>
                <w:b/>
                <w:bCs/>
              </w:rPr>
              <w:t>所在单位</w:t>
            </w:r>
          </w:p>
        </w:tc>
        <w:tc>
          <w:tcPr>
            <w:tcW w:w="1535" w:type="dxa"/>
            <w:vAlign w:val="center"/>
          </w:tcPr>
          <w:p>
            <w:pPr>
              <w:pStyle w:val="9"/>
              <w:rPr>
                <w:b/>
                <w:bCs/>
              </w:rPr>
            </w:pPr>
            <w:r>
              <w:rPr>
                <w:b/>
                <w:bCs/>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1</w:t>
            </w:r>
          </w:p>
        </w:tc>
        <w:tc>
          <w:tcPr>
            <w:tcW w:w="1157" w:type="dxa"/>
            <w:vAlign w:val="center"/>
          </w:tcPr>
          <w:p>
            <w:pPr>
              <w:pStyle w:val="9"/>
            </w:pPr>
            <w:r>
              <w:rPr>
                <w:rFonts w:hint="eastAsia"/>
              </w:rPr>
              <w:t>焦光利</w:t>
            </w:r>
          </w:p>
        </w:tc>
        <w:tc>
          <w:tcPr>
            <w:tcW w:w="1304" w:type="dxa"/>
            <w:vAlign w:val="center"/>
          </w:tcPr>
          <w:p>
            <w:pPr>
              <w:pStyle w:val="9"/>
            </w:pPr>
            <w:r>
              <w:t>教授</w:t>
            </w:r>
          </w:p>
        </w:tc>
        <w:tc>
          <w:tcPr>
            <w:tcW w:w="1419" w:type="dxa"/>
            <w:vAlign w:val="center"/>
          </w:tcPr>
          <w:p>
            <w:pPr>
              <w:pStyle w:val="9"/>
            </w:pPr>
            <w:r>
              <w:t>主任委员</w:t>
            </w:r>
          </w:p>
        </w:tc>
        <w:tc>
          <w:tcPr>
            <w:tcW w:w="2071" w:type="dxa"/>
            <w:vAlign w:val="center"/>
          </w:tcPr>
          <w:p>
            <w:pPr>
              <w:pStyle w:val="9"/>
            </w:pPr>
            <w:r>
              <w:t>德州科技职业学院</w:t>
            </w:r>
          </w:p>
        </w:tc>
        <w:tc>
          <w:tcPr>
            <w:tcW w:w="1535" w:type="dxa"/>
            <w:vAlign w:val="center"/>
          </w:tcPr>
          <w:p>
            <w:pPr>
              <w:pStyle w:val="9"/>
            </w:pPr>
            <w:r>
              <w:rPr>
                <w:rFonts w:hint="eastAsia"/>
              </w:rPr>
              <w:t>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2</w:t>
            </w:r>
          </w:p>
        </w:tc>
        <w:tc>
          <w:tcPr>
            <w:tcW w:w="1157" w:type="dxa"/>
            <w:vAlign w:val="center"/>
          </w:tcPr>
          <w:p>
            <w:pPr>
              <w:pStyle w:val="9"/>
            </w:pPr>
            <w:r>
              <w:rPr>
                <w:rFonts w:hint="eastAsia"/>
              </w:rPr>
              <w:t>万泽坤</w:t>
            </w:r>
          </w:p>
        </w:tc>
        <w:tc>
          <w:tcPr>
            <w:tcW w:w="1304" w:type="dxa"/>
            <w:vAlign w:val="center"/>
          </w:tcPr>
          <w:p>
            <w:pPr>
              <w:pStyle w:val="9"/>
            </w:pPr>
            <w:r>
              <w:t>讲师</w:t>
            </w:r>
          </w:p>
        </w:tc>
        <w:tc>
          <w:tcPr>
            <w:tcW w:w="1419" w:type="dxa"/>
            <w:vAlign w:val="center"/>
          </w:tcPr>
          <w:p>
            <w:pPr>
              <w:pStyle w:val="9"/>
            </w:pPr>
            <w:r>
              <w:rPr>
                <w:rFonts w:hint="eastAsia"/>
              </w:rPr>
              <w:t>副主任</w:t>
            </w:r>
          </w:p>
        </w:tc>
        <w:tc>
          <w:tcPr>
            <w:tcW w:w="2071" w:type="dxa"/>
            <w:vAlign w:val="center"/>
          </w:tcPr>
          <w:p>
            <w:pPr>
              <w:pStyle w:val="9"/>
            </w:pPr>
            <w:r>
              <w:rPr>
                <w:rFonts w:hint="eastAsia"/>
              </w:rPr>
              <w:t>青岛国际旅行社责任有限公司</w:t>
            </w:r>
          </w:p>
        </w:tc>
        <w:tc>
          <w:tcPr>
            <w:tcW w:w="1535" w:type="dxa"/>
            <w:vAlign w:val="center"/>
          </w:tcPr>
          <w:p>
            <w:pPr>
              <w:pStyle w:val="9"/>
            </w:pPr>
            <w:r>
              <w:rPr>
                <w:rFonts w:hint="eastAsia"/>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3</w:t>
            </w:r>
          </w:p>
        </w:tc>
        <w:tc>
          <w:tcPr>
            <w:tcW w:w="1157" w:type="dxa"/>
            <w:vAlign w:val="center"/>
          </w:tcPr>
          <w:p>
            <w:pPr>
              <w:pStyle w:val="9"/>
            </w:pPr>
            <w:r>
              <w:rPr>
                <w:rFonts w:hint="eastAsia"/>
              </w:rPr>
              <w:t>刘素昂</w:t>
            </w:r>
          </w:p>
        </w:tc>
        <w:tc>
          <w:tcPr>
            <w:tcW w:w="1304" w:type="dxa"/>
            <w:vAlign w:val="center"/>
          </w:tcPr>
          <w:p>
            <w:pPr>
              <w:pStyle w:val="9"/>
            </w:pPr>
            <w:r>
              <w:t>讲师</w:t>
            </w:r>
          </w:p>
        </w:tc>
        <w:tc>
          <w:tcPr>
            <w:tcW w:w="1419" w:type="dxa"/>
            <w:vAlign w:val="center"/>
          </w:tcPr>
          <w:p>
            <w:pPr>
              <w:pStyle w:val="9"/>
            </w:pPr>
            <w:r>
              <w:rPr>
                <w:rFonts w:hint="eastAsia"/>
              </w:rPr>
              <w:t>副主任</w:t>
            </w:r>
          </w:p>
        </w:tc>
        <w:tc>
          <w:tcPr>
            <w:tcW w:w="2071" w:type="dxa"/>
            <w:vAlign w:val="center"/>
          </w:tcPr>
          <w:p>
            <w:pPr>
              <w:pStyle w:val="9"/>
            </w:pPr>
            <w:r>
              <w:rPr>
                <w:rFonts w:hint="eastAsia"/>
              </w:rPr>
              <w:t>康辉国旅（青岛）有限公司</w:t>
            </w:r>
          </w:p>
        </w:tc>
        <w:tc>
          <w:tcPr>
            <w:tcW w:w="1535" w:type="dxa"/>
            <w:vAlign w:val="center"/>
          </w:tcPr>
          <w:p>
            <w:pPr>
              <w:pStyle w:val="9"/>
            </w:pPr>
            <w:r>
              <w:rPr>
                <w:rFonts w:hint="eastAsia"/>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4</w:t>
            </w:r>
          </w:p>
        </w:tc>
        <w:tc>
          <w:tcPr>
            <w:tcW w:w="1157" w:type="dxa"/>
            <w:vAlign w:val="center"/>
          </w:tcPr>
          <w:p>
            <w:pPr>
              <w:pStyle w:val="9"/>
            </w:pPr>
            <w:r>
              <w:rPr>
                <w:rFonts w:hint="eastAsia"/>
              </w:rPr>
              <w:t>张继红</w:t>
            </w:r>
          </w:p>
        </w:tc>
        <w:tc>
          <w:tcPr>
            <w:tcW w:w="1304" w:type="dxa"/>
            <w:vAlign w:val="center"/>
          </w:tcPr>
          <w:p>
            <w:pPr>
              <w:pStyle w:val="9"/>
            </w:pPr>
            <w:r>
              <w:rPr>
                <w:rFonts w:hint="eastAsia"/>
              </w:rPr>
              <w:t>副教授</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rPr>
                <w:rFonts w:hint="eastAsia"/>
              </w:rPr>
              <w:t>院长助理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5</w:t>
            </w:r>
          </w:p>
        </w:tc>
        <w:tc>
          <w:tcPr>
            <w:tcW w:w="1157" w:type="dxa"/>
            <w:vAlign w:val="center"/>
          </w:tcPr>
          <w:p>
            <w:pPr>
              <w:pStyle w:val="9"/>
            </w:pPr>
            <w:r>
              <w:rPr>
                <w:rFonts w:hint="eastAsia"/>
              </w:rPr>
              <w:t>徐曰军</w:t>
            </w:r>
          </w:p>
        </w:tc>
        <w:tc>
          <w:tcPr>
            <w:tcW w:w="1304" w:type="dxa"/>
            <w:vAlign w:val="center"/>
          </w:tcPr>
          <w:p>
            <w:pPr>
              <w:pStyle w:val="9"/>
            </w:pPr>
            <w:r>
              <w:rPr>
                <w:rFonts w:hint="eastAsia"/>
              </w:rPr>
              <w:t>副教授</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rPr>
                <w:rFonts w:hint="eastAsia"/>
              </w:rPr>
              <w:t>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6</w:t>
            </w:r>
          </w:p>
        </w:tc>
        <w:tc>
          <w:tcPr>
            <w:tcW w:w="1157" w:type="dxa"/>
            <w:vAlign w:val="center"/>
          </w:tcPr>
          <w:p>
            <w:pPr>
              <w:pStyle w:val="9"/>
            </w:pPr>
            <w:r>
              <w:rPr>
                <w:rFonts w:hint="eastAsia"/>
              </w:rPr>
              <w:t>黄庆宁</w:t>
            </w:r>
          </w:p>
        </w:tc>
        <w:tc>
          <w:tcPr>
            <w:tcW w:w="1304" w:type="dxa"/>
            <w:vAlign w:val="center"/>
          </w:tcPr>
          <w:p>
            <w:pPr>
              <w:pStyle w:val="9"/>
            </w:pPr>
            <w:r>
              <w:rPr>
                <w:rFonts w:hint="eastAsia"/>
              </w:rPr>
              <w:t>讲师</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rPr>
                <w:rFonts w:hint="eastAsia"/>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7</w:t>
            </w:r>
          </w:p>
        </w:tc>
        <w:tc>
          <w:tcPr>
            <w:tcW w:w="1157" w:type="dxa"/>
            <w:vAlign w:val="center"/>
          </w:tcPr>
          <w:p>
            <w:pPr>
              <w:pStyle w:val="9"/>
            </w:pPr>
            <w:r>
              <w:rPr>
                <w:rFonts w:hint="eastAsia"/>
              </w:rPr>
              <w:t>隋一升</w:t>
            </w:r>
          </w:p>
        </w:tc>
        <w:tc>
          <w:tcPr>
            <w:tcW w:w="1304" w:type="dxa"/>
            <w:vAlign w:val="center"/>
          </w:tcPr>
          <w:p>
            <w:pPr>
              <w:pStyle w:val="9"/>
            </w:pPr>
            <w:r>
              <w:t>助教</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rPr>
                <w:rFonts w:hint="eastAsia" w:eastAsia="宋体"/>
                <w:lang w:val="en-US" w:eastAsia="zh-CN"/>
              </w:rPr>
            </w:pPr>
            <w:r>
              <w:rPr>
                <w:rFonts w:hint="eastAsia"/>
                <w:lang w:val="en-US" w:eastAsia="zh-CN"/>
              </w:rPr>
              <w:t>8</w:t>
            </w:r>
          </w:p>
        </w:tc>
        <w:tc>
          <w:tcPr>
            <w:tcW w:w="1157" w:type="dxa"/>
            <w:vAlign w:val="center"/>
          </w:tcPr>
          <w:p>
            <w:pPr>
              <w:pStyle w:val="9"/>
            </w:pPr>
            <w:r>
              <w:rPr>
                <w:rFonts w:hint="eastAsia"/>
              </w:rPr>
              <w:t>柳萌</w:t>
            </w:r>
          </w:p>
        </w:tc>
        <w:tc>
          <w:tcPr>
            <w:tcW w:w="1304" w:type="dxa"/>
            <w:vAlign w:val="center"/>
          </w:tcPr>
          <w:p>
            <w:pPr>
              <w:pStyle w:val="9"/>
            </w:pPr>
            <w:r>
              <w:t>助教</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rPr>
                <w:rFonts w:hint="eastAsia" w:eastAsia="宋体"/>
                <w:lang w:val="en-US" w:eastAsia="zh-CN"/>
              </w:rPr>
            </w:pPr>
            <w:r>
              <w:rPr>
                <w:rFonts w:hint="eastAsia"/>
                <w:lang w:val="en-US" w:eastAsia="zh-CN"/>
              </w:rPr>
              <w:t>9</w:t>
            </w:r>
          </w:p>
        </w:tc>
        <w:tc>
          <w:tcPr>
            <w:tcW w:w="1157" w:type="dxa"/>
            <w:vAlign w:val="center"/>
          </w:tcPr>
          <w:p>
            <w:pPr>
              <w:pStyle w:val="9"/>
            </w:pPr>
            <w:r>
              <w:rPr>
                <w:rFonts w:hint="eastAsia"/>
              </w:rPr>
              <w:t>李王玉</w:t>
            </w:r>
          </w:p>
        </w:tc>
        <w:tc>
          <w:tcPr>
            <w:tcW w:w="1304" w:type="dxa"/>
            <w:vAlign w:val="center"/>
          </w:tcPr>
          <w:p>
            <w:pPr>
              <w:pStyle w:val="9"/>
            </w:pPr>
            <w:r>
              <w:rPr>
                <w:rFonts w:hint="eastAsia"/>
              </w:rPr>
              <w:t>助教</w:t>
            </w:r>
          </w:p>
        </w:tc>
        <w:tc>
          <w:tcPr>
            <w:tcW w:w="1419" w:type="dxa"/>
            <w:vAlign w:val="center"/>
          </w:tcPr>
          <w:p>
            <w:pPr>
              <w:pStyle w:val="9"/>
            </w:pPr>
            <w:r>
              <w:t>委员</w:t>
            </w:r>
          </w:p>
        </w:tc>
        <w:tc>
          <w:tcPr>
            <w:tcW w:w="2071" w:type="dxa"/>
            <w:vAlign w:val="center"/>
          </w:tcPr>
          <w:p>
            <w:pPr>
              <w:pStyle w:val="9"/>
            </w:pPr>
            <w:r>
              <w:rPr>
                <w:rFonts w:hint="eastAsia"/>
              </w:rPr>
              <w:t>青岛融创喜来登酒店</w:t>
            </w:r>
          </w:p>
        </w:tc>
        <w:tc>
          <w:tcPr>
            <w:tcW w:w="1535" w:type="dxa"/>
            <w:vAlign w:val="center"/>
          </w:tcPr>
          <w:p>
            <w:pPr>
              <w:pStyle w:val="9"/>
            </w:pPr>
            <w:r>
              <w:rPr>
                <w:rFonts w:hint="eastAsia"/>
              </w:rPr>
              <w:t>大堂经理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rPr>
                <w:rFonts w:hint="eastAsia" w:eastAsia="宋体"/>
                <w:lang w:val="en-US" w:eastAsia="zh-CN"/>
              </w:rPr>
            </w:pPr>
            <w:r>
              <w:t>1</w:t>
            </w:r>
            <w:r>
              <w:rPr>
                <w:rFonts w:hint="eastAsia"/>
                <w:lang w:val="en-US" w:eastAsia="zh-CN"/>
              </w:rPr>
              <w:t>0</w:t>
            </w:r>
          </w:p>
        </w:tc>
        <w:tc>
          <w:tcPr>
            <w:tcW w:w="1157" w:type="dxa"/>
            <w:vAlign w:val="center"/>
          </w:tcPr>
          <w:p>
            <w:pPr>
              <w:pStyle w:val="9"/>
            </w:pPr>
            <w:r>
              <w:rPr>
                <w:rFonts w:hint="eastAsia"/>
              </w:rPr>
              <w:t>欧阳琳琳</w:t>
            </w:r>
          </w:p>
        </w:tc>
        <w:tc>
          <w:tcPr>
            <w:tcW w:w="1304" w:type="dxa"/>
            <w:vAlign w:val="center"/>
          </w:tcPr>
          <w:p>
            <w:pPr>
              <w:pStyle w:val="9"/>
            </w:pPr>
            <w:r>
              <w:t>讲师</w:t>
            </w:r>
          </w:p>
        </w:tc>
        <w:tc>
          <w:tcPr>
            <w:tcW w:w="1419" w:type="dxa"/>
            <w:vAlign w:val="center"/>
          </w:tcPr>
          <w:p>
            <w:pPr>
              <w:pStyle w:val="9"/>
            </w:pPr>
            <w:r>
              <w:t>委员</w:t>
            </w:r>
          </w:p>
        </w:tc>
        <w:tc>
          <w:tcPr>
            <w:tcW w:w="2071" w:type="dxa"/>
            <w:vAlign w:val="center"/>
          </w:tcPr>
          <w:p>
            <w:pPr>
              <w:pStyle w:val="9"/>
            </w:pPr>
            <w:r>
              <w:rPr>
                <w:rFonts w:hint="eastAsia"/>
              </w:rPr>
              <w:t>青岛万达希尔顿大酒店</w:t>
            </w:r>
          </w:p>
        </w:tc>
        <w:tc>
          <w:tcPr>
            <w:tcW w:w="1535" w:type="dxa"/>
            <w:vAlign w:val="center"/>
          </w:tcPr>
          <w:p>
            <w:pPr>
              <w:pStyle w:val="9"/>
            </w:pPr>
            <w:r>
              <w:rPr>
                <w:rFonts w:hint="eastAsia"/>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rPr>
                <w:rFonts w:hint="eastAsia" w:eastAsia="宋体"/>
                <w:lang w:val="en-US" w:eastAsia="zh-CN"/>
              </w:rPr>
            </w:pPr>
            <w:r>
              <w:t>1</w:t>
            </w:r>
            <w:r>
              <w:rPr>
                <w:rFonts w:hint="eastAsia"/>
                <w:lang w:val="en-US" w:eastAsia="zh-CN"/>
              </w:rPr>
              <w:t>1</w:t>
            </w:r>
          </w:p>
        </w:tc>
        <w:tc>
          <w:tcPr>
            <w:tcW w:w="1157" w:type="dxa"/>
            <w:vAlign w:val="center"/>
          </w:tcPr>
          <w:p>
            <w:pPr>
              <w:pStyle w:val="9"/>
            </w:pPr>
            <w:r>
              <w:rPr>
                <w:rFonts w:hint="eastAsia"/>
              </w:rPr>
              <w:t>王华</w:t>
            </w:r>
          </w:p>
        </w:tc>
        <w:tc>
          <w:tcPr>
            <w:tcW w:w="1304" w:type="dxa"/>
            <w:vAlign w:val="center"/>
          </w:tcPr>
          <w:p>
            <w:pPr>
              <w:pStyle w:val="9"/>
            </w:pPr>
            <w:r>
              <w:t>讲师</w:t>
            </w:r>
          </w:p>
        </w:tc>
        <w:tc>
          <w:tcPr>
            <w:tcW w:w="1419" w:type="dxa"/>
            <w:vAlign w:val="center"/>
          </w:tcPr>
          <w:p>
            <w:pPr>
              <w:pStyle w:val="9"/>
            </w:pPr>
            <w:r>
              <w:t>委员</w:t>
            </w:r>
          </w:p>
        </w:tc>
        <w:tc>
          <w:tcPr>
            <w:tcW w:w="2071" w:type="dxa"/>
            <w:vAlign w:val="center"/>
          </w:tcPr>
          <w:p>
            <w:pPr>
              <w:pStyle w:val="9"/>
            </w:pPr>
            <w:r>
              <w:rPr>
                <w:rFonts w:hint="eastAsia"/>
              </w:rPr>
              <w:t>青岛涵碧楼度假酒店</w:t>
            </w:r>
          </w:p>
        </w:tc>
        <w:tc>
          <w:tcPr>
            <w:tcW w:w="1535" w:type="dxa"/>
            <w:vAlign w:val="center"/>
          </w:tcPr>
          <w:p>
            <w:pPr>
              <w:pStyle w:val="9"/>
            </w:pPr>
            <w:r>
              <w:rPr>
                <w:rFonts w:hint="eastAsia"/>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p>
        </w:tc>
        <w:tc>
          <w:tcPr>
            <w:tcW w:w="1157" w:type="dxa"/>
            <w:vAlign w:val="center"/>
          </w:tcPr>
          <w:p>
            <w:pPr>
              <w:pStyle w:val="9"/>
            </w:pPr>
          </w:p>
        </w:tc>
        <w:tc>
          <w:tcPr>
            <w:tcW w:w="1304" w:type="dxa"/>
            <w:vAlign w:val="center"/>
          </w:tcPr>
          <w:p>
            <w:pPr>
              <w:pStyle w:val="9"/>
            </w:pPr>
          </w:p>
        </w:tc>
        <w:tc>
          <w:tcPr>
            <w:tcW w:w="1419" w:type="dxa"/>
            <w:vAlign w:val="center"/>
          </w:tcPr>
          <w:p>
            <w:pPr>
              <w:pStyle w:val="9"/>
            </w:pPr>
          </w:p>
        </w:tc>
        <w:tc>
          <w:tcPr>
            <w:tcW w:w="2071" w:type="dxa"/>
            <w:vAlign w:val="center"/>
          </w:tcPr>
          <w:p>
            <w:pPr>
              <w:pStyle w:val="9"/>
            </w:pPr>
          </w:p>
        </w:tc>
        <w:tc>
          <w:tcPr>
            <w:tcW w:w="1535" w:type="dxa"/>
            <w:vAlign w:val="center"/>
          </w:tcPr>
          <w:p>
            <w:pPr>
              <w:pStyle w:val="9"/>
            </w:pPr>
          </w:p>
        </w:tc>
      </w:tr>
    </w:tbl>
    <w:p>
      <w:pPr>
        <w:keepNext/>
        <w:keepLines/>
        <w:spacing w:after="312" w:afterLines="100" w:line="500" w:lineRule="exact"/>
        <w:outlineLvl w:val="0"/>
        <w:rPr>
          <w:rFonts w:ascii="Times New Roman" w:hAnsi="Times New Roman"/>
          <w:color w:val="000000"/>
          <w:sz w:val="28"/>
          <w:szCs w:val="28"/>
        </w:rPr>
      </w:pPr>
    </w:p>
    <w:p>
      <w:pPr>
        <w:jc w:val="right"/>
        <w:rPr>
          <w:rFonts w:ascii="Times New Roman" w:hAnsi="Times New Roman"/>
          <w:sz w:val="28"/>
          <w:szCs w:val="28"/>
        </w:rPr>
      </w:pPr>
    </w:p>
    <w:p>
      <w:pPr>
        <w:jc w:val="center"/>
        <w:rPr>
          <w:b/>
          <w:sz w:val="36"/>
          <w:szCs w:val="36"/>
        </w:rPr>
      </w:pPr>
    </w:p>
    <w:p>
      <w:pPr>
        <w:jc w:val="center"/>
        <w:rPr>
          <w:b/>
          <w:sz w:val="36"/>
          <w:szCs w:val="36"/>
        </w:rPr>
      </w:pPr>
    </w:p>
    <w:p>
      <w:pPr>
        <w:pStyle w:val="2"/>
        <w:ind w:firstLine="0" w:firstLineChars="0"/>
        <w:rPr>
          <w:rFonts w:ascii="宋体" w:hAnsi="宋体" w:eastAsia="宋体"/>
          <w:color w:val="000000"/>
          <w:sz w:val="24"/>
        </w:rPr>
      </w:pPr>
    </w:p>
    <w:p>
      <w:pPr>
        <w:pStyle w:val="2"/>
        <w:ind w:firstLine="0" w:firstLineChars="0"/>
        <w:rPr>
          <w:rFonts w:ascii="宋体" w:hAnsi="宋体" w:eastAsia="宋体"/>
          <w:color w:val="000000"/>
          <w:sz w:val="24"/>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方正小标宋简体">
    <w:altName w:val="Microsoft YaHei UI"/>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24</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30</w:t>
                    </w:r>
                    <w:r>
                      <w:fldChar w:fldCharType="end"/>
                    </w:r>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8F0BB"/>
    <w:multiLevelType w:val="singleLevel"/>
    <w:tmpl w:val="BA98F0BB"/>
    <w:lvl w:ilvl="0" w:tentative="0">
      <w:start w:val="1"/>
      <w:numFmt w:val="decimal"/>
      <w:lvlText w:val="(%1)"/>
      <w:lvlJc w:val="left"/>
      <w:pPr>
        <w:ind w:left="425" w:hanging="425"/>
      </w:pPr>
      <w:rPr>
        <w:rFonts w:hint="default"/>
      </w:rPr>
    </w:lvl>
  </w:abstractNum>
  <w:abstractNum w:abstractNumId="1">
    <w:nsid w:val="D2B59358"/>
    <w:multiLevelType w:val="singleLevel"/>
    <w:tmpl w:val="D2B59358"/>
    <w:lvl w:ilvl="0" w:tentative="0">
      <w:start w:val="3"/>
      <w:numFmt w:val="decimal"/>
      <w:suff w:val="nothing"/>
      <w:lvlText w:val="%1、"/>
      <w:lvlJc w:val="left"/>
    </w:lvl>
  </w:abstractNum>
  <w:abstractNum w:abstractNumId="2">
    <w:nsid w:val="DFC52102"/>
    <w:multiLevelType w:val="singleLevel"/>
    <w:tmpl w:val="DFC52102"/>
    <w:lvl w:ilvl="0" w:tentative="0">
      <w:start w:val="6"/>
      <w:numFmt w:val="chineseCounting"/>
      <w:suff w:val="nothing"/>
      <w:lvlText w:val="%1、"/>
      <w:lvlJc w:val="left"/>
      <w:rPr>
        <w:rFonts w:hint="eastAsia"/>
      </w:rPr>
    </w:lvl>
  </w:abstractNum>
  <w:abstractNum w:abstractNumId="3">
    <w:nsid w:val="E950263F"/>
    <w:multiLevelType w:val="singleLevel"/>
    <w:tmpl w:val="E950263F"/>
    <w:lvl w:ilvl="0" w:tentative="0">
      <w:start w:val="1"/>
      <w:numFmt w:val="decimal"/>
      <w:suff w:val="space"/>
      <w:lvlText w:val="%1."/>
      <w:lvlJc w:val="left"/>
    </w:lvl>
  </w:abstractNum>
  <w:abstractNum w:abstractNumId="4">
    <w:nsid w:val="EC320FC5"/>
    <w:multiLevelType w:val="singleLevel"/>
    <w:tmpl w:val="EC320FC5"/>
    <w:lvl w:ilvl="0" w:tentative="0">
      <w:start w:val="2"/>
      <w:numFmt w:val="decimal"/>
      <w:lvlText w:val="%1."/>
      <w:lvlJc w:val="left"/>
      <w:pPr>
        <w:tabs>
          <w:tab w:val="left" w:pos="312"/>
        </w:tabs>
      </w:pPr>
    </w:lvl>
  </w:abstractNum>
  <w:abstractNum w:abstractNumId="5">
    <w:nsid w:val="00000001"/>
    <w:multiLevelType w:val="singleLevel"/>
    <w:tmpl w:val="00000001"/>
    <w:lvl w:ilvl="0" w:tentative="0">
      <w:start w:val="2"/>
      <w:numFmt w:val="decimal"/>
      <w:suff w:val="nothing"/>
      <w:lvlText w:val="（%1）"/>
      <w:lvlJc w:val="left"/>
    </w:lvl>
  </w:abstractNum>
  <w:abstractNum w:abstractNumId="6">
    <w:nsid w:val="00000002"/>
    <w:multiLevelType w:val="singleLevel"/>
    <w:tmpl w:val="00000002"/>
    <w:lvl w:ilvl="0" w:tentative="0">
      <w:start w:val="2"/>
      <w:numFmt w:val="decimal"/>
      <w:lvlText w:val="%1."/>
      <w:lvlJc w:val="left"/>
      <w:pPr>
        <w:tabs>
          <w:tab w:val="left" w:pos="312"/>
        </w:tabs>
      </w:pPr>
    </w:lvl>
  </w:abstractNum>
  <w:abstractNum w:abstractNumId="7">
    <w:nsid w:val="00000003"/>
    <w:multiLevelType w:val="singleLevel"/>
    <w:tmpl w:val="00000003"/>
    <w:lvl w:ilvl="0" w:tentative="0">
      <w:start w:val="3"/>
      <w:numFmt w:val="decimal"/>
      <w:lvlText w:val="%1."/>
      <w:lvlJc w:val="left"/>
      <w:pPr>
        <w:tabs>
          <w:tab w:val="left" w:pos="312"/>
        </w:tabs>
      </w:pPr>
    </w:lvl>
  </w:abstractNum>
  <w:abstractNum w:abstractNumId="8">
    <w:nsid w:val="00000004"/>
    <w:multiLevelType w:val="singleLevel"/>
    <w:tmpl w:val="00000004"/>
    <w:lvl w:ilvl="0" w:tentative="0">
      <w:start w:val="8"/>
      <w:numFmt w:val="chineseCounting"/>
      <w:suff w:val="nothing"/>
      <w:lvlText w:val="%1、"/>
      <w:lvlJc w:val="left"/>
      <w:rPr>
        <w:rFonts w:hint="eastAsia"/>
      </w:rPr>
    </w:lvl>
  </w:abstractNum>
  <w:abstractNum w:abstractNumId="9">
    <w:nsid w:val="00000005"/>
    <w:multiLevelType w:val="multilevel"/>
    <w:tmpl w:val="00000005"/>
    <w:lvl w:ilvl="0" w:tentative="0">
      <w:start w:val="1"/>
      <w:numFmt w:val="japaneseCounting"/>
      <w:lvlText w:val="%1、"/>
      <w:lvlJc w:val="left"/>
      <w:pPr>
        <w:ind w:left="1363" w:hanging="720"/>
      </w:pPr>
      <w:rPr>
        <w:rFonts w:hint="eastAsia" w:ascii="黑体" w:hAnsi="黑体" w:eastAsia="黑体" w:cs="黑体"/>
        <w:sz w:val="32"/>
        <w:szCs w:val="32"/>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0">
    <w:nsid w:val="00000006"/>
    <w:multiLevelType w:val="multilevel"/>
    <w:tmpl w:val="00000006"/>
    <w:lvl w:ilvl="0" w:tentative="0">
      <w:start w:val="9"/>
      <w:numFmt w:val="japaneseCounting"/>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1">
    <w:nsid w:val="00000007"/>
    <w:multiLevelType w:val="singleLevel"/>
    <w:tmpl w:val="00000007"/>
    <w:lvl w:ilvl="0" w:tentative="0">
      <w:start w:val="1"/>
      <w:numFmt w:val="chineseCounting"/>
      <w:suff w:val="nothing"/>
      <w:lvlText w:val="（%1）"/>
      <w:lvlJc w:val="left"/>
      <w:rPr>
        <w:rFonts w:hint="eastAsia" w:ascii="黑体" w:hAnsi="黑体" w:eastAsia="黑体" w:cs="黑体"/>
        <w:sz w:val="28"/>
        <w:szCs w:val="28"/>
      </w:rPr>
    </w:lvl>
  </w:abstractNum>
  <w:abstractNum w:abstractNumId="12">
    <w:nsid w:val="16F132E8"/>
    <w:multiLevelType w:val="singleLevel"/>
    <w:tmpl w:val="16F132E8"/>
    <w:lvl w:ilvl="0" w:tentative="0">
      <w:start w:val="3"/>
      <w:numFmt w:val="chineseCounting"/>
      <w:suff w:val="nothing"/>
      <w:lvlText w:val="%1、"/>
      <w:lvlJc w:val="left"/>
      <w:rPr>
        <w:rFonts w:hint="eastAsia"/>
      </w:rPr>
    </w:lvl>
  </w:abstractNum>
  <w:abstractNum w:abstractNumId="13">
    <w:nsid w:val="1EE45AAE"/>
    <w:multiLevelType w:val="multilevel"/>
    <w:tmpl w:val="1EE45AA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2B7E27F6"/>
    <w:multiLevelType w:val="singleLevel"/>
    <w:tmpl w:val="2B7E27F6"/>
    <w:lvl w:ilvl="0" w:tentative="0">
      <w:start w:val="1"/>
      <w:numFmt w:val="decimal"/>
      <w:lvlText w:val="%1."/>
      <w:lvlJc w:val="left"/>
      <w:pPr>
        <w:tabs>
          <w:tab w:val="left" w:pos="312"/>
        </w:tabs>
      </w:pPr>
    </w:lvl>
  </w:abstractNum>
  <w:abstractNum w:abstractNumId="15">
    <w:nsid w:val="3FB969F8"/>
    <w:multiLevelType w:val="singleLevel"/>
    <w:tmpl w:val="3FB969F8"/>
    <w:lvl w:ilvl="0" w:tentative="0">
      <w:start w:val="2"/>
      <w:numFmt w:val="decimal"/>
      <w:suff w:val="nothing"/>
      <w:lvlText w:val="（%1）"/>
      <w:lvlJc w:val="left"/>
    </w:lvl>
  </w:abstractNum>
  <w:abstractNum w:abstractNumId="16">
    <w:nsid w:val="58D0D01A"/>
    <w:multiLevelType w:val="singleLevel"/>
    <w:tmpl w:val="58D0D01A"/>
    <w:lvl w:ilvl="0" w:tentative="0">
      <w:start w:val="2"/>
      <w:numFmt w:val="chineseCounting"/>
      <w:suff w:val="nothing"/>
      <w:lvlText w:val="（%1）"/>
      <w:lvlJc w:val="left"/>
      <w:rPr>
        <w:rFonts w:hint="eastAsia"/>
      </w:rPr>
    </w:lvl>
  </w:abstractNum>
  <w:num w:numId="1">
    <w:abstractNumId w:val="9"/>
  </w:num>
  <w:num w:numId="2">
    <w:abstractNumId w:val="8"/>
  </w:num>
  <w:num w:numId="3">
    <w:abstractNumId w:val="11"/>
  </w:num>
  <w:num w:numId="4">
    <w:abstractNumId w:val="10"/>
  </w:num>
  <w:num w:numId="5">
    <w:abstractNumId w:val="5"/>
  </w:num>
  <w:num w:numId="6">
    <w:abstractNumId w:val="7"/>
  </w:num>
  <w:num w:numId="7">
    <w:abstractNumId w:val="6"/>
  </w:num>
  <w:num w:numId="8">
    <w:abstractNumId w:val="15"/>
  </w:num>
  <w:num w:numId="9">
    <w:abstractNumId w:val="2"/>
  </w:num>
  <w:num w:numId="10">
    <w:abstractNumId w:val="1"/>
  </w:num>
  <w:num w:numId="11">
    <w:abstractNumId w:val="12"/>
  </w:num>
  <w:num w:numId="12">
    <w:abstractNumId w:val="3"/>
  </w:num>
  <w:num w:numId="13">
    <w:abstractNumId w:val="4"/>
  </w:num>
  <w:num w:numId="14">
    <w:abstractNumId w:val="16"/>
  </w:num>
  <w:num w:numId="15">
    <w:abstractNumId w:val="14"/>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C3214"/>
    <w:rsid w:val="000022A3"/>
    <w:rsid w:val="00044A2C"/>
    <w:rsid w:val="0005401A"/>
    <w:rsid w:val="00092739"/>
    <w:rsid w:val="000A16E1"/>
    <w:rsid w:val="00150542"/>
    <w:rsid w:val="001C3214"/>
    <w:rsid w:val="002A3802"/>
    <w:rsid w:val="002B1DF7"/>
    <w:rsid w:val="003B464D"/>
    <w:rsid w:val="003D1A3D"/>
    <w:rsid w:val="003F1E76"/>
    <w:rsid w:val="0045311A"/>
    <w:rsid w:val="00470C10"/>
    <w:rsid w:val="004A47D5"/>
    <w:rsid w:val="004D4D1B"/>
    <w:rsid w:val="004E7584"/>
    <w:rsid w:val="0055409E"/>
    <w:rsid w:val="005E7EE9"/>
    <w:rsid w:val="005F49C5"/>
    <w:rsid w:val="00612FFC"/>
    <w:rsid w:val="006921F9"/>
    <w:rsid w:val="00713A50"/>
    <w:rsid w:val="00791AA4"/>
    <w:rsid w:val="007C70DC"/>
    <w:rsid w:val="007D65D3"/>
    <w:rsid w:val="00814DAC"/>
    <w:rsid w:val="00845C48"/>
    <w:rsid w:val="00882B30"/>
    <w:rsid w:val="008A2207"/>
    <w:rsid w:val="008B49FF"/>
    <w:rsid w:val="008C4A0A"/>
    <w:rsid w:val="009954C8"/>
    <w:rsid w:val="009E6D3A"/>
    <w:rsid w:val="00A411B2"/>
    <w:rsid w:val="00A41BF0"/>
    <w:rsid w:val="00A73183"/>
    <w:rsid w:val="00A835BD"/>
    <w:rsid w:val="00AB1BF4"/>
    <w:rsid w:val="00AD4632"/>
    <w:rsid w:val="00B74785"/>
    <w:rsid w:val="00B83021"/>
    <w:rsid w:val="00BC1E7F"/>
    <w:rsid w:val="00BD727C"/>
    <w:rsid w:val="00BF4375"/>
    <w:rsid w:val="00C80C6A"/>
    <w:rsid w:val="00CB70B8"/>
    <w:rsid w:val="00D04F36"/>
    <w:rsid w:val="00D904BF"/>
    <w:rsid w:val="00DA6A29"/>
    <w:rsid w:val="00E20446"/>
    <w:rsid w:val="00E25DFA"/>
    <w:rsid w:val="00E559CB"/>
    <w:rsid w:val="00E61360"/>
    <w:rsid w:val="00E77BBF"/>
    <w:rsid w:val="00EC1FF5"/>
    <w:rsid w:val="00F01297"/>
    <w:rsid w:val="00FE1237"/>
    <w:rsid w:val="01E73C46"/>
    <w:rsid w:val="0284163F"/>
    <w:rsid w:val="02FC5A85"/>
    <w:rsid w:val="033262F2"/>
    <w:rsid w:val="03A10CAA"/>
    <w:rsid w:val="04BE0603"/>
    <w:rsid w:val="04D07A99"/>
    <w:rsid w:val="052C2A03"/>
    <w:rsid w:val="06C74ECC"/>
    <w:rsid w:val="08053EFD"/>
    <w:rsid w:val="08111E34"/>
    <w:rsid w:val="08E04023"/>
    <w:rsid w:val="090E0B90"/>
    <w:rsid w:val="0A0B48F3"/>
    <w:rsid w:val="0A2C0D68"/>
    <w:rsid w:val="0A2C39C3"/>
    <w:rsid w:val="0B390427"/>
    <w:rsid w:val="0B462863"/>
    <w:rsid w:val="0BCD6AE0"/>
    <w:rsid w:val="0C065288"/>
    <w:rsid w:val="0C671AF9"/>
    <w:rsid w:val="0CE8448B"/>
    <w:rsid w:val="0D027C87"/>
    <w:rsid w:val="0D59288C"/>
    <w:rsid w:val="0DD423A8"/>
    <w:rsid w:val="0EA55AF2"/>
    <w:rsid w:val="0ECF4488"/>
    <w:rsid w:val="0F017011"/>
    <w:rsid w:val="106339D6"/>
    <w:rsid w:val="10C64235"/>
    <w:rsid w:val="10E4599E"/>
    <w:rsid w:val="118C40D4"/>
    <w:rsid w:val="11A2456B"/>
    <w:rsid w:val="120A104E"/>
    <w:rsid w:val="127001C5"/>
    <w:rsid w:val="128D6FC9"/>
    <w:rsid w:val="133D454B"/>
    <w:rsid w:val="140231B9"/>
    <w:rsid w:val="14225262"/>
    <w:rsid w:val="16E37319"/>
    <w:rsid w:val="17B80644"/>
    <w:rsid w:val="17BF5E77"/>
    <w:rsid w:val="18982224"/>
    <w:rsid w:val="18C351E8"/>
    <w:rsid w:val="1AFB2D28"/>
    <w:rsid w:val="1B566A5E"/>
    <w:rsid w:val="1BAF7FB0"/>
    <w:rsid w:val="1BFF5AF9"/>
    <w:rsid w:val="1C37064D"/>
    <w:rsid w:val="1C8E0291"/>
    <w:rsid w:val="1CCD5EF4"/>
    <w:rsid w:val="1D24123B"/>
    <w:rsid w:val="1D5D76DE"/>
    <w:rsid w:val="1D5E1C8E"/>
    <w:rsid w:val="1D725F11"/>
    <w:rsid w:val="1E114176"/>
    <w:rsid w:val="1EFA1543"/>
    <w:rsid w:val="1F0B2C36"/>
    <w:rsid w:val="1F2667DB"/>
    <w:rsid w:val="20250841"/>
    <w:rsid w:val="20A025BE"/>
    <w:rsid w:val="226640C4"/>
    <w:rsid w:val="24310777"/>
    <w:rsid w:val="249B5576"/>
    <w:rsid w:val="257317DC"/>
    <w:rsid w:val="26262B64"/>
    <w:rsid w:val="27C0557B"/>
    <w:rsid w:val="2C895A98"/>
    <w:rsid w:val="2DFE0466"/>
    <w:rsid w:val="2EF32614"/>
    <w:rsid w:val="2F032695"/>
    <w:rsid w:val="2FE60777"/>
    <w:rsid w:val="2FF43D8C"/>
    <w:rsid w:val="30A0759E"/>
    <w:rsid w:val="31437511"/>
    <w:rsid w:val="31C3435E"/>
    <w:rsid w:val="33922D31"/>
    <w:rsid w:val="35C67F79"/>
    <w:rsid w:val="362B502F"/>
    <w:rsid w:val="369352F7"/>
    <w:rsid w:val="369776CA"/>
    <w:rsid w:val="369B69BF"/>
    <w:rsid w:val="36AC53C0"/>
    <w:rsid w:val="36DE7EA1"/>
    <w:rsid w:val="375A12C0"/>
    <w:rsid w:val="37C44558"/>
    <w:rsid w:val="37FD2EE3"/>
    <w:rsid w:val="38F025CC"/>
    <w:rsid w:val="3A35391F"/>
    <w:rsid w:val="3A565DAA"/>
    <w:rsid w:val="3C5C5193"/>
    <w:rsid w:val="3D845B3E"/>
    <w:rsid w:val="40061437"/>
    <w:rsid w:val="40273D0A"/>
    <w:rsid w:val="4077259B"/>
    <w:rsid w:val="40F7192E"/>
    <w:rsid w:val="42644DA1"/>
    <w:rsid w:val="42B9333F"/>
    <w:rsid w:val="43060DE1"/>
    <w:rsid w:val="43BB1D8C"/>
    <w:rsid w:val="43D45F57"/>
    <w:rsid w:val="4421610B"/>
    <w:rsid w:val="4508235C"/>
    <w:rsid w:val="4540778F"/>
    <w:rsid w:val="4555064A"/>
    <w:rsid w:val="45800144"/>
    <w:rsid w:val="45CE5353"/>
    <w:rsid w:val="45CE6070"/>
    <w:rsid w:val="46C91677"/>
    <w:rsid w:val="47484C91"/>
    <w:rsid w:val="47B77A42"/>
    <w:rsid w:val="47FC307F"/>
    <w:rsid w:val="48ED2E77"/>
    <w:rsid w:val="4A0155CC"/>
    <w:rsid w:val="4A2D6140"/>
    <w:rsid w:val="4B404C52"/>
    <w:rsid w:val="4BF90C50"/>
    <w:rsid w:val="4C66608E"/>
    <w:rsid w:val="4D467EC5"/>
    <w:rsid w:val="4EAC42A2"/>
    <w:rsid w:val="510F3CA1"/>
    <w:rsid w:val="521D504B"/>
    <w:rsid w:val="529A036B"/>
    <w:rsid w:val="53DA7F94"/>
    <w:rsid w:val="547F3CBD"/>
    <w:rsid w:val="550D751A"/>
    <w:rsid w:val="55192903"/>
    <w:rsid w:val="567B26F6"/>
    <w:rsid w:val="5692277A"/>
    <w:rsid w:val="56BB7FAF"/>
    <w:rsid w:val="579932E7"/>
    <w:rsid w:val="584C6EE8"/>
    <w:rsid w:val="58CC10E2"/>
    <w:rsid w:val="58EE4B98"/>
    <w:rsid w:val="59561CA9"/>
    <w:rsid w:val="599C0E6D"/>
    <w:rsid w:val="5AED77EC"/>
    <w:rsid w:val="5B305D11"/>
    <w:rsid w:val="5B631C42"/>
    <w:rsid w:val="5BFB631F"/>
    <w:rsid w:val="5BFC46E3"/>
    <w:rsid w:val="5C07081F"/>
    <w:rsid w:val="5C196638"/>
    <w:rsid w:val="5D072AA1"/>
    <w:rsid w:val="5D7A79A5"/>
    <w:rsid w:val="5E285DD7"/>
    <w:rsid w:val="5E744E04"/>
    <w:rsid w:val="5E912156"/>
    <w:rsid w:val="5EDE6DF8"/>
    <w:rsid w:val="5F3F4774"/>
    <w:rsid w:val="5FB76A00"/>
    <w:rsid w:val="603B7D38"/>
    <w:rsid w:val="604E1113"/>
    <w:rsid w:val="60A52FEF"/>
    <w:rsid w:val="60F46F17"/>
    <w:rsid w:val="610F200D"/>
    <w:rsid w:val="618D7A19"/>
    <w:rsid w:val="62B1324A"/>
    <w:rsid w:val="62C72479"/>
    <w:rsid w:val="636B3D8A"/>
    <w:rsid w:val="646E2C22"/>
    <w:rsid w:val="64C0652C"/>
    <w:rsid w:val="65DA2913"/>
    <w:rsid w:val="66334DF0"/>
    <w:rsid w:val="668124FB"/>
    <w:rsid w:val="669E4476"/>
    <w:rsid w:val="67704D37"/>
    <w:rsid w:val="67BF46A4"/>
    <w:rsid w:val="694766FF"/>
    <w:rsid w:val="69E77EE2"/>
    <w:rsid w:val="6A1F52F3"/>
    <w:rsid w:val="6AB27E6E"/>
    <w:rsid w:val="6C4D3603"/>
    <w:rsid w:val="6CBF0CA2"/>
    <w:rsid w:val="6DE22E9A"/>
    <w:rsid w:val="6F4A6F49"/>
    <w:rsid w:val="708543FE"/>
    <w:rsid w:val="70C96594"/>
    <w:rsid w:val="71902BAB"/>
    <w:rsid w:val="71E21F50"/>
    <w:rsid w:val="731A162D"/>
    <w:rsid w:val="73667868"/>
    <w:rsid w:val="751135ED"/>
    <w:rsid w:val="766778C6"/>
    <w:rsid w:val="76AF247D"/>
    <w:rsid w:val="76BD6253"/>
    <w:rsid w:val="77DF4EA7"/>
    <w:rsid w:val="795F1843"/>
    <w:rsid w:val="797D7F1B"/>
    <w:rsid w:val="7A840DE0"/>
    <w:rsid w:val="7ABE07EB"/>
    <w:rsid w:val="7C5331B5"/>
    <w:rsid w:val="7C6D661F"/>
    <w:rsid w:val="7DFF53A3"/>
    <w:rsid w:val="7E5F4093"/>
    <w:rsid w:val="7E7012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3"/>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34"/>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等线" w:hAnsi="等线" w:eastAsia="等线" w:cs="宋体"/>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70"/>
    <w:qFormat/>
    <w:uiPriority w:val="99"/>
    <w:rPr>
      <w:rFonts w:ascii="宋体"/>
      <w:sz w:val="18"/>
      <w:szCs w:val="18"/>
    </w:rPr>
  </w:style>
  <w:style w:type="paragraph" w:styleId="8">
    <w:name w:val="annotation text"/>
    <w:basedOn w:val="1"/>
    <w:link w:val="38"/>
    <w:qFormat/>
    <w:uiPriority w:val="99"/>
    <w:pPr>
      <w:jc w:val="left"/>
    </w:pPr>
  </w:style>
  <w:style w:type="paragraph" w:styleId="9">
    <w:name w:val="Body Text"/>
    <w:basedOn w:val="1"/>
    <w:next w:val="1"/>
    <w:link w:val="35"/>
    <w:qFormat/>
    <w:uiPriority w:val="0"/>
    <w:pPr>
      <w:spacing w:after="120"/>
    </w:pPr>
    <w:rPr>
      <w:rFonts w:ascii="Times New Roman" w:hAnsi="Times New Roman"/>
      <w:szCs w:val="24"/>
    </w:rPr>
  </w:style>
  <w:style w:type="paragraph" w:styleId="10">
    <w:name w:val="Body Text Indent"/>
    <w:basedOn w:val="1"/>
    <w:link w:val="40"/>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41"/>
    <w:qFormat/>
    <w:uiPriority w:val="99"/>
    <w:rPr>
      <w:rFonts w:ascii="宋体" w:hAnsi="Courier New"/>
      <w:szCs w:val="21"/>
    </w:rPr>
  </w:style>
  <w:style w:type="paragraph" w:styleId="13">
    <w:name w:val="Date"/>
    <w:basedOn w:val="1"/>
    <w:next w:val="1"/>
    <w:link w:val="42"/>
    <w:qFormat/>
    <w:uiPriority w:val="99"/>
    <w:pPr>
      <w:ind w:left="100" w:leftChars="2500"/>
    </w:pPr>
  </w:style>
  <w:style w:type="paragraph" w:styleId="14">
    <w:name w:val="Body Text Indent 2"/>
    <w:basedOn w:val="1"/>
    <w:link w:val="66"/>
    <w:qFormat/>
    <w:uiPriority w:val="0"/>
    <w:pPr>
      <w:spacing w:after="120" w:line="480" w:lineRule="auto"/>
      <w:ind w:left="420" w:leftChars="200"/>
    </w:pPr>
  </w:style>
  <w:style w:type="paragraph" w:styleId="15">
    <w:name w:val="Balloon Text"/>
    <w:basedOn w:val="1"/>
    <w:link w:val="43"/>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link w:val="73"/>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4"/>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9"/>
    <w:qFormat/>
    <w:uiPriority w:val="99"/>
    <w:rPr>
      <w:b/>
      <w:bCs/>
    </w:rPr>
  </w:style>
  <w:style w:type="table" w:styleId="25">
    <w:name w:val="Table Grid"/>
    <w:basedOn w:val="24"/>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paragraph" w:customStyle="1" w:styleId="31">
    <w:name w:val="样式1"/>
    <w:basedOn w:val="1"/>
    <w:next w:val="1"/>
    <w:qFormat/>
    <w:uiPriority w:val="99"/>
    <w:rPr>
      <w:rFonts w:ascii="Times New Roman" w:hAnsi="Times New Roman"/>
      <w:szCs w:val="24"/>
    </w:rPr>
  </w:style>
  <w:style w:type="character" w:customStyle="1" w:styleId="32">
    <w:name w:val="标题 1 字符"/>
    <w:basedOn w:val="26"/>
    <w:link w:val="3"/>
    <w:qFormat/>
    <w:uiPriority w:val="99"/>
    <w:rPr>
      <w:rFonts w:ascii="Times New Roman" w:hAnsi="Times New Roman" w:eastAsia="黑体" w:cs="Times New Roman"/>
      <w:b/>
      <w:bCs/>
      <w:kern w:val="44"/>
      <w:sz w:val="32"/>
      <w:szCs w:val="30"/>
    </w:rPr>
  </w:style>
  <w:style w:type="character" w:customStyle="1" w:styleId="33">
    <w:name w:val="标题 2 字符"/>
    <w:basedOn w:val="26"/>
    <w:link w:val="4"/>
    <w:qFormat/>
    <w:uiPriority w:val="99"/>
    <w:rPr>
      <w:rFonts w:ascii="Arial" w:hAnsi="Arial" w:eastAsia="黑体" w:cs="Times New Roman"/>
      <w:b/>
      <w:bCs/>
      <w:sz w:val="28"/>
      <w:szCs w:val="28"/>
    </w:rPr>
  </w:style>
  <w:style w:type="character" w:customStyle="1" w:styleId="34">
    <w:name w:val="标题 3 字符"/>
    <w:basedOn w:val="26"/>
    <w:link w:val="5"/>
    <w:qFormat/>
    <w:uiPriority w:val="9"/>
    <w:rPr>
      <w:rFonts w:ascii="Calibri" w:hAnsi="Calibri" w:eastAsia="宋体" w:cs="Times New Roman"/>
      <w:b/>
      <w:bCs/>
      <w:kern w:val="2"/>
      <w:sz w:val="32"/>
      <w:szCs w:val="32"/>
    </w:rPr>
  </w:style>
  <w:style w:type="character" w:customStyle="1" w:styleId="35">
    <w:name w:val="正文文本 字符"/>
    <w:basedOn w:val="26"/>
    <w:link w:val="9"/>
    <w:qFormat/>
    <w:uiPriority w:val="0"/>
    <w:rPr>
      <w:rFonts w:ascii="Times New Roman" w:hAnsi="Times New Roman" w:eastAsia="宋体" w:cs="Times New Roman"/>
      <w:szCs w:val="24"/>
    </w:rPr>
  </w:style>
  <w:style w:type="character" w:customStyle="1" w:styleId="36">
    <w:name w:val="页眉 字符"/>
    <w:basedOn w:val="26"/>
    <w:link w:val="17"/>
    <w:qFormat/>
    <w:uiPriority w:val="0"/>
    <w:rPr>
      <w:sz w:val="18"/>
      <w:szCs w:val="18"/>
    </w:rPr>
  </w:style>
  <w:style w:type="character" w:customStyle="1" w:styleId="37">
    <w:name w:val="页脚 字符"/>
    <w:basedOn w:val="26"/>
    <w:link w:val="16"/>
    <w:qFormat/>
    <w:uiPriority w:val="99"/>
    <w:rPr>
      <w:sz w:val="18"/>
      <w:szCs w:val="18"/>
    </w:rPr>
  </w:style>
  <w:style w:type="character" w:customStyle="1" w:styleId="38">
    <w:name w:val="批注文字 字符"/>
    <w:basedOn w:val="26"/>
    <w:link w:val="8"/>
    <w:qFormat/>
    <w:uiPriority w:val="99"/>
    <w:rPr>
      <w:rFonts w:ascii="Calibri" w:hAnsi="Calibri" w:eastAsia="宋体" w:cs="Times New Roman"/>
    </w:rPr>
  </w:style>
  <w:style w:type="character" w:customStyle="1" w:styleId="39">
    <w:name w:val="批注主题 字符"/>
    <w:basedOn w:val="38"/>
    <w:link w:val="23"/>
    <w:qFormat/>
    <w:uiPriority w:val="99"/>
    <w:rPr>
      <w:rFonts w:ascii="Calibri" w:hAnsi="Calibri" w:eastAsia="宋体" w:cs="Times New Roman"/>
      <w:b/>
      <w:bCs/>
    </w:rPr>
  </w:style>
  <w:style w:type="character" w:customStyle="1" w:styleId="40">
    <w:name w:val="正文文本缩进 字符"/>
    <w:basedOn w:val="26"/>
    <w:link w:val="10"/>
    <w:qFormat/>
    <w:uiPriority w:val="0"/>
    <w:rPr>
      <w:rFonts w:ascii="Times New Roman" w:hAnsi="Times New Roman" w:eastAsia="宋体" w:cs="Times New Roman"/>
      <w:szCs w:val="24"/>
    </w:rPr>
  </w:style>
  <w:style w:type="character" w:customStyle="1" w:styleId="41">
    <w:name w:val="纯文本 字符"/>
    <w:basedOn w:val="26"/>
    <w:link w:val="12"/>
    <w:qFormat/>
    <w:uiPriority w:val="99"/>
    <w:rPr>
      <w:rFonts w:ascii="宋体" w:hAnsi="Courier New" w:eastAsia="宋体" w:cs="Times New Roman"/>
      <w:szCs w:val="21"/>
    </w:rPr>
  </w:style>
  <w:style w:type="character" w:customStyle="1" w:styleId="42">
    <w:name w:val="日期 字符"/>
    <w:basedOn w:val="26"/>
    <w:link w:val="13"/>
    <w:qFormat/>
    <w:uiPriority w:val="99"/>
    <w:rPr>
      <w:rFonts w:ascii="Calibri" w:hAnsi="Calibri" w:eastAsia="宋体" w:cs="Times New Roman"/>
    </w:rPr>
  </w:style>
  <w:style w:type="character" w:customStyle="1" w:styleId="43">
    <w:name w:val="批注框文本 字符"/>
    <w:basedOn w:val="26"/>
    <w:link w:val="15"/>
    <w:qFormat/>
    <w:uiPriority w:val="99"/>
    <w:rPr>
      <w:rFonts w:ascii="Calibri" w:hAnsi="Calibri" w:eastAsia="宋体" w:cs="Times New Roman"/>
      <w:sz w:val="18"/>
      <w:szCs w:val="18"/>
    </w:rPr>
  </w:style>
  <w:style w:type="character" w:customStyle="1" w:styleId="44">
    <w:name w:val="正文文本缩进 3 字符"/>
    <w:basedOn w:val="26"/>
    <w:link w:val="19"/>
    <w:qFormat/>
    <w:uiPriority w:val="0"/>
    <w:rPr>
      <w:rFonts w:ascii="Times New Roman" w:hAnsi="Times New Roman" w:eastAsia="宋体" w:cs="Times New Roman"/>
      <w:sz w:val="16"/>
      <w:szCs w:val="16"/>
    </w:rPr>
  </w:style>
  <w:style w:type="character" w:customStyle="1" w:styleId="45">
    <w:name w:val="HTML 预设格式 字符"/>
    <w:basedOn w:val="26"/>
    <w:link w:val="21"/>
    <w:qFormat/>
    <w:uiPriority w:val="99"/>
    <w:rPr>
      <w:rFonts w:ascii="Arial" w:hAnsi="Arial" w:eastAsia="宋体" w:cs="Times New Roman"/>
      <w:kern w:val="0"/>
      <w:sz w:val="24"/>
      <w:szCs w:val="24"/>
    </w:rPr>
  </w:style>
  <w:style w:type="paragraph" w:customStyle="1" w:styleId="46">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gongkai_content_2_title1"/>
    <w:qFormat/>
    <w:uiPriority w:val="99"/>
    <w:rPr>
      <w:rFonts w:ascii="黑体" w:hAnsi="黑体" w:eastAsia="黑体"/>
      <w:b/>
      <w:sz w:val="28"/>
    </w:rPr>
  </w:style>
  <w:style w:type="paragraph" w:customStyle="1" w:styleId="49">
    <w:name w:val="Char Char1 Char"/>
    <w:basedOn w:val="1"/>
    <w:qFormat/>
    <w:uiPriority w:val="99"/>
    <w:rPr>
      <w:rFonts w:ascii="Times New Roman" w:hAnsi="Times New Roman"/>
      <w:szCs w:val="21"/>
    </w:rPr>
  </w:style>
  <w:style w:type="character" w:customStyle="1" w:styleId="50">
    <w:name w:val="unnamed1"/>
    <w:basedOn w:val="26"/>
    <w:qFormat/>
    <w:uiPriority w:val="99"/>
    <w:rPr>
      <w:rFonts w:cs="Times New Roman"/>
    </w:rPr>
  </w:style>
  <w:style w:type="paragraph" w:customStyle="1" w:styleId="51">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2">
    <w:name w:val="Char Char5"/>
    <w:qFormat/>
    <w:uiPriority w:val="99"/>
    <w:rPr>
      <w:rFonts w:ascii="Times New Roman" w:hAnsi="Times New Roman"/>
      <w:kern w:val="2"/>
      <w:sz w:val="18"/>
    </w:rPr>
  </w:style>
  <w:style w:type="character" w:customStyle="1" w:styleId="53">
    <w:name w:val="Char Char4"/>
    <w:qFormat/>
    <w:uiPriority w:val="99"/>
    <w:rPr>
      <w:rFonts w:ascii="Times New Roman" w:hAnsi="Times New Roman"/>
      <w:kern w:val="2"/>
      <w:sz w:val="18"/>
    </w:rPr>
  </w:style>
  <w:style w:type="paragraph" w:customStyle="1" w:styleId="54">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5">
    <w:name w:val="grame"/>
    <w:basedOn w:val="26"/>
    <w:qFormat/>
    <w:uiPriority w:val="99"/>
    <w:rPr>
      <w:rFonts w:cs="Times New Roman"/>
    </w:rPr>
  </w:style>
  <w:style w:type="paragraph" w:customStyle="1" w:styleId="56">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7">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8">
    <w:name w:val="专业方案正文 Char Char"/>
    <w:basedOn w:val="1"/>
    <w:next w:val="1"/>
    <w:link w:val="59"/>
    <w:qFormat/>
    <w:uiPriority w:val="99"/>
    <w:pPr>
      <w:spacing w:line="360" w:lineRule="auto"/>
      <w:ind w:firstLine="200" w:firstLineChars="200"/>
    </w:pPr>
    <w:rPr>
      <w:rFonts w:ascii="宋体" w:hAnsi="宋体"/>
      <w:kern w:val="0"/>
      <w:sz w:val="24"/>
      <w:szCs w:val="20"/>
    </w:rPr>
  </w:style>
  <w:style w:type="character" w:customStyle="1" w:styleId="59">
    <w:name w:val="专业方案正文 Char Char Char"/>
    <w:link w:val="58"/>
    <w:qFormat/>
    <w:uiPriority w:val="99"/>
    <w:rPr>
      <w:rFonts w:ascii="宋体" w:hAnsi="宋体" w:eastAsia="宋体" w:cs="Times New Roman"/>
      <w:kern w:val="0"/>
      <w:sz w:val="24"/>
      <w:szCs w:val="20"/>
    </w:rPr>
  </w:style>
  <w:style w:type="paragraph" w:customStyle="1" w:styleId="60">
    <w:name w:val="1 Char Char Char Char"/>
    <w:basedOn w:val="1"/>
    <w:qFormat/>
    <w:uiPriority w:val="99"/>
    <w:rPr>
      <w:rFonts w:ascii="Tahoma" w:hAnsi="Tahoma"/>
      <w:sz w:val="24"/>
      <w:szCs w:val="20"/>
    </w:rPr>
  </w:style>
  <w:style w:type="paragraph" w:customStyle="1" w:styleId="61">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2">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3">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4">
    <w:name w:val="apple-converted-space"/>
    <w:basedOn w:val="26"/>
    <w:qFormat/>
    <w:uiPriority w:val="0"/>
    <w:rPr>
      <w:rFonts w:cs="Times New Roman"/>
    </w:rPr>
  </w:style>
  <w:style w:type="paragraph" w:customStyle="1" w:styleId="65">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6">
    <w:name w:val="正文文本缩进 2 字符"/>
    <w:basedOn w:val="26"/>
    <w:link w:val="14"/>
    <w:qFormat/>
    <w:uiPriority w:val="0"/>
    <w:rPr>
      <w:rFonts w:ascii="Calibri" w:hAnsi="Calibri" w:eastAsia="宋体" w:cs="Times New Roman"/>
    </w:rPr>
  </w:style>
  <w:style w:type="paragraph" w:customStyle="1" w:styleId="67">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8">
    <w:name w:val="List Paragraph"/>
    <w:basedOn w:val="1"/>
    <w:qFormat/>
    <w:uiPriority w:val="34"/>
    <w:pPr>
      <w:ind w:firstLine="420" w:firstLineChars="200"/>
    </w:pPr>
  </w:style>
  <w:style w:type="paragraph" w:customStyle="1" w:styleId="69">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0">
    <w:name w:val="文档结构图 字符"/>
    <w:basedOn w:val="26"/>
    <w:link w:val="7"/>
    <w:qFormat/>
    <w:uiPriority w:val="99"/>
    <w:rPr>
      <w:rFonts w:ascii="宋体" w:hAnsi="Calibri" w:eastAsia="宋体" w:cs="Times New Roman"/>
      <w:kern w:val="2"/>
      <w:sz w:val="18"/>
      <w:szCs w:val="18"/>
    </w:rPr>
  </w:style>
  <w:style w:type="table" w:customStyle="1" w:styleId="71">
    <w:name w:val="网格型1"/>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2">
    <w:name w:val="正文文本1"/>
    <w:basedOn w:val="1"/>
    <w:qFormat/>
    <w:uiPriority w:val="0"/>
    <w:pPr>
      <w:shd w:val="clear" w:color="auto" w:fill="FFFFFF"/>
      <w:spacing w:line="480" w:lineRule="auto"/>
    </w:pPr>
    <w:rPr>
      <w:rFonts w:ascii="新宋体" w:hAnsi="新宋体" w:eastAsia="新宋体" w:cs="新宋体"/>
      <w:sz w:val="32"/>
      <w:szCs w:val="32"/>
      <w:lang w:val="zh-CN" w:bidi="zh-CN"/>
    </w:rPr>
  </w:style>
  <w:style w:type="character" w:customStyle="1" w:styleId="73">
    <w:name w:val="TOC 1 字符"/>
    <w:link w:val="18"/>
    <w:qFormat/>
    <w:uiPriority w:val="39"/>
    <w:rPr>
      <w:rFonts w:ascii="Times New Roman" w:hAnsi="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C0EAC-32AE-4169-A472-413C20622D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105</Pages>
  <Words>10794</Words>
  <Characters>61532</Characters>
  <Lines>512</Lines>
  <Paragraphs>144</Paragraphs>
  <TotalTime>5</TotalTime>
  <ScaleCrop>false</ScaleCrop>
  <LinksUpToDate>false</LinksUpToDate>
  <CharactersWithSpaces>72182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2022-01-06T04:21:00Z</dcterms:created>
  <dc:creator>Windows 用户</dc:creator>
  <cp:lastModifiedBy>Sky</cp:lastModifiedBy>
  <cp:lastPrinted>2021-06-29T08:37:00Z</cp:lastPrinted>
  <dcterms:modified xsi:type="dcterms:W3CDTF">2023-11-30T02:58:09Z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2052-12.1.0.15712</vt:lpwstr>
  </property>
  <property fmtid="{D5CDD505-2E9C-101B-9397-08002B2CF9AE}" pid="4" name="ICV">
    <vt:lpwstr>10E8161742D5499DB2EB3532E060423D</vt:lpwstr>
  </property>
</Properties>
</file>