
<file path=[Content_Types].xml><?xml version="1.0" encoding="utf-8"?>
<Types xmlns="http://schemas.openxmlformats.org/package/2006/content-types">
  <Default Extension="xml" ContentType="application/xml"/>
  <Default Extension="doc" ContentType="application/msword"/>
  <Default Extension="xls" ContentType="application/vnd.ms-excel"/>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sz w:val="44"/>
          <w:szCs w:val="44"/>
        </w:rPr>
      </w:pPr>
      <w:bookmarkStart w:id="0" w:name="_Toc405393372"/>
      <w:bookmarkStart w:id="1" w:name="_Hlk11185683"/>
      <w:bookmarkStart w:id="2" w:name="_Toc46303703"/>
      <w:bookmarkStart w:id="3" w:name="_Toc303837889"/>
      <w:bookmarkStart w:id="4" w:name="_Toc305418726"/>
      <w:bookmarkStart w:id="5" w:name="_Toc407697887"/>
      <w:bookmarkStart w:id="6" w:name="_Toc407696129"/>
    </w:p>
    <w:p>
      <w:pPr>
        <w:widowControl/>
        <w:jc w:val="left"/>
        <w:rPr>
          <w:b/>
          <w:sz w:val="44"/>
          <w:szCs w:val="44"/>
        </w:rPr>
      </w:pPr>
    </w:p>
    <w:p>
      <w:pPr>
        <w:widowControl/>
        <w:spacing w:line="720" w:lineRule="auto"/>
        <w:jc w:val="left"/>
        <w:rPr>
          <w:b/>
          <w:sz w:val="44"/>
          <w:szCs w:val="44"/>
        </w:rPr>
      </w:pPr>
      <w:r>
        <w:rPr>
          <w:b/>
          <w:sz w:val="44"/>
          <w:szCs w:val="44"/>
        </w:rPr>
        <w:pict>
          <v:shape id="_x0000_i1025" o:spt="75" type="#_x0000_t75" style="height:80.5pt;width:413.5pt;" filled="f" o:preferrelative="t" stroked="f" coordsize="21600,21600">
            <v:path/>
            <v:fill on="f" focussize="0,0"/>
            <v:stroke on="f" joinstyle="miter"/>
            <v:imagedata r:id="rId12" o:title=""/>
            <o:lock v:ext="edit" aspectratio="t"/>
            <w10:wrap type="none"/>
            <w10:anchorlock/>
          </v:shape>
        </w:pict>
      </w:r>
    </w:p>
    <w:p>
      <w:pPr>
        <w:spacing w:line="900" w:lineRule="auto"/>
        <w:jc w:val="center"/>
        <w:rPr>
          <w:rFonts w:ascii="黑体" w:hAnsi="黑体" w:eastAsia="黑体"/>
          <w:b/>
          <w:bCs/>
          <w:spacing w:val="24"/>
          <w:sz w:val="84"/>
          <w:szCs w:val="84"/>
        </w:rPr>
      </w:pPr>
      <w:r>
        <w:rPr>
          <w:rFonts w:hint="eastAsia" w:ascii="黑体" w:hAnsi="黑体" w:eastAsia="黑体"/>
          <w:b/>
          <w:bCs/>
          <w:spacing w:val="24"/>
          <w:sz w:val="84"/>
          <w:szCs w:val="84"/>
        </w:rPr>
        <w:t>2023级人才培养方案</w:t>
      </w:r>
    </w:p>
    <w:p>
      <w:pPr>
        <w:spacing w:line="720" w:lineRule="auto"/>
        <w:jc w:val="center"/>
        <w:rPr>
          <w:rFonts w:ascii="黑体" w:hAnsi="黑体" w:eastAsia="黑体"/>
          <w:b/>
          <w:bCs/>
          <w:spacing w:val="24"/>
          <w:sz w:val="84"/>
          <w:szCs w:val="84"/>
        </w:rPr>
      </w:pPr>
    </w:p>
    <w:p>
      <w:pPr>
        <w:jc w:val="center"/>
        <w:rPr>
          <w:b/>
          <w:spacing w:val="24"/>
          <w:sz w:val="44"/>
          <w:szCs w:val="44"/>
        </w:rPr>
      </w:pPr>
      <w:r>
        <w:rPr>
          <w:rFonts w:hint="eastAsia" w:ascii="宋体" w:hAnsi="宋体"/>
          <w:b/>
          <w:bCs/>
          <w:spacing w:val="24"/>
          <w:sz w:val="66"/>
          <w:szCs w:val="66"/>
        </w:rPr>
        <w:t>口腔医学技术专业</w:t>
      </w:r>
    </w:p>
    <w:p>
      <w:pPr>
        <w:jc w:val="center"/>
        <w:rPr>
          <w:b/>
          <w:sz w:val="44"/>
          <w:szCs w:val="44"/>
        </w:rPr>
      </w:pPr>
    </w:p>
    <w:p>
      <w:pPr>
        <w:jc w:val="center"/>
        <w:rPr>
          <w:b/>
          <w:sz w:val="44"/>
          <w:szCs w:val="44"/>
        </w:rPr>
      </w:pPr>
    </w:p>
    <w:p>
      <w:pP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autoSpaceDE w:val="0"/>
        <w:autoSpaceDN w:val="0"/>
        <w:adjustRightInd w:val="0"/>
        <w:spacing w:line="500" w:lineRule="exact"/>
        <w:jc w:val="center"/>
        <w:rPr>
          <w:rFonts w:ascii="楷体_GB2312" w:eastAsia="楷体_GB2312" w:cs="仿宋_GB2312"/>
          <w:bCs/>
          <w:kern w:val="0"/>
          <w:sz w:val="44"/>
          <w:szCs w:val="44"/>
        </w:rPr>
      </w:pPr>
    </w:p>
    <w:p>
      <w:pPr>
        <w:autoSpaceDE w:val="0"/>
        <w:autoSpaceDN w:val="0"/>
        <w:adjustRightInd w:val="0"/>
        <w:spacing w:line="500" w:lineRule="exact"/>
        <w:jc w:val="center"/>
        <w:rPr>
          <w:rFonts w:ascii="楷体_GB2312" w:eastAsia="楷体_GB2312" w:cs="仿宋_GB2312"/>
          <w:bCs/>
          <w:kern w:val="0"/>
          <w:sz w:val="44"/>
          <w:szCs w:val="44"/>
        </w:rPr>
      </w:pPr>
      <w:r>
        <w:rPr>
          <w:rFonts w:hint="eastAsia" w:ascii="楷体_GB2312" w:eastAsia="楷体_GB2312" w:cs="仿宋_GB2312"/>
          <w:bCs/>
          <w:kern w:val="0"/>
          <w:sz w:val="44"/>
          <w:szCs w:val="44"/>
        </w:rPr>
        <w:t>二〇二三年九月</w:t>
      </w:r>
    </w:p>
    <w:p>
      <w:pPr>
        <w:autoSpaceDE w:val="0"/>
        <w:autoSpaceDN w:val="0"/>
        <w:adjustRightInd w:val="0"/>
        <w:spacing w:line="500" w:lineRule="exact"/>
        <w:jc w:val="center"/>
        <w:rPr>
          <w:rFonts w:ascii="楷体_GB2312" w:eastAsia="楷体_GB2312" w:cs="仿宋_GB2312"/>
          <w:bCs/>
          <w:kern w:val="0"/>
          <w:sz w:val="44"/>
          <w:szCs w:val="44"/>
        </w:rPr>
      </w:pPr>
    </w:p>
    <w:p>
      <w:pPr>
        <w:autoSpaceDE w:val="0"/>
        <w:autoSpaceDN w:val="0"/>
        <w:adjustRightInd w:val="0"/>
        <w:spacing w:line="500" w:lineRule="exact"/>
        <w:jc w:val="center"/>
        <w:rPr>
          <w:rFonts w:ascii="楷体_GB2312" w:eastAsia="楷体_GB2312" w:cs="仿宋_GB2312"/>
          <w:bCs/>
          <w:kern w:val="0"/>
          <w:sz w:val="44"/>
          <w:szCs w:val="44"/>
        </w:rPr>
      </w:pPr>
      <w:r>
        <w:rPr>
          <w:rFonts w:hint="eastAsia" w:ascii="楷体_GB2312" w:eastAsia="楷体_GB2312" w:cs="仿宋_GB2312"/>
          <w:bCs/>
          <w:kern w:val="0"/>
          <w:sz w:val="44"/>
          <w:szCs w:val="44"/>
        </w:rPr>
        <w:t>教务处制</w:t>
      </w:r>
    </w:p>
    <w:p>
      <w:pPr>
        <w:pStyle w:val="2"/>
        <w:ind w:firstLine="420"/>
      </w:pPr>
      <w:r>
        <w:br w:type="page"/>
      </w:r>
    </w:p>
    <w:p>
      <w:pPr>
        <w:widowControl/>
        <w:jc w:val="center"/>
        <w:rPr>
          <w:rFonts w:ascii="楷体_GB2312" w:eastAsia="楷体_GB2312" w:cs="仿宋_GB2312"/>
          <w:bCs/>
          <w:kern w:val="0"/>
          <w:sz w:val="36"/>
          <w:szCs w:val="36"/>
        </w:rPr>
      </w:pPr>
      <w:r>
        <w:rPr>
          <w:rFonts w:hint="eastAsia"/>
          <w:b/>
          <w:sz w:val="36"/>
          <w:szCs w:val="36"/>
        </w:rPr>
        <w:t>目</w:t>
      </w:r>
      <w:r>
        <w:rPr>
          <w:b/>
          <w:sz w:val="36"/>
          <w:szCs w:val="36"/>
        </w:rPr>
        <w:t xml:space="preserve">   </w:t>
      </w:r>
      <w:r>
        <w:rPr>
          <w:rFonts w:hint="eastAsia"/>
          <w:b/>
          <w:sz w:val="36"/>
          <w:szCs w:val="36"/>
        </w:rPr>
        <w:t>录</w:t>
      </w:r>
    </w:p>
    <w:p>
      <w:pPr>
        <w:pStyle w:val="17"/>
        <w:jc w:val="left"/>
        <w:rPr>
          <w:lang w:val="zh-CN"/>
        </w:rPr>
      </w:pPr>
      <w:r>
        <w:rPr>
          <w:rFonts w:hint="eastAsia"/>
          <w:b/>
          <w:bCs/>
        </w:rPr>
        <w:t>口腔医学技术</w:t>
      </w:r>
      <w:r>
        <w:rPr>
          <w:rStyle w:val="28"/>
          <w:rFonts w:hint="eastAsia" w:ascii="宋体" w:hAnsi="宋体"/>
          <w:b/>
          <w:color w:val="auto"/>
          <w:szCs w:val="28"/>
          <w:u w:val="none"/>
        </w:rPr>
        <w:t>专业人才培养方案</w:t>
      </w:r>
      <w:r>
        <w:rPr>
          <w:rStyle w:val="28"/>
          <w:rFonts w:ascii="宋体"/>
          <w:b/>
          <w:color w:val="auto"/>
          <w:szCs w:val="28"/>
          <w:u w:val="none"/>
        </w:rPr>
        <w:tab/>
      </w:r>
      <w:r>
        <w:rPr>
          <w:rStyle w:val="28"/>
          <w:rFonts w:ascii="宋体" w:hAnsi="宋体"/>
          <w:b/>
          <w:color w:val="auto"/>
          <w:szCs w:val="28"/>
          <w:u w:val="none"/>
        </w:rPr>
        <w:t>1</w:t>
      </w:r>
    </w:p>
    <w:p>
      <w:pPr>
        <w:pStyle w:val="17"/>
        <w:rPr>
          <w:rStyle w:val="28"/>
          <w:color w:val="auto"/>
          <w:kern w:val="44"/>
          <w:sz w:val="22"/>
          <w:szCs w:val="21"/>
        </w:rPr>
      </w:pP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TOC \o "1-3" \h \z \u </w:instrText>
      </w:r>
      <w:r>
        <w:rPr>
          <w:rStyle w:val="28"/>
          <w:rFonts w:ascii="宋体" w:hAnsi="宋体"/>
          <w:color w:val="auto"/>
          <w:kern w:val="44"/>
          <w:sz w:val="22"/>
          <w:szCs w:val="21"/>
        </w:rPr>
        <w:fldChar w:fldCharType="separate"/>
      </w:r>
      <w:r>
        <w:fldChar w:fldCharType="begin"/>
      </w:r>
      <w:r>
        <w:instrText xml:space="preserve"> HYPERLINK \l "_Toc119616708" </w:instrText>
      </w:r>
      <w:r>
        <w:fldChar w:fldCharType="separate"/>
      </w:r>
      <w:r>
        <w:rPr>
          <w:rStyle w:val="28"/>
          <w:rFonts w:hint="eastAsia" w:ascii="宋体" w:hAnsi="宋体"/>
          <w:color w:val="auto"/>
          <w:kern w:val="44"/>
          <w:sz w:val="22"/>
          <w:szCs w:val="21"/>
        </w:rPr>
        <w:t>一、专业名称及代码</w:t>
      </w:r>
      <w:bookmarkStart w:id="7" w:name="_Hlk119620545"/>
      <w:r>
        <w:rPr>
          <w:rStyle w:val="28"/>
          <w:rFonts w:ascii="宋体"/>
          <w:color w:val="auto"/>
          <w:kern w:val="44"/>
          <w:sz w:val="22"/>
          <w:szCs w:val="21"/>
        </w:rPr>
        <w:tab/>
      </w:r>
      <w:bookmarkEnd w:id="7"/>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_Toc119616709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1</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"_Toc119616709" </w:instrText>
      </w:r>
      <w:r>
        <w:fldChar w:fldCharType="separate"/>
      </w:r>
      <w:r>
        <w:rPr>
          <w:rStyle w:val="28"/>
          <w:rFonts w:hint="eastAsia" w:ascii="宋体" w:hAnsi="宋体"/>
          <w:color w:val="auto"/>
          <w:kern w:val="44"/>
          <w:sz w:val="22"/>
          <w:szCs w:val="21"/>
        </w:rPr>
        <w:t>二、入学要求</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_Toc119616709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1</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"_Toc119616710" </w:instrText>
      </w:r>
      <w:r>
        <w:fldChar w:fldCharType="separate"/>
      </w:r>
      <w:r>
        <w:rPr>
          <w:rStyle w:val="28"/>
          <w:rFonts w:hint="eastAsia" w:ascii="宋体" w:hAnsi="宋体"/>
          <w:color w:val="auto"/>
          <w:kern w:val="44"/>
          <w:sz w:val="22"/>
          <w:szCs w:val="21"/>
        </w:rPr>
        <w:t>三、修业年限</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_Toc119616710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1</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"_Toc119616711" </w:instrText>
      </w:r>
      <w:r>
        <w:fldChar w:fldCharType="separate"/>
      </w:r>
      <w:r>
        <w:rPr>
          <w:rStyle w:val="28"/>
          <w:rFonts w:hint="eastAsia" w:ascii="宋体" w:hAnsi="宋体"/>
          <w:color w:val="auto"/>
          <w:kern w:val="44"/>
          <w:sz w:val="22"/>
          <w:szCs w:val="21"/>
        </w:rPr>
        <w:t>四、职业面向</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_Toc119616711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1</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"_Toc119616712" </w:instrText>
      </w:r>
      <w:r>
        <w:fldChar w:fldCharType="separate"/>
      </w:r>
      <w:r>
        <w:rPr>
          <w:rStyle w:val="28"/>
          <w:rFonts w:hint="eastAsia" w:ascii="宋体" w:hAnsi="宋体"/>
          <w:color w:val="auto"/>
          <w:kern w:val="44"/>
          <w:sz w:val="22"/>
          <w:szCs w:val="21"/>
        </w:rPr>
        <w:t>五、培养目标及培养规格</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_Toc119616712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1</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"_Toc119616713" </w:instrText>
      </w:r>
      <w:r>
        <w:fldChar w:fldCharType="separate"/>
      </w:r>
      <w:r>
        <w:rPr>
          <w:rStyle w:val="28"/>
          <w:rFonts w:hint="eastAsia" w:ascii="宋体" w:hAnsi="宋体"/>
          <w:color w:val="auto"/>
          <w:kern w:val="44"/>
          <w:sz w:val="22"/>
          <w:szCs w:val="21"/>
        </w:rPr>
        <w:t>（一）培养目标</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_Toc119616713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1</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"_Toc119616714" </w:instrText>
      </w:r>
      <w:r>
        <w:fldChar w:fldCharType="separate"/>
      </w:r>
      <w:r>
        <w:rPr>
          <w:rStyle w:val="28"/>
          <w:rFonts w:hint="eastAsia" w:ascii="宋体" w:hAnsi="宋体"/>
          <w:color w:val="auto"/>
          <w:kern w:val="44"/>
          <w:sz w:val="22"/>
          <w:szCs w:val="21"/>
        </w:rPr>
        <w:t>（二）</w:t>
      </w:r>
      <w:r>
        <w:rPr>
          <w:rStyle w:val="28"/>
          <w:rFonts w:ascii="宋体" w:hAnsi="宋体"/>
          <w:color w:val="auto"/>
          <w:kern w:val="44"/>
          <w:sz w:val="22"/>
          <w:szCs w:val="21"/>
        </w:rPr>
        <w:t xml:space="preserve"> </w:t>
      </w:r>
      <w:r>
        <w:rPr>
          <w:rStyle w:val="28"/>
          <w:rFonts w:hint="eastAsia" w:ascii="宋体" w:hAnsi="宋体"/>
          <w:color w:val="auto"/>
          <w:kern w:val="44"/>
          <w:sz w:val="22"/>
          <w:szCs w:val="21"/>
        </w:rPr>
        <w:t>培养规格</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_Toc119616714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1</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"_Toc119616715" </w:instrText>
      </w:r>
      <w:r>
        <w:fldChar w:fldCharType="separate"/>
      </w:r>
      <w:r>
        <w:rPr>
          <w:rStyle w:val="28"/>
          <w:rFonts w:hint="eastAsia" w:ascii="宋体" w:hAnsi="宋体"/>
          <w:color w:val="auto"/>
          <w:kern w:val="44"/>
          <w:sz w:val="22"/>
          <w:szCs w:val="21"/>
        </w:rPr>
        <w:t>六、人才培养模式</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_Toc119616715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3</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"_Toc119616716" </w:instrText>
      </w:r>
      <w:r>
        <w:fldChar w:fldCharType="separate"/>
      </w:r>
      <w:r>
        <w:rPr>
          <w:rStyle w:val="28"/>
          <w:rFonts w:hint="eastAsia" w:ascii="宋体" w:hAnsi="宋体"/>
          <w:color w:val="auto"/>
          <w:kern w:val="44"/>
          <w:sz w:val="22"/>
          <w:szCs w:val="21"/>
        </w:rPr>
        <w:t>（一）</w:t>
      </w:r>
      <w:r>
        <w:rPr>
          <w:rStyle w:val="28"/>
          <w:rFonts w:hint="eastAsia" w:ascii="宋体"/>
          <w:color w:val="auto"/>
          <w:kern w:val="44"/>
          <w:sz w:val="22"/>
          <w:szCs w:val="21"/>
        </w:rPr>
        <w:t>“</w:t>
      </w:r>
      <w:r>
        <w:rPr>
          <w:rStyle w:val="28"/>
          <w:rFonts w:hint="eastAsia" w:ascii="宋体" w:hAnsi="宋体"/>
          <w:color w:val="auto"/>
          <w:kern w:val="44"/>
          <w:sz w:val="22"/>
          <w:szCs w:val="21"/>
        </w:rPr>
        <w:t>课证融通</w:t>
      </w:r>
      <w:r>
        <w:rPr>
          <w:rStyle w:val="28"/>
          <w:rFonts w:hint="eastAsia" w:ascii="宋体"/>
          <w:color w:val="auto"/>
          <w:kern w:val="44"/>
          <w:sz w:val="22"/>
          <w:szCs w:val="21"/>
        </w:rPr>
        <w:t>”</w:t>
      </w:r>
      <w:r>
        <w:rPr>
          <w:rStyle w:val="28"/>
          <w:rFonts w:hint="eastAsia" w:ascii="宋体" w:hAnsi="宋体"/>
          <w:color w:val="auto"/>
          <w:kern w:val="44"/>
          <w:sz w:val="22"/>
          <w:szCs w:val="21"/>
        </w:rPr>
        <w:t>模式：</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_Toc119616716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3</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"_Toc119616717" </w:instrText>
      </w:r>
      <w:r>
        <w:fldChar w:fldCharType="separate"/>
      </w:r>
      <w:r>
        <w:rPr>
          <w:rStyle w:val="28"/>
          <w:rFonts w:hint="eastAsia" w:ascii="宋体" w:hAnsi="宋体"/>
          <w:color w:val="auto"/>
          <w:kern w:val="44"/>
          <w:sz w:val="22"/>
          <w:szCs w:val="21"/>
        </w:rPr>
        <w:t>（二）</w:t>
      </w:r>
      <w:r>
        <w:rPr>
          <w:rStyle w:val="28"/>
          <w:rFonts w:hint="eastAsia" w:ascii="宋体"/>
          <w:color w:val="auto"/>
          <w:kern w:val="44"/>
          <w:sz w:val="22"/>
          <w:szCs w:val="21"/>
        </w:rPr>
        <w:t>“</w:t>
      </w:r>
      <w:r>
        <w:rPr>
          <w:rStyle w:val="28"/>
          <w:rFonts w:hint="eastAsia" w:ascii="宋体" w:hAnsi="宋体"/>
          <w:color w:val="auto"/>
          <w:kern w:val="44"/>
          <w:sz w:val="22"/>
          <w:szCs w:val="21"/>
        </w:rPr>
        <w:t>赛教融合</w:t>
      </w:r>
      <w:r>
        <w:rPr>
          <w:rStyle w:val="28"/>
          <w:rFonts w:hint="eastAsia" w:ascii="宋体"/>
          <w:color w:val="auto"/>
          <w:kern w:val="44"/>
          <w:sz w:val="22"/>
          <w:szCs w:val="21"/>
        </w:rPr>
        <w:t>”</w:t>
      </w:r>
      <w:r>
        <w:rPr>
          <w:rStyle w:val="28"/>
          <w:rFonts w:hint="eastAsia" w:ascii="宋体" w:hAnsi="宋体"/>
          <w:color w:val="auto"/>
          <w:kern w:val="44"/>
          <w:sz w:val="22"/>
          <w:szCs w:val="21"/>
        </w:rPr>
        <w:t>模式：</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_Toc119616717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3</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"_Toc119616718" </w:instrText>
      </w:r>
      <w:r>
        <w:fldChar w:fldCharType="separate"/>
      </w:r>
      <w:r>
        <w:rPr>
          <w:rStyle w:val="28"/>
          <w:rFonts w:hint="eastAsia" w:ascii="宋体" w:hAnsi="宋体"/>
          <w:color w:val="auto"/>
          <w:kern w:val="44"/>
          <w:sz w:val="22"/>
          <w:szCs w:val="21"/>
        </w:rPr>
        <w:t>（三）</w:t>
      </w:r>
      <w:r>
        <w:rPr>
          <w:rStyle w:val="28"/>
          <w:rFonts w:hint="eastAsia" w:ascii="宋体"/>
          <w:color w:val="auto"/>
          <w:kern w:val="44"/>
          <w:sz w:val="22"/>
          <w:szCs w:val="21"/>
        </w:rPr>
        <w:t>“</w:t>
      </w:r>
      <w:r>
        <w:rPr>
          <w:rStyle w:val="28"/>
          <w:rFonts w:hint="eastAsia" w:ascii="宋体" w:hAnsi="宋体"/>
          <w:color w:val="auto"/>
          <w:kern w:val="44"/>
          <w:sz w:val="22"/>
          <w:szCs w:val="21"/>
        </w:rPr>
        <w:t>岗课赛证相通</w:t>
      </w:r>
      <w:r>
        <w:rPr>
          <w:rStyle w:val="28"/>
          <w:rFonts w:hint="eastAsia" w:ascii="宋体"/>
          <w:color w:val="auto"/>
          <w:kern w:val="44"/>
          <w:sz w:val="22"/>
          <w:szCs w:val="21"/>
        </w:rPr>
        <w:t>”</w:t>
      </w:r>
      <w:r>
        <w:rPr>
          <w:rStyle w:val="28"/>
          <w:rFonts w:hint="eastAsia" w:ascii="宋体" w:hAnsi="宋体"/>
          <w:color w:val="auto"/>
          <w:kern w:val="44"/>
          <w:sz w:val="22"/>
          <w:szCs w:val="21"/>
        </w:rPr>
        <w:t>模式：</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_Toc119616718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3</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"_Toc119616719" </w:instrText>
      </w:r>
      <w:r>
        <w:fldChar w:fldCharType="separate"/>
      </w:r>
      <w:r>
        <w:rPr>
          <w:rStyle w:val="28"/>
          <w:rFonts w:hint="eastAsia" w:ascii="宋体" w:hAnsi="宋体"/>
          <w:color w:val="auto"/>
          <w:kern w:val="44"/>
          <w:sz w:val="22"/>
          <w:szCs w:val="21"/>
        </w:rPr>
        <w:t>七、课程体系</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_Toc119616719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4</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"_Toc119616720" </w:instrText>
      </w:r>
      <w:r>
        <w:fldChar w:fldCharType="separate"/>
      </w:r>
      <w:r>
        <w:rPr>
          <w:rStyle w:val="28"/>
          <w:rFonts w:hint="eastAsia" w:ascii="宋体" w:hAnsi="宋体"/>
          <w:color w:val="auto"/>
          <w:kern w:val="44"/>
          <w:sz w:val="22"/>
          <w:szCs w:val="21"/>
        </w:rPr>
        <w:t>（一）课程体系构建</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_Toc119616720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4</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"_Toc119616721" </w:instrText>
      </w:r>
      <w:r>
        <w:fldChar w:fldCharType="separate"/>
      </w:r>
      <w:r>
        <w:rPr>
          <w:rStyle w:val="28"/>
          <w:rFonts w:ascii="宋体" w:hAnsi="宋体"/>
          <w:color w:val="auto"/>
          <w:kern w:val="44"/>
          <w:sz w:val="22"/>
          <w:szCs w:val="21"/>
        </w:rPr>
        <w:t>1</w:t>
      </w:r>
      <w:r>
        <w:rPr>
          <w:rStyle w:val="28"/>
          <w:rFonts w:hint="eastAsia" w:ascii="宋体" w:hAnsi="宋体"/>
          <w:color w:val="auto"/>
          <w:kern w:val="44"/>
          <w:sz w:val="22"/>
          <w:szCs w:val="21"/>
        </w:rPr>
        <w:t>、岗位职业能力和典型工作任务分析</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_Toc119616721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4</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"_Toc119616722" </w:instrText>
      </w:r>
      <w:r>
        <w:fldChar w:fldCharType="separate"/>
      </w:r>
      <w:r>
        <w:rPr>
          <w:rStyle w:val="28"/>
          <w:rFonts w:ascii="宋体" w:hAnsi="宋体"/>
          <w:color w:val="auto"/>
          <w:kern w:val="44"/>
          <w:sz w:val="22"/>
          <w:szCs w:val="21"/>
        </w:rPr>
        <w:t>2</w:t>
      </w:r>
      <w:r>
        <w:rPr>
          <w:rStyle w:val="28"/>
          <w:rFonts w:hint="eastAsia" w:ascii="宋体" w:hAnsi="宋体"/>
          <w:color w:val="auto"/>
          <w:kern w:val="44"/>
          <w:sz w:val="22"/>
          <w:szCs w:val="21"/>
        </w:rPr>
        <w:t>、</w:t>
      </w:r>
      <w:r>
        <w:rPr>
          <w:rStyle w:val="28"/>
          <w:rFonts w:ascii="宋体" w:hAnsi="宋体"/>
          <w:color w:val="auto"/>
          <w:kern w:val="44"/>
          <w:sz w:val="22"/>
          <w:szCs w:val="21"/>
        </w:rPr>
        <w:t xml:space="preserve"> </w:t>
      </w:r>
      <w:r>
        <w:rPr>
          <w:rStyle w:val="28"/>
          <w:rFonts w:hint="eastAsia" w:ascii="宋体" w:hAnsi="宋体"/>
          <w:color w:val="auto"/>
          <w:kern w:val="44"/>
          <w:sz w:val="22"/>
          <w:szCs w:val="21"/>
        </w:rPr>
        <w:t>课程体系架构</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_Toc119616722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5</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"_Toc119616723" </w:instrText>
      </w:r>
      <w:r>
        <w:fldChar w:fldCharType="separate"/>
      </w:r>
      <w:r>
        <w:rPr>
          <w:rStyle w:val="28"/>
          <w:rFonts w:hint="eastAsia" w:ascii="宋体" w:hAnsi="宋体"/>
          <w:color w:val="auto"/>
          <w:kern w:val="44"/>
          <w:sz w:val="22"/>
          <w:szCs w:val="21"/>
        </w:rPr>
        <w:t>八、</w:t>
      </w:r>
      <w:r>
        <w:rPr>
          <w:rStyle w:val="28"/>
          <w:rFonts w:ascii="宋体" w:hAnsi="宋体"/>
          <w:color w:val="auto"/>
          <w:kern w:val="44"/>
          <w:sz w:val="22"/>
          <w:szCs w:val="21"/>
        </w:rPr>
        <w:t xml:space="preserve"> </w:t>
      </w:r>
      <w:r>
        <w:rPr>
          <w:rStyle w:val="28"/>
          <w:rFonts w:hint="eastAsia" w:ascii="宋体" w:hAnsi="宋体"/>
          <w:color w:val="auto"/>
          <w:kern w:val="44"/>
          <w:sz w:val="22"/>
          <w:szCs w:val="21"/>
        </w:rPr>
        <w:t>实践教学体系</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_Toc119616723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11</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"_Toc119616724" </w:instrText>
      </w:r>
      <w:r>
        <w:fldChar w:fldCharType="separate"/>
      </w:r>
      <w:r>
        <w:rPr>
          <w:rStyle w:val="28"/>
          <w:rFonts w:hint="eastAsia" w:ascii="宋体" w:hAnsi="宋体"/>
          <w:color w:val="auto"/>
          <w:kern w:val="44"/>
          <w:sz w:val="22"/>
          <w:szCs w:val="21"/>
        </w:rPr>
        <w:t>（一）内容架构</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_Toc119616724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11</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"_Toc119616725" </w:instrText>
      </w:r>
      <w:r>
        <w:fldChar w:fldCharType="separate"/>
      </w:r>
      <w:r>
        <w:rPr>
          <w:rStyle w:val="28"/>
          <w:rFonts w:hint="eastAsia" w:ascii="宋体" w:hAnsi="宋体"/>
          <w:color w:val="auto"/>
          <w:kern w:val="44"/>
          <w:sz w:val="22"/>
          <w:szCs w:val="21"/>
        </w:rPr>
        <w:t>（二）</w:t>
      </w:r>
      <w:r>
        <w:rPr>
          <w:rStyle w:val="28"/>
          <w:rFonts w:ascii="宋体" w:hAnsi="宋体"/>
          <w:color w:val="auto"/>
          <w:kern w:val="44"/>
          <w:sz w:val="22"/>
          <w:szCs w:val="21"/>
        </w:rPr>
        <w:t xml:space="preserve"> </w:t>
      </w:r>
      <w:r>
        <w:rPr>
          <w:rStyle w:val="28"/>
          <w:rFonts w:hint="eastAsia" w:ascii="宋体" w:hAnsi="宋体"/>
          <w:color w:val="auto"/>
          <w:kern w:val="44"/>
          <w:sz w:val="22"/>
          <w:szCs w:val="21"/>
        </w:rPr>
        <w:t>组织与实施</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_Toc119616725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11</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"_Toc119616726" </w:instrText>
      </w:r>
      <w:r>
        <w:fldChar w:fldCharType="separate"/>
      </w:r>
      <w:r>
        <w:rPr>
          <w:rStyle w:val="28"/>
          <w:rFonts w:hint="eastAsia" w:ascii="宋体" w:hAnsi="宋体"/>
          <w:color w:val="auto"/>
          <w:kern w:val="44"/>
          <w:sz w:val="22"/>
          <w:szCs w:val="21"/>
        </w:rPr>
        <w:t>九、</w:t>
      </w:r>
      <w:r>
        <w:rPr>
          <w:rStyle w:val="28"/>
          <w:rFonts w:ascii="宋体"/>
          <w:color w:val="auto"/>
          <w:kern w:val="44"/>
          <w:sz w:val="22"/>
          <w:szCs w:val="21"/>
        </w:rPr>
        <w:tab/>
      </w:r>
      <w:r>
        <w:rPr>
          <w:rStyle w:val="28"/>
          <w:rFonts w:hint="eastAsia" w:ascii="宋体" w:hAnsi="宋体"/>
          <w:color w:val="auto"/>
          <w:kern w:val="44"/>
          <w:sz w:val="22"/>
          <w:szCs w:val="21"/>
        </w:rPr>
        <w:t>课程思政教学体系</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_Toc119616726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12</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"_Toc119616727" </w:instrText>
      </w:r>
      <w:r>
        <w:fldChar w:fldCharType="separate"/>
      </w:r>
      <w:r>
        <w:rPr>
          <w:rStyle w:val="28"/>
          <w:rFonts w:hint="eastAsia" w:ascii="宋体" w:hAnsi="宋体"/>
          <w:color w:val="auto"/>
          <w:kern w:val="44"/>
          <w:sz w:val="22"/>
          <w:szCs w:val="21"/>
        </w:rPr>
        <w:t>（一）课程思政目标要求</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_Toc119616727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12</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"_Toc119616728" </w:instrText>
      </w:r>
      <w:r>
        <w:fldChar w:fldCharType="separate"/>
      </w:r>
      <w:r>
        <w:rPr>
          <w:rStyle w:val="28"/>
          <w:rFonts w:hint="eastAsia" w:ascii="宋体" w:hAnsi="宋体"/>
          <w:color w:val="auto"/>
          <w:kern w:val="44"/>
          <w:sz w:val="22"/>
          <w:szCs w:val="21"/>
        </w:rPr>
        <w:t>（二）课程思政体系建设</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_Toc119616728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13</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"_Toc119616729" </w:instrText>
      </w:r>
      <w:r>
        <w:fldChar w:fldCharType="separate"/>
      </w:r>
      <w:r>
        <w:rPr>
          <w:rStyle w:val="28"/>
          <w:rFonts w:hint="eastAsia" w:ascii="宋体" w:hAnsi="宋体"/>
          <w:color w:val="auto"/>
          <w:kern w:val="44"/>
          <w:sz w:val="22"/>
          <w:szCs w:val="21"/>
        </w:rPr>
        <w:t>（三）课程思政建设及实施</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_Toc119616729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14</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"_Toc119616730" </w:instrText>
      </w:r>
      <w:r>
        <w:fldChar w:fldCharType="separate"/>
      </w:r>
      <w:r>
        <w:rPr>
          <w:rStyle w:val="28"/>
          <w:rFonts w:hint="eastAsia" w:ascii="宋体" w:hAnsi="宋体"/>
          <w:color w:val="auto"/>
          <w:kern w:val="44"/>
          <w:sz w:val="22"/>
          <w:szCs w:val="21"/>
        </w:rPr>
        <w:t>十、课程学时学分</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_Toc119616730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16</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"_Toc119616731" </w:instrText>
      </w:r>
      <w:r>
        <w:fldChar w:fldCharType="separate"/>
      </w:r>
      <w:r>
        <w:rPr>
          <w:rStyle w:val="28"/>
          <w:rFonts w:hint="eastAsia" w:ascii="宋体" w:hAnsi="宋体"/>
          <w:color w:val="auto"/>
          <w:kern w:val="44"/>
          <w:sz w:val="22"/>
          <w:szCs w:val="21"/>
        </w:rPr>
        <w:t>（一）学时、学分安排</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_Toc119616731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16</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"_Toc119616732" </w:instrText>
      </w:r>
      <w:r>
        <w:fldChar w:fldCharType="separate"/>
      </w:r>
      <w:r>
        <w:rPr>
          <w:rStyle w:val="28"/>
          <w:rFonts w:hint="eastAsia" w:ascii="宋体" w:hAnsi="宋体"/>
          <w:color w:val="auto"/>
          <w:kern w:val="44"/>
          <w:sz w:val="22"/>
          <w:szCs w:val="21"/>
        </w:rPr>
        <w:t>（二）学分安排</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_Toc119616732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16</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"_Toc119616733" </w:instrText>
      </w:r>
      <w:r>
        <w:fldChar w:fldCharType="separate"/>
      </w:r>
      <w:r>
        <w:rPr>
          <w:rStyle w:val="28"/>
          <w:rFonts w:hint="eastAsia" w:ascii="宋体" w:hAnsi="宋体"/>
          <w:color w:val="auto"/>
          <w:kern w:val="44"/>
          <w:sz w:val="22"/>
          <w:szCs w:val="21"/>
        </w:rPr>
        <w:t>（三）学时、学分分配汇总</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_Toc119616733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16</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"_Toc119616734" </w:instrText>
      </w:r>
      <w:r>
        <w:fldChar w:fldCharType="separate"/>
      </w:r>
      <w:r>
        <w:rPr>
          <w:rStyle w:val="28"/>
          <w:rFonts w:hint="eastAsia" w:ascii="宋体" w:hAnsi="宋体"/>
          <w:color w:val="auto"/>
          <w:kern w:val="44"/>
          <w:sz w:val="22"/>
          <w:szCs w:val="21"/>
        </w:rPr>
        <w:t>十一、教学进程总体安排</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_Toc119616734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18</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"_Toc119616735" </w:instrText>
      </w:r>
      <w:r>
        <w:fldChar w:fldCharType="separate"/>
      </w:r>
      <w:r>
        <w:rPr>
          <w:rStyle w:val="28"/>
          <w:rFonts w:hint="eastAsia" w:ascii="宋体" w:hAnsi="宋体"/>
          <w:color w:val="auto"/>
          <w:kern w:val="44"/>
          <w:sz w:val="22"/>
          <w:szCs w:val="21"/>
        </w:rPr>
        <w:t>（一）</w:t>
      </w:r>
      <w:r>
        <w:rPr>
          <w:rStyle w:val="28"/>
          <w:rFonts w:ascii="宋体" w:hAnsi="宋体"/>
          <w:color w:val="auto"/>
          <w:kern w:val="44"/>
          <w:sz w:val="22"/>
          <w:szCs w:val="21"/>
        </w:rPr>
        <w:t xml:space="preserve"> </w:t>
      </w:r>
      <w:r>
        <w:rPr>
          <w:rStyle w:val="28"/>
          <w:rFonts w:hint="eastAsia" w:ascii="宋体" w:hAnsi="宋体"/>
          <w:color w:val="auto"/>
          <w:kern w:val="44"/>
          <w:sz w:val="22"/>
          <w:szCs w:val="21"/>
        </w:rPr>
        <w:t>课程设置总表</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_Toc119616735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18</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"_Toc119616736" </w:instrText>
      </w:r>
      <w:r>
        <w:fldChar w:fldCharType="separate"/>
      </w:r>
      <w:r>
        <w:rPr>
          <w:rStyle w:val="28"/>
          <w:rFonts w:hint="eastAsia" w:ascii="宋体" w:hAnsi="宋体"/>
          <w:color w:val="auto"/>
          <w:kern w:val="44"/>
          <w:sz w:val="22"/>
          <w:szCs w:val="21"/>
        </w:rPr>
        <w:t>（二）</w:t>
      </w:r>
      <w:r>
        <w:rPr>
          <w:rStyle w:val="28"/>
          <w:rFonts w:ascii="宋体" w:hAnsi="宋体"/>
          <w:color w:val="auto"/>
          <w:kern w:val="44"/>
          <w:sz w:val="22"/>
          <w:szCs w:val="21"/>
        </w:rPr>
        <w:t xml:space="preserve"> </w:t>
      </w:r>
      <w:r>
        <w:rPr>
          <w:rStyle w:val="28"/>
          <w:rFonts w:hint="eastAsia" w:ascii="宋体" w:hAnsi="宋体"/>
          <w:color w:val="auto"/>
          <w:kern w:val="44"/>
          <w:sz w:val="22"/>
          <w:szCs w:val="21"/>
        </w:rPr>
        <w:t>素养提升课程设置</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_Toc119616736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22</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"_Toc119616737" </w:instrText>
      </w:r>
      <w:r>
        <w:fldChar w:fldCharType="separate"/>
      </w:r>
      <w:r>
        <w:rPr>
          <w:rStyle w:val="28"/>
          <w:rFonts w:hint="eastAsia" w:ascii="宋体" w:hAnsi="宋体"/>
          <w:color w:val="auto"/>
          <w:kern w:val="44"/>
          <w:sz w:val="22"/>
          <w:szCs w:val="21"/>
        </w:rPr>
        <w:t>十二、实施保障</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_Toc119616737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23</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"_Toc119616738" </w:instrText>
      </w:r>
      <w:r>
        <w:fldChar w:fldCharType="separate"/>
      </w:r>
      <w:r>
        <w:rPr>
          <w:rStyle w:val="28"/>
          <w:rFonts w:hint="eastAsia" w:ascii="宋体" w:hAnsi="宋体"/>
          <w:color w:val="auto"/>
          <w:kern w:val="44"/>
          <w:sz w:val="22"/>
          <w:szCs w:val="21"/>
        </w:rPr>
        <w:t>（一）师资队伍</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_Toc119616738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23</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"_Toc119616739" </w:instrText>
      </w:r>
      <w:r>
        <w:fldChar w:fldCharType="separate"/>
      </w:r>
      <w:r>
        <w:rPr>
          <w:rStyle w:val="28"/>
          <w:rFonts w:hint="eastAsia" w:ascii="宋体" w:hAnsi="宋体"/>
          <w:color w:val="auto"/>
          <w:kern w:val="44"/>
          <w:sz w:val="22"/>
          <w:szCs w:val="21"/>
        </w:rPr>
        <w:t>（二）教学设施</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_Toc119616739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24</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"_Toc119616740" </w:instrText>
      </w:r>
      <w:r>
        <w:fldChar w:fldCharType="separate"/>
      </w:r>
      <w:r>
        <w:rPr>
          <w:rStyle w:val="28"/>
          <w:rFonts w:hint="eastAsia" w:ascii="宋体" w:hAnsi="宋体"/>
          <w:color w:val="auto"/>
          <w:kern w:val="44"/>
          <w:sz w:val="22"/>
          <w:szCs w:val="21"/>
        </w:rPr>
        <w:t>（三）教学资源</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_Toc119616740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26</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"_Toc119616741" </w:instrText>
      </w:r>
      <w:r>
        <w:fldChar w:fldCharType="separate"/>
      </w:r>
      <w:r>
        <w:rPr>
          <w:rStyle w:val="28"/>
          <w:rFonts w:hint="eastAsia" w:ascii="宋体" w:hAnsi="宋体"/>
          <w:color w:val="auto"/>
          <w:kern w:val="44"/>
          <w:sz w:val="22"/>
          <w:szCs w:val="21"/>
        </w:rPr>
        <w:t>（四）教学方法</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_Toc119616741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27</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"_Toc119616742" </w:instrText>
      </w:r>
      <w:r>
        <w:fldChar w:fldCharType="separate"/>
      </w:r>
      <w:r>
        <w:rPr>
          <w:rStyle w:val="28"/>
          <w:rFonts w:hint="eastAsia" w:ascii="宋体" w:hAnsi="宋体"/>
          <w:color w:val="auto"/>
          <w:kern w:val="44"/>
          <w:sz w:val="22"/>
          <w:szCs w:val="21"/>
        </w:rPr>
        <w:t>（五）考核评价</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_Toc119616742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27</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"_Toc119616743" </w:instrText>
      </w:r>
      <w:r>
        <w:fldChar w:fldCharType="separate"/>
      </w:r>
      <w:r>
        <w:rPr>
          <w:rStyle w:val="28"/>
          <w:rFonts w:hint="eastAsia" w:ascii="宋体" w:hAnsi="宋体"/>
          <w:color w:val="auto"/>
          <w:kern w:val="44"/>
          <w:sz w:val="22"/>
          <w:szCs w:val="21"/>
        </w:rPr>
        <w:t>（六）质量管理</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_Toc119616743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27</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"_Toc119616744" </w:instrText>
      </w:r>
      <w:r>
        <w:fldChar w:fldCharType="separate"/>
      </w:r>
      <w:r>
        <w:rPr>
          <w:rStyle w:val="28"/>
          <w:rFonts w:hint="eastAsia" w:ascii="宋体" w:hAnsi="宋体"/>
          <w:color w:val="auto"/>
          <w:kern w:val="44"/>
          <w:sz w:val="22"/>
          <w:szCs w:val="21"/>
        </w:rPr>
        <w:t>十三、毕业要求</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_Toc119616744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28</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"_Toc119616745" </w:instrText>
      </w:r>
      <w:r>
        <w:fldChar w:fldCharType="separate"/>
      </w:r>
      <w:r>
        <w:rPr>
          <w:rStyle w:val="28"/>
          <w:rFonts w:hint="eastAsia" w:ascii="宋体" w:hAnsi="宋体"/>
          <w:color w:val="auto"/>
          <w:kern w:val="44"/>
          <w:sz w:val="22"/>
          <w:szCs w:val="21"/>
        </w:rPr>
        <w:t>（一）学分要求</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_Toc119616745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28</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"_Toc119616746" </w:instrText>
      </w:r>
      <w:r>
        <w:fldChar w:fldCharType="separate"/>
      </w:r>
      <w:r>
        <w:rPr>
          <w:rStyle w:val="28"/>
          <w:rFonts w:hint="eastAsia" w:ascii="宋体" w:hAnsi="宋体"/>
          <w:color w:val="auto"/>
          <w:kern w:val="44"/>
          <w:sz w:val="22"/>
          <w:szCs w:val="21"/>
        </w:rPr>
        <w:t>（二）证书要求</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_Toc119616746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29</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tabs>
          <w:tab w:val="left" w:pos="560"/>
        </w:tabs>
        <w:rPr>
          <w:rStyle w:val="28"/>
          <w:rFonts w:ascii="宋体"/>
          <w:color w:val="auto"/>
          <w:kern w:val="44"/>
          <w:sz w:val="22"/>
          <w:szCs w:val="21"/>
        </w:rPr>
      </w:pPr>
      <w:r>
        <w:fldChar w:fldCharType="begin"/>
      </w:r>
      <w:r>
        <w:instrText xml:space="preserve"> HYPERLINK \l "_Toc119616747" </w:instrText>
      </w:r>
      <w:r>
        <w:fldChar w:fldCharType="separate"/>
      </w:r>
      <w:r>
        <w:rPr>
          <w:rStyle w:val="28"/>
          <w:rFonts w:hint="eastAsia" w:ascii="宋体" w:hAnsi="宋体"/>
          <w:color w:val="auto"/>
          <w:kern w:val="44"/>
          <w:sz w:val="22"/>
          <w:szCs w:val="21"/>
        </w:rPr>
        <w:t>十四、附录</w:t>
      </w:r>
      <w:r>
        <w:rPr>
          <w:rStyle w:val="28"/>
          <w:rFonts w:ascii="宋体"/>
          <w:color w:val="auto"/>
          <w:kern w:val="44"/>
          <w:sz w:val="22"/>
          <w:szCs w:val="21"/>
        </w:rPr>
        <w:tab/>
      </w:r>
      <w:r>
        <w:rPr>
          <w:rStyle w:val="28"/>
          <w:rFonts w:ascii="宋体" w:hAnsi="宋体"/>
          <w:color w:val="auto"/>
          <w:kern w:val="44"/>
          <w:sz w:val="22"/>
          <w:szCs w:val="21"/>
        </w:rPr>
        <w:fldChar w:fldCharType="begin"/>
      </w:r>
      <w:r>
        <w:rPr>
          <w:rStyle w:val="28"/>
          <w:rFonts w:ascii="宋体" w:hAnsi="宋体"/>
          <w:color w:val="auto"/>
          <w:kern w:val="44"/>
          <w:sz w:val="22"/>
          <w:szCs w:val="21"/>
        </w:rPr>
        <w:instrText xml:space="preserve"> PAGEREF _Toc119616747 \h </w:instrText>
      </w:r>
      <w:r>
        <w:rPr>
          <w:rStyle w:val="28"/>
          <w:rFonts w:ascii="宋体" w:hAnsi="宋体"/>
          <w:color w:val="auto"/>
          <w:kern w:val="44"/>
          <w:sz w:val="22"/>
          <w:szCs w:val="21"/>
        </w:rPr>
        <w:fldChar w:fldCharType="separate"/>
      </w:r>
      <w:r>
        <w:rPr>
          <w:rStyle w:val="28"/>
          <w:rFonts w:ascii="宋体" w:hAnsi="宋体"/>
          <w:color w:val="auto"/>
          <w:kern w:val="44"/>
          <w:sz w:val="22"/>
          <w:szCs w:val="21"/>
        </w:rPr>
        <w:t>29</w:t>
      </w:r>
      <w:r>
        <w:rPr>
          <w:rStyle w:val="28"/>
          <w:rFonts w:ascii="宋体" w:hAnsi="宋体"/>
          <w:color w:val="auto"/>
          <w:kern w:val="44"/>
          <w:sz w:val="22"/>
          <w:szCs w:val="21"/>
        </w:rPr>
        <w:fldChar w:fldCharType="end"/>
      </w:r>
      <w:r>
        <w:rPr>
          <w:rStyle w:val="28"/>
          <w:rFonts w:ascii="宋体" w:hAnsi="宋体"/>
          <w:color w:val="auto"/>
          <w:kern w:val="44"/>
          <w:sz w:val="22"/>
          <w:szCs w:val="21"/>
        </w:rPr>
        <w:fldChar w:fldCharType="end"/>
      </w:r>
    </w:p>
    <w:p>
      <w:pPr>
        <w:pStyle w:val="17"/>
        <w:rPr>
          <w:rFonts w:ascii="宋体"/>
          <w:b/>
          <w:szCs w:val="28"/>
        </w:rPr>
      </w:pPr>
      <w:r>
        <w:rPr>
          <w:rFonts w:hint="eastAsia"/>
          <w:b/>
          <w:bCs/>
        </w:rPr>
        <w:t>口腔医学技术</w:t>
      </w:r>
      <w:r>
        <w:fldChar w:fldCharType="begin"/>
      </w:r>
      <w:r>
        <w:instrText xml:space="preserve">HYPERLINK \l "_Toc93484386"</w:instrText>
      </w:r>
      <w:r>
        <w:fldChar w:fldCharType="separate"/>
      </w:r>
      <w:r>
        <w:rPr>
          <w:rStyle w:val="28"/>
          <w:rFonts w:hint="eastAsia" w:ascii="宋体" w:hAnsi="宋体" w:cs="宋体"/>
          <w:b/>
          <w:color w:val="auto"/>
          <w:szCs w:val="28"/>
        </w:rPr>
        <w:t>专业</w:t>
      </w:r>
      <w:r>
        <w:rPr>
          <w:rStyle w:val="28"/>
          <w:rFonts w:ascii="宋体" w:hAnsi="宋体" w:cs="宋体"/>
          <w:b/>
          <w:color w:val="auto"/>
          <w:szCs w:val="28"/>
        </w:rPr>
        <w:fldChar w:fldCharType="end"/>
      </w:r>
      <w:r>
        <w:fldChar w:fldCharType="begin"/>
      </w:r>
      <w:r>
        <w:instrText xml:space="preserve"> HYPERLINK \l "_Toc93484387" </w:instrText>
      </w:r>
      <w:r>
        <w:fldChar w:fldCharType="separate"/>
      </w:r>
      <w:r>
        <w:rPr>
          <w:rStyle w:val="28"/>
          <w:rFonts w:hint="eastAsia" w:ascii="宋体" w:hAnsi="宋体" w:cs="宋体"/>
          <w:b/>
          <w:color w:val="auto"/>
          <w:szCs w:val="28"/>
        </w:rPr>
        <w:t>课程标准</w:t>
      </w:r>
      <w:r>
        <w:rPr>
          <w:rFonts w:ascii="宋体"/>
          <w:b/>
          <w:szCs w:val="28"/>
        </w:rPr>
        <w:tab/>
      </w:r>
      <w:r>
        <w:rPr>
          <w:rFonts w:ascii="宋体"/>
          <w:b/>
          <w:szCs w:val="28"/>
        </w:rPr>
        <w:fldChar w:fldCharType="end"/>
      </w:r>
      <w:r>
        <w:rPr>
          <w:rFonts w:ascii="宋体" w:hAnsi="宋体"/>
          <w:b/>
          <w:szCs w:val="28"/>
        </w:rPr>
        <w:t>29</w:t>
      </w:r>
    </w:p>
    <w:p>
      <w:pPr>
        <w:pStyle w:val="17"/>
        <w:rPr>
          <w:rFonts w:ascii="宋体"/>
          <w:b/>
          <w:szCs w:val="28"/>
        </w:rPr>
      </w:pPr>
      <w:r>
        <w:rPr>
          <w:rStyle w:val="28"/>
          <w:rFonts w:ascii="宋体" w:hAnsi="宋体"/>
          <w:color w:val="auto"/>
          <w:kern w:val="44"/>
          <w:sz w:val="22"/>
          <w:szCs w:val="21"/>
        </w:rPr>
        <w:fldChar w:fldCharType="end"/>
      </w:r>
      <w:r>
        <w:rPr>
          <w:rFonts w:hint="eastAsia"/>
          <w:b/>
          <w:bCs/>
        </w:rPr>
        <w:t>口腔医学技术</w:t>
      </w:r>
      <w:r>
        <w:rPr>
          <w:rFonts w:hint="eastAsia" w:ascii="宋体" w:hAnsi="宋体" w:cs="宋体"/>
          <w:b/>
          <w:szCs w:val="28"/>
        </w:rPr>
        <w:t>专业</w:t>
      </w:r>
      <w:r>
        <w:fldChar w:fldCharType="begin"/>
      </w:r>
      <w:r>
        <w:instrText xml:space="preserve"> HYPERLINK \l "_Toc93484387" </w:instrText>
      </w:r>
      <w:r>
        <w:fldChar w:fldCharType="separate"/>
      </w:r>
      <w:r>
        <w:rPr>
          <w:rFonts w:hint="eastAsia"/>
          <w:b/>
          <w:bCs/>
        </w:rPr>
        <w:t>调研报告</w:t>
      </w:r>
      <w:r>
        <w:rPr>
          <w:rFonts w:ascii="宋体"/>
          <w:b/>
          <w:szCs w:val="28"/>
        </w:rPr>
        <w:tab/>
      </w:r>
      <w:r>
        <w:rPr>
          <w:rFonts w:ascii="宋体"/>
          <w:b/>
          <w:szCs w:val="28"/>
        </w:rPr>
        <w:fldChar w:fldCharType="end"/>
      </w:r>
      <w:r>
        <w:rPr>
          <w:rFonts w:ascii="宋体" w:hAnsi="宋体"/>
          <w:b/>
          <w:szCs w:val="28"/>
        </w:rPr>
        <w:t>137</w:t>
      </w:r>
    </w:p>
    <w:p>
      <w:pPr>
        <w:pStyle w:val="17"/>
        <w:tabs>
          <w:tab w:val="left" w:pos="560"/>
        </w:tabs>
        <w:rPr>
          <w:rStyle w:val="28"/>
          <w:rFonts w:ascii="宋体"/>
          <w:b/>
          <w:bCs/>
          <w:color w:val="auto"/>
          <w:kern w:val="44"/>
          <w:szCs w:val="28"/>
        </w:rPr>
      </w:pPr>
      <w:r>
        <w:rPr>
          <w:rFonts w:hint="eastAsia"/>
          <w:b/>
          <w:bCs/>
        </w:rPr>
        <w:t>口腔医学技术</w:t>
      </w:r>
      <w:r>
        <w:rPr>
          <w:rFonts w:hint="eastAsia" w:ascii="宋体" w:hAnsi="宋体" w:cs="宋体"/>
          <w:b/>
          <w:szCs w:val="28"/>
        </w:rPr>
        <w:t>专业</w:t>
      </w:r>
      <w:r>
        <w:fldChar w:fldCharType="begin"/>
      </w:r>
      <w:r>
        <w:instrText xml:space="preserve"> HYPERLINK \l "_Toc93484387" </w:instrText>
      </w:r>
      <w:r>
        <w:fldChar w:fldCharType="separate"/>
      </w:r>
      <w:r>
        <w:rPr>
          <w:rFonts w:hint="eastAsia"/>
          <w:b/>
          <w:bCs/>
        </w:rPr>
        <w:t>建设指导委员会名单</w:t>
      </w:r>
      <w:r>
        <w:rPr>
          <w:rFonts w:ascii="宋体"/>
          <w:b/>
          <w:szCs w:val="28"/>
        </w:rPr>
        <w:tab/>
      </w:r>
      <w:r>
        <w:rPr>
          <w:rFonts w:ascii="宋体"/>
          <w:b/>
          <w:szCs w:val="28"/>
        </w:rPr>
        <w:fldChar w:fldCharType="end"/>
      </w:r>
      <w:r>
        <w:rPr>
          <w:rFonts w:ascii="宋体" w:hAnsi="宋体"/>
          <w:b/>
          <w:szCs w:val="28"/>
        </w:rPr>
        <w:t>153</w:t>
      </w: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0" w:firstLineChars="0"/>
        <w:sectPr>
          <w:footerReference r:id="rId3" w:type="default"/>
          <w:pgSz w:w="11906" w:h="16838"/>
          <w:pgMar w:top="1440" w:right="1797" w:bottom="1440" w:left="1797" w:header="851" w:footer="992" w:gutter="0"/>
          <w:pgNumType w:start="1" w:chapStyle="1"/>
          <w:cols w:space="425" w:num="1"/>
          <w:docGrid w:type="linesAndChars" w:linePitch="312" w:charSpace="0"/>
        </w:sectPr>
      </w:pPr>
    </w:p>
    <w:p>
      <w:pPr>
        <w:jc w:val="center"/>
        <w:rPr>
          <w:b/>
          <w:sz w:val="44"/>
          <w:szCs w:val="44"/>
        </w:rPr>
      </w:pPr>
      <w:r>
        <w:rPr>
          <w:rFonts w:hint="eastAsia" w:ascii="Times New Roman" w:hAnsi="Times New Roman"/>
          <w:b/>
          <w:sz w:val="44"/>
          <w:szCs w:val="44"/>
        </w:rPr>
        <w:t>2023级</w:t>
      </w:r>
      <w:r>
        <w:rPr>
          <w:rFonts w:hint="eastAsia"/>
          <w:b/>
          <w:sz w:val="44"/>
          <w:szCs w:val="44"/>
        </w:rPr>
        <w:t>口腔医学技术专业</w:t>
      </w:r>
      <w:r>
        <w:rPr>
          <w:rFonts w:hint="eastAsia" w:hAnsi="宋体"/>
          <w:b/>
          <w:sz w:val="44"/>
          <w:szCs w:val="44"/>
        </w:rPr>
        <w:t>人才培养方案</w:t>
      </w:r>
    </w:p>
    <w:bookmarkEnd w:id="0"/>
    <w:bookmarkEnd w:id="1"/>
    <w:bookmarkEnd w:id="2"/>
    <w:bookmarkEnd w:id="3"/>
    <w:bookmarkEnd w:id="4"/>
    <w:bookmarkEnd w:id="5"/>
    <w:bookmarkEnd w:id="6"/>
    <w:p>
      <w:pPr>
        <w:pStyle w:val="67"/>
        <w:keepNext/>
        <w:keepLines/>
        <w:numPr>
          <w:ilvl w:val="0"/>
          <w:numId w:val="1"/>
        </w:numPr>
        <w:spacing w:line="500" w:lineRule="exact"/>
        <w:ind w:firstLineChars="0"/>
        <w:outlineLvl w:val="0"/>
        <w:rPr>
          <w:rFonts w:eastAsia="黑体"/>
          <w:b/>
          <w:bCs/>
          <w:kern w:val="44"/>
          <w:sz w:val="32"/>
          <w:szCs w:val="30"/>
        </w:rPr>
      </w:pPr>
      <w:bookmarkStart w:id="8" w:name="_Toc119616708"/>
      <w:bookmarkStart w:id="9" w:name="_Toc46303706"/>
      <w:bookmarkStart w:id="10" w:name="_Hlk11185893"/>
      <w:bookmarkStart w:id="11" w:name="_Toc305418727"/>
      <w:bookmarkStart w:id="12" w:name="_Toc303837891"/>
      <w:bookmarkStart w:id="13" w:name="_Toc405393376"/>
      <w:bookmarkStart w:id="14" w:name="_Toc407697891"/>
      <w:bookmarkStart w:id="15" w:name="_Toc407696133"/>
      <w:r>
        <w:rPr>
          <w:rFonts w:hint="eastAsia" w:eastAsia="黑体"/>
          <w:b/>
          <w:bCs/>
          <w:kern w:val="44"/>
          <w:sz w:val="32"/>
          <w:szCs w:val="30"/>
        </w:rPr>
        <w:t>专业名称及代码</w:t>
      </w:r>
      <w:bookmarkEnd w:id="8"/>
    </w:p>
    <w:p>
      <w:pPr>
        <w:spacing w:line="460" w:lineRule="exact"/>
        <w:ind w:firstLine="480" w:firstLineChars="200"/>
        <w:rPr>
          <w:rFonts w:ascii="Times New Roman" w:hAnsi="Times New Roman"/>
          <w:sz w:val="24"/>
          <w:szCs w:val="24"/>
        </w:rPr>
      </w:pPr>
      <w:r>
        <w:rPr>
          <w:rFonts w:hint="eastAsia" w:ascii="Times New Roman" w:hAnsi="Times New Roman"/>
          <w:sz w:val="24"/>
          <w:szCs w:val="24"/>
        </w:rPr>
        <w:t>专业名称：口腔医学技术</w:t>
      </w:r>
    </w:p>
    <w:p>
      <w:pPr>
        <w:spacing w:line="460" w:lineRule="atLeast"/>
        <w:ind w:firstLine="480" w:firstLineChars="200"/>
        <w:rPr>
          <w:rFonts w:ascii="Times New Roman" w:hAnsi="Times New Roman"/>
          <w:sz w:val="24"/>
          <w:szCs w:val="24"/>
        </w:rPr>
      </w:pPr>
      <w:r>
        <w:rPr>
          <w:rFonts w:hint="eastAsia" w:ascii="Times New Roman" w:hAnsi="Times New Roman"/>
          <w:sz w:val="24"/>
          <w:szCs w:val="24"/>
        </w:rPr>
        <w:t>专业代码：</w:t>
      </w:r>
      <w:r>
        <w:rPr>
          <w:rFonts w:ascii="Times New Roman" w:hAnsi="Times New Roman"/>
          <w:sz w:val="24"/>
          <w:szCs w:val="24"/>
        </w:rPr>
        <w:t>520504</w:t>
      </w:r>
    </w:p>
    <w:p>
      <w:pPr>
        <w:keepNext/>
        <w:keepLines/>
        <w:spacing w:line="500" w:lineRule="exact"/>
        <w:ind w:firstLine="640" w:firstLineChars="200"/>
        <w:outlineLvl w:val="0"/>
        <w:rPr>
          <w:rFonts w:eastAsia="黑体"/>
          <w:b/>
          <w:bCs/>
          <w:kern w:val="44"/>
          <w:sz w:val="32"/>
          <w:szCs w:val="30"/>
        </w:rPr>
      </w:pPr>
      <w:bookmarkStart w:id="16" w:name="_Toc46303704"/>
      <w:bookmarkStart w:id="17" w:name="_Toc119616709"/>
      <w:bookmarkStart w:id="18" w:name="_Hlk11185753"/>
      <w:r>
        <w:rPr>
          <w:rFonts w:hint="eastAsia" w:eastAsia="黑体"/>
          <w:b/>
          <w:bCs/>
          <w:kern w:val="44"/>
          <w:sz w:val="32"/>
          <w:szCs w:val="30"/>
        </w:rPr>
        <w:t>二、入学要求</w:t>
      </w:r>
      <w:bookmarkEnd w:id="16"/>
      <w:bookmarkEnd w:id="17"/>
    </w:p>
    <w:bookmarkEnd w:id="18"/>
    <w:p>
      <w:pPr>
        <w:spacing w:line="500" w:lineRule="exact"/>
        <w:ind w:firstLine="480" w:firstLineChars="200"/>
        <w:rPr>
          <w:rFonts w:ascii="Times New Roman" w:hAnsi="Times New Roman"/>
          <w:sz w:val="24"/>
          <w:szCs w:val="24"/>
        </w:rPr>
      </w:pPr>
      <w:bookmarkStart w:id="19" w:name="_Hlk12287714"/>
      <w:r>
        <w:rPr>
          <w:rFonts w:ascii="Times New Roman" w:hAnsi="Times New Roman"/>
          <w:sz w:val="24"/>
          <w:szCs w:val="24"/>
        </w:rPr>
        <w:t>1.</w:t>
      </w:r>
      <w:r>
        <w:rPr>
          <w:rFonts w:hint="eastAsia" w:ascii="Times New Roman" w:hAnsi="Times New Roman"/>
          <w:sz w:val="24"/>
          <w:szCs w:val="24"/>
        </w:rPr>
        <w:t>高中阶段教育毕业</w:t>
      </w:r>
    </w:p>
    <w:p>
      <w:pPr>
        <w:spacing w:line="500" w:lineRule="exact"/>
        <w:ind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具有高中阶段同等学历者</w:t>
      </w:r>
    </w:p>
    <w:bookmarkEnd w:id="19"/>
    <w:p>
      <w:pPr>
        <w:keepNext/>
        <w:keepLines/>
        <w:spacing w:line="500" w:lineRule="exact"/>
        <w:ind w:firstLine="640" w:firstLineChars="200"/>
        <w:outlineLvl w:val="0"/>
        <w:rPr>
          <w:rFonts w:eastAsia="黑体"/>
          <w:b/>
          <w:bCs/>
          <w:kern w:val="44"/>
          <w:sz w:val="32"/>
          <w:szCs w:val="30"/>
        </w:rPr>
      </w:pPr>
      <w:bookmarkStart w:id="20" w:name="_Toc119616710"/>
      <w:bookmarkStart w:id="21" w:name="_Toc46303705"/>
      <w:bookmarkStart w:id="22" w:name="_Hlk11185867"/>
      <w:r>
        <w:rPr>
          <w:rFonts w:hint="eastAsia" w:eastAsia="黑体"/>
          <w:b/>
          <w:bCs/>
          <w:kern w:val="44"/>
          <w:sz w:val="32"/>
          <w:szCs w:val="30"/>
        </w:rPr>
        <w:t>三、修业年限</w:t>
      </w:r>
      <w:bookmarkEnd w:id="20"/>
      <w:bookmarkEnd w:id="21"/>
    </w:p>
    <w:bookmarkEnd w:id="22"/>
    <w:p>
      <w:pPr>
        <w:spacing w:line="500" w:lineRule="exact"/>
        <w:ind w:firstLine="480" w:firstLineChars="200"/>
        <w:rPr>
          <w:rFonts w:ascii="Times New Roman" w:hAnsi="Times New Roman"/>
          <w:sz w:val="24"/>
          <w:szCs w:val="24"/>
        </w:rPr>
      </w:pPr>
      <w:bookmarkStart w:id="23" w:name="_Hlk11185852"/>
      <w:r>
        <w:rPr>
          <w:rFonts w:hint="eastAsia" w:ascii="Times New Roman" w:hAnsi="Times New Roman"/>
          <w:sz w:val="24"/>
          <w:szCs w:val="24"/>
        </w:rPr>
        <w:t>弹性学制，修业年限</w:t>
      </w:r>
      <w:r>
        <w:rPr>
          <w:rFonts w:ascii="Times New Roman" w:hAnsi="Times New Roman"/>
          <w:sz w:val="24"/>
          <w:szCs w:val="24"/>
        </w:rPr>
        <w:t>3-6</w:t>
      </w:r>
      <w:r>
        <w:rPr>
          <w:rFonts w:hint="eastAsia" w:ascii="Times New Roman" w:hAnsi="Times New Roman"/>
          <w:sz w:val="24"/>
          <w:szCs w:val="24"/>
        </w:rPr>
        <w:t>年</w:t>
      </w:r>
    </w:p>
    <w:bookmarkEnd w:id="23"/>
    <w:p>
      <w:pPr>
        <w:keepNext/>
        <w:keepLines/>
        <w:spacing w:line="460" w:lineRule="atLeast"/>
        <w:ind w:firstLine="640" w:firstLineChars="200"/>
        <w:outlineLvl w:val="0"/>
        <w:rPr>
          <w:rFonts w:eastAsia="黑体"/>
          <w:b/>
          <w:bCs/>
          <w:kern w:val="44"/>
          <w:sz w:val="24"/>
          <w:szCs w:val="24"/>
        </w:rPr>
      </w:pPr>
      <w:bookmarkStart w:id="24" w:name="_Toc119616711"/>
      <w:r>
        <w:rPr>
          <w:rFonts w:hint="eastAsia" w:eastAsia="黑体"/>
          <w:b/>
          <w:bCs/>
          <w:kern w:val="44"/>
          <w:sz w:val="32"/>
          <w:szCs w:val="30"/>
        </w:rPr>
        <w:t>四、职业面向</w:t>
      </w:r>
      <w:bookmarkEnd w:id="9"/>
      <w:bookmarkEnd w:id="24"/>
    </w:p>
    <w:p>
      <w:pPr>
        <w:jc w:val="center"/>
        <w:rPr>
          <w:rFonts w:ascii="Times New Roman" w:hAnsi="Times New Roman"/>
          <w:b/>
          <w:bCs/>
          <w:sz w:val="24"/>
          <w:szCs w:val="24"/>
        </w:rPr>
      </w:pPr>
      <w:bookmarkStart w:id="25" w:name="_Hlk11958191"/>
      <w:r>
        <w:rPr>
          <w:rFonts w:hint="eastAsia" w:ascii="Times New Roman" w:hAnsi="Times New Roman"/>
          <w:b/>
          <w:bCs/>
          <w:sz w:val="24"/>
          <w:szCs w:val="24"/>
        </w:rPr>
        <w:t>表</w:t>
      </w:r>
      <w:r>
        <w:rPr>
          <w:rFonts w:ascii="Times New Roman" w:hAnsi="Times New Roman"/>
          <w:b/>
          <w:bCs/>
          <w:sz w:val="24"/>
          <w:szCs w:val="24"/>
        </w:rPr>
        <w:t xml:space="preserve">1  </w:t>
      </w:r>
      <w:r>
        <w:rPr>
          <w:rFonts w:hint="eastAsia" w:ascii="Times New Roman" w:hAnsi="Times New Roman"/>
          <w:b/>
          <w:bCs/>
          <w:sz w:val="24"/>
          <w:szCs w:val="24"/>
        </w:rPr>
        <w:t>职业面向表</w:t>
      </w:r>
    </w:p>
    <w:bookmarkEnd w:id="10"/>
    <w:tbl>
      <w:tblPr>
        <w:tblStyle w:val="23"/>
        <w:tblpPr w:leftFromText="180" w:rightFromText="180" w:vertAnchor="text" w:horzAnchor="margin" w:tblpXSpec="center" w:tblpY="6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56"/>
        <w:gridCol w:w="1215"/>
        <w:gridCol w:w="1288"/>
        <w:gridCol w:w="1503"/>
        <w:gridCol w:w="1635"/>
        <w:gridCol w:w="16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exact"/>
        </w:trPr>
        <w:tc>
          <w:tcPr>
            <w:tcW w:w="736" w:type="pct"/>
            <w:vAlign w:val="center"/>
          </w:tcPr>
          <w:p>
            <w:pPr>
              <w:jc w:val="center"/>
              <w:rPr>
                <w:rFonts w:ascii="宋体" w:cs="宋体"/>
                <w:kern w:val="0"/>
                <w:szCs w:val="21"/>
              </w:rPr>
            </w:pPr>
            <w:r>
              <w:rPr>
                <w:rFonts w:hint="eastAsia" w:ascii="宋体" w:hAnsi="宋体" w:cs="宋体"/>
                <w:kern w:val="0"/>
                <w:szCs w:val="21"/>
              </w:rPr>
              <w:t>所属专业大类（代码）</w:t>
            </w:r>
          </w:p>
        </w:tc>
        <w:tc>
          <w:tcPr>
            <w:tcW w:w="712" w:type="pct"/>
            <w:vAlign w:val="center"/>
          </w:tcPr>
          <w:p>
            <w:pPr>
              <w:jc w:val="center"/>
              <w:rPr>
                <w:rFonts w:ascii="宋体" w:cs="宋体"/>
                <w:kern w:val="0"/>
                <w:szCs w:val="21"/>
                <w:lang w:eastAsia="en-US"/>
              </w:rPr>
            </w:pPr>
            <w:r>
              <w:rPr>
                <w:rFonts w:hint="eastAsia" w:ascii="宋体" w:hAnsi="宋体" w:cs="宋体"/>
                <w:kern w:val="0"/>
                <w:szCs w:val="21"/>
                <w:lang w:eastAsia="en-US"/>
              </w:rPr>
              <w:t>所属专业类</w:t>
            </w:r>
          </w:p>
          <w:p>
            <w:pPr>
              <w:jc w:val="center"/>
              <w:rPr>
                <w:rFonts w:ascii="宋体" w:cs="宋体"/>
                <w:kern w:val="0"/>
                <w:szCs w:val="21"/>
                <w:lang w:eastAsia="en-US"/>
              </w:rPr>
            </w:pPr>
            <w:r>
              <w:rPr>
                <w:rFonts w:hint="eastAsia" w:ascii="宋体" w:hAnsi="宋体" w:cs="宋体"/>
                <w:kern w:val="0"/>
                <w:szCs w:val="21"/>
                <w:lang w:eastAsia="en-US"/>
              </w:rPr>
              <w:t>（代码）</w:t>
            </w:r>
          </w:p>
        </w:tc>
        <w:tc>
          <w:tcPr>
            <w:tcW w:w="755" w:type="pct"/>
            <w:vAlign w:val="center"/>
          </w:tcPr>
          <w:p>
            <w:pPr>
              <w:jc w:val="center"/>
              <w:rPr>
                <w:rFonts w:ascii="宋体" w:cs="宋体"/>
                <w:kern w:val="0"/>
                <w:szCs w:val="21"/>
                <w:lang w:eastAsia="en-US"/>
              </w:rPr>
            </w:pPr>
            <w:r>
              <w:rPr>
                <w:rFonts w:hint="eastAsia" w:ascii="宋体" w:hAnsi="宋体" w:cs="宋体"/>
                <w:kern w:val="0"/>
                <w:szCs w:val="21"/>
                <w:lang w:eastAsia="en-US"/>
              </w:rPr>
              <w:t>对应行业</w:t>
            </w:r>
          </w:p>
          <w:p>
            <w:pPr>
              <w:jc w:val="center"/>
              <w:rPr>
                <w:rFonts w:ascii="宋体" w:cs="宋体"/>
                <w:kern w:val="0"/>
                <w:szCs w:val="21"/>
                <w:lang w:eastAsia="en-US"/>
              </w:rPr>
            </w:pPr>
            <w:r>
              <w:rPr>
                <w:rFonts w:hint="eastAsia" w:ascii="宋体" w:hAnsi="宋体" w:cs="宋体"/>
                <w:kern w:val="0"/>
                <w:szCs w:val="21"/>
                <w:lang w:eastAsia="en-US"/>
              </w:rPr>
              <w:t>（代码）</w:t>
            </w:r>
          </w:p>
        </w:tc>
        <w:tc>
          <w:tcPr>
            <w:tcW w:w="881" w:type="pct"/>
            <w:vAlign w:val="center"/>
          </w:tcPr>
          <w:p>
            <w:pPr>
              <w:jc w:val="center"/>
              <w:rPr>
                <w:rFonts w:ascii="宋体" w:cs="宋体"/>
                <w:kern w:val="0"/>
                <w:szCs w:val="21"/>
              </w:rPr>
            </w:pPr>
            <w:r>
              <w:rPr>
                <w:rFonts w:hint="eastAsia" w:ascii="宋体" w:hAnsi="宋体" w:cs="宋体"/>
                <w:kern w:val="0"/>
                <w:szCs w:val="21"/>
              </w:rPr>
              <w:t>主要职业类别（代码）</w:t>
            </w:r>
          </w:p>
        </w:tc>
        <w:tc>
          <w:tcPr>
            <w:tcW w:w="958" w:type="pct"/>
            <w:vAlign w:val="center"/>
          </w:tcPr>
          <w:p>
            <w:pPr>
              <w:jc w:val="center"/>
              <w:rPr>
                <w:rFonts w:ascii="宋体" w:cs="宋体"/>
                <w:kern w:val="0"/>
                <w:szCs w:val="21"/>
              </w:rPr>
            </w:pPr>
            <w:r>
              <w:rPr>
                <w:rFonts w:hint="eastAsia" w:ascii="宋体" w:hAnsi="宋体" w:cs="宋体"/>
                <w:kern w:val="0"/>
                <w:szCs w:val="21"/>
              </w:rPr>
              <w:t>主要岗位群或技术领域举例</w:t>
            </w:r>
          </w:p>
        </w:tc>
        <w:tc>
          <w:tcPr>
            <w:tcW w:w="956" w:type="pct"/>
          </w:tcPr>
          <w:p>
            <w:pPr>
              <w:jc w:val="center"/>
              <w:rPr>
                <w:rFonts w:ascii="宋体" w:cs="宋体"/>
                <w:kern w:val="0"/>
                <w:szCs w:val="21"/>
              </w:rPr>
            </w:pPr>
            <w:r>
              <w:rPr>
                <w:rFonts w:hint="eastAsia" w:ascii="宋体" w:hAnsi="宋体" w:cs="宋体"/>
                <w:kern w:val="0"/>
                <w:szCs w:val="21"/>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8" w:hRule="exact"/>
        </w:trPr>
        <w:tc>
          <w:tcPr>
            <w:tcW w:w="736" w:type="pct"/>
            <w:vAlign w:val="center"/>
          </w:tcPr>
          <w:p>
            <w:pPr>
              <w:rPr>
                <w:rFonts w:ascii="宋体" w:cs="宋体"/>
                <w:kern w:val="0"/>
                <w:szCs w:val="21"/>
              </w:rPr>
            </w:pPr>
            <w:r>
              <w:rPr>
                <w:rFonts w:hint="eastAsia" w:ascii="宋体" w:hAnsi="宋体" w:cs="宋体"/>
                <w:kern w:val="0"/>
                <w:szCs w:val="21"/>
              </w:rPr>
              <w:t>医药卫生大类</w:t>
            </w:r>
          </w:p>
          <w:p>
            <w:pPr>
              <w:rPr>
                <w:rFonts w:ascii="宋体" w:cs="宋体"/>
                <w:kern w:val="0"/>
                <w:szCs w:val="21"/>
                <w:lang w:eastAsia="en-US"/>
              </w:rPr>
            </w:pPr>
            <w:r>
              <w:rPr>
                <w:rFonts w:hint="eastAsia" w:ascii="宋体" w:hAnsi="宋体" w:cs="宋体"/>
                <w:kern w:val="0"/>
                <w:szCs w:val="21"/>
              </w:rPr>
              <w:t>（</w:t>
            </w:r>
            <w:r>
              <w:rPr>
                <w:rFonts w:ascii="Times New Roman" w:hAnsi="Times New Roman" w:cs="宋体"/>
                <w:kern w:val="0"/>
                <w:szCs w:val="21"/>
              </w:rPr>
              <w:t>52</w:t>
            </w:r>
            <w:r>
              <w:rPr>
                <w:rFonts w:hint="eastAsia" w:ascii="宋体" w:hAnsi="宋体" w:cs="宋体"/>
                <w:kern w:val="0"/>
                <w:szCs w:val="21"/>
              </w:rPr>
              <w:t>）</w:t>
            </w:r>
          </w:p>
        </w:tc>
        <w:tc>
          <w:tcPr>
            <w:tcW w:w="712" w:type="pct"/>
            <w:vAlign w:val="center"/>
          </w:tcPr>
          <w:p>
            <w:pPr>
              <w:jc w:val="center"/>
              <w:rPr>
                <w:rFonts w:ascii="宋体" w:cs="宋体"/>
                <w:kern w:val="0"/>
                <w:szCs w:val="21"/>
              </w:rPr>
            </w:pPr>
          </w:p>
          <w:p>
            <w:pPr>
              <w:jc w:val="center"/>
              <w:rPr>
                <w:rFonts w:ascii="宋体" w:cs="宋体"/>
                <w:kern w:val="0"/>
                <w:szCs w:val="21"/>
              </w:rPr>
            </w:pPr>
            <w:r>
              <w:rPr>
                <w:rFonts w:hint="eastAsia" w:ascii="宋体" w:hAnsi="宋体" w:cs="宋体"/>
                <w:kern w:val="0"/>
                <w:szCs w:val="21"/>
              </w:rPr>
              <w:t>医学技术类</w:t>
            </w:r>
          </w:p>
          <w:p>
            <w:pPr>
              <w:jc w:val="center"/>
              <w:rPr>
                <w:rFonts w:ascii="宋体" w:cs="宋体"/>
                <w:kern w:val="0"/>
                <w:szCs w:val="21"/>
              </w:rPr>
            </w:pPr>
            <w:r>
              <w:rPr>
                <w:rFonts w:hint="eastAsia" w:ascii="宋体" w:hAnsi="宋体" w:cs="宋体"/>
                <w:kern w:val="0"/>
                <w:szCs w:val="21"/>
              </w:rPr>
              <w:t>（</w:t>
            </w:r>
            <w:r>
              <w:rPr>
                <w:rFonts w:ascii="Times New Roman" w:hAnsi="Times New Roman" w:cs="宋体"/>
                <w:kern w:val="0"/>
                <w:szCs w:val="21"/>
              </w:rPr>
              <w:t>5205</w:t>
            </w:r>
            <w:r>
              <w:rPr>
                <w:rFonts w:hint="eastAsia" w:ascii="宋体" w:hAnsi="宋体" w:cs="宋体"/>
                <w:kern w:val="0"/>
                <w:szCs w:val="21"/>
              </w:rPr>
              <w:t>）</w:t>
            </w:r>
          </w:p>
          <w:p>
            <w:pPr>
              <w:rPr>
                <w:rFonts w:ascii="宋体" w:cs="宋体"/>
                <w:kern w:val="0"/>
                <w:szCs w:val="21"/>
                <w:lang w:eastAsia="en-US"/>
              </w:rPr>
            </w:pPr>
          </w:p>
        </w:tc>
        <w:tc>
          <w:tcPr>
            <w:tcW w:w="755" w:type="pct"/>
            <w:vAlign w:val="center"/>
          </w:tcPr>
          <w:p>
            <w:pPr>
              <w:jc w:val="center"/>
              <w:rPr>
                <w:rFonts w:ascii="宋体" w:cs="宋体"/>
                <w:kern w:val="0"/>
                <w:szCs w:val="21"/>
              </w:rPr>
            </w:pPr>
            <w:r>
              <w:rPr>
                <w:rFonts w:hint="eastAsia" w:ascii="宋体" w:hAnsi="宋体" w:cs="宋体"/>
                <w:kern w:val="0"/>
                <w:szCs w:val="21"/>
              </w:rPr>
              <w:t>卫生</w:t>
            </w:r>
            <w:r>
              <w:rPr>
                <w:rFonts w:ascii="宋体" w:hAnsi="宋体" w:cs="宋体"/>
                <w:kern w:val="0"/>
                <w:szCs w:val="21"/>
              </w:rPr>
              <w:t>(</w:t>
            </w:r>
            <w:r>
              <w:rPr>
                <w:rFonts w:ascii="Times New Roman" w:hAnsi="Times New Roman" w:cs="宋体"/>
                <w:kern w:val="0"/>
                <w:szCs w:val="21"/>
              </w:rPr>
              <w:t>85</w:t>
            </w:r>
            <w:r>
              <w:rPr>
                <w:rFonts w:ascii="宋体" w:hAnsi="宋体" w:cs="宋体"/>
                <w:kern w:val="0"/>
                <w:szCs w:val="21"/>
              </w:rPr>
              <w:t>)</w:t>
            </w:r>
          </w:p>
          <w:p>
            <w:pPr>
              <w:jc w:val="center"/>
              <w:rPr>
                <w:rFonts w:ascii="宋体" w:cs="宋体"/>
                <w:kern w:val="0"/>
                <w:szCs w:val="21"/>
              </w:rPr>
            </w:pPr>
            <w:r>
              <w:rPr>
                <w:rFonts w:hint="eastAsia" w:ascii="宋体" w:hAnsi="宋体" w:cs="宋体"/>
                <w:kern w:val="0"/>
                <w:szCs w:val="21"/>
              </w:rPr>
              <w:t>医药制造业</w:t>
            </w:r>
            <w:r>
              <w:rPr>
                <w:rFonts w:ascii="宋体" w:hAnsi="宋体" w:cs="宋体"/>
                <w:kern w:val="0"/>
                <w:szCs w:val="21"/>
              </w:rPr>
              <w:t>(</w:t>
            </w:r>
            <w:r>
              <w:rPr>
                <w:rFonts w:ascii="Times New Roman" w:hAnsi="Times New Roman" w:cs="宋体"/>
                <w:kern w:val="0"/>
                <w:szCs w:val="21"/>
              </w:rPr>
              <w:t>27</w:t>
            </w:r>
            <w:r>
              <w:rPr>
                <w:rFonts w:ascii="宋体" w:hAnsi="宋体" w:cs="宋体"/>
                <w:kern w:val="0"/>
                <w:szCs w:val="21"/>
              </w:rPr>
              <w:t>)</w:t>
            </w:r>
          </w:p>
          <w:p>
            <w:pPr>
              <w:jc w:val="center"/>
              <w:rPr>
                <w:rFonts w:ascii="宋体" w:cs="宋体"/>
                <w:kern w:val="0"/>
                <w:szCs w:val="21"/>
              </w:rPr>
            </w:pPr>
            <w:r>
              <w:rPr>
                <w:rFonts w:hint="eastAsia" w:ascii="宋体" w:hAnsi="宋体" w:cs="宋体"/>
                <w:kern w:val="0"/>
                <w:szCs w:val="21"/>
              </w:rPr>
              <w:t>批发（</w:t>
            </w:r>
            <w:r>
              <w:rPr>
                <w:rFonts w:ascii="Times New Roman" w:hAnsi="Times New Roman" w:cs="宋体"/>
                <w:kern w:val="0"/>
                <w:szCs w:val="21"/>
              </w:rPr>
              <w:t>63</w:t>
            </w:r>
            <w:r>
              <w:rPr>
                <w:rFonts w:hint="eastAsia" w:ascii="宋体" w:hAnsi="宋体" w:cs="宋体"/>
                <w:kern w:val="0"/>
                <w:szCs w:val="21"/>
              </w:rPr>
              <w:t>）零售业（</w:t>
            </w:r>
            <w:r>
              <w:rPr>
                <w:rFonts w:ascii="Times New Roman" w:hAnsi="Times New Roman" w:cs="宋体"/>
                <w:kern w:val="0"/>
                <w:szCs w:val="21"/>
              </w:rPr>
              <w:t>65</w:t>
            </w:r>
            <w:r>
              <w:rPr>
                <w:rFonts w:hint="eastAsia" w:ascii="宋体" w:hAnsi="宋体" w:cs="宋体"/>
                <w:kern w:val="0"/>
                <w:szCs w:val="21"/>
              </w:rPr>
              <w:t>）</w:t>
            </w:r>
          </w:p>
        </w:tc>
        <w:tc>
          <w:tcPr>
            <w:tcW w:w="881" w:type="pct"/>
            <w:vAlign w:val="center"/>
          </w:tcPr>
          <w:p>
            <w:pPr>
              <w:jc w:val="center"/>
              <w:rPr>
                <w:rFonts w:ascii="宋体" w:cs="宋体"/>
                <w:kern w:val="0"/>
                <w:szCs w:val="21"/>
              </w:rPr>
            </w:pPr>
            <w:r>
              <w:rPr>
                <w:rFonts w:hint="eastAsia" w:ascii="宋体" w:hAnsi="宋体" w:cs="宋体"/>
                <w:kern w:val="0"/>
                <w:szCs w:val="21"/>
              </w:rPr>
              <w:t>卫生专业技术人员（</w:t>
            </w:r>
            <w:r>
              <w:rPr>
                <w:rFonts w:ascii="Times New Roman" w:hAnsi="Times New Roman" w:cs="宋体"/>
                <w:kern w:val="0"/>
                <w:szCs w:val="21"/>
              </w:rPr>
              <w:t>2</w:t>
            </w:r>
            <w:r>
              <w:rPr>
                <w:rFonts w:ascii="宋体" w:cs="宋体"/>
                <w:kern w:val="0"/>
                <w:szCs w:val="21"/>
              </w:rPr>
              <w:t>-</w:t>
            </w:r>
            <w:r>
              <w:rPr>
                <w:rFonts w:ascii="Times New Roman" w:hAnsi="Times New Roman" w:cs="宋体"/>
                <w:kern w:val="0"/>
                <w:szCs w:val="21"/>
              </w:rPr>
              <w:t>2</w:t>
            </w:r>
            <w:r>
              <w:rPr>
                <w:rFonts w:ascii="宋体" w:cs="宋体"/>
                <w:kern w:val="0"/>
                <w:szCs w:val="21"/>
              </w:rPr>
              <w:t>-</w:t>
            </w:r>
            <w:r>
              <w:rPr>
                <w:rFonts w:ascii="Times New Roman" w:hAnsi="Times New Roman" w:cs="宋体"/>
                <w:kern w:val="0"/>
                <w:szCs w:val="21"/>
              </w:rPr>
              <w:t>05</w:t>
            </w:r>
            <w:r>
              <w:rPr>
                <w:rFonts w:hint="eastAsia" w:ascii="宋体" w:hAnsi="宋体" w:cs="宋体"/>
                <w:kern w:val="0"/>
                <w:szCs w:val="21"/>
              </w:rPr>
              <w:t>）</w:t>
            </w:r>
          </w:p>
          <w:p>
            <w:pPr>
              <w:jc w:val="center"/>
              <w:rPr>
                <w:rFonts w:ascii="宋体" w:cs="宋体"/>
                <w:kern w:val="0"/>
                <w:szCs w:val="21"/>
              </w:rPr>
            </w:pPr>
            <w:r>
              <w:rPr>
                <w:rFonts w:hint="eastAsia" w:ascii="宋体" w:hAnsi="宋体" w:cs="宋体"/>
                <w:kern w:val="0"/>
                <w:szCs w:val="21"/>
              </w:rPr>
              <w:t>医药制造人员</w:t>
            </w:r>
          </w:p>
          <w:p>
            <w:pPr>
              <w:jc w:val="center"/>
              <w:rPr>
                <w:rFonts w:ascii="宋体" w:cs="宋体"/>
                <w:kern w:val="0"/>
                <w:szCs w:val="21"/>
              </w:rPr>
            </w:pPr>
            <w:r>
              <w:rPr>
                <w:rFonts w:hint="eastAsia" w:ascii="宋体" w:hAnsi="宋体" w:cs="宋体"/>
                <w:kern w:val="0"/>
                <w:szCs w:val="21"/>
              </w:rPr>
              <w:t>（</w:t>
            </w:r>
            <w:r>
              <w:rPr>
                <w:rFonts w:ascii="Times New Roman" w:hAnsi="Times New Roman" w:cs="宋体"/>
                <w:kern w:val="0"/>
                <w:szCs w:val="21"/>
              </w:rPr>
              <w:t>6</w:t>
            </w:r>
            <w:r>
              <w:rPr>
                <w:rFonts w:ascii="宋体" w:cs="宋体"/>
                <w:kern w:val="0"/>
                <w:szCs w:val="21"/>
              </w:rPr>
              <w:t>-</w:t>
            </w:r>
            <w:r>
              <w:rPr>
                <w:rFonts w:ascii="Times New Roman" w:hAnsi="Times New Roman" w:cs="宋体"/>
                <w:kern w:val="0"/>
                <w:szCs w:val="21"/>
              </w:rPr>
              <w:t>6</w:t>
            </w:r>
            <w:r>
              <w:rPr>
                <w:rFonts w:ascii="宋体" w:cs="宋体"/>
                <w:kern w:val="0"/>
                <w:szCs w:val="21"/>
              </w:rPr>
              <w:t>-</w:t>
            </w:r>
            <w:r>
              <w:rPr>
                <w:rFonts w:ascii="Times New Roman" w:hAnsi="Times New Roman" w:cs="宋体"/>
                <w:kern w:val="0"/>
                <w:szCs w:val="21"/>
              </w:rPr>
              <w:t>12</w:t>
            </w:r>
            <w:r>
              <w:rPr>
                <w:rFonts w:hint="eastAsia" w:ascii="宋体" w:hAnsi="宋体" w:cs="宋体"/>
                <w:kern w:val="0"/>
                <w:szCs w:val="21"/>
              </w:rPr>
              <w:t>）</w:t>
            </w:r>
          </w:p>
          <w:p>
            <w:pPr>
              <w:jc w:val="center"/>
              <w:rPr>
                <w:rFonts w:ascii="宋体" w:cs="宋体"/>
                <w:kern w:val="0"/>
                <w:szCs w:val="21"/>
              </w:rPr>
            </w:pPr>
            <w:r>
              <w:rPr>
                <w:rFonts w:hint="eastAsia" w:ascii="宋体" w:hAnsi="宋体" w:cs="宋体"/>
                <w:kern w:val="0"/>
                <w:szCs w:val="21"/>
              </w:rPr>
              <w:t>批发与零售人员（</w:t>
            </w:r>
            <w:r>
              <w:rPr>
                <w:rFonts w:ascii="Times New Roman" w:hAnsi="Times New Roman" w:cs="宋体"/>
                <w:kern w:val="0"/>
                <w:szCs w:val="21"/>
              </w:rPr>
              <w:t>4</w:t>
            </w:r>
            <w:r>
              <w:rPr>
                <w:rFonts w:ascii="宋体" w:cs="宋体"/>
                <w:kern w:val="0"/>
                <w:szCs w:val="21"/>
              </w:rPr>
              <w:t>-</w:t>
            </w:r>
            <w:r>
              <w:rPr>
                <w:rFonts w:ascii="Times New Roman" w:hAnsi="Times New Roman" w:cs="宋体"/>
                <w:kern w:val="0"/>
                <w:szCs w:val="21"/>
              </w:rPr>
              <w:t>4</w:t>
            </w:r>
            <w:r>
              <w:rPr>
                <w:rFonts w:ascii="宋体" w:cs="宋体"/>
                <w:kern w:val="0"/>
                <w:szCs w:val="21"/>
              </w:rPr>
              <w:t>-</w:t>
            </w:r>
            <w:r>
              <w:rPr>
                <w:rFonts w:ascii="Times New Roman" w:hAnsi="Times New Roman" w:cs="宋体"/>
                <w:kern w:val="0"/>
                <w:szCs w:val="21"/>
              </w:rPr>
              <w:t>01</w:t>
            </w:r>
            <w:r>
              <w:rPr>
                <w:rFonts w:hint="eastAsia" w:ascii="宋体" w:hAnsi="宋体" w:cs="宋体"/>
                <w:kern w:val="0"/>
                <w:szCs w:val="21"/>
              </w:rPr>
              <w:t>）</w:t>
            </w:r>
          </w:p>
        </w:tc>
        <w:tc>
          <w:tcPr>
            <w:tcW w:w="958" w:type="pct"/>
            <w:vAlign w:val="center"/>
          </w:tcPr>
          <w:p>
            <w:pPr>
              <w:jc w:val="center"/>
              <w:rPr>
                <w:rFonts w:ascii="宋体" w:cs="宋体"/>
                <w:kern w:val="0"/>
                <w:szCs w:val="21"/>
              </w:rPr>
            </w:pPr>
            <w:r>
              <w:rPr>
                <w:rFonts w:hint="eastAsia" w:ascii="宋体" w:hAnsi="宋体" w:cs="宋体"/>
                <w:kern w:val="0"/>
                <w:szCs w:val="21"/>
              </w:rPr>
              <w:t>口腔修复</w:t>
            </w:r>
          </w:p>
          <w:p>
            <w:pPr>
              <w:jc w:val="center"/>
              <w:rPr>
                <w:rFonts w:ascii="宋体" w:cs="宋体"/>
                <w:kern w:val="0"/>
                <w:szCs w:val="21"/>
              </w:rPr>
            </w:pPr>
            <w:r>
              <w:rPr>
                <w:rFonts w:hint="eastAsia" w:ascii="宋体" w:hAnsi="宋体" w:cs="宋体"/>
                <w:kern w:val="0"/>
                <w:szCs w:val="21"/>
              </w:rPr>
              <w:t>义齿制作</w:t>
            </w:r>
          </w:p>
          <w:p>
            <w:pPr>
              <w:jc w:val="center"/>
              <w:rPr>
                <w:rFonts w:ascii="宋体" w:cs="宋体"/>
                <w:kern w:val="0"/>
                <w:szCs w:val="21"/>
              </w:rPr>
            </w:pPr>
            <w:r>
              <w:rPr>
                <w:rFonts w:hint="eastAsia" w:ascii="宋体" w:hAnsi="宋体" w:cs="宋体"/>
                <w:kern w:val="0"/>
                <w:szCs w:val="21"/>
              </w:rPr>
              <w:t>义齿销售</w:t>
            </w:r>
          </w:p>
        </w:tc>
        <w:tc>
          <w:tcPr>
            <w:tcW w:w="956" w:type="pct"/>
            <w:vAlign w:val="center"/>
          </w:tcPr>
          <w:p>
            <w:pPr>
              <w:jc w:val="center"/>
              <w:rPr>
                <w:rFonts w:ascii="宋体" w:cs="宋体"/>
                <w:kern w:val="0"/>
                <w:szCs w:val="21"/>
              </w:rPr>
            </w:pPr>
            <w:r>
              <w:rPr>
                <w:rFonts w:hint="eastAsia" w:ascii="宋体" w:hAnsi="宋体" w:cs="宋体"/>
                <w:kern w:val="0"/>
                <w:szCs w:val="21"/>
              </w:rPr>
              <w:t>口腔修复工</w:t>
            </w:r>
          </w:p>
          <w:p>
            <w:pPr>
              <w:jc w:val="center"/>
              <w:rPr>
                <w:rFonts w:ascii="宋体" w:cs="宋体"/>
                <w:kern w:val="0"/>
                <w:szCs w:val="21"/>
              </w:rPr>
            </w:pPr>
            <w:r>
              <w:rPr>
                <w:rFonts w:hint="eastAsia" w:ascii="宋体" w:hAnsi="宋体" w:cs="宋体"/>
                <w:kern w:val="0"/>
                <w:szCs w:val="21"/>
              </w:rPr>
              <w:t>口腔技师</w:t>
            </w:r>
          </w:p>
          <w:p>
            <w:pPr>
              <w:jc w:val="center"/>
              <w:rPr>
                <w:rFonts w:ascii="宋体" w:cs="宋体"/>
                <w:kern w:val="0"/>
                <w:szCs w:val="21"/>
                <w:lang w:eastAsia="en-US"/>
              </w:rPr>
            </w:pPr>
          </w:p>
        </w:tc>
      </w:tr>
    </w:tbl>
    <w:p>
      <w:pPr>
        <w:spacing w:line="500" w:lineRule="exact"/>
        <w:ind w:firstLine="420" w:firstLineChars="200"/>
        <w:rPr>
          <w:rFonts w:ascii="等线" w:hAnsi="等线" w:eastAsia="等线"/>
          <w:szCs w:val="21"/>
        </w:rPr>
      </w:pPr>
    </w:p>
    <w:bookmarkEnd w:id="25"/>
    <w:p>
      <w:pPr>
        <w:keepNext/>
        <w:keepLines/>
        <w:spacing w:line="460" w:lineRule="exact"/>
        <w:ind w:firstLine="640" w:firstLineChars="200"/>
        <w:outlineLvl w:val="0"/>
        <w:rPr>
          <w:rFonts w:eastAsia="黑体"/>
          <w:b/>
          <w:bCs/>
          <w:kern w:val="44"/>
          <w:sz w:val="32"/>
          <w:szCs w:val="30"/>
        </w:rPr>
      </w:pPr>
      <w:bookmarkStart w:id="26" w:name="_Toc119616712"/>
      <w:bookmarkStart w:id="27" w:name="_Toc46303707"/>
      <w:bookmarkStart w:id="28" w:name="_Hlk11185969"/>
      <w:r>
        <w:rPr>
          <w:rFonts w:hint="eastAsia" w:eastAsia="黑体"/>
          <w:b/>
          <w:bCs/>
          <w:kern w:val="44"/>
          <w:sz w:val="32"/>
          <w:szCs w:val="30"/>
        </w:rPr>
        <w:t>五、</w:t>
      </w:r>
      <w:bookmarkEnd w:id="11"/>
      <w:bookmarkEnd w:id="12"/>
      <w:r>
        <w:rPr>
          <w:rFonts w:hint="eastAsia" w:eastAsia="黑体"/>
          <w:b/>
          <w:bCs/>
          <w:kern w:val="44"/>
          <w:sz w:val="32"/>
          <w:szCs w:val="30"/>
        </w:rPr>
        <w:t>培养目标及培养规格</w:t>
      </w:r>
      <w:bookmarkEnd w:id="13"/>
      <w:bookmarkEnd w:id="14"/>
      <w:bookmarkEnd w:id="15"/>
      <w:bookmarkEnd w:id="26"/>
      <w:bookmarkEnd w:id="27"/>
    </w:p>
    <w:bookmarkEnd w:id="28"/>
    <w:p>
      <w:pPr>
        <w:keepNext/>
        <w:keepLines/>
        <w:spacing w:line="460" w:lineRule="exact"/>
        <w:ind w:firstLine="560" w:firstLineChars="200"/>
        <w:outlineLvl w:val="1"/>
        <w:rPr>
          <w:rFonts w:ascii="Arial" w:hAnsi="Arial" w:eastAsia="黑体"/>
          <w:b/>
          <w:bCs/>
          <w:sz w:val="28"/>
          <w:szCs w:val="28"/>
        </w:rPr>
      </w:pPr>
      <w:bookmarkStart w:id="29" w:name="_Toc407696135"/>
      <w:bookmarkStart w:id="30" w:name="_Toc119616713"/>
      <w:bookmarkStart w:id="31" w:name="_Toc407697893"/>
      <w:bookmarkStart w:id="32" w:name="_Toc46303708"/>
      <w:bookmarkStart w:id="33" w:name="_Toc405393378"/>
      <w:r>
        <w:rPr>
          <w:rFonts w:hint="eastAsia" w:ascii="Arial" w:hAnsi="Arial" w:eastAsia="黑体"/>
          <w:b/>
          <w:bCs/>
          <w:sz w:val="28"/>
          <w:szCs w:val="28"/>
        </w:rPr>
        <w:t>（一）培养目标</w:t>
      </w:r>
      <w:bookmarkEnd w:id="29"/>
      <w:bookmarkEnd w:id="30"/>
      <w:bookmarkEnd w:id="31"/>
      <w:bookmarkEnd w:id="32"/>
      <w:bookmarkEnd w:id="33"/>
    </w:p>
    <w:p>
      <w:pPr>
        <w:spacing w:line="460" w:lineRule="exact"/>
        <w:ind w:firstLine="480" w:firstLineChars="200"/>
        <w:rPr>
          <w:rFonts w:hAnsi="宋体"/>
          <w:sz w:val="24"/>
        </w:rPr>
      </w:pPr>
      <w:r>
        <w:rPr>
          <w:rFonts w:hint="eastAsia" w:ascii="宋体" w:hAnsi="宋体" w:cs="宋体"/>
          <w:sz w:val="24"/>
          <w:szCs w:val="24"/>
        </w:rPr>
        <w:t>本专业坚持立德树人，培养理想信念坚定，德、智、体、美、劳全面发展，具有一定的科学文化水平，良好的人文素养、职业道德和创新意识，精益求精的工匠精神，较强的就业能力和可持续发展的能力；</w:t>
      </w:r>
      <w:r>
        <w:rPr>
          <w:rFonts w:hint="eastAsia" w:hAnsi="宋体"/>
          <w:sz w:val="24"/>
        </w:rPr>
        <w:t>掌握口腔医学技术专业知识和技术技能。主要培养面向卫生、医药制造业、批发和零售业等行业的卫生专业技术人员、医药制造人员、批发与零售人员等职业群，能够从事口腔修复、义齿制作、义齿销售等工作的高素质技术技能型人才。</w:t>
      </w:r>
    </w:p>
    <w:p>
      <w:pPr>
        <w:keepNext/>
        <w:keepLines/>
        <w:numPr>
          <w:ilvl w:val="0"/>
          <w:numId w:val="2"/>
        </w:numPr>
        <w:spacing w:line="460" w:lineRule="exact"/>
        <w:ind w:firstLine="560" w:firstLineChars="200"/>
        <w:outlineLvl w:val="1"/>
        <w:rPr>
          <w:rFonts w:ascii="Arial" w:hAnsi="Arial" w:eastAsia="黑体"/>
          <w:b/>
          <w:bCs/>
          <w:sz w:val="28"/>
          <w:szCs w:val="28"/>
        </w:rPr>
      </w:pPr>
      <w:bookmarkStart w:id="34" w:name="_Toc119616714"/>
      <w:bookmarkStart w:id="35" w:name="_Toc46303711"/>
      <w:bookmarkStart w:id="36" w:name="_Hlk11186088"/>
      <w:r>
        <w:rPr>
          <w:rFonts w:hint="eastAsia" w:ascii="Arial" w:hAnsi="Arial" w:eastAsia="黑体"/>
          <w:b/>
          <w:bCs/>
          <w:sz w:val="28"/>
          <w:szCs w:val="28"/>
        </w:rPr>
        <w:t>培养规格</w:t>
      </w:r>
      <w:bookmarkEnd w:id="34"/>
      <w:bookmarkEnd w:id="35"/>
    </w:p>
    <w:bookmarkEnd w:id="36"/>
    <w:p>
      <w:pPr>
        <w:spacing w:line="460" w:lineRule="exact"/>
        <w:ind w:firstLine="480" w:firstLineChars="200"/>
        <w:rPr>
          <w:rFonts w:ascii="宋体" w:cs="宋体"/>
          <w:b/>
          <w:sz w:val="24"/>
          <w:szCs w:val="24"/>
        </w:rPr>
      </w:pPr>
      <w:r>
        <w:rPr>
          <w:rFonts w:ascii="Times New Roman" w:hAnsi="Times New Roman"/>
          <w:b/>
          <w:sz w:val="24"/>
        </w:rPr>
        <w:t>1</w:t>
      </w:r>
      <w:r>
        <w:rPr>
          <w:rFonts w:hAnsi="宋体"/>
          <w:b/>
          <w:sz w:val="24"/>
        </w:rPr>
        <w:t>.</w:t>
      </w:r>
      <w:r>
        <w:rPr>
          <w:rFonts w:hint="eastAsia" w:hAnsi="宋体"/>
          <w:b/>
          <w:sz w:val="24"/>
        </w:rPr>
        <w:t>素质</w:t>
      </w:r>
    </w:p>
    <w:p>
      <w:pPr>
        <w:spacing w:line="460" w:lineRule="exact"/>
        <w:ind w:firstLine="480" w:firstLineChars="200"/>
        <w:rPr>
          <w:rFonts w:ascii="Times New Roman" w:hAnsi="宋体"/>
          <w:sz w:val="24"/>
          <w:szCs w:val="24"/>
        </w:rPr>
      </w:pPr>
      <w:r>
        <w:rPr>
          <w:rFonts w:hint="eastAsia" w:ascii="Times New Roman" w:hAnsi="宋体"/>
          <w:sz w:val="24"/>
          <w:szCs w:val="24"/>
        </w:rPr>
        <w:t>（</w:t>
      </w:r>
      <w:r>
        <w:rPr>
          <w:rFonts w:ascii="Times New Roman" w:hAnsi="Times New Roman"/>
          <w:sz w:val="24"/>
          <w:szCs w:val="24"/>
        </w:rPr>
        <w:t>1</w:t>
      </w:r>
      <w:r>
        <w:rPr>
          <w:rFonts w:hint="eastAsia" w:ascii="Times New Roman" w:hAnsi="宋体"/>
          <w:sz w:val="24"/>
          <w:szCs w:val="24"/>
        </w:rPr>
        <w:t>）坚定拥护中国共产党领导和我国社会主义制度，在习近平新时代中国特色社会主义思想指引下，践行社会主义核心价值观，具有深厚的爱国情感和中华民族自豪感。</w:t>
      </w:r>
    </w:p>
    <w:p>
      <w:pPr>
        <w:spacing w:line="460" w:lineRule="exact"/>
        <w:ind w:firstLine="480" w:firstLineChars="200"/>
        <w:rPr>
          <w:rFonts w:ascii="Times New Roman" w:hAnsi="宋体"/>
          <w:sz w:val="24"/>
          <w:szCs w:val="24"/>
        </w:rPr>
      </w:pPr>
      <w:r>
        <w:rPr>
          <w:rFonts w:hint="eastAsia" w:ascii="Times New Roman" w:hAnsi="宋体"/>
          <w:sz w:val="24"/>
          <w:szCs w:val="24"/>
        </w:rPr>
        <w:t>（</w:t>
      </w:r>
      <w:r>
        <w:rPr>
          <w:rFonts w:ascii="Times New Roman" w:hAnsi="Times New Roman"/>
          <w:sz w:val="24"/>
          <w:szCs w:val="24"/>
        </w:rPr>
        <w:t>2</w:t>
      </w:r>
      <w:r>
        <w:rPr>
          <w:rFonts w:hint="eastAsia" w:ascii="Times New Roman" w:hAnsi="宋体"/>
          <w:sz w:val="24"/>
          <w:szCs w:val="24"/>
        </w:rPr>
        <w:t>）崇尚宪法、遵法守纪、崇德向善、诚实守信、尊重生命、热爱劳动，履行道德准则和行为规范，具有社会责任感和社会参与意识。</w:t>
      </w:r>
    </w:p>
    <w:p>
      <w:pPr>
        <w:spacing w:line="460" w:lineRule="exact"/>
        <w:ind w:firstLine="480" w:firstLineChars="200"/>
        <w:rPr>
          <w:rFonts w:ascii="Times New Roman" w:hAnsi="宋体"/>
          <w:sz w:val="24"/>
          <w:szCs w:val="24"/>
        </w:rPr>
      </w:pPr>
      <w:r>
        <w:rPr>
          <w:rFonts w:hint="eastAsia" w:ascii="Times New Roman" w:hAnsi="宋体"/>
          <w:sz w:val="24"/>
          <w:szCs w:val="24"/>
        </w:rPr>
        <w:t>（</w:t>
      </w:r>
      <w:r>
        <w:rPr>
          <w:rFonts w:ascii="Times New Roman" w:hAnsi="Times New Roman"/>
          <w:sz w:val="24"/>
          <w:szCs w:val="24"/>
        </w:rPr>
        <w:t>3</w:t>
      </w:r>
      <w:r>
        <w:rPr>
          <w:rFonts w:hint="eastAsia" w:ascii="Times New Roman" w:hAnsi="宋体"/>
          <w:sz w:val="24"/>
          <w:szCs w:val="24"/>
        </w:rPr>
        <w:t>）具有质量意识、环保意识、安全意识、信息素养、工匠精神、创新思维、全球视野和市场洞察力。</w:t>
      </w:r>
    </w:p>
    <w:p>
      <w:pPr>
        <w:spacing w:line="460" w:lineRule="exact"/>
        <w:ind w:firstLine="480" w:firstLineChars="200"/>
        <w:rPr>
          <w:rFonts w:ascii="Times New Roman" w:hAnsi="宋体"/>
          <w:sz w:val="24"/>
          <w:szCs w:val="24"/>
        </w:rPr>
      </w:pPr>
      <w:r>
        <w:rPr>
          <w:rFonts w:hint="eastAsia" w:ascii="Times New Roman" w:hAnsi="宋体"/>
          <w:sz w:val="24"/>
          <w:szCs w:val="24"/>
        </w:rPr>
        <w:t>（</w:t>
      </w:r>
      <w:r>
        <w:rPr>
          <w:rFonts w:ascii="Times New Roman" w:hAnsi="Times New Roman"/>
          <w:sz w:val="24"/>
          <w:szCs w:val="24"/>
        </w:rPr>
        <w:t>4</w:t>
      </w:r>
      <w:r>
        <w:rPr>
          <w:rFonts w:hint="eastAsia" w:ascii="Times New Roman" w:hAnsi="宋体"/>
          <w:sz w:val="24"/>
          <w:szCs w:val="24"/>
        </w:rPr>
        <w:t>）勇于奋斗、乐观向上，具有自我管理能力、职业生涯规划的意识，有较强的集体意识和团队合作精神。</w:t>
      </w:r>
    </w:p>
    <w:p>
      <w:pPr>
        <w:spacing w:line="460" w:lineRule="exact"/>
        <w:ind w:firstLine="480" w:firstLineChars="200"/>
        <w:rPr>
          <w:rFonts w:ascii="Times New Roman" w:hAnsi="宋体"/>
          <w:sz w:val="24"/>
          <w:szCs w:val="24"/>
        </w:rPr>
      </w:pPr>
      <w:r>
        <w:rPr>
          <w:rFonts w:hint="eastAsia" w:ascii="Times New Roman" w:hAnsi="宋体"/>
          <w:sz w:val="24"/>
          <w:szCs w:val="24"/>
        </w:rPr>
        <w:t>（</w:t>
      </w:r>
      <w:r>
        <w:rPr>
          <w:rFonts w:ascii="Times New Roman" w:hAnsi="Times New Roman"/>
          <w:sz w:val="24"/>
          <w:szCs w:val="24"/>
        </w:rPr>
        <w:t>5</w:t>
      </w:r>
      <w:r>
        <w:rPr>
          <w:rFonts w:hint="eastAsia" w:ascii="Times New Roman" w:hAnsi="宋体"/>
          <w:sz w:val="24"/>
          <w:szCs w:val="24"/>
        </w:rPr>
        <w:t>）具有健康的体魄、心理和健全的人格，掌握基本运动知识和一两项运动技能，养成良好的健身与卫生习惯，良好的行为习惯。</w:t>
      </w:r>
    </w:p>
    <w:p>
      <w:pPr>
        <w:spacing w:line="460" w:lineRule="exact"/>
        <w:ind w:firstLine="480" w:firstLineChars="200"/>
        <w:rPr>
          <w:rFonts w:ascii="宋体" w:cs="宋体"/>
          <w:sz w:val="24"/>
        </w:rPr>
      </w:pPr>
      <w:r>
        <w:rPr>
          <w:rFonts w:hint="eastAsia" w:ascii="Times New Roman" w:hAnsi="宋体"/>
          <w:sz w:val="24"/>
          <w:szCs w:val="24"/>
        </w:rPr>
        <w:t>（</w:t>
      </w:r>
      <w:r>
        <w:rPr>
          <w:rFonts w:ascii="Times New Roman" w:hAnsi="Times New Roman"/>
          <w:sz w:val="24"/>
          <w:szCs w:val="24"/>
        </w:rPr>
        <w:t>6</w:t>
      </w:r>
      <w:r>
        <w:rPr>
          <w:rFonts w:hint="eastAsia" w:ascii="Times New Roman" w:hAnsi="宋体"/>
          <w:sz w:val="24"/>
          <w:szCs w:val="24"/>
        </w:rPr>
        <w:t>）具有一定的审美和人文素养，能够形成</w:t>
      </w:r>
      <w:r>
        <w:rPr>
          <w:rFonts w:ascii="Times New Roman" w:hAnsi="Times New Roman"/>
          <w:sz w:val="24"/>
          <w:szCs w:val="24"/>
        </w:rPr>
        <w:t>1</w:t>
      </w:r>
      <w:r>
        <w:rPr>
          <w:rFonts w:ascii="Times New Roman" w:hAnsi="宋体"/>
          <w:sz w:val="24"/>
          <w:szCs w:val="24"/>
        </w:rPr>
        <w:t>--</w:t>
      </w:r>
      <w:r>
        <w:rPr>
          <w:rFonts w:ascii="Times New Roman" w:hAnsi="Times New Roman"/>
          <w:sz w:val="24"/>
          <w:szCs w:val="24"/>
        </w:rPr>
        <w:t>2</w:t>
      </w:r>
      <w:r>
        <w:rPr>
          <w:rFonts w:hint="eastAsia" w:ascii="Times New Roman" w:hAnsi="宋体"/>
          <w:sz w:val="24"/>
          <w:szCs w:val="24"/>
        </w:rPr>
        <w:t>项艺术特长或爱好。</w:t>
      </w:r>
    </w:p>
    <w:p>
      <w:pPr>
        <w:pStyle w:val="8"/>
        <w:spacing w:after="0" w:line="460" w:lineRule="exact"/>
        <w:ind w:right="397" w:firstLine="480" w:firstLineChars="200"/>
        <w:rPr>
          <w:rFonts w:hAnsi="宋体"/>
          <w:b/>
          <w:sz w:val="24"/>
        </w:rPr>
      </w:pPr>
      <w:r>
        <w:rPr>
          <w:rFonts w:hint="eastAsia" w:ascii="宋体" w:hAnsi="宋体" w:cs="宋体"/>
          <w:sz w:val="24"/>
        </w:rPr>
        <w:t>（</w:t>
      </w:r>
      <w:r>
        <w:rPr>
          <w:sz w:val="24"/>
        </w:rPr>
        <w:t>7</w:t>
      </w:r>
      <w:r>
        <w:rPr>
          <w:rFonts w:hint="eastAsia" w:ascii="宋体" w:hAnsi="宋体" w:cs="宋体"/>
          <w:sz w:val="24"/>
        </w:rPr>
        <w:t>）忠实诚信，勤于学习，具有</w:t>
      </w:r>
      <w:r>
        <w:rPr>
          <w:rFonts w:hint="eastAsia" w:ascii="宋体" w:hAnsi="宋体"/>
          <w:sz w:val="24"/>
        </w:rPr>
        <w:t>一定的慎独精神。</w:t>
      </w:r>
    </w:p>
    <w:p>
      <w:pPr>
        <w:spacing w:line="460" w:lineRule="exact"/>
        <w:ind w:firstLine="480" w:firstLineChars="200"/>
        <w:rPr>
          <w:rFonts w:hAnsi="宋体"/>
          <w:b/>
          <w:sz w:val="24"/>
        </w:rPr>
      </w:pPr>
      <w:r>
        <w:rPr>
          <w:rFonts w:ascii="Times New Roman" w:hAnsi="Times New Roman"/>
          <w:b/>
          <w:sz w:val="24"/>
        </w:rPr>
        <w:t>2</w:t>
      </w:r>
      <w:r>
        <w:rPr>
          <w:rFonts w:hAnsi="宋体"/>
          <w:b/>
          <w:sz w:val="24"/>
        </w:rPr>
        <w:t>.</w:t>
      </w:r>
      <w:r>
        <w:rPr>
          <w:rFonts w:hint="eastAsia" w:hAnsi="宋体"/>
          <w:b/>
          <w:sz w:val="24"/>
        </w:rPr>
        <w:t>知识</w:t>
      </w:r>
    </w:p>
    <w:p>
      <w:pPr>
        <w:spacing w:line="460" w:lineRule="exact"/>
        <w:ind w:firstLine="480" w:firstLineChars="200"/>
        <w:rPr>
          <w:rFonts w:hAnsi="宋体"/>
          <w:sz w:val="24"/>
        </w:rPr>
      </w:pPr>
      <w:r>
        <w:rPr>
          <w:rFonts w:ascii="Times New Roman" w:hAnsi="宋体"/>
          <w:sz w:val="24"/>
          <w:szCs w:val="24"/>
        </w:rPr>
        <w:t>(</w:t>
      </w:r>
      <w:r>
        <w:rPr>
          <w:rFonts w:ascii="Times New Roman" w:hAnsi="Times New Roman"/>
          <w:sz w:val="24"/>
          <w:szCs w:val="24"/>
        </w:rPr>
        <w:t>1</w:t>
      </w:r>
      <w:r>
        <w:rPr>
          <w:rFonts w:ascii="Times New Roman" w:hAnsi="宋体"/>
          <w:sz w:val="24"/>
          <w:szCs w:val="24"/>
        </w:rPr>
        <w:t>)</w:t>
      </w:r>
      <w:r>
        <w:rPr>
          <w:rFonts w:hint="eastAsia" w:hAnsi="宋体"/>
          <w:sz w:val="24"/>
        </w:rPr>
        <w:t>具有一定的社会人文科学知识和自然科学基础知识；</w:t>
      </w:r>
    </w:p>
    <w:p>
      <w:pPr>
        <w:spacing w:line="460" w:lineRule="exact"/>
        <w:ind w:firstLine="480" w:firstLineChars="200"/>
        <w:rPr>
          <w:rFonts w:hAnsi="宋体"/>
          <w:sz w:val="24"/>
        </w:rPr>
      </w:pPr>
      <w:r>
        <w:rPr>
          <w:rFonts w:ascii="Times New Roman" w:hAnsi="宋体"/>
          <w:sz w:val="24"/>
          <w:szCs w:val="24"/>
        </w:rPr>
        <w:t>(</w:t>
      </w:r>
      <w:r>
        <w:rPr>
          <w:rFonts w:ascii="Times New Roman" w:hAnsi="Times New Roman"/>
          <w:sz w:val="24"/>
          <w:szCs w:val="24"/>
        </w:rPr>
        <w:t>2</w:t>
      </w:r>
      <w:r>
        <w:rPr>
          <w:rFonts w:ascii="Times New Roman" w:hAnsi="宋体"/>
          <w:sz w:val="24"/>
          <w:szCs w:val="24"/>
        </w:rPr>
        <w:t>)</w:t>
      </w:r>
      <w:r>
        <w:rPr>
          <w:rFonts w:hint="eastAsia" w:hAnsi="宋体"/>
          <w:sz w:val="24"/>
        </w:rPr>
        <w:t>熟知人体正常组织、结构、功能和疾病发生时机体结构、功能的异常改变；</w:t>
      </w:r>
    </w:p>
    <w:p>
      <w:pPr>
        <w:spacing w:line="460" w:lineRule="exact"/>
        <w:ind w:firstLine="480" w:firstLineChars="200"/>
        <w:rPr>
          <w:rFonts w:hAnsi="宋体"/>
          <w:sz w:val="24"/>
        </w:rPr>
      </w:pPr>
      <w:r>
        <w:rPr>
          <w:rFonts w:ascii="Times New Roman" w:hAnsi="宋体"/>
          <w:sz w:val="24"/>
          <w:szCs w:val="24"/>
        </w:rPr>
        <w:t>(</w:t>
      </w:r>
      <w:r>
        <w:rPr>
          <w:rFonts w:ascii="Times New Roman" w:hAnsi="Times New Roman"/>
          <w:sz w:val="24"/>
          <w:szCs w:val="24"/>
        </w:rPr>
        <w:t>3</w:t>
      </w:r>
      <w:r>
        <w:rPr>
          <w:rFonts w:ascii="Times New Roman" w:hAnsi="宋体"/>
          <w:sz w:val="24"/>
          <w:szCs w:val="24"/>
        </w:rPr>
        <w:t>)</w:t>
      </w:r>
      <w:r>
        <w:rPr>
          <w:rFonts w:hint="eastAsia" w:hAnsi="宋体"/>
          <w:sz w:val="24"/>
        </w:rPr>
        <w:t>熟知颌面部、口腔与牙齿的正常组织、结构、功能和疾病发生时的异常改变；</w:t>
      </w:r>
    </w:p>
    <w:p>
      <w:pPr>
        <w:spacing w:line="460" w:lineRule="exact"/>
        <w:ind w:firstLine="480" w:firstLineChars="200"/>
        <w:rPr>
          <w:rFonts w:hAnsi="宋体"/>
          <w:sz w:val="24"/>
        </w:rPr>
      </w:pPr>
      <w:r>
        <w:rPr>
          <w:rFonts w:ascii="Times New Roman" w:hAnsi="宋体"/>
          <w:sz w:val="24"/>
          <w:szCs w:val="24"/>
        </w:rPr>
        <w:t>(</w:t>
      </w:r>
      <w:r>
        <w:rPr>
          <w:rFonts w:ascii="Times New Roman" w:hAnsi="Times New Roman"/>
          <w:sz w:val="24"/>
          <w:szCs w:val="24"/>
        </w:rPr>
        <w:t>4</w:t>
      </w:r>
      <w:r>
        <w:rPr>
          <w:rFonts w:ascii="Times New Roman" w:hAnsi="宋体"/>
          <w:sz w:val="24"/>
          <w:szCs w:val="24"/>
        </w:rPr>
        <w:t>)</w:t>
      </w:r>
      <w:r>
        <w:rPr>
          <w:rFonts w:hint="eastAsia" w:hAnsi="宋体"/>
          <w:sz w:val="24"/>
        </w:rPr>
        <w:t>具有口腔义齿制作所需要的牙科材料学知识；</w:t>
      </w:r>
    </w:p>
    <w:p>
      <w:pPr>
        <w:spacing w:line="460" w:lineRule="exact"/>
        <w:ind w:firstLine="480" w:firstLineChars="200"/>
        <w:rPr>
          <w:rFonts w:hAnsi="宋体"/>
          <w:sz w:val="24"/>
        </w:rPr>
      </w:pPr>
      <w:r>
        <w:rPr>
          <w:rFonts w:ascii="Times New Roman" w:hAnsi="宋体"/>
          <w:sz w:val="24"/>
          <w:szCs w:val="24"/>
        </w:rPr>
        <w:t>(</w:t>
      </w:r>
      <w:r>
        <w:rPr>
          <w:rFonts w:ascii="Times New Roman" w:hAnsi="Times New Roman"/>
          <w:sz w:val="24"/>
          <w:szCs w:val="24"/>
        </w:rPr>
        <w:t>5</w:t>
      </w:r>
      <w:r>
        <w:rPr>
          <w:rFonts w:ascii="Times New Roman" w:hAnsi="宋体"/>
          <w:sz w:val="24"/>
          <w:szCs w:val="24"/>
        </w:rPr>
        <w:t>)</w:t>
      </w:r>
      <w:r>
        <w:rPr>
          <w:rFonts w:hint="eastAsia" w:hAnsi="宋体"/>
          <w:sz w:val="24"/>
        </w:rPr>
        <w:t>具有口腔修复工艺所需要的美学、色彩学、雕刻艺术等知识；</w:t>
      </w:r>
    </w:p>
    <w:p>
      <w:pPr>
        <w:spacing w:line="460" w:lineRule="exact"/>
        <w:ind w:firstLine="480" w:firstLineChars="200"/>
        <w:rPr>
          <w:rFonts w:hAnsi="宋体"/>
          <w:sz w:val="24"/>
        </w:rPr>
      </w:pPr>
      <w:r>
        <w:rPr>
          <w:rFonts w:ascii="Times New Roman" w:hAnsi="宋体"/>
          <w:sz w:val="24"/>
          <w:szCs w:val="24"/>
        </w:rPr>
        <w:t>(</w:t>
      </w:r>
      <w:r>
        <w:rPr>
          <w:rFonts w:ascii="Times New Roman" w:hAnsi="Times New Roman"/>
          <w:sz w:val="24"/>
          <w:szCs w:val="24"/>
        </w:rPr>
        <w:t>6</w:t>
      </w:r>
      <w:r>
        <w:rPr>
          <w:rFonts w:ascii="Times New Roman" w:hAnsi="宋体"/>
          <w:sz w:val="24"/>
          <w:szCs w:val="24"/>
        </w:rPr>
        <w:t>)</w:t>
      </w:r>
      <w:r>
        <w:rPr>
          <w:rFonts w:hint="eastAsia" w:hAnsi="宋体"/>
          <w:sz w:val="24"/>
        </w:rPr>
        <w:t>熟知口腔疾病与全身疾病的关系；</w:t>
      </w:r>
    </w:p>
    <w:p>
      <w:pPr>
        <w:spacing w:line="460" w:lineRule="exact"/>
        <w:ind w:firstLine="480" w:firstLineChars="200"/>
        <w:rPr>
          <w:rFonts w:hAnsi="宋体"/>
          <w:sz w:val="24"/>
        </w:rPr>
      </w:pPr>
      <w:r>
        <w:rPr>
          <w:rFonts w:ascii="Times New Roman" w:hAnsi="宋体"/>
          <w:sz w:val="24"/>
          <w:szCs w:val="24"/>
        </w:rPr>
        <w:t>(</w:t>
      </w:r>
      <w:r>
        <w:rPr>
          <w:rFonts w:ascii="Times New Roman" w:hAnsi="Times New Roman"/>
          <w:sz w:val="24"/>
          <w:szCs w:val="24"/>
        </w:rPr>
        <w:t>7</w:t>
      </w:r>
      <w:r>
        <w:rPr>
          <w:rFonts w:ascii="Times New Roman" w:hAnsi="宋体"/>
          <w:sz w:val="24"/>
          <w:szCs w:val="24"/>
        </w:rPr>
        <w:t>)</w:t>
      </w:r>
      <w:r>
        <w:rPr>
          <w:rFonts w:hint="eastAsia" w:hAnsi="宋体"/>
          <w:sz w:val="24"/>
        </w:rPr>
        <w:t>理解牙体、牙列缺损及缺失修复的基本理论及口腔各类矫治器的制作理论；</w:t>
      </w:r>
    </w:p>
    <w:p>
      <w:pPr>
        <w:spacing w:line="460" w:lineRule="exact"/>
        <w:ind w:firstLine="480" w:firstLineChars="200"/>
        <w:rPr>
          <w:rFonts w:hAnsi="宋体"/>
          <w:sz w:val="24"/>
        </w:rPr>
      </w:pPr>
      <w:r>
        <w:rPr>
          <w:rFonts w:ascii="Times New Roman" w:hAnsi="宋体"/>
          <w:sz w:val="24"/>
          <w:szCs w:val="24"/>
        </w:rPr>
        <w:t>(</w:t>
      </w:r>
      <w:r>
        <w:rPr>
          <w:rFonts w:ascii="Times New Roman" w:hAnsi="Times New Roman"/>
          <w:sz w:val="24"/>
          <w:szCs w:val="24"/>
        </w:rPr>
        <w:t>8</w:t>
      </w:r>
      <w:r>
        <w:rPr>
          <w:rFonts w:ascii="Times New Roman" w:hAnsi="宋体"/>
          <w:sz w:val="24"/>
          <w:szCs w:val="24"/>
        </w:rPr>
        <w:t>)</w:t>
      </w:r>
      <w:r>
        <w:rPr>
          <w:rFonts w:hint="eastAsia" w:hAnsi="宋体"/>
          <w:sz w:val="24"/>
        </w:rPr>
        <w:t>能运用义齿制作的工艺知识，进行常用义齿的制作。</w:t>
      </w:r>
    </w:p>
    <w:p>
      <w:pPr>
        <w:spacing w:line="460" w:lineRule="exact"/>
        <w:ind w:firstLine="480" w:firstLineChars="200"/>
        <w:rPr>
          <w:rFonts w:hAnsi="宋体"/>
          <w:b/>
          <w:sz w:val="24"/>
        </w:rPr>
      </w:pPr>
      <w:r>
        <w:rPr>
          <w:rFonts w:ascii="Times New Roman" w:hAnsi="Times New Roman"/>
          <w:b/>
          <w:sz w:val="24"/>
        </w:rPr>
        <w:t>3</w:t>
      </w:r>
      <w:r>
        <w:rPr>
          <w:rFonts w:hAnsi="宋体"/>
          <w:b/>
          <w:sz w:val="24"/>
        </w:rPr>
        <w:t>.</w:t>
      </w:r>
      <w:r>
        <w:rPr>
          <w:rFonts w:hint="eastAsia" w:hAnsi="宋体"/>
          <w:b/>
          <w:sz w:val="24"/>
        </w:rPr>
        <w:t>能力</w:t>
      </w:r>
    </w:p>
    <w:p>
      <w:pPr>
        <w:spacing w:line="460" w:lineRule="exact"/>
        <w:ind w:firstLine="480" w:firstLineChars="200"/>
        <w:rPr>
          <w:rFonts w:hAnsi="宋体"/>
          <w:sz w:val="24"/>
        </w:rPr>
      </w:pPr>
      <w:r>
        <w:rPr>
          <w:rFonts w:ascii="Times New Roman" w:hAnsi="宋体"/>
          <w:sz w:val="24"/>
          <w:szCs w:val="24"/>
        </w:rPr>
        <w:t>(</w:t>
      </w:r>
      <w:r>
        <w:rPr>
          <w:rFonts w:ascii="Times New Roman" w:hAnsi="Times New Roman"/>
          <w:sz w:val="24"/>
          <w:szCs w:val="24"/>
        </w:rPr>
        <w:t>1</w:t>
      </w:r>
      <w:r>
        <w:rPr>
          <w:rFonts w:ascii="Times New Roman" w:hAnsi="宋体"/>
          <w:sz w:val="24"/>
          <w:szCs w:val="24"/>
        </w:rPr>
        <w:t>)</w:t>
      </w:r>
      <w:r>
        <w:rPr>
          <w:rFonts w:hint="eastAsia" w:hAnsi="宋体"/>
          <w:sz w:val="24"/>
        </w:rPr>
        <w:t>具备理解口腔医生做出的诊断和治疗计划的能力；</w:t>
      </w:r>
      <w:r>
        <w:rPr>
          <w:rFonts w:hAnsi="宋体"/>
          <w:sz w:val="24"/>
        </w:rPr>
        <w:t xml:space="preserve"> </w:t>
      </w:r>
    </w:p>
    <w:p>
      <w:pPr>
        <w:spacing w:line="460" w:lineRule="exact"/>
        <w:ind w:firstLine="480" w:firstLineChars="200"/>
        <w:rPr>
          <w:rFonts w:hAnsi="宋体"/>
          <w:sz w:val="24"/>
        </w:rPr>
      </w:pPr>
      <w:r>
        <w:rPr>
          <w:rFonts w:ascii="Times New Roman" w:hAnsi="宋体"/>
          <w:sz w:val="24"/>
          <w:szCs w:val="24"/>
        </w:rPr>
        <w:t>(</w:t>
      </w:r>
      <w:r>
        <w:rPr>
          <w:rFonts w:ascii="Times New Roman" w:hAnsi="Times New Roman"/>
          <w:sz w:val="24"/>
          <w:szCs w:val="24"/>
        </w:rPr>
        <w:t>2</w:t>
      </w:r>
      <w:r>
        <w:rPr>
          <w:rFonts w:ascii="Times New Roman" w:hAnsi="宋体"/>
          <w:sz w:val="24"/>
          <w:szCs w:val="24"/>
        </w:rPr>
        <w:t>)</w:t>
      </w:r>
      <w:r>
        <w:rPr>
          <w:rFonts w:hint="eastAsia" w:hAnsi="宋体"/>
          <w:sz w:val="24"/>
        </w:rPr>
        <w:t>具备应用与保养口腔修复医疗器械和设备的能力。</w:t>
      </w:r>
    </w:p>
    <w:p>
      <w:pPr>
        <w:spacing w:line="460" w:lineRule="exact"/>
        <w:ind w:firstLine="480" w:firstLineChars="200"/>
        <w:rPr>
          <w:rFonts w:hAnsi="宋体"/>
          <w:sz w:val="24"/>
        </w:rPr>
      </w:pPr>
      <w:r>
        <w:rPr>
          <w:rFonts w:ascii="Times New Roman" w:hAnsi="宋体"/>
          <w:sz w:val="24"/>
          <w:szCs w:val="24"/>
        </w:rPr>
        <w:t>(</w:t>
      </w:r>
      <w:r>
        <w:rPr>
          <w:rFonts w:ascii="Times New Roman" w:hAnsi="Times New Roman"/>
          <w:sz w:val="24"/>
          <w:szCs w:val="24"/>
        </w:rPr>
        <w:t>3</w:t>
      </w:r>
      <w:r>
        <w:rPr>
          <w:rFonts w:ascii="Times New Roman" w:hAnsi="宋体"/>
          <w:sz w:val="24"/>
          <w:szCs w:val="24"/>
        </w:rPr>
        <w:t>)</w:t>
      </w:r>
      <w:r>
        <w:rPr>
          <w:rFonts w:hint="eastAsia" w:hAnsi="宋体"/>
          <w:sz w:val="24"/>
        </w:rPr>
        <w:t>能根据具体情况选择使用合适的口腔材料，具备熟练制作各类口腔修复体的能力；</w:t>
      </w:r>
      <w:r>
        <w:rPr>
          <w:rFonts w:hAnsi="宋体"/>
          <w:sz w:val="24"/>
        </w:rPr>
        <w:t xml:space="preserve"> </w:t>
      </w:r>
    </w:p>
    <w:p>
      <w:pPr>
        <w:spacing w:line="460" w:lineRule="exact"/>
        <w:ind w:firstLine="480" w:firstLineChars="200"/>
        <w:rPr>
          <w:rFonts w:hAnsi="宋体"/>
          <w:sz w:val="24"/>
        </w:rPr>
      </w:pPr>
      <w:r>
        <w:rPr>
          <w:rFonts w:ascii="Times New Roman" w:hAnsi="宋体"/>
          <w:sz w:val="24"/>
          <w:szCs w:val="24"/>
        </w:rPr>
        <w:t>(</w:t>
      </w:r>
      <w:r>
        <w:rPr>
          <w:rFonts w:ascii="Times New Roman" w:hAnsi="Times New Roman"/>
          <w:sz w:val="24"/>
          <w:szCs w:val="24"/>
        </w:rPr>
        <w:t>4</w:t>
      </w:r>
      <w:r>
        <w:rPr>
          <w:rFonts w:ascii="Times New Roman" w:hAnsi="宋体"/>
          <w:sz w:val="24"/>
          <w:szCs w:val="24"/>
        </w:rPr>
        <w:t>)</w:t>
      </w:r>
      <w:r>
        <w:rPr>
          <w:rFonts w:hint="eastAsia" w:hAnsi="宋体"/>
          <w:sz w:val="24"/>
        </w:rPr>
        <w:t>具备对口腔常见病，多发病的初步防治能力；</w:t>
      </w:r>
    </w:p>
    <w:p>
      <w:pPr>
        <w:spacing w:line="460" w:lineRule="exact"/>
        <w:ind w:firstLine="480" w:firstLineChars="200"/>
        <w:rPr>
          <w:rFonts w:hAnsi="宋体"/>
          <w:sz w:val="24"/>
        </w:rPr>
      </w:pPr>
      <w:r>
        <w:rPr>
          <w:rFonts w:ascii="Times New Roman" w:hAnsi="宋体"/>
          <w:sz w:val="24"/>
          <w:szCs w:val="24"/>
        </w:rPr>
        <w:t>(</w:t>
      </w:r>
      <w:r>
        <w:rPr>
          <w:rFonts w:ascii="Times New Roman" w:hAnsi="Times New Roman"/>
          <w:sz w:val="24"/>
          <w:szCs w:val="24"/>
        </w:rPr>
        <w:t>5</w:t>
      </w:r>
      <w:r>
        <w:rPr>
          <w:rFonts w:ascii="Times New Roman" w:hAnsi="宋体"/>
          <w:sz w:val="24"/>
          <w:szCs w:val="24"/>
        </w:rPr>
        <w:t>)</w:t>
      </w:r>
      <w:r>
        <w:rPr>
          <w:rFonts w:hint="eastAsia" w:hAnsi="宋体"/>
          <w:sz w:val="24"/>
        </w:rPr>
        <w:t>具备沟通协作及初步的技术管理和经济运作能力；</w:t>
      </w:r>
    </w:p>
    <w:p>
      <w:pPr>
        <w:spacing w:line="460" w:lineRule="exact"/>
        <w:ind w:firstLine="480" w:firstLineChars="200"/>
        <w:rPr>
          <w:rFonts w:hAnsi="宋体"/>
          <w:sz w:val="24"/>
        </w:rPr>
      </w:pPr>
      <w:r>
        <w:rPr>
          <w:rFonts w:ascii="Times New Roman" w:hAnsi="宋体"/>
          <w:sz w:val="24"/>
          <w:szCs w:val="24"/>
        </w:rPr>
        <w:t>(</w:t>
      </w:r>
      <w:r>
        <w:rPr>
          <w:rFonts w:ascii="Times New Roman" w:hAnsi="Times New Roman"/>
          <w:sz w:val="24"/>
          <w:szCs w:val="24"/>
        </w:rPr>
        <w:t>6</w:t>
      </w:r>
      <w:r>
        <w:rPr>
          <w:rFonts w:ascii="Times New Roman" w:hAnsi="宋体"/>
          <w:sz w:val="24"/>
          <w:szCs w:val="24"/>
        </w:rPr>
        <w:t>)</w:t>
      </w:r>
      <w:r>
        <w:rPr>
          <w:rFonts w:hint="eastAsia" w:hAnsi="宋体"/>
          <w:sz w:val="24"/>
        </w:rPr>
        <w:t>具备较强的表达能力；</w:t>
      </w:r>
      <w:r>
        <w:rPr>
          <w:rFonts w:hAnsi="宋体"/>
          <w:sz w:val="24"/>
        </w:rPr>
        <w:t xml:space="preserve"> </w:t>
      </w:r>
    </w:p>
    <w:p>
      <w:pPr>
        <w:spacing w:line="460" w:lineRule="exact"/>
        <w:ind w:firstLine="480" w:firstLineChars="200"/>
        <w:rPr>
          <w:rFonts w:hAnsi="宋体"/>
          <w:sz w:val="24"/>
        </w:rPr>
      </w:pPr>
      <w:r>
        <w:rPr>
          <w:rFonts w:ascii="Times New Roman" w:hAnsi="宋体"/>
          <w:sz w:val="24"/>
          <w:szCs w:val="24"/>
        </w:rPr>
        <w:t>(</w:t>
      </w:r>
      <w:r>
        <w:rPr>
          <w:rFonts w:ascii="Times New Roman" w:hAnsi="Times New Roman"/>
          <w:sz w:val="24"/>
          <w:szCs w:val="24"/>
        </w:rPr>
        <w:t>7</w:t>
      </w:r>
      <w:r>
        <w:rPr>
          <w:rFonts w:ascii="Times New Roman" w:hAnsi="宋体"/>
          <w:sz w:val="24"/>
          <w:szCs w:val="24"/>
        </w:rPr>
        <w:t>)</w:t>
      </w:r>
      <w:r>
        <w:rPr>
          <w:rFonts w:hint="eastAsia" w:hAnsi="宋体"/>
          <w:sz w:val="24"/>
        </w:rPr>
        <w:t>具备利用各种信息资源和信息技术进行自主学习的能力；</w:t>
      </w:r>
      <w:r>
        <w:rPr>
          <w:rFonts w:hAnsi="宋体"/>
          <w:sz w:val="24"/>
        </w:rPr>
        <w:t xml:space="preserve"> </w:t>
      </w:r>
    </w:p>
    <w:p>
      <w:pPr>
        <w:spacing w:line="460" w:lineRule="exact"/>
        <w:ind w:firstLine="480" w:firstLineChars="200"/>
        <w:rPr>
          <w:rFonts w:hAnsi="宋体"/>
          <w:sz w:val="24"/>
        </w:rPr>
      </w:pPr>
      <w:r>
        <w:rPr>
          <w:rFonts w:ascii="Times New Roman" w:hAnsi="宋体"/>
          <w:sz w:val="24"/>
          <w:szCs w:val="24"/>
        </w:rPr>
        <w:t>(</w:t>
      </w:r>
      <w:r>
        <w:rPr>
          <w:rFonts w:ascii="Times New Roman" w:hAnsi="Times New Roman"/>
          <w:sz w:val="24"/>
          <w:szCs w:val="24"/>
        </w:rPr>
        <w:t>8</w:t>
      </w:r>
      <w:r>
        <w:rPr>
          <w:rFonts w:ascii="Times New Roman" w:hAnsi="宋体"/>
          <w:sz w:val="24"/>
          <w:szCs w:val="24"/>
        </w:rPr>
        <w:t>)</w:t>
      </w:r>
      <w:r>
        <w:rPr>
          <w:rFonts w:hint="eastAsia" w:hAnsi="宋体"/>
          <w:sz w:val="24"/>
        </w:rPr>
        <w:t>具备初步开展口腔健康教育活动，进行口腔健康指导的能力；</w:t>
      </w:r>
      <w:r>
        <w:rPr>
          <w:rFonts w:hAnsi="宋体"/>
          <w:sz w:val="24"/>
        </w:rPr>
        <w:t xml:space="preserve"> </w:t>
      </w:r>
    </w:p>
    <w:p>
      <w:pPr>
        <w:spacing w:line="460" w:lineRule="exact"/>
        <w:ind w:firstLine="480" w:firstLineChars="200"/>
        <w:rPr>
          <w:rFonts w:hAnsi="宋体"/>
          <w:sz w:val="24"/>
        </w:rPr>
      </w:pPr>
      <w:r>
        <w:rPr>
          <w:rFonts w:ascii="Times New Roman" w:hAnsi="宋体"/>
          <w:sz w:val="24"/>
          <w:szCs w:val="24"/>
        </w:rPr>
        <w:t>(</w:t>
      </w:r>
      <w:r>
        <w:rPr>
          <w:rFonts w:ascii="Times New Roman" w:hAnsi="Times New Roman"/>
          <w:sz w:val="24"/>
          <w:szCs w:val="24"/>
        </w:rPr>
        <w:t>9</w:t>
      </w:r>
      <w:r>
        <w:rPr>
          <w:rFonts w:ascii="Times New Roman" w:hAnsi="宋体"/>
          <w:sz w:val="24"/>
          <w:szCs w:val="24"/>
        </w:rPr>
        <w:t>)</w:t>
      </w:r>
      <w:r>
        <w:rPr>
          <w:rFonts w:hint="eastAsia" w:hAnsi="宋体"/>
          <w:sz w:val="24"/>
        </w:rPr>
        <w:t>具备较强的电脑运用、外语交流和阅读能力。</w:t>
      </w:r>
    </w:p>
    <w:p>
      <w:pPr>
        <w:spacing w:line="460" w:lineRule="exact"/>
        <w:ind w:firstLine="480" w:firstLineChars="200"/>
        <w:rPr>
          <w:rFonts w:hAnsi="宋体"/>
          <w:sz w:val="24"/>
        </w:rPr>
      </w:pPr>
      <w:r>
        <w:rPr>
          <w:rFonts w:ascii="Times New Roman" w:hAnsi="宋体"/>
          <w:sz w:val="24"/>
          <w:szCs w:val="24"/>
        </w:rPr>
        <w:t>(</w:t>
      </w:r>
      <w:r>
        <w:rPr>
          <w:rFonts w:ascii="Times New Roman" w:hAnsi="Times New Roman"/>
          <w:sz w:val="24"/>
          <w:szCs w:val="24"/>
        </w:rPr>
        <w:t>10</w:t>
      </w:r>
      <w:r>
        <w:rPr>
          <w:rFonts w:ascii="Times New Roman" w:hAnsi="宋体"/>
          <w:sz w:val="24"/>
          <w:szCs w:val="24"/>
        </w:rPr>
        <w:t>)</w:t>
      </w:r>
      <w:r>
        <w:rPr>
          <w:rFonts w:hint="eastAsia" w:hAnsi="宋体"/>
          <w:sz w:val="24"/>
        </w:rPr>
        <w:t>具备应对重大突发公共卫生事件能力。</w:t>
      </w:r>
    </w:p>
    <w:p>
      <w:pPr>
        <w:keepNext/>
        <w:keepLines/>
        <w:spacing w:line="460" w:lineRule="exact"/>
        <w:ind w:firstLine="640" w:firstLineChars="200"/>
        <w:outlineLvl w:val="0"/>
        <w:rPr>
          <w:rFonts w:eastAsia="黑体"/>
          <w:b/>
          <w:bCs/>
          <w:kern w:val="44"/>
          <w:sz w:val="32"/>
          <w:szCs w:val="30"/>
        </w:rPr>
      </w:pPr>
      <w:bookmarkStart w:id="37" w:name="_Toc119616715"/>
      <w:r>
        <w:rPr>
          <w:rFonts w:hint="eastAsia" w:eastAsia="黑体"/>
          <w:b/>
          <w:bCs/>
          <w:kern w:val="44"/>
          <w:sz w:val="32"/>
          <w:szCs w:val="30"/>
        </w:rPr>
        <w:t>六、人才培养模式</w:t>
      </w:r>
      <w:bookmarkEnd w:id="37"/>
    </w:p>
    <w:p>
      <w:pPr>
        <w:keepNext/>
        <w:keepLines/>
        <w:spacing w:line="460" w:lineRule="exact"/>
        <w:ind w:firstLine="560" w:firstLineChars="200"/>
        <w:outlineLvl w:val="1"/>
        <w:rPr>
          <w:rFonts w:ascii="Arial" w:hAnsi="Arial" w:eastAsia="黑体"/>
          <w:b/>
          <w:bCs/>
          <w:sz w:val="28"/>
          <w:szCs w:val="28"/>
        </w:rPr>
      </w:pPr>
      <w:bookmarkStart w:id="38" w:name="_Toc119616716"/>
      <w:r>
        <w:rPr>
          <w:rFonts w:hint="eastAsia" w:ascii="Arial" w:hAnsi="Arial" w:eastAsia="黑体"/>
          <w:b/>
          <w:bCs/>
          <w:sz w:val="28"/>
          <w:szCs w:val="28"/>
        </w:rPr>
        <w:t>（一）“课证融通”模式：</w:t>
      </w:r>
      <w:bookmarkEnd w:id="38"/>
    </w:p>
    <w:p>
      <w:pPr>
        <w:spacing w:line="460" w:lineRule="exact"/>
        <w:ind w:firstLine="480" w:firstLineChars="200"/>
        <w:rPr>
          <w:rFonts w:hAnsi="宋体"/>
          <w:sz w:val="24"/>
        </w:rPr>
      </w:pPr>
      <w:r>
        <w:rPr>
          <w:rFonts w:hint="eastAsia" w:hAnsi="宋体"/>
          <w:sz w:val="24"/>
        </w:rPr>
        <w:t>在“课证融通”人才培养模式中，学校专业课程与企业认证（证书）对接，在教学过程中融入企业培训认证体系，学生在知行合一中习得真功夫，在学校所学知识、技能与企业岗位需求无缝对接。</w:t>
      </w:r>
    </w:p>
    <w:p>
      <w:pPr>
        <w:spacing w:line="460" w:lineRule="exact"/>
        <w:ind w:firstLine="480" w:firstLineChars="200"/>
        <w:rPr>
          <w:rFonts w:hAnsi="宋体"/>
          <w:sz w:val="24"/>
        </w:rPr>
      </w:pPr>
      <w:r>
        <w:rPr>
          <w:rFonts w:ascii="Times New Roman" w:hAnsi="Times New Roman"/>
          <w:sz w:val="24"/>
        </w:rPr>
        <w:t>1</w:t>
      </w:r>
      <w:r>
        <w:rPr>
          <w:rFonts w:hAnsi="宋体"/>
          <w:sz w:val="24"/>
        </w:rPr>
        <w:t>.</w:t>
      </w:r>
      <w:r>
        <w:rPr>
          <w:rFonts w:hint="eastAsia" w:hAnsi="宋体"/>
          <w:sz w:val="24"/>
        </w:rPr>
        <w:t>重构课程体系，实现专业课程与企业认证共生共长</w:t>
      </w:r>
    </w:p>
    <w:p>
      <w:pPr>
        <w:spacing w:line="460" w:lineRule="exact"/>
        <w:ind w:firstLine="480" w:firstLineChars="200"/>
        <w:rPr>
          <w:rFonts w:hAnsi="宋体"/>
          <w:sz w:val="24"/>
        </w:rPr>
      </w:pPr>
      <w:r>
        <w:rPr>
          <w:rFonts w:ascii="Times New Roman" w:hAnsi="Times New Roman"/>
          <w:sz w:val="24"/>
        </w:rPr>
        <w:t>2</w:t>
      </w:r>
      <w:r>
        <w:rPr>
          <w:rFonts w:hAnsi="宋体"/>
          <w:sz w:val="24"/>
        </w:rPr>
        <w:t>.</w:t>
      </w:r>
      <w:r>
        <w:rPr>
          <w:rFonts w:hint="eastAsia" w:hAnsi="宋体"/>
          <w:sz w:val="24"/>
        </w:rPr>
        <w:t>开展分段、分层教学，实现人才培养与企业需求精准对接</w:t>
      </w:r>
    </w:p>
    <w:p>
      <w:pPr>
        <w:keepNext/>
        <w:keepLines/>
        <w:spacing w:line="460" w:lineRule="exact"/>
        <w:ind w:firstLine="560" w:firstLineChars="200"/>
        <w:outlineLvl w:val="1"/>
        <w:rPr>
          <w:rFonts w:ascii="Arial" w:hAnsi="Arial" w:eastAsia="黑体"/>
          <w:b/>
          <w:bCs/>
          <w:sz w:val="28"/>
          <w:szCs w:val="28"/>
        </w:rPr>
      </w:pPr>
      <w:bookmarkStart w:id="39" w:name="_Toc119616717"/>
      <w:r>
        <w:rPr>
          <w:rFonts w:hint="eastAsia" w:ascii="Arial" w:hAnsi="Arial" w:eastAsia="黑体"/>
          <w:b/>
          <w:bCs/>
          <w:sz w:val="28"/>
          <w:szCs w:val="28"/>
        </w:rPr>
        <w:t>（二）“赛教融合”模式：</w:t>
      </w:r>
      <w:bookmarkEnd w:id="39"/>
    </w:p>
    <w:p>
      <w:pPr>
        <w:spacing w:line="460" w:lineRule="exact"/>
        <w:ind w:firstLine="480" w:firstLineChars="200"/>
        <w:rPr>
          <w:rFonts w:hAnsi="宋体"/>
          <w:sz w:val="24"/>
        </w:rPr>
      </w:pPr>
      <w:r>
        <w:rPr>
          <w:rFonts w:hint="eastAsia" w:hAnsi="宋体"/>
          <w:sz w:val="24"/>
        </w:rPr>
        <w:t>在“赛教融合”人才培养模式中，学校人才培养与技能大赛系统衔接，将大赛项目融入人才培养方案、大赛内容融入课程教学内容、大赛评价融入课程评价等，以大赛为引领，提升人才培养质量。</w:t>
      </w:r>
    </w:p>
    <w:p>
      <w:pPr>
        <w:spacing w:line="460" w:lineRule="exact"/>
        <w:ind w:firstLine="480" w:firstLineChars="200"/>
        <w:rPr>
          <w:rFonts w:hAnsi="宋体"/>
          <w:sz w:val="24"/>
        </w:rPr>
      </w:pPr>
      <w:r>
        <w:rPr>
          <w:rFonts w:ascii="Times New Roman" w:hAnsi="Times New Roman"/>
          <w:sz w:val="24"/>
        </w:rPr>
        <w:t>1</w:t>
      </w:r>
      <w:r>
        <w:rPr>
          <w:rFonts w:hAnsi="宋体"/>
          <w:sz w:val="24"/>
        </w:rPr>
        <w:t>.</w:t>
      </w:r>
      <w:r>
        <w:rPr>
          <w:rFonts w:hint="eastAsia" w:hAnsi="宋体"/>
          <w:sz w:val="24"/>
        </w:rPr>
        <w:t>将大赛项目融入人才培养方案</w:t>
      </w:r>
    </w:p>
    <w:p>
      <w:pPr>
        <w:spacing w:line="460" w:lineRule="exact"/>
        <w:ind w:firstLine="480" w:firstLineChars="200"/>
        <w:rPr>
          <w:rFonts w:hAnsi="宋体"/>
          <w:sz w:val="24"/>
        </w:rPr>
      </w:pPr>
      <w:r>
        <w:rPr>
          <w:rFonts w:ascii="Times New Roman" w:hAnsi="Times New Roman"/>
          <w:sz w:val="24"/>
        </w:rPr>
        <w:t>2</w:t>
      </w:r>
      <w:r>
        <w:rPr>
          <w:rFonts w:hAnsi="宋体"/>
          <w:sz w:val="24"/>
        </w:rPr>
        <w:t>.</w:t>
      </w:r>
      <w:r>
        <w:rPr>
          <w:rFonts w:hint="eastAsia" w:hAnsi="宋体"/>
          <w:sz w:val="24"/>
        </w:rPr>
        <w:t>将大赛内容融入课程教学内容</w:t>
      </w:r>
    </w:p>
    <w:p>
      <w:pPr>
        <w:spacing w:line="460" w:lineRule="exact"/>
        <w:ind w:firstLine="480" w:firstLineChars="200"/>
        <w:rPr>
          <w:rFonts w:hAnsi="宋体"/>
          <w:sz w:val="24"/>
        </w:rPr>
      </w:pPr>
      <w:r>
        <w:rPr>
          <w:rFonts w:ascii="Times New Roman" w:hAnsi="Times New Roman"/>
          <w:sz w:val="24"/>
        </w:rPr>
        <w:t>3</w:t>
      </w:r>
      <w:r>
        <w:rPr>
          <w:rFonts w:hAnsi="宋体"/>
          <w:sz w:val="24"/>
        </w:rPr>
        <w:t>.</w:t>
      </w:r>
      <w:r>
        <w:rPr>
          <w:rFonts w:hint="eastAsia" w:hAnsi="宋体"/>
          <w:sz w:val="24"/>
        </w:rPr>
        <w:t>将大赛评价融入课程评价</w:t>
      </w:r>
    </w:p>
    <w:p>
      <w:pPr>
        <w:keepNext/>
        <w:keepLines/>
        <w:spacing w:line="460" w:lineRule="exact"/>
        <w:ind w:firstLine="560" w:firstLineChars="200"/>
        <w:outlineLvl w:val="1"/>
        <w:rPr>
          <w:rFonts w:ascii="Arial" w:hAnsi="Arial" w:eastAsia="黑体"/>
          <w:b/>
          <w:bCs/>
          <w:sz w:val="28"/>
          <w:szCs w:val="28"/>
        </w:rPr>
      </w:pPr>
      <w:bookmarkStart w:id="40" w:name="_Toc119616718"/>
      <w:r>
        <w:rPr>
          <w:rFonts w:hint="eastAsia" w:ascii="Arial" w:hAnsi="Arial" w:eastAsia="黑体"/>
          <w:b/>
          <w:bCs/>
          <w:sz w:val="28"/>
          <w:szCs w:val="28"/>
        </w:rPr>
        <w:t>（三）“岗课赛证相通”模式：</w:t>
      </w:r>
      <w:bookmarkEnd w:id="40"/>
    </w:p>
    <w:p>
      <w:pPr>
        <w:spacing w:line="460" w:lineRule="exact"/>
        <w:ind w:firstLine="480" w:firstLineChars="200"/>
        <w:rPr>
          <w:rFonts w:hAnsi="宋体"/>
          <w:sz w:val="24"/>
        </w:rPr>
      </w:pPr>
      <w:r>
        <w:rPr>
          <w:rFonts w:hint="eastAsia" w:hAnsi="宋体"/>
          <w:sz w:val="24"/>
        </w:rPr>
        <w:t>口腔医学技术专业以“岗课赛证融通”四位一体的育人理念，形成“岗课”相衔接、“证赛”搭建“岗课”桥梁相融通的高素质技术技能人才培养模式。使学生通过课程学习具备与企业岗位需求的职业能力在“岗课赛证相通”模式中，为了更好的适应岗位能力，学校的专业课程与技能大赛、企业认证（证书）相衔接，以行业认证、技能竞赛的能力和素养要求为目标整合教学内容，实现学生“岗位能力</w:t>
      </w:r>
      <w:r>
        <w:rPr>
          <w:rFonts w:hAnsi="宋体"/>
          <w:sz w:val="24"/>
        </w:rPr>
        <w:t>—</w:t>
      </w:r>
      <w:r>
        <w:rPr>
          <w:rFonts w:hint="eastAsia" w:hAnsi="宋体"/>
          <w:sz w:val="24"/>
        </w:rPr>
        <w:t>课程教学</w:t>
      </w:r>
      <w:r>
        <w:rPr>
          <w:rFonts w:hAnsi="宋体"/>
          <w:sz w:val="24"/>
        </w:rPr>
        <w:t>—</w:t>
      </w:r>
      <w:r>
        <w:rPr>
          <w:rFonts w:hint="eastAsia" w:hAnsi="宋体"/>
          <w:sz w:val="24"/>
        </w:rPr>
        <w:t>技能竞赛</w:t>
      </w:r>
      <w:r>
        <w:rPr>
          <w:rFonts w:hAnsi="宋体"/>
          <w:sz w:val="24"/>
        </w:rPr>
        <w:t>—</w:t>
      </w:r>
      <w:r>
        <w:rPr>
          <w:rFonts w:hint="eastAsia" w:hAnsi="宋体"/>
          <w:sz w:val="24"/>
        </w:rPr>
        <w:t>企业考证”的相通培养。</w:t>
      </w:r>
    </w:p>
    <w:p>
      <w:pPr>
        <w:spacing w:line="460" w:lineRule="exact"/>
        <w:ind w:firstLine="480" w:firstLineChars="200"/>
        <w:rPr>
          <w:rFonts w:hAnsi="宋体"/>
          <w:sz w:val="24"/>
        </w:rPr>
      </w:pPr>
      <w:r>
        <w:rPr>
          <w:rFonts w:ascii="Times New Roman" w:hAnsi="Times New Roman"/>
          <w:sz w:val="24"/>
        </w:rPr>
        <w:t>1</w:t>
      </w:r>
      <w:r>
        <w:rPr>
          <w:rFonts w:hAnsi="宋体"/>
          <w:sz w:val="24"/>
        </w:rPr>
        <w:t>.</w:t>
      </w:r>
      <w:r>
        <w:rPr>
          <w:rFonts w:hint="eastAsia" w:hAnsi="宋体"/>
          <w:sz w:val="24"/>
        </w:rPr>
        <w:t>构建“模块化、递进式”课程体系</w:t>
      </w:r>
    </w:p>
    <w:p>
      <w:pPr>
        <w:spacing w:line="460" w:lineRule="exact"/>
        <w:ind w:firstLine="480" w:firstLineChars="200"/>
        <w:rPr>
          <w:rFonts w:hAnsi="宋体"/>
          <w:sz w:val="24"/>
        </w:rPr>
      </w:pPr>
      <w:r>
        <w:rPr>
          <w:rFonts w:ascii="Times New Roman" w:hAnsi="Times New Roman"/>
          <w:sz w:val="24"/>
        </w:rPr>
        <w:t>2</w:t>
      </w:r>
      <w:r>
        <w:rPr>
          <w:rFonts w:hAnsi="宋体"/>
          <w:sz w:val="24"/>
        </w:rPr>
        <w:t>.</w:t>
      </w:r>
      <w:r>
        <w:rPr>
          <w:rFonts w:hint="eastAsia" w:hAnsi="宋体"/>
          <w:sz w:val="24"/>
        </w:rPr>
        <w:t>设计“技能逐级递进，能力渐次提升”的实践教学体系</w:t>
      </w:r>
    </w:p>
    <w:p>
      <w:pPr>
        <w:spacing w:line="460" w:lineRule="exact"/>
        <w:ind w:firstLine="480" w:firstLineChars="200"/>
        <w:rPr>
          <w:rFonts w:hAnsi="宋体"/>
          <w:sz w:val="24"/>
        </w:rPr>
      </w:pPr>
      <w:r>
        <w:rPr>
          <w:rFonts w:ascii="Times New Roman" w:hAnsi="Times New Roman"/>
          <w:sz w:val="24"/>
        </w:rPr>
        <w:t>3</w:t>
      </w:r>
      <w:r>
        <w:rPr>
          <w:rFonts w:hAnsi="宋体"/>
          <w:sz w:val="24"/>
        </w:rPr>
        <w:t>.</w:t>
      </w:r>
      <w:r>
        <w:rPr>
          <w:rFonts w:hint="eastAsia" w:hAnsi="宋体"/>
          <w:sz w:val="24"/>
        </w:rPr>
        <w:t>构建“过程盘点、多方评价”的人才培养质量保障体系</w:t>
      </w:r>
    </w:p>
    <w:p>
      <w:pPr>
        <w:keepNext/>
        <w:keepLines/>
        <w:spacing w:line="460" w:lineRule="exact"/>
        <w:ind w:firstLine="640" w:firstLineChars="200"/>
        <w:outlineLvl w:val="0"/>
        <w:rPr>
          <w:rFonts w:eastAsia="黑体"/>
          <w:b/>
          <w:bCs/>
          <w:kern w:val="44"/>
          <w:sz w:val="32"/>
          <w:szCs w:val="30"/>
        </w:rPr>
      </w:pPr>
      <w:bookmarkStart w:id="41" w:name="_Toc46303714"/>
      <w:bookmarkStart w:id="42" w:name="_Toc119616719"/>
      <w:r>
        <w:rPr>
          <w:rFonts w:hint="eastAsia" w:eastAsia="黑体"/>
          <w:b/>
          <w:bCs/>
          <w:kern w:val="44"/>
          <w:sz w:val="32"/>
          <w:szCs w:val="30"/>
        </w:rPr>
        <w:t>七、课程</w:t>
      </w:r>
      <w:bookmarkEnd w:id="41"/>
      <w:r>
        <w:rPr>
          <w:rFonts w:hint="eastAsia" w:eastAsia="黑体"/>
          <w:b/>
          <w:bCs/>
          <w:kern w:val="44"/>
          <w:sz w:val="32"/>
          <w:szCs w:val="30"/>
        </w:rPr>
        <w:t>体系</w:t>
      </w:r>
      <w:bookmarkEnd w:id="42"/>
    </w:p>
    <w:p>
      <w:pPr>
        <w:keepNext/>
        <w:keepLines/>
        <w:spacing w:line="460" w:lineRule="exact"/>
        <w:ind w:firstLine="560" w:firstLineChars="200"/>
        <w:outlineLvl w:val="1"/>
        <w:rPr>
          <w:rFonts w:ascii="Arial" w:hAnsi="Arial" w:eastAsia="黑体"/>
          <w:b/>
          <w:bCs/>
          <w:sz w:val="28"/>
          <w:szCs w:val="28"/>
        </w:rPr>
      </w:pPr>
      <w:bookmarkStart w:id="43" w:name="_Toc405393386"/>
      <w:bookmarkStart w:id="44" w:name="_Toc407696143"/>
      <w:bookmarkStart w:id="45" w:name="_Toc407697901"/>
      <w:bookmarkStart w:id="46" w:name="_Toc46303715"/>
      <w:bookmarkStart w:id="47" w:name="_Toc119616720"/>
      <w:r>
        <w:rPr>
          <w:rFonts w:hint="eastAsia" w:ascii="Arial" w:hAnsi="Arial" w:eastAsia="黑体"/>
          <w:b/>
          <w:bCs/>
          <w:sz w:val="28"/>
          <w:szCs w:val="28"/>
        </w:rPr>
        <w:t>（一）</w:t>
      </w:r>
      <w:bookmarkEnd w:id="43"/>
      <w:bookmarkEnd w:id="44"/>
      <w:bookmarkEnd w:id="45"/>
      <w:r>
        <w:rPr>
          <w:rFonts w:hint="eastAsia" w:ascii="Arial" w:hAnsi="Arial" w:eastAsia="黑体"/>
          <w:b/>
          <w:bCs/>
          <w:sz w:val="28"/>
          <w:szCs w:val="28"/>
        </w:rPr>
        <w:t>课程体系</w:t>
      </w:r>
      <w:bookmarkEnd w:id="46"/>
      <w:r>
        <w:rPr>
          <w:rFonts w:hint="eastAsia" w:ascii="Arial" w:hAnsi="Arial" w:eastAsia="黑体"/>
          <w:b/>
          <w:bCs/>
          <w:sz w:val="28"/>
          <w:szCs w:val="28"/>
        </w:rPr>
        <w:t>构建</w:t>
      </w:r>
      <w:bookmarkEnd w:id="47"/>
    </w:p>
    <w:p>
      <w:pPr>
        <w:keepNext/>
        <w:keepLines/>
        <w:spacing w:line="500" w:lineRule="exact"/>
        <w:ind w:firstLine="560" w:firstLineChars="200"/>
        <w:outlineLvl w:val="1"/>
        <w:rPr>
          <w:rFonts w:ascii="Arial" w:hAnsi="Arial" w:eastAsia="黑体"/>
          <w:b/>
          <w:bCs/>
          <w:sz w:val="28"/>
          <w:szCs w:val="28"/>
        </w:rPr>
      </w:pPr>
      <w:bookmarkStart w:id="48" w:name="_Toc119616721"/>
      <w:r>
        <w:rPr>
          <w:rFonts w:ascii="Times New Roman" w:hAnsi="Times New Roman" w:eastAsia="黑体"/>
          <w:b/>
          <w:bCs/>
          <w:sz w:val="28"/>
          <w:szCs w:val="28"/>
        </w:rPr>
        <w:t>1</w:t>
      </w:r>
      <w:r>
        <w:rPr>
          <w:rFonts w:hint="eastAsia" w:ascii="Arial" w:hAnsi="Arial" w:eastAsia="黑体"/>
          <w:b/>
          <w:bCs/>
          <w:sz w:val="28"/>
          <w:szCs w:val="28"/>
        </w:rPr>
        <w:t>、岗位职业能力和典型工作任务分析</w:t>
      </w:r>
      <w:bookmarkEnd w:id="48"/>
      <w:r>
        <w:rPr>
          <w:rFonts w:ascii="宋体" w:hAnsi="宋体" w:cs="宋体"/>
          <w:b/>
          <w:sz w:val="24"/>
          <w:szCs w:val="24"/>
        </w:rPr>
        <w:t xml:space="preserve"> </w:t>
      </w:r>
    </w:p>
    <w:p>
      <w:pPr>
        <w:jc w:val="center"/>
        <w:rPr>
          <w:rFonts w:ascii="Times New Roman" w:hAnsi="Times New Roman"/>
          <w:b/>
          <w:bCs/>
          <w:sz w:val="24"/>
          <w:szCs w:val="24"/>
        </w:rPr>
      </w:pPr>
      <w:r>
        <w:rPr>
          <w:rFonts w:hint="eastAsia" w:ascii="Times New Roman" w:hAnsi="Times New Roman"/>
          <w:b/>
          <w:bCs/>
          <w:sz w:val="24"/>
          <w:szCs w:val="24"/>
        </w:rPr>
        <w:t>表</w:t>
      </w:r>
      <w:r>
        <w:rPr>
          <w:rFonts w:ascii="Times New Roman" w:hAnsi="Times New Roman"/>
          <w:b/>
          <w:bCs/>
          <w:sz w:val="24"/>
          <w:szCs w:val="24"/>
        </w:rPr>
        <w:t xml:space="preserve">2 </w:t>
      </w:r>
      <w:r>
        <w:rPr>
          <w:rFonts w:hint="eastAsia" w:ascii="Times New Roman" w:hAnsi="Times New Roman"/>
          <w:b/>
          <w:bCs/>
          <w:sz w:val="24"/>
          <w:szCs w:val="24"/>
        </w:rPr>
        <w:t>岗位职业能力和典型工作任务分析</w:t>
      </w:r>
    </w:p>
    <w:tbl>
      <w:tblPr>
        <w:tblStyle w:val="23"/>
        <w:tblW w:w="531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975"/>
        <w:gridCol w:w="1064"/>
        <w:gridCol w:w="3628"/>
        <w:gridCol w:w="24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535" w:type="pct"/>
            <w:tcBorders>
              <w:top w:val="single" w:color="auto" w:sz="8" w:space="0"/>
            </w:tcBorders>
            <w:vAlign w:val="center"/>
          </w:tcPr>
          <w:p>
            <w:pPr>
              <w:spacing w:line="300" w:lineRule="exact"/>
              <w:jc w:val="center"/>
              <w:rPr>
                <w:rFonts w:ascii="宋体"/>
                <w:b/>
                <w:sz w:val="18"/>
                <w:szCs w:val="18"/>
              </w:rPr>
            </w:pPr>
            <w:r>
              <w:rPr>
                <w:rFonts w:hint="eastAsia" w:ascii="宋体" w:hAnsi="宋体"/>
                <w:b/>
                <w:sz w:val="18"/>
                <w:szCs w:val="18"/>
              </w:rPr>
              <w:t>就业领域</w:t>
            </w:r>
          </w:p>
        </w:tc>
        <w:tc>
          <w:tcPr>
            <w:tcW w:w="538" w:type="pct"/>
            <w:tcBorders>
              <w:top w:val="single" w:color="auto" w:sz="8" w:space="0"/>
            </w:tcBorders>
            <w:vAlign w:val="center"/>
          </w:tcPr>
          <w:p>
            <w:pPr>
              <w:spacing w:line="300" w:lineRule="exact"/>
              <w:jc w:val="center"/>
              <w:rPr>
                <w:rFonts w:ascii="宋体"/>
                <w:b/>
                <w:sz w:val="18"/>
                <w:szCs w:val="18"/>
              </w:rPr>
            </w:pPr>
            <w:r>
              <w:rPr>
                <w:rFonts w:hint="eastAsia" w:ascii="宋体" w:hAnsi="宋体"/>
                <w:b/>
                <w:sz w:val="18"/>
                <w:szCs w:val="18"/>
              </w:rPr>
              <w:t>就业岗位</w:t>
            </w:r>
          </w:p>
        </w:tc>
        <w:tc>
          <w:tcPr>
            <w:tcW w:w="587" w:type="pct"/>
            <w:tcBorders>
              <w:top w:val="single" w:color="auto" w:sz="8" w:space="0"/>
            </w:tcBorders>
            <w:vAlign w:val="center"/>
          </w:tcPr>
          <w:p>
            <w:pPr>
              <w:spacing w:line="300" w:lineRule="exact"/>
              <w:jc w:val="center"/>
              <w:rPr>
                <w:rFonts w:ascii="宋体"/>
                <w:b/>
                <w:sz w:val="18"/>
                <w:szCs w:val="18"/>
              </w:rPr>
            </w:pPr>
            <w:r>
              <w:rPr>
                <w:rFonts w:hint="eastAsia" w:ascii="宋体" w:hAnsi="宋体"/>
                <w:b/>
                <w:sz w:val="18"/>
                <w:szCs w:val="18"/>
              </w:rPr>
              <w:t>工作任务</w:t>
            </w:r>
          </w:p>
        </w:tc>
        <w:tc>
          <w:tcPr>
            <w:tcW w:w="2002" w:type="pct"/>
            <w:tcBorders>
              <w:top w:val="single" w:color="auto" w:sz="8" w:space="0"/>
            </w:tcBorders>
            <w:vAlign w:val="center"/>
          </w:tcPr>
          <w:p>
            <w:pPr>
              <w:spacing w:line="300" w:lineRule="exact"/>
              <w:jc w:val="center"/>
              <w:rPr>
                <w:rFonts w:ascii="宋体"/>
                <w:b/>
                <w:sz w:val="18"/>
                <w:szCs w:val="18"/>
              </w:rPr>
            </w:pPr>
            <w:r>
              <w:rPr>
                <w:rFonts w:hint="eastAsia" w:ascii="宋体" w:hAnsi="宋体"/>
                <w:b/>
                <w:sz w:val="18"/>
                <w:szCs w:val="18"/>
              </w:rPr>
              <w:t>岗位所需能力</w:t>
            </w:r>
          </w:p>
        </w:tc>
        <w:tc>
          <w:tcPr>
            <w:tcW w:w="1335" w:type="pct"/>
            <w:tcBorders>
              <w:top w:val="single" w:color="auto" w:sz="8" w:space="0"/>
            </w:tcBorders>
            <w:vAlign w:val="center"/>
          </w:tcPr>
          <w:p>
            <w:pPr>
              <w:spacing w:line="300" w:lineRule="exact"/>
              <w:jc w:val="center"/>
              <w:rPr>
                <w:rFonts w:ascii="宋体"/>
                <w:b/>
                <w:sz w:val="18"/>
                <w:szCs w:val="18"/>
              </w:rPr>
            </w:pPr>
            <w:r>
              <w:rPr>
                <w:rFonts w:hint="eastAsia" w:ascii="宋体" w:hAnsi="宋体"/>
                <w:b/>
                <w:sz w:val="18"/>
                <w:szCs w:val="18"/>
              </w:rPr>
              <w:t>项目对应课程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pct"/>
            <w:vMerge w:val="restart"/>
            <w:vAlign w:val="center"/>
          </w:tcPr>
          <w:p>
            <w:pPr>
              <w:spacing w:line="300" w:lineRule="exact"/>
              <w:rPr>
                <w:rFonts w:ascii="宋体"/>
                <w:sz w:val="18"/>
                <w:szCs w:val="18"/>
              </w:rPr>
            </w:pPr>
            <w:r>
              <w:rPr>
                <w:rFonts w:hint="eastAsia" w:ascii="宋体" w:hAnsi="宋体"/>
                <w:sz w:val="18"/>
                <w:szCs w:val="18"/>
              </w:rPr>
              <w:t>医院诊所</w:t>
            </w:r>
          </w:p>
        </w:tc>
        <w:tc>
          <w:tcPr>
            <w:tcW w:w="538" w:type="pct"/>
            <w:vAlign w:val="center"/>
          </w:tcPr>
          <w:p>
            <w:pPr>
              <w:spacing w:line="300" w:lineRule="exact"/>
              <w:rPr>
                <w:rFonts w:ascii="宋体"/>
                <w:sz w:val="18"/>
                <w:szCs w:val="18"/>
              </w:rPr>
            </w:pPr>
            <w:r>
              <w:rPr>
                <w:rFonts w:hint="eastAsia" w:ascii="宋体" w:hAnsi="宋体"/>
                <w:sz w:val="18"/>
                <w:szCs w:val="18"/>
              </w:rPr>
              <w:t>口腔修复室</w:t>
            </w:r>
          </w:p>
          <w:p>
            <w:pPr>
              <w:spacing w:line="300" w:lineRule="exact"/>
              <w:rPr>
                <w:rFonts w:ascii="宋体"/>
                <w:sz w:val="18"/>
                <w:szCs w:val="18"/>
              </w:rPr>
            </w:pPr>
          </w:p>
        </w:tc>
        <w:tc>
          <w:tcPr>
            <w:tcW w:w="587" w:type="pct"/>
            <w:vAlign w:val="center"/>
          </w:tcPr>
          <w:p>
            <w:pPr>
              <w:spacing w:line="300" w:lineRule="exact"/>
              <w:rPr>
                <w:rFonts w:ascii="宋体"/>
                <w:sz w:val="18"/>
                <w:szCs w:val="18"/>
              </w:rPr>
            </w:pPr>
            <w:r>
              <w:rPr>
                <w:rFonts w:hint="eastAsia" w:ascii="宋体" w:hAnsi="宋体"/>
                <w:sz w:val="18"/>
                <w:szCs w:val="18"/>
              </w:rPr>
              <w:t>口腔修复</w:t>
            </w:r>
          </w:p>
        </w:tc>
        <w:tc>
          <w:tcPr>
            <w:tcW w:w="2002" w:type="pct"/>
            <w:vAlign w:val="center"/>
          </w:tcPr>
          <w:p>
            <w:pPr>
              <w:numPr>
                <w:ilvl w:val="0"/>
                <w:numId w:val="3"/>
              </w:numPr>
              <w:spacing w:line="300" w:lineRule="exact"/>
              <w:rPr>
                <w:rFonts w:ascii="宋体"/>
                <w:sz w:val="18"/>
                <w:szCs w:val="18"/>
              </w:rPr>
            </w:pPr>
            <w:r>
              <w:rPr>
                <w:rFonts w:hint="eastAsia" w:ascii="宋体" w:hAnsi="宋体"/>
                <w:sz w:val="18"/>
                <w:szCs w:val="18"/>
              </w:rPr>
              <w:t>具有对口腔常见病、多发病诊断和治疗操作能力</w:t>
            </w:r>
          </w:p>
          <w:p>
            <w:pPr>
              <w:spacing w:line="300" w:lineRule="exact"/>
            </w:pPr>
            <w:r>
              <w:rPr>
                <w:rFonts w:ascii="Times New Roman" w:hAnsi="Times New Roman"/>
                <w:sz w:val="18"/>
                <w:szCs w:val="18"/>
              </w:rPr>
              <w:t>2</w:t>
            </w:r>
            <w:r>
              <w:rPr>
                <w:rFonts w:ascii="宋体"/>
                <w:sz w:val="18"/>
                <w:szCs w:val="18"/>
              </w:rPr>
              <w:t>.</w:t>
            </w:r>
            <w:r>
              <w:rPr>
                <w:rFonts w:hint="eastAsia" w:ascii="宋体" w:hAnsi="宋体"/>
                <w:sz w:val="18"/>
                <w:szCs w:val="18"/>
              </w:rPr>
              <w:t>能够制作各种修复体和矫治器</w:t>
            </w:r>
          </w:p>
        </w:tc>
        <w:tc>
          <w:tcPr>
            <w:tcW w:w="1335" w:type="pct"/>
          </w:tcPr>
          <w:p>
            <w:pPr>
              <w:rPr>
                <w:rFonts w:ascii="宋体"/>
                <w:sz w:val="18"/>
                <w:szCs w:val="18"/>
              </w:rPr>
            </w:pPr>
            <w:r>
              <w:rPr>
                <w:rFonts w:hint="eastAsia" w:ascii="宋体" w:hAnsi="宋体"/>
                <w:sz w:val="18"/>
                <w:szCs w:val="18"/>
              </w:rPr>
              <w:t>口腔疾病概要</w:t>
            </w:r>
          </w:p>
          <w:p>
            <w:pPr>
              <w:rPr>
                <w:rFonts w:ascii="宋体"/>
                <w:sz w:val="18"/>
                <w:szCs w:val="18"/>
              </w:rPr>
            </w:pPr>
            <w:r>
              <w:rPr>
                <w:rFonts w:hint="eastAsia" w:ascii="宋体" w:hAnsi="宋体"/>
                <w:sz w:val="18"/>
                <w:szCs w:val="18"/>
              </w:rPr>
              <w:t>口腔解剖生理学</w:t>
            </w:r>
          </w:p>
          <w:p>
            <w:pPr>
              <w:rPr>
                <w:rFonts w:ascii="宋体"/>
                <w:sz w:val="18"/>
                <w:szCs w:val="18"/>
              </w:rPr>
            </w:pPr>
            <w:r>
              <w:rPr>
                <w:rFonts w:hint="eastAsia" w:ascii="宋体" w:hAnsi="宋体"/>
                <w:sz w:val="18"/>
                <w:szCs w:val="18"/>
              </w:rPr>
              <w:t>口腔组织病理学</w:t>
            </w:r>
          </w:p>
          <w:p>
            <w:pPr>
              <w:rPr>
                <w:rFonts w:ascii="宋体"/>
                <w:sz w:val="18"/>
                <w:szCs w:val="18"/>
              </w:rPr>
            </w:pPr>
            <w:r>
              <w:rPr>
                <w:rFonts w:hint="eastAsia" w:ascii="宋体" w:hAnsi="宋体"/>
                <w:sz w:val="18"/>
                <w:szCs w:val="18"/>
              </w:rPr>
              <w:t>口腔正畸学</w:t>
            </w:r>
          </w:p>
          <w:p>
            <w:pPr>
              <w:rPr>
                <w:rFonts w:ascii="宋体"/>
                <w:sz w:val="18"/>
                <w:szCs w:val="18"/>
              </w:rPr>
            </w:pPr>
            <w:r>
              <w:rPr>
                <w:rFonts w:hint="eastAsia" w:ascii="宋体" w:hAnsi="宋体"/>
                <w:sz w:val="18"/>
                <w:szCs w:val="18"/>
              </w:rPr>
              <w:t>口腔医学美学</w:t>
            </w:r>
          </w:p>
          <w:p>
            <w:pPr>
              <w:rPr>
                <w:rFonts w:ascii="宋体"/>
                <w:sz w:val="18"/>
                <w:szCs w:val="18"/>
              </w:rPr>
            </w:pPr>
            <w:r>
              <w:rPr>
                <w:rFonts w:hint="eastAsia" w:ascii="宋体" w:hAnsi="宋体"/>
                <w:sz w:val="18"/>
                <w:szCs w:val="18"/>
              </w:rPr>
              <w:t>全口义齿工艺技术</w:t>
            </w:r>
          </w:p>
          <w:p>
            <w:pPr>
              <w:rPr>
                <w:rFonts w:ascii="宋体"/>
                <w:sz w:val="18"/>
                <w:szCs w:val="18"/>
              </w:rPr>
            </w:pPr>
            <w:r>
              <w:rPr>
                <w:rFonts w:hint="eastAsia" w:ascii="宋体" w:hAnsi="宋体"/>
                <w:sz w:val="18"/>
                <w:szCs w:val="18"/>
              </w:rPr>
              <w:t>可摘局部义齿修复工艺技术</w:t>
            </w:r>
          </w:p>
          <w:p>
            <w:pPr>
              <w:rPr>
                <w:rFonts w:ascii="宋体"/>
                <w:sz w:val="18"/>
                <w:szCs w:val="18"/>
              </w:rPr>
            </w:pPr>
            <w:r>
              <w:rPr>
                <w:rFonts w:hint="eastAsia" w:ascii="宋体" w:hAnsi="宋体"/>
                <w:sz w:val="18"/>
                <w:szCs w:val="18"/>
              </w:rPr>
              <w:t>口腔固定修复工艺技术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pct"/>
            <w:vMerge w:val="continue"/>
            <w:vAlign w:val="center"/>
          </w:tcPr>
          <w:p>
            <w:pPr>
              <w:spacing w:line="300" w:lineRule="exact"/>
              <w:jc w:val="center"/>
              <w:rPr>
                <w:rFonts w:ascii="宋体"/>
                <w:sz w:val="18"/>
                <w:szCs w:val="18"/>
              </w:rPr>
            </w:pPr>
          </w:p>
        </w:tc>
        <w:tc>
          <w:tcPr>
            <w:tcW w:w="538" w:type="pct"/>
            <w:vAlign w:val="center"/>
          </w:tcPr>
          <w:p>
            <w:pPr>
              <w:spacing w:line="300" w:lineRule="exact"/>
              <w:jc w:val="center"/>
              <w:rPr>
                <w:rFonts w:ascii="宋体"/>
                <w:sz w:val="18"/>
                <w:szCs w:val="18"/>
              </w:rPr>
            </w:pPr>
            <w:r>
              <w:rPr>
                <w:rFonts w:hint="eastAsia" w:ascii="宋体" w:hAnsi="宋体"/>
                <w:sz w:val="18"/>
                <w:szCs w:val="18"/>
              </w:rPr>
              <w:t>健康咨询服务</w:t>
            </w:r>
          </w:p>
        </w:tc>
        <w:tc>
          <w:tcPr>
            <w:tcW w:w="587" w:type="pct"/>
            <w:vAlign w:val="center"/>
          </w:tcPr>
          <w:p>
            <w:pPr>
              <w:spacing w:line="300" w:lineRule="exact"/>
              <w:jc w:val="center"/>
              <w:rPr>
                <w:rFonts w:ascii="宋体"/>
                <w:sz w:val="18"/>
                <w:szCs w:val="18"/>
              </w:rPr>
            </w:pPr>
            <w:r>
              <w:rPr>
                <w:rFonts w:hint="eastAsia" w:ascii="宋体" w:hAnsi="宋体"/>
                <w:sz w:val="18"/>
                <w:szCs w:val="18"/>
              </w:rPr>
              <w:t>口腔健康宣传教育</w:t>
            </w:r>
          </w:p>
        </w:tc>
        <w:tc>
          <w:tcPr>
            <w:tcW w:w="2002" w:type="pct"/>
            <w:vAlign w:val="center"/>
          </w:tcPr>
          <w:p>
            <w:pPr>
              <w:pStyle w:val="2"/>
              <w:ind w:firstLine="0" w:firstLineChars="0"/>
              <w:rPr>
                <w:lang w:val="en-US"/>
              </w:rPr>
            </w:pPr>
            <w:r>
              <w:rPr>
                <w:rFonts w:hint="eastAsia" w:ascii="宋体" w:hAnsi="宋体" w:eastAsia="宋体"/>
                <w:sz w:val="18"/>
                <w:szCs w:val="18"/>
                <w:lang w:val="en-US"/>
              </w:rPr>
              <w:t>能进行口腔常见病的预防及口腔卫生宣传教育工作</w:t>
            </w:r>
          </w:p>
        </w:tc>
        <w:tc>
          <w:tcPr>
            <w:tcW w:w="1335" w:type="pct"/>
          </w:tcPr>
          <w:p>
            <w:pPr>
              <w:rPr>
                <w:rFonts w:ascii="宋体"/>
                <w:sz w:val="18"/>
                <w:szCs w:val="18"/>
              </w:rPr>
            </w:pPr>
            <w:r>
              <w:rPr>
                <w:rFonts w:hint="eastAsia" w:ascii="宋体" w:hAnsi="宋体"/>
                <w:sz w:val="18"/>
                <w:szCs w:val="18"/>
              </w:rPr>
              <w:t>儿童口腔医学</w:t>
            </w:r>
          </w:p>
          <w:p>
            <w:pPr>
              <w:rPr>
                <w:rFonts w:ascii="宋体"/>
                <w:sz w:val="18"/>
                <w:szCs w:val="18"/>
              </w:rPr>
            </w:pPr>
            <w:r>
              <w:rPr>
                <w:rFonts w:hint="eastAsia" w:ascii="宋体" w:hAnsi="宋体"/>
                <w:sz w:val="18"/>
                <w:szCs w:val="18"/>
              </w:rPr>
              <w:t>口腔预防医学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pct"/>
            <w:tcBorders>
              <w:bottom w:val="single" w:color="auto" w:sz="8" w:space="0"/>
            </w:tcBorders>
            <w:vAlign w:val="center"/>
          </w:tcPr>
          <w:p>
            <w:pPr>
              <w:spacing w:line="300" w:lineRule="exact"/>
              <w:jc w:val="center"/>
              <w:rPr>
                <w:rFonts w:ascii="宋体"/>
                <w:sz w:val="18"/>
                <w:szCs w:val="18"/>
              </w:rPr>
            </w:pPr>
            <w:r>
              <w:rPr>
                <w:rFonts w:hint="eastAsia" w:ascii="宋体" w:hAnsi="宋体"/>
                <w:sz w:val="18"/>
                <w:szCs w:val="18"/>
              </w:rPr>
              <w:t>义齿加工中心</w:t>
            </w:r>
          </w:p>
        </w:tc>
        <w:tc>
          <w:tcPr>
            <w:tcW w:w="538" w:type="pct"/>
            <w:tcBorders>
              <w:bottom w:val="single" w:color="auto" w:sz="8" w:space="0"/>
            </w:tcBorders>
            <w:vAlign w:val="center"/>
          </w:tcPr>
          <w:p>
            <w:pPr>
              <w:spacing w:line="300" w:lineRule="exact"/>
              <w:jc w:val="center"/>
              <w:rPr>
                <w:rFonts w:ascii="宋体"/>
                <w:sz w:val="18"/>
                <w:szCs w:val="18"/>
              </w:rPr>
            </w:pPr>
            <w:r>
              <w:rPr>
                <w:rFonts w:hint="eastAsia" w:ascii="宋体" w:hAnsi="宋体"/>
                <w:sz w:val="18"/>
                <w:szCs w:val="18"/>
              </w:rPr>
              <w:t>义齿加工厂</w:t>
            </w:r>
          </w:p>
        </w:tc>
        <w:tc>
          <w:tcPr>
            <w:tcW w:w="587" w:type="pct"/>
            <w:tcBorders>
              <w:bottom w:val="single" w:color="auto" w:sz="8" w:space="0"/>
            </w:tcBorders>
            <w:vAlign w:val="center"/>
          </w:tcPr>
          <w:p>
            <w:pPr>
              <w:spacing w:line="300" w:lineRule="exact"/>
              <w:rPr>
                <w:rFonts w:ascii="宋体"/>
                <w:sz w:val="18"/>
                <w:szCs w:val="18"/>
              </w:rPr>
            </w:pPr>
            <w:r>
              <w:rPr>
                <w:rFonts w:hint="eastAsia" w:ascii="宋体" w:hAnsi="宋体"/>
                <w:sz w:val="18"/>
                <w:szCs w:val="18"/>
              </w:rPr>
              <w:t>义齿制作</w:t>
            </w:r>
          </w:p>
        </w:tc>
        <w:tc>
          <w:tcPr>
            <w:tcW w:w="2002" w:type="pct"/>
            <w:tcBorders>
              <w:bottom w:val="single" w:color="auto" w:sz="8" w:space="0"/>
            </w:tcBorders>
            <w:vAlign w:val="center"/>
          </w:tcPr>
          <w:p>
            <w:pPr>
              <w:spacing w:line="300" w:lineRule="exact"/>
              <w:rPr>
                <w:rFonts w:ascii="宋体"/>
                <w:sz w:val="18"/>
                <w:szCs w:val="18"/>
              </w:rPr>
            </w:pPr>
            <w:r>
              <w:rPr>
                <w:rFonts w:hint="eastAsia" w:ascii="宋体" w:hAnsi="宋体"/>
                <w:sz w:val="18"/>
                <w:szCs w:val="18"/>
              </w:rPr>
              <w:t>能够设计、加工、制作各种义齿、修复体和矫治器</w:t>
            </w:r>
          </w:p>
          <w:p>
            <w:pPr>
              <w:spacing w:line="300" w:lineRule="exact"/>
              <w:rPr>
                <w:rFonts w:ascii="宋体"/>
                <w:sz w:val="18"/>
                <w:szCs w:val="18"/>
              </w:rPr>
            </w:pPr>
          </w:p>
        </w:tc>
        <w:tc>
          <w:tcPr>
            <w:tcW w:w="1335" w:type="pct"/>
            <w:tcBorders>
              <w:bottom w:val="single" w:color="auto" w:sz="8" w:space="0"/>
            </w:tcBorders>
          </w:tcPr>
          <w:p>
            <w:pPr>
              <w:rPr>
                <w:rFonts w:ascii="宋体"/>
                <w:sz w:val="18"/>
                <w:szCs w:val="18"/>
              </w:rPr>
            </w:pPr>
            <w:r>
              <w:rPr>
                <w:rFonts w:hint="eastAsia" w:ascii="宋体" w:hAnsi="宋体"/>
                <w:sz w:val="18"/>
                <w:szCs w:val="18"/>
              </w:rPr>
              <w:t>口腔修复工艺材料学</w:t>
            </w:r>
          </w:p>
          <w:p>
            <w:pPr>
              <w:rPr>
                <w:rFonts w:ascii="宋体"/>
                <w:sz w:val="18"/>
                <w:szCs w:val="18"/>
              </w:rPr>
            </w:pPr>
            <w:r>
              <w:rPr>
                <w:rFonts w:hint="eastAsia" w:ascii="宋体" w:hAnsi="宋体"/>
                <w:sz w:val="18"/>
                <w:szCs w:val="18"/>
              </w:rPr>
              <w:t>口腔解剖生理学</w:t>
            </w:r>
          </w:p>
          <w:p>
            <w:pPr>
              <w:rPr>
                <w:rFonts w:ascii="宋体"/>
                <w:sz w:val="18"/>
                <w:szCs w:val="18"/>
              </w:rPr>
            </w:pPr>
            <w:r>
              <w:rPr>
                <w:rFonts w:hint="eastAsia" w:ascii="宋体" w:hAnsi="宋体"/>
                <w:sz w:val="18"/>
                <w:szCs w:val="18"/>
              </w:rPr>
              <w:t>口腔设备学</w:t>
            </w:r>
            <w:r>
              <w:rPr>
                <w:rFonts w:ascii="宋体" w:hAnsi="宋体"/>
                <w:sz w:val="18"/>
                <w:szCs w:val="18"/>
              </w:rPr>
              <w:t xml:space="preserve"> </w:t>
            </w:r>
          </w:p>
          <w:p>
            <w:pPr>
              <w:rPr>
                <w:rFonts w:ascii="宋体"/>
                <w:sz w:val="18"/>
                <w:szCs w:val="18"/>
              </w:rPr>
            </w:pPr>
            <w:r>
              <w:rPr>
                <w:rFonts w:hint="eastAsia" w:ascii="宋体" w:hAnsi="宋体"/>
                <w:sz w:val="18"/>
                <w:szCs w:val="18"/>
              </w:rPr>
              <w:t>全口义齿工艺技术</w:t>
            </w:r>
          </w:p>
          <w:p>
            <w:pPr>
              <w:rPr>
                <w:rFonts w:ascii="宋体"/>
                <w:sz w:val="18"/>
                <w:szCs w:val="18"/>
              </w:rPr>
            </w:pPr>
            <w:r>
              <w:rPr>
                <w:rFonts w:hint="eastAsia" w:ascii="宋体" w:hAnsi="宋体"/>
                <w:sz w:val="18"/>
                <w:szCs w:val="18"/>
              </w:rPr>
              <w:t>可摘局部义齿修复工艺技术</w:t>
            </w:r>
          </w:p>
          <w:p>
            <w:pPr>
              <w:rPr>
                <w:rFonts w:ascii="宋体"/>
                <w:sz w:val="18"/>
                <w:szCs w:val="18"/>
              </w:rPr>
            </w:pPr>
            <w:r>
              <w:rPr>
                <w:rFonts w:hint="eastAsia" w:ascii="宋体" w:hAnsi="宋体"/>
                <w:sz w:val="18"/>
                <w:szCs w:val="18"/>
              </w:rPr>
              <w:t>口腔固定修复工艺技术</w:t>
            </w:r>
          </w:p>
          <w:p>
            <w:pPr>
              <w:rPr>
                <w:rFonts w:ascii="宋体"/>
                <w:sz w:val="18"/>
                <w:szCs w:val="18"/>
              </w:rPr>
            </w:pPr>
            <w:r>
              <w:rPr>
                <w:rFonts w:hint="eastAsia" w:ascii="宋体" w:hAnsi="宋体"/>
                <w:sz w:val="18"/>
                <w:szCs w:val="18"/>
              </w:rPr>
              <w:t>口腔医学美学</w:t>
            </w:r>
          </w:p>
          <w:p>
            <w:pPr>
              <w:rPr>
                <w:rFonts w:ascii="宋体"/>
                <w:sz w:val="18"/>
                <w:szCs w:val="18"/>
              </w:rPr>
            </w:pPr>
            <w:r>
              <w:rPr>
                <w:rFonts w:hint="eastAsia" w:ascii="宋体" w:hAnsi="宋体"/>
                <w:sz w:val="18"/>
                <w:szCs w:val="18"/>
              </w:rPr>
              <w:t>口腔工艺管理</w:t>
            </w:r>
          </w:p>
        </w:tc>
      </w:tr>
    </w:tbl>
    <w:p>
      <w:pPr>
        <w:keepNext/>
        <w:keepLines/>
        <w:numPr>
          <w:ilvl w:val="0"/>
          <w:numId w:val="4"/>
        </w:numPr>
        <w:spacing w:line="500" w:lineRule="exact"/>
        <w:ind w:firstLine="560" w:firstLineChars="200"/>
        <w:outlineLvl w:val="1"/>
        <w:rPr>
          <w:rFonts w:ascii="Arial" w:hAnsi="Arial" w:eastAsia="黑体"/>
          <w:b/>
          <w:bCs/>
          <w:sz w:val="28"/>
          <w:szCs w:val="28"/>
        </w:rPr>
      </w:pPr>
      <w:bookmarkStart w:id="49" w:name="_Toc119616722"/>
      <w:r>
        <w:rPr>
          <w:rFonts w:hint="eastAsia" w:ascii="Arial" w:hAnsi="Arial" w:eastAsia="黑体"/>
          <w:b/>
          <w:bCs/>
          <w:sz w:val="28"/>
          <w:szCs w:val="28"/>
        </w:rPr>
        <w:t>课程体系架构</w:t>
      </w:r>
      <w:bookmarkEnd w:id="49"/>
    </w:p>
    <w:p>
      <w:pPr>
        <w:pStyle w:val="2"/>
        <w:ind w:firstLine="0" w:firstLineChars="0"/>
        <w:rPr>
          <w:rFonts w:ascii="Arial" w:hAnsi="Arial" w:eastAsia="黑体"/>
          <w:b/>
          <w:bCs/>
          <w:sz w:val="28"/>
          <w:szCs w:val="28"/>
          <w:lang w:val="en-US"/>
        </w:rPr>
      </w:pPr>
      <w:r>
        <w:rPr>
          <w:lang w:val="en-US"/>
        </w:rPr>
        <w:object>
          <v:shape id="_x0000_i1026" o:spt="75" type="#_x0000_t75" style="height:268pt;width:710.5pt;" o:ole="t" filled="f" o:preferrelative="t" stroked="f" coordsize="21600,21600">
            <v:path/>
            <v:fill on="f" focussize="0,0"/>
            <v:stroke on="f" joinstyle="miter"/>
            <v:imagedata r:id="rId14" o:title=""/>
            <o:lock v:ext="edit" aspectratio="t"/>
            <w10:wrap type="none"/>
            <w10:anchorlock/>
          </v:shape>
          <o:OLEObject Type="Embed" ProgID="Word.Document.8" ShapeID="_x0000_i1026" DrawAspect="Content" ObjectID="_1468075725" r:id="rId13">
            <o:LockedField>false</o:LockedField>
          </o:OLEObject>
        </w:object>
      </w:r>
      <w:r>
        <w:rPr>
          <w:rStyle w:val="31"/>
          <w:rFonts w:hint="eastAsia"/>
        </w:rPr>
        <w:t>（二）课程设置及描述</w:t>
      </w:r>
    </w:p>
    <w:p>
      <w:pPr>
        <w:jc w:val="center"/>
        <w:rPr>
          <w:rFonts w:ascii="Times New Roman" w:hAnsi="Times New Roman"/>
          <w:b/>
          <w:bCs/>
          <w:sz w:val="24"/>
          <w:szCs w:val="24"/>
        </w:rPr>
      </w:pPr>
      <w:r>
        <w:rPr>
          <w:rFonts w:hint="eastAsia" w:ascii="Times New Roman" w:hAnsi="Times New Roman"/>
          <w:b/>
          <w:bCs/>
          <w:sz w:val="24"/>
          <w:szCs w:val="24"/>
        </w:rPr>
        <w:t>表</w:t>
      </w:r>
      <w:r>
        <w:rPr>
          <w:rFonts w:ascii="Times New Roman" w:hAnsi="Times New Roman"/>
          <w:b/>
          <w:bCs/>
          <w:sz w:val="24"/>
          <w:szCs w:val="24"/>
        </w:rPr>
        <w:t>3</w:t>
      </w:r>
      <w:r>
        <w:rPr>
          <w:rFonts w:hint="eastAsia" w:ascii="Times New Roman" w:hAnsi="Times New Roman"/>
          <w:b/>
          <w:bCs/>
          <w:sz w:val="24"/>
          <w:szCs w:val="24"/>
        </w:rPr>
        <w:t>公共必修课程体系</w:t>
      </w:r>
    </w:p>
    <w:tbl>
      <w:tblPr>
        <w:tblStyle w:val="23"/>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236"/>
        <w:gridCol w:w="2410"/>
        <w:gridCol w:w="2693"/>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Fonts w:ascii="宋体"/>
                <w:sz w:val="18"/>
                <w:szCs w:val="18"/>
              </w:rPr>
            </w:pPr>
            <w:r>
              <w:rPr>
                <w:rFonts w:hint="eastAsia" w:ascii="宋体" w:hAnsi="宋体"/>
                <w:sz w:val="18"/>
                <w:szCs w:val="18"/>
              </w:rPr>
              <w:t>序号</w:t>
            </w:r>
          </w:p>
        </w:tc>
        <w:tc>
          <w:tcPr>
            <w:tcW w:w="709" w:type="dxa"/>
          </w:tcPr>
          <w:p>
            <w:pPr>
              <w:jc w:val="center"/>
              <w:rPr>
                <w:rFonts w:ascii="宋体"/>
                <w:sz w:val="18"/>
                <w:szCs w:val="18"/>
              </w:rPr>
            </w:pPr>
            <w:r>
              <w:rPr>
                <w:rFonts w:hint="eastAsia" w:ascii="宋体" w:hAnsi="宋体"/>
                <w:sz w:val="18"/>
                <w:szCs w:val="18"/>
              </w:rPr>
              <w:t>课程性质</w:t>
            </w:r>
          </w:p>
        </w:tc>
        <w:tc>
          <w:tcPr>
            <w:tcW w:w="1236" w:type="dxa"/>
            <w:vAlign w:val="center"/>
          </w:tcPr>
          <w:p>
            <w:pPr>
              <w:jc w:val="center"/>
              <w:rPr>
                <w:rFonts w:ascii="宋体"/>
                <w:sz w:val="18"/>
                <w:szCs w:val="18"/>
              </w:rPr>
            </w:pPr>
            <w:r>
              <w:rPr>
                <w:rFonts w:hint="eastAsia" w:ascii="宋体" w:hAnsi="宋体"/>
                <w:sz w:val="18"/>
                <w:szCs w:val="18"/>
              </w:rPr>
              <w:t>课程名称</w:t>
            </w:r>
          </w:p>
        </w:tc>
        <w:tc>
          <w:tcPr>
            <w:tcW w:w="2410" w:type="dxa"/>
            <w:vAlign w:val="center"/>
          </w:tcPr>
          <w:p>
            <w:pPr>
              <w:jc w:val="center"/>
              <w:rPr>
                <w:rFonts w:ascii="宋体"/>
                <w:sz w:val="18"/>
                <w:szCs w:val="18"/>
              </w:rPr>
            </w:pPr>
            <w:r>
              <w:rPr>
                <w:rFonts w:hint="eastAsia" w:ascii="宋体" w:hAnsi="宋体"/>
                <w:sz w:val="18"/>
                <w:szCs w:val="18"/>
              </w:rPr>
              <w:t>课程目标</w:t>
            </w:r>
          </w:p>
        </w:tc>
        <w:tc>
          <w:tcPr>
            <w:tcW w:w="2693" w:type="dxa"/>
            <w:vAlign w:val="center"/>
          </w:tcPr>
          <w:p>
            <w:pPr>
              <w:jc w:val="center"/>
              <w:rPr>
                <w:rFonts w:ascii="宋体"/>
                <w:sz w:val="18"/>
                <w:szCs w:val="18"/>
              </w:rPr>
            </w:pPr>
            <w:r>
              <w:rPr>
                <w:rFonts w:hint="eastAsia" w:ascii="宋体" w:hAnsi="宋体"/>
                <w:sz w:val="18"/>
                <w:szCs w:val="18"/>
              </w:rPr>
              <w:t>主要内容</w:t>
            </w:r>
          </w:p>
        </w:tc>
        <w:tc>
          <w:tcPr>
            <w:tcW w:w="2308" w:type="dxa"/>
            <w:vAlign w:val="center"/>
          </w:tcPr>
          <w:p>
            <w:pPr>
              <w:jc w:val="center"/>
              <w:rPr>
                <w:rFonts w:ascii="宋体"/>
                <w:sz w:val="18"/>
                <w:szCs w:val="18"/>
              </w:rPr>
            </w:pPr>
            <w:r>
              <w:rPr>
                <w:rFonts w:hint="eastAsia" w:ascii="宋体" w:hAnsi="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Fonts w:ascii="宋体"/>
                <w:sz w:val="18"/>
                <w:szCs w:val="18"/>
              </w:rPr>
            </w:pPr>
            <w:r>
              <w:rPr>
                <w:rFonts w:ascii="Times New Roman" w:hAnsi="Times New Roman"/>
                <w:sz w:val="18"/>
                <w:szCs w:val="18"/>
              </w:rPr>
              <w:t>1</w:t>
            </w:r>
          </w:p>
        </w:tc>
        <w:tc>
          <w:tcPr>
            <w:tcW w:w="709" w:type="dxa"/>
            <w:vMerge w:val="restart"/>
            <w:vAlign w:val="center"/>
          </w:tcPr>
          <w:p>
            <w:pPr>
              <w:jc w:val="center"/>
              <w:rPr>
                <w:rFonts w:ascii="宋体"/>
                <w:sz w:val="18"/>
                <w:szCs w:val="18"/>
              </w:rPr>
            </w:pPr>
            <w:r>
              <w:rPr>
                <w:rFonts w:hint="eastAsia" w:ascii="宋体" w:hAnsi="宋体"/>
                <w:sz w:val="18"/>
                <w:szCs w:val="18"/>
              </w:rPr>
              <w:t>公共必修课程</w:t>
            </w:r>
          </w:p>
        </w:tc>
        <w:tc>
          <w:tcPr>
            <w:tcW w:w="1236" w:type="dxa"/>
            <w:vAlign w:val="center"/>
          </w:tcPr>
          <w:p>
            <w:pPr>
              <w:adjustRightInd w:val="0"/>
              <w:snapToGrid w:val="0"/>
              <w:jc w:val="left"/>
              <w:rPr>
                <w:rFonts w:ascii="宋体"/>
                <w:w w:val="66"/>
                <w:sz w:val="18"/>
                <w:szCs w:val="18"/>
              </w:rPr>
            </w:pPr>
            <w:r>
              <w:rPr>
                <w:rFonts w:hint="eastAsia" w:ascii="宋体" w:hAnsi="宋体"/>
                <w:sz w:val="18"/>
                <w:szCs w:val="18"/>
              </w:rPr>
              <w:t>思想道德与法治</w:t>
            </w:r>
          </w:p>
        </w:tc>
        <w:tc>
          <w:tcPr>
            <w:tcW w:w="2410" w:type="dxa"/>
          </w:tcPr>
          <w:p>
            <w:pPr>
              <w:adjustRightInd w:val="0"/>
              <w:snapToGrid w:val="0"/>
              <w:rPr>
                <w:rFonts w:ascii="宋体"/>
                <w:sz w:val="18"/>
                <w:szCs w:val="18"/>
              </w:rPr>
            </w:pPr>
            <w:r>
              <w:rPr>
                <w:rFonts w:hint="eastAsia" w:ascii="宋体" w:hAnsi="宋体"/>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Pr>
          <w:p>
            <w:pPr>
              <w:adjustRightInd w:val="0"/>
              <w:snapToGrid w:val="0"/>
              <w:rPr>
                <w:rFonts w:ascii="宋体"/>
                <w:sz w:val="18"/>
                <w:szCs w:val="18"/>
              </w:rPr>
            </w:pPr>
            <w:r>
              <w:rPr>
                <w:rFonts w:hint="eastAsia" w:ascii="宋体" w:hAnsi="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08" w:type="dxa"/>
          </w:tcPr>
          <w:p>
            <w:pPr>
              <w:adjustRightInd w:val="0"/>
              <w:snapToGrid w:val="0"/>
              <w:rPr>
                <w:rFonts w:ascii="宋体"/>
                <w:sz w:val="18"/>
                <w:szCs w:val="18"/>
              </w:rPr>
            </w:pPr>
            <w:r>
              <w:rPr>
                <w:rFonts w:hint="eastAsia" w:ascii="宋体" w:hAnsi="宋体"/>
                <w:sz w:val="18"/>
                <w:szCs w:val="18"/>
              </w:rPr>
              <w:t>严格落实《新时代高校思想政治理论课教学工作基本要求》，课堂教学为主，网络教学为辅，中班、小班授课，创新备课形式，综合运用多种教学方法手段，理论学习和实践体验相结合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Fonts w:ascii="宋体"/>
                <w:sz w:val="18"/>
                <w:szCs w:val="18"/>
              </w:rPr>
            </w:pPr>
            <w:r>
              <w:rPr>
                <w:rFonts w:ascii="Times New Roman" w:hAnsi="Times New Roman"/>
                <w:sz w:val="18"/>
                <w:szCs w:val="18"/>
              </w:rPr>
              <w:t>2</w:t>
            </w:r>
          </w:p>
        </w:tc>
        <w:tc>
          <w:tcPr>
            <w:tcW w:w="709" w:type="dxa"/>
            <w:vMerge w:val="continue"/>
            <w:vAlign w:val="center"/>
          </w:tcPr>
          <w:p>
            <w:pPr>
              <w:widowControl/>
              <w:jc w:val="left"/>
              <w:rPr>
                <w:rFonts w:ascii="宋体"/>
                <w:sz w:val="18"/>
                <w:szCs w:val="18"/>
              </w:rPr>
            </w:pPr>
          </w:p>
        </w:tc>
        <w:tc>
          <w:tcPr>
            <w:tcW w:w="1236" w:type="dxa"/>
            <w:vAlign w:val="center"/>
          </w:tcPr>
          <w:p>
            <w:pPr>
              <w:adjustRightInd w:val="0"/>
              <w:snapToGrid w:val="0"/>
              <w:jc w:val="left"/>
              <w:rPr>
                <w:rFonts w:ascii="宋体"/>
                <w:spacing w:val="-20"/>
                <w:sz w:val="18"/>
                <w:szCs w:val="18"/>
              </w:rPr>
            </w:pPr>
            <w:r>
              <w:rPr>
                <w:rFonts w:hint="eastAsia" w:ascii="宋体" w:hAnsi="宋体"/>
                <w:sz w:val="18"/>
                <w:szCs w:val="18"/>
              </w:rPr>
              <w:t>毛泽东思想和中国特色社会主义理论体系概论</w:t>
            </w:r>
          </w:p>
        </w:tc>
        <w:tc>
          <w:tcPr>
            <w:tcW w:w="2410" w:type="dxa"/>
          </w:tcPr>
          <w:p>
            <w:pPr>
              <w:adjustRightInd w:val="0"/>
              <w:snapToGrid w:val="0"/>
              <w:rPr>
                <w:rFonts w:ascii="宋体"/>
                <w:sz w:val="18"/>
                <w:szCs w:val="18"/>
              </w:rPr>
            </w:pPr>
            <w:r>
              <w:rPr>
                <w:rFonts w:hint="eastAsia" w:ascii="宋体" w:hAnsi="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Pr>
          <w:p>
            <w:pPr>
              <w:adjustRightInd w:val="0"/>
              <w:snapToGrid w:val="0"/>
              <w:rPr>
                <w:rFonts w:ascii="宋体"/>
                <w:sz w:val="18"/>
                <w:szCs w:val="18"/>
              </w:rPr>
            </w:pPr>
            <w:r>
              <w:rPr>
                <w:rFonts w:hint="eastAsia" w:ascii="宋体" w:hAnsi="宋体"/>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Pr>
          <w:p>
            <w:pPr>
              <w:adjustRightInd w:val="0"/>
              <w:snapToGrid w:val="0"/>
              <w:rPr>
                <w:rFonts w:ascii="宋体"/>
                <w:sz w:val="18"/>
                <w:szCs w:val="18"/>
              </w:rPr>
            </w:pPr>
            <w:r>
              <w:rPr>
                <w:rFonts w:hint="eastAsia" w:ascii="宋体" w:hAnsi="宋体"/>
                <w:sz w:val="18"/>
                <w:szCs w:val="18"/>
              </w:rPr>
              <w:t>严格落实《新时代高校思想政治理论课教学工作基本要求》，课堂教学为主，网络教学为辅，中班、小班授课，创新备课形式，综合运用多种教学方法手段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Fonts w:ascii="Times New Roman" w:hAnsi="Times New Roman"/>
                <w:sz w:val="18"/>
                <w:szCs w:val="18"/>
              </w:rPr>
            </w:pPr>
            <w:r>
              <w:rPr>
                <w:rFonts w:ascii="Times New Roman" w:hAnsi="Times New Roman"/>
                <w:sz w:val="18"/>
                <w:szCs w:val="18"/>
              </w:rPr>
              <w:t>3</w:t>
            </w:r>
          </w:p>
        </w:tc>
        <w:tc>
          <w:tcPr>
            <w:tcW w:w="709" w:type="dxa"/>
            <w:vMerge w:val="continue"/>
            <w:vAlign w:val="center"/>
          </w:tcPr>
          <w:p>
            <w:pPr>
              <w:widowControl/>
              <w:jc w:val="left"/>
              <w:rPr>
                <w:rFonts w:ascii="宋体"/>
                <w:sz w:val="18"/>
                <w:szCs w:val="18"/>
              </w:rPr>
            </w:pPr>
          </w:p>
        </w:tc>
        <w:tc>
          <w:tcPr>
            <w:tcW w:w="1236" w:type="dxa"/>
            <w:vAlign w:val="center"/>
          </w:tcPr>
          <w:p>
            <w:pPr>
              <w:adjustRightInd w:val="0"/>
              <w:snapToGrid w:val="0"/>
              <w:jc w:val="left"/>
              <w:rPr>
                <w:rFonts w:ascii="宋体"/>
                <w:sz w:val="18"/>
                <w:szCs w:val="18"/>
              </w:rPr>
            </w:pPr>
            <w:r>
              <w:rPr>
                <w:rFonts w:hint="eastAsia" w:ascii="宋体" w:hAnsi="宋体"/>
                <w:sz w:val="18"/>
                <w:szCs w:val="18"/>
              </w:rPr>
              <w:t>习近平新时代中国特色社会主义思想概论</w:t>
            </w:r>
          </w:p>
        </w:tc>
        <w:tc>
          <w:tcPr>
            <w:tcW w:w="2410" w:type="dxa"/>
          </w:tcPr>
          <w:p>
            <w:pPr>
              <w:adjustRightInd w:val="0"/>
              <w:snapToGrid w:val="0"/>
              <w:rPr>
                <w:rFonts w:ascii="宋体"/>
                <w:sz w:val="18"/>
                <w:szCs w:val="18"/>
              </w:rPr>
            </w:pPr>
            <w:r>
              <w:rPr>
                <w:rFonts w:hint="eastAsia" w:ascii="宋体" w:hAnsi="宋体"/>
                <w:sz w:val="18"/>
                <w:szCs w:val="18"/>
              </w:rPr>
              <w:t>帮助大学生深入学习领会习近平新时代中国特色社会主义思想的核心要义、精神实质、丰富内涵、实践要求，进一步增强大学生的“四个意识”，坚定“四个自信”做到“两个维护”，强化“两个确立”，重在形成理论思维，实现从学理认知到信念生成的转化，增强使命担当。</w:t>
            </w:r>
          </w:p>
        </w:tc>
        <w:tc>
          <w:tcPr>
            <w:tcW w:w="2693" w:type="dxa"/>
          </w:tcPr>
          <w:p>
            <w:pPr>
              <w:adjustRightInd w:val="0"/>
              <w:snapToGrid w:val="0"/>
              <w:rPr>
                <w:rFonts w:ascii="宋体"/>
                <w:sz w:val="18"/>
                <w:szCs w:val="18"/>
              </w:rPr>
            </w:pPr>
            <w:r>
              <w:rPr>
                <w:rFonts w:hint="eastAsia" w:ascii="宋体" w:hAnsi="宋体"/>
                <w:sz w:val="18"/>
                <w:szCs w:val="18"/>
              </w:rPr>
              <w:t>主题一：习近平新时代中国特色社会主义思想及其历史地位。</w:t>
            </w:r>
          </w:p>
          <w:p>
            <w:pPr>
              <w:adjustRightInd w:val="0"/>
              <w:snapToGrid w:val="0"/>
              <w:rPr>
                <w:rFonts w:ascii="宋体"/>
                <w:sz w:val="18"/>
                <w:szCs w:val="18"/>
              </w:rPr>
            </w:pPr>
            <w:r>
              <w:rPr>
                <w:rFonts w:hint="eastAsia" w:ascii="宋体" w:hAnsi="宋体"/>
                <w:sz w:val="18"/>
                <w:szCs w:val="18"/>
              </w:rPr>
              <w:t>主题二：坚持和发展中国特色社会主义的总任务。</w:t>
            </w:r>
          </w:p>
          <w:p>
            <w:pPr>
              <w:adjustRightInd w:val="0"/>
              <w:snapToGrid w:val="0"/>
              <w:rPr>
                <w:rFonts w:ascii="宋体"/>
                <w:sz w:val="18"/>
                <w:szCs w:val="18"/>
              </w:rPr>
            </w:pPr>
            <w:r>
              <w:rPr>
                <w:rFonts w:hint="eastAsia" w:ascii="宋体" w:hAnsi="宋体"/>
                <w:sz w:val="18"/>
                <w:szCs w:val="18"/>
              </w:rPr>
              <w:t>主题三：“五位一体”总体布局。主题四：“四个全面”战略布局。主题五：实现中华民族伟大复兴的重要保障。</w:t>
            </w:r>
          </w:p>
          <w:p>
            <w:pPr>
              <w:adjustRightInd w:val="0"/>
              <w:snapToGrid w:val="0"/>
              <w:rPr>
                <w:rFonts w:ascii="宋体"/>
                <w:sz w:val="18"/>
                <w:szCs w:val="18"/>
              </w:rPr>
            </w:pPr>
            <w:r>
              <w:rPr>
                <w:rFonts w:hint="eastAsia" w:ascii="宋体" w:hAnsi="宋体"/>
                <w:sz w:val="18"/>
                <w:szCs w:val="18"/>
              </w:rPr>
              <w:t>主题六：中国特色大国外交。</w:t>
            </w:r>
          </w:p>
          <w:p>
            <w:pPr>
              <w:adjustRightInd w:val="0"/>
              <w:snapToGrid w:val="0"/>
              <w:rPr>
                <w:rFonts w:ascii="宋体"/>
                <w:sz w:val="18"/>
                <w:szCs w:val="18"/>
              </w:rPr>
            </w:pPr>
            <w:r>
              <w:rPr>
                <w:rFonts w:hint="eastAsia" w:ascii="宋体" w:hAnsi="宋体"/>
                <w:sz w:val="18"/>
                <w:szCs w:val="18"/>
              </w:rPr>
              <w:t>主题七：坚持和加强党的领导。</w:t>
            </w:r>
          </w:p>
        </w:tc>
        <w:tc>
          <w:tcPr>
            <w:tcW w:w="2308" w:type="dxa"/>
          </w:tcPr>
          <w:p>
            <w:pPr>
              <w:adjustRightInd w:val="0"/>
              <w:snapToGrid w:val="0"/>
              <w:rPr>
                <w:rFonts w:ascii="宋体"/>
                <w:sz w:val="18"/>
                <w:szCs w:val="18"/>
              </w:rPr>
            </w:pPr>
            <w:r>
              <w:rPr>
                <w:rFonts w:hint="eastAsia" w:ascii="宋体" w:hAnsi="宋体"/>
                <w:sz w:val="18"/>
                <w:szCs w:val="18"/>
              </w:rPr>
              <w:t>遵循学生认知发展规律，体现循序渐进、螺旋上升。坚持学段全覆盖</w:t>
            </w:r>
            <w:r>
              <w:rPr>
                <w:rFonts w:ascii="宋体"/>
                <w:sz w:val="18"/>
                <w:szCs w:val="18"/>
              </w:rPr>
              <w:t>,</w:t>
            </w:r>
            <w:r>
              <w:rPr>
                <w:rFonts w:hint="eastAsia" w:ascii="宋体" w:hAnsi="宋体"/>
                <w:sz w:val="18"/>
                <w:szCs w:val="18"/>
              </w:rPr>
              <w:t>强化纵向一体化设计</w:t>
            </w:r>
            <w:r>
              <w:rPr>
                <w:rFonts w:ascii="宋体" w:hAnsi="宋体"/>
                <w:sz w:val="18"/>
                <w:szCs w:val="18"/>
              </w:rPr>
              <w:t>:</w:t>
            </w:r>
            <w:r>
              <w:rPr>
                <w:rFonts w:hint="eastAsia" w:ascii="宋体" w:hAnsi="宋体"/>
                <w:sz w:val="18"/>
                <w:szCs w:val="18"/>
              </w:rPr>
              <w:t>结合学科专业点，有机融入相关内容，强化育人立意和价值导向。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62" w:type="dxa"/>
            <w:vAlign w:val="center"/>
          </w:tcPr>
          <w:p>
            <w:pPr>
              <w:jc w:val="center"/>
              <w:rPr>
                <w:rFonts w:ascii="宋体"/>
                <w:sz w:val="18"/>
                <w:szCs w:val="18"/>
              </w:rPr>
            </w:pPr>
            <w:r>
              <w:rPr>
                <w:rFonts w:ascii="宋体" w:hAnsi="宋体"/>
                <w:sz w:val="18"/>
                <w:szCs w:val="18"/>
              </w:rPr>
              <w:t>4</w:t>
            </w:r>
          </w:p>
          <w:p>
            <w:pPr>
              <w:rPr>
                <w:rFonts w:ascii="宋体"/>
                <w:sz w:val="18"/>
                <w:szCs w:val="18"/>
              </w:rPr>
            </w:pPr>
          </w:p>
        </w:tc>
        <w:tc>
          <w:tcPr>
            <w:tcW w:w="709" w:type="dxa"/>
            <w:vMerge w:val="continue"/>
            <w:vAlign w:val="center"/>
          </w:tcPr>
          <w:p>
            <w:pPr>
              <w:widowControl/>
              <w:jc w:val="left"/>
              <w:rPr>
                <w:rFonts w:ascii="宋体"/>
                <w:sz w:val="18"/>
                <w:szCs w:val="18"/>
              </w:rPr>
            </w:pPr>
          </w:p>
        </w:tc>
        <w:tc>
          <w:tcPr>
            <w:tcW w:w="1236" w:type="dxa"/>
            <w:vAlign w:val="center"/>
          </w:tcPr>
          <w:p>
            <w:pPr>
              <w:adjustRightInd w:val="0"/>
              <w:snapToGrid w:val="0"/>
              <w:jc w:val="left"/>
              <w:rPr>
                <w:rFonts w:ascii="宋体"/>
                <w:sz w:val="18"/>
                <w:szCs w:val="18"/>
              </w:rPr>
            </w:pPr>
            <w:r>
              <w:rPr>
                <w:rFonts w:hint="eastAsia" w:ascii="宋体" w:hAnsi="宋体"/>
                <w:sz w:val="18"/>
                <w:szCs w:val="18"/>
              </w:rPr>
              <w:t>军事理论</w:t>
            </w:r>
          </w:p>
        </w:tc>
        <w:tc>
          <w:tcPr>
            <w:tcW w:w="2410" w:type="dxa"/>
          </w:tcPr>
          <w:p>
            <w:pPr>
              <w:adjustRightInd w:val="0"/>
              <w:snapToGrid w:val="0"/>
              <w:rPr>
                <w:rFonts w:ascii="宋体"/>
                <w:sz w:val="18"/>
                <w:szCs w:val="18"/>
              </w:rPr>
            </w:pPr>
            <w:r>
              <w:rPr>
                <w:rFonts w:hint="eastAsia" w:ascii="宋体" w:hAnsi="宋体"/>
                <w:sz w:val="18"/>
                <w:szCs w:val="18"/>
              </w:rPr>
              <w:t>让学生了解掌握军事基础知识和基本军事技能，增强国防观念、国家安全意识和忧患危机意识，弘扬爱国主义精神、传承红色基因、提高学生综合国防素质</w:t>
            </w:r>
          </w:p>
        </w:tc>
        <w:tc>
          <w:tcPr>
            <w:tcW w:w="2693" w:type="dxa"/>
          </w:tcPr>
          <w:p>
            <w:pPr>
              <w:adjustRightInd w:val="0"/>
              <w:snapToGrid w:val="0"/>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）中国国防</w:t>
            </w:r>
          </w:p>
          <w:p>
            <w:pPr>
              <w:adjustRightInd w:val="0"/>
              <w:snapToGrid w:val="0"/>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）国家安全</w:t>
            </w:r>
          </w:p>
          <w:p>
            <w:pPr>
              <w:adjustRightInd w:val="0"/>
              <w:snapToGrid w:val="0"/>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）军事思想</w:t>
            </w:r>
          </w:p>
          <w:p>
            <w:pPr>
              <w:adjustRightInd w:val="0"/>
              <w:snapToGrid w:val="0"/>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）现代战争</w:t>
            </w:r>
          </w:p>
          <w:p>
            <w:pPr>
              <w:adjustRightInd w:val="0"/>
              <w:snapToGrid w:val="0"/>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）信息化装备</w:t>
            </w:r>
          </w:p>
          <w:p>
            <w:pPr>
              <w:adjustRightInd w:val="0"/>
              <w:snapToGrid w:val="0"/>
              <w:rPr>
                <w:rFonts w:ascii="宋体"/>
                <w:sz w:val="18"/>
                <w:szCs w:val="18"/>
              </w:rPr>
            </w:pPr>
          </w:p>
        </w:tc>
        <w:tc>
          <w:tcPr>
            <w:tcW w:w="2308" w:type="dxa"/>
          </w:tcPr>
          <w:p>
            <w:pPr>
              <w:adjustRightInd w:val="0"/>
              <w:snapToGrid w:val="0"/>
              <w:rPr>
                <w:rFonts w:ascii="宋体"/>
                <w:sz w:val="18"/>
                <w:szCs w:val="18"/>
              </w:rPr>
            </w:pPr>
            <w:r>
              <w:rPr>
                <w:rFonts w:hint="eastAsia" w:ascii="宋体" w:hAnsi="宋体"/>
                <w:sz w:val="18"/>
                <w:szCs w:val="18"/>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Fonts w:ascii="宋体"/>
                <w:sz w:val="18"/>
                <w:szCs w:val="18"/>
              </w:rPr>
            </w:pPr>
            <w:r>
              <w:rPr>
                <w:rFonts w:ascii="宋体" w:hAnsi="宋体"/>
                <w:sz w:val="18"/>
                <w:szCs w:val="18"/>
              </w:rPr>
              <w:t>5</w:t>
            </w:r>
          </w:p>
        </w:tc>
        <w:tc>
          <w:tcPr>
            <w:tcW w:w="709" w:type="dxa"/>
            <w:vMerge w:val="continue"/>
            <w:vAlign w:val="center"/>
          </w:tcPr>
          <w:p>
            <w:pPr>
              <w:widowControl/>
              <w:jc w:val="left"/>
              <w:rPr>
                <w:rFonts w:ascii="宋体"/>
                <w:sz w:val="18"/>
                <w:szCs w:val="18"/>
              </w:rPr>
            </w:pPr>
          </w:p>
        </w:tc>
        <w:tc>
          <w:tcPr>
            <w:tcW w:w="1236" w:type="dxa"/>
            <w:vAlign w:val="center"/>
          </w:tcPr>
          <w:p>
            <w:pPr>
              <w:adjustRightInd w:val="0"/>
              <w:snapToGrid w:val="0"/>
              <w:jc w:val="left"/>
              <w:rPr>
                <w:rFonts w:ascii="宋体"/>
                <w:sz w:val="18"/>
                <w:szCs w:val="18"/>
              </w:rPr>
            </w:pPr>
            <w:r>
              <w:rPr>
                <w:rFonts w:hint="eastAsia" w:ascii="宋体" w:hAnsi="宋体"/>
                <w:sz w:val="18"/>
                <w:szCs w:val="18"/>
              </w:rPr>
              <w:t>形势与政策</w:t>
            </w:r>
          </w:p>
        </w:tc>
        <w:tc>
          <w:tcPr>
            <w:tcW w:w="2410" w:type="dxa"/>
          </w:tcPr>
          <w:p>
            <w:pPr>
              <w:adjustRightInd w:val="0"/>
              <w:snapToGrid w:val="0"/>
              <w:rPr>
                <w:rFonts w:ascii="宋体"/>
                <w:sz w:val="18"/>
                <w:szCs w:val="18"/>
              </w:rPr>
            </w:pPr>
            <w:r>
              <w:rPr>
                <w:rFonts w:hint="eastAsia" w:ascii="宋体" w:hAnsi="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Pr>
          <w:p>
            <w:pPr>
              <w:adjustRightInd w:val="0"/>
              <w:snapToGrid w:val="0"/>
              <w:rPr>
                <w:rFonts w:ascii="宋体"/>
                <w:sz w:val="18"/>
                <w:szCs w:val="18"/>
              </w:rPr>
            </w:pPr>
            <w:r>
              <w:rPr>
                <w:rFonts w:hint="eastAsia" w:ascii="宋体" w:hAnsi="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Pr>
          <w:p>
            <w:pPr>
              <w:adjustRightInd w:val="0"/>
              <w:snapToGrid w:val="0"/>
              <w:rPr>
                <w:rFonts w:ascii="宋体"/>
                <w:sz w:val="18"/>
                <w:szCs w:val="18"/>
              </w:rPr>
            </w:pPr>
            <w:r>
              <w:rPr>
                <w:rFonts w:hint="eastAsia" w:ascii="宋体" w:hAnsi="宋体"/>
                <w:sz w:val="18"/>
                <w:szCs w:val="18"/>
              </w:rPr>
              <w:t>通过教学，引导学生正确认识世界和中国发展大势，正确认识中国特色和国际比较，正确认识时代责任和历史使命，正确认识远大抱负和脚踏实地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Fonts w:ascii="宋体"/>
                <w:sz w:val="18"/>
                <w:szCs w:val="18"/>
              </w:rPr>
            </w:pPr>
            <w:r>
              <w:rPr>
                <w:rFonts w:ascii="宋体" w:hAnsi="宋体"/>
                <w:sz w:val="18"/>
                <w:szCs w:val="18"/>
              </w:rPr>
              <w:t>6</w:t>
            </w:r>
          </w:p>
        </w:tc>
        <w:tc>
          <w:tcPr>
            <w:tcW w:w="709" w:type="dxa"/>
            <w:vMerge w:val="continue"/>
            <w:vAlign w:val="center"/>
          </w:tcPr>
          <w:p>
            <w:pPr>
              <w:widowControl/>
              <w:jc w:val="left"/>
              <w:rPr>
                <w:rFonts w:ascii="宋体"/>
                <w:sz w:val="18"/>
                <w:szCs w:val="18"/>
              </w:rPr>
            </w:pPr>
          </w:p>
        </w:tc>
        <w:tc>
          <w:tcPr>
            <w:tcW w:w="1236" w:type="dxa"/>
            <w:vAlign w:val="center"/>
          </w:tcPr>
          <w:p>
            <w:pPr>
              <w:adjustRightInd w:val="0"/>
              <w:snapToGrid w:val="0"/>
              <w:jc w:val="left"/>
              <w:rPr>
                <w:rFonts w:ascii="宋体"/>
                <w:sz w:val="18"/>
                <w:szCs w:val="18"/>
              </w:rPr>
            </w:pPr>
            <w:r>
              <w:rPr>
                <w:rFonts w:hint="eastAsia" w:ascii="宋体" w:hAnsi="宋体"/>
                <w:sz w:val="18"/>
                <w:szCs w:val="18"/>
              </w:rPr>
              <w:t>计算机应用基础</w:t>
            </w:r>
          </w:p>
        </w:tc>
        <w:tc>
          <w:tcPr>
            <w:tcW w:w="2410" w:type="dxa"/>
          </w:tcPr>
          <w:p>
            <w:pPr>
              <w:wordWrap w:val="0"/>
              <w:autoSpaceDN w:val="0"/>
              <w:adjustRightInd w:val="0"/>
              <w:snapToGrid w:val="0"/>
              <w:rPr>
                <w:rFonts w:ascii="宋体" w:cs="宋体"/>
                <w:kern w:val="0"/>
                <w:sz w:val="18"/>
                <w:szCs w:val="18"/>
              </w:rPr>
            </w:pPr>
            <w:r>
              <w:rPr>
                <w:rFonts w:hint="eastAsia" w:ascii="宋体" w:hAnsi="宋体" w:cs="宋体"/>
                <w:kern w:val="0"/>
                <w:sz w:val="18"/>
                <w:szCs w:val="18"/>
              </w:rPr>
              <w:t>（</w:t>
            </w:r>
            <w:r>
              <w:rPr>
                <w:rFonts w:ascii="Times New Roman" w:hAnsi="Times New Roman" w:cs="宋体"/>
                <w:kern w:val="0"/>
                <w:sz w:val="18"/>
                <w:szCs w:val="18"/>
              </w:rPr>
              <w:t>1</w:t>
            </w:r>
            <w:r>
              <w:rPr>
                <w:rFonts w:hint="eastAsia" w:ascii="宋体" w:hAnsi="宋体" w:cs="宋体"/>
                <w:kern w:val="0"/>
                <w:sz w:val="18"/>
                <w:szCs w:val="18"/>
              </w:rPr>
              <w:t>）掌握计算机的基础知识和基本概念；了解微机硬件系统的基本组成；了解操作系统的功能，掌握</w:t>
            </w:r>
            <w:r>
              <w:rPr>
                <w:rFonts w:ascii="宋体" w:hAnsi="宋体" w:cs="宋体"/>
                <w:kern w:val="0"/>
                <w:sz w:val="18"/>
                <w:szCs w:val="18"/>
              </w:rPr>
              <w:t>Windows</w:t>
            </w:r>
            <w:r>
              <w:rPr>
                <w:rFonts w:ascii="Times New Roman" w:hAnsi="Times New Roman" w:cs="宋体"/>
                <w:kern w:val="0"/>
                <w:sz w:val="18"/>
                <w:szCs w:val="18"/>
              </w:rPr>
              <w:t>7</w:t>
            </w:r>
            <w:r>
              <w:rPr>
                <w:rFonts w:hint="eastAsia" w:ascii="宋体" w:hAnsi="宋体" w:cs="宋体"/>
                <w:kern w:val="0"/>
                <w:sz w:val="18"/>
                <w:szCs w:val="18"/>
              </w:rPr>
              <w:t>的基本操作方法</w:t>
            </w:r>
          </w:p>
          <w:p>
            <w:pPr>
              <w:wordWrap w:val="0"/>
              <w:autoSpaceDN w:val="0"/>
              <w:adjustRightInd w:val="0"/>
              <w:snapToGrid w:val="0"/>
              <w:rPr>
                <w:rFonts w:ascii="宋体" w:cs="宋体"/>
                <w:kern w:val="0"/>
                <w:sz w:val="18"/>
                <w:szCs w:val="18"/>
              </w:rPr>
            </w:pPr>
            <w:r>
              <w:rPr>
                <w:rFonts w:hint="eastAsia" w:ascii="宋体" w:hAnsi="宋体" w:cs="宋体"/>
                <w:kern w:val="0"/>
                <w:sz w:val="18"/>
                <w:szCs w:val="18"/>
              </w:rPr>
              <w:t>（</w:t>
            </w:r>
            <w:r>
              <w:rPr>
                <w:rFonts w:ascii="Times New Roman" w:hAnsi="Times New Roman" w:cs="宋体"/>
                <w:kern w:val="0"/>
                <w:sz w:val="18"/>
                <w:szCs w:val="18"/>
              </w:rPr>
              <w:t>2</w:t>
            </w:r>
            <w:r>
              <w:rPr>
                <w:rFonts w:hint="eastAsia" w:ascii="宋体" w:hAnsi="宋体" w:cs="宋体"/>
                <w:kern w:val="0"/>
                <w:sz w:val="18"/>
                <w:szCs w:val="18"/>
              </w:rPr>
              <w:t>）熟练使用微软</w:t>
            </w:r>
            <w:r>
              <w:rPr>
                <w:rFonts w:ascii="宋体" w:hAnsi="宋体" w:cs="宋体"/>
                <w:kern w:val="0"/>
                <w:sz w:val="18"/>
                <w:szCs w:val="18"/>
              </w:rPr>
              <w:t>Office</w:t>
            </w:r>
            <w:r>
              <w:rPr>
                <w:rFonts w:ascii="Times New Roman" w:hAnsi="Times New Roman" w:cs="宋体"/>
                <w:kern w:val="0"/>
                <w:sz w:val="18"/>
                <w:szCs w:val="18"/>
              </w:rPr>
              <w:t>2010</w:t>
            </w:r>
            <w:r>
              <w:rPr>
                <w:rFonts w:hint="eastAsia" w:ascii="宋体" w:hAnsi="宋体" w:cs="宋体"/>
                <w:kern w:val="0"/>
                <w:sz w:val="18"/>
                <w:szCs w:val="18"/>
              </w:rPr>
              <w:t>软件如：</w:t>
            </w:r>
            <w:r>
              <w:rPr>
                <w:rFonts w:ascii="宋体" w:hAnsi="宋体" w:cs="宋体"/>
                <w:kern w:val="0"/>
                <w:sz w:val="18"/>
                <w:szCs w:val="18"/>
              </w:rPr>
              <w:t>Word</w:t>
            </w:r>
            <w:r>
              <w:rPr>
                <w:rFonts w:ascii="Times New Roman" w:hAnsi="Times New Roman" w:cs="宋体"/>
                <w:kern w:val="0"/>
                <w:sz w:val="18"/>
                <w:szCs w:val="18"/>
              </w:rPr>
              <w:t>2010</w:t>
            </w:r>
            <w:r>
              <w:rPr>
                <w:rFonts w:hint="eastAsia" w:ascii="宋体" w:hAnsi="宋体" w:cs="宋体"/>
                <w:kern w:val="0"/>
                <w:sz w:val="18"/>
                <w:szCs w:val="18"/>
              </w:rPr>
              <w:t>、</w:t>
            </w:r>
            <w:r>
              <w:rPr>
                <w:rFonts w:ascii="宋体" w:hAnsi="宋体" w:cs="宋体"/>
                <w:kern w:val="0"/>
                <w:sz w:val="18"/>
                <w:szCs w:val="18"/>
              </w:rPr>
              <w:t>Excel</w:t>
            </w:r>
            <w:r>
              <w:rPr>
                <w:rFonts w:ascii="Times New Roman" w:hAnsi="Times New Roman" w:cs="宋体"/>
                <w:kern w:val="0"/>
                <w:sz w:val="18"/>
                <w:szCs w:val="18"/>
              </w:rPr>
              <w:t>2010</w:t>
            </w:r>
            <w:r>
              <w:rPr>
                <w:rFonts w:hint="eastAsia" w:ascii="宋体" w:hAnsi="宋体" w:cs="宋体"/>
                <w:kern w:val="0"/>
                <w:sz w:val="18"/>
                <w:szCs w:val="18"/>
              </w:rPr>
              <w:t>、</w:t>
            </w:r>
            <w:r>
              <w:rPr>
                <w:rFonts w:ascii="宋体" w:hAnsi="宋体"/>
                <w:bCs/>
                <w:sz w:val="18"/>
                <w:szCs w:val="18"/>
              </w:rPr>
              <w:t>Power point</w:t>
            </w:r>
            <w:r>
              <w:rPr>
                <w:rFonts w:ascii="Times New Roman" w:hAnsi="Times New Roman"/>
                <w:bCs/>
                <w:sz w:val="18"/>
                <w:szCs w:val="18"/>
              </w:rPr>
              <w:t>2010</w:t>
            </w:r>
            <w:r>
              <w:rPr>
                <w:rFonts w:hint="eastAsia" w:ascii="宋体" w:hAnsi="宋体" w:cs="宋体"/>
                <w:kern w:val="0"/>
                <w:sz w:val="18"/>
                <w:szCs w:val="18"/>
              </w:rPr>
              <w:t>等</w:t>
            </w:r>
          </w:p>
          <w:p>
            <w:pPr>
              <w:wordWrap w:val="0"/>
              <w:autoSpaceDN w:val="0"/>
              <w:adjustRightInd w:val="0"/>
              <w:snapToGrid w:val="0"/>
              <w:rPr>
                <w:rFonts w:ascii="宋体" w:cs="宋体"/>
                <w:kern w:val="0"/>
                <w:sz w:val="18"/>
                <w:szCs w:val="18"/>
              </w:rPr>
            </w:pPr>
            <w:r>
              <w:rPr>
                <w:rFonts w:hint="eastAsia" w:ascii="宋体" w:hAnsi="宋体" w:cs="宋体"/>
                <w:kern w:val="0"/>
                <w:sz w:val="18"/>
                <w:szCs w:val="18"/>
              </w:rPr>
              <w:t>（</w:t>
            </w:r>
            <w:r>
              <w:rPr>
                <w:rFonts w:ascii="Times New Roman" w:hAnsi="Times New Roman" w:cs="宋体"/>
                <w:kern w:val="0"/>
                <w:sz w:val="18"/>
                <w:szCs w:val="18"/>
              </w:rPr>
              <w:t>3</w:t>
            </w:r>
            <w:r>
              <w:rPr>
                <w:rFonts w:hint="eastAsia" w:ascii="宋体" w:hAnsi="宋体" w:cs="宋体"/>
                <w:kern w:val="0"/>
                <w:sz w:val="18"/>
                <w:szCs w:val="18"/>
              </w:rPr>
              <w:t>）掌握计算机信息技术安全知识和病毒的防治知识</w:t>
            </w:r>
          </w:p>
          <w:p>
            <w:pPr>
              <w:wordWrap w:val="0"/>
              <w:autoSpaceDN w:val="0"/>
              <w:adjustRightInd w:val="0"/>
              <w:snapToGrid w:val="0"/>
              <w:rPr>
                <w:rFonts w:ascii="宋体"/>
                <w:sz w:val="18"/>
                <w:szCs w:val="18"/>
              </w:rPr>
            </w:pPr>
            <w:r>
              <w:rPr>
                <w:rFonts w:hint="eastAsia" w:ascii="宋体" w:hAnsi="宋体" w:cs="宋体"/>
                <w:kern w:val="0"/>
                <w:sz w:val="18"/>
                <w:szCs w:val="18"/>
              </w:rPr>
              <w:t>（</w:t>
            </w:r>
            <w:r>
              <w:rPr>
                <w:rFonts w:ascii="Times New Roman" w:hAnsi="Times New Roman" w:cs="宋体"/>
                <w:kern w:val="0"/>
                <w:sz w:val="18"/>
                <w:szCs w:val="18"/>
              </w:rPr>
              <w:t>4</w:t>
            </w:r>
            <w:r>
              <w:rPr>
                <w:rFonts w:hint="eastAsia" w:ascii="宋体" w:hAnsi="宋体" w:cs="宋体"/>
                <w:kern w:val="0"/>
                <w:sz w:val="18"/>
                <w:szCs w:val="18"/>
              </w:rPr>
              <w:t>）计算机网络的基础知识及</w:t>
            </w:r>
            <w:r>
              <w:rPr>
                <w:rFonts w:ascii="宋体" w:hAnsi="宋体" w:cs="宋体"/>
                <w:kern w:val="0"/>
                <w:sz w:val="18"/>
                <w:szCs w:val="18"/>
              </w:rPr>
              <w:t>Internet</w:t>
            </w:r>
            <w:r>
              <w:rPr>
                <w:rFonts w:hint="eastAsia" w:ascii="宋体" w:hAnsi="宋体" w:cs="宋体"/>
                <w:kern w:val="0"/>
                <w:sz w:val="18"/>
                <w:szCs w:val="18"/>
              </w:rPr>
              <w:t>网的基本操作</w:t>
            </w:r>
          </w:p>
        </w:tc>
        <w:tc>
          <w:tcPr>
            <w:tcW w:w="2693" w:type="dxa"/>
          </w:tcPr>
          <w:p>
            <w:pPr>
              <w:adjustRightInd w:val="0"/>
              <w:snapToGrid w:val="0"/>
              <w:rPr>
                <w:rFonts w:ascii="宋体"/>
                <w:bCs/>
                <w:sz w:val="18"/>
                <w:szCs w:val="18"/>
              </w:rPr>
            </w:pPr>
            <w:r>
              <w:rPr>
                <w:rFonts w:hint="eastAsia" w:ascii="宋体" w:hAnsi="宋体"/>
                <w:bCs/>
                <w:sz w:val="18"/>
                <w:szCs w:val="18"/>
              </w:rPr>
              <w:t>（</w:t>
            </w:r>
            <w:r>
              <w:rPr>
                <w:rFonts w:ascii="Times New Roman" w:hAnsi="Times New Roman"/>
                <w:bCs/>
                <w:sz w:val="18"/>
                <w:szCs w:val="18"/>
              </w:rPr>
              <w:t>1</w:t>
            </w:r>
            <w:r>
              <w:rPr>
                <w:rFonts w:hint="eastAsia" w:ascii="宋体" w:hAnsi="宋体"/>
                <w:bCs/>
                <w:sz w:val="18"/>
                <w:szCs w:val="18"/>
              </w:rPr>
              <w:t>）计算机的基础知识</w:t>
            </w:r>
          </w:p>
          <w:p>
            <w:pPr>
              <w:adjustRightInd w:val="0"/>
              <w:snapToGrid w:val="0"/>
              <w:rPr>
                <w:rFonts w:ascii="宋体"/>
                <w:bCs/>
                <w:sz w:val="18"/>
                <w:szCs w:val="18"/>
              </w:rPr>
            </w:pPr>
            <w:r>
              <w:rPr>
                <w:rFonts w:hint="eastAsia" w:ascii="宋体" w:hAnsi="宋体"/>
                <w:bCs/>
                <w:sz w:val="18"/>
                <w:szCs w:val="18"/>
              </w:rPr>
              <w:t>（</w:t>
            </w:r>
            <w:r>
              <w:rPr>
                <w:rFonts w:ascii="Times New Roman" w:hAnsi="Times New Roman"/>
                <w:bCs/>
                <w:sz w:val="18"/>
                <w:szCs w:val="18"/>
              </w:rPr>
              <w:t>2</w:t>
            </w:r>
            <w:r>
              <w:rPr>
                <w:rFonts w:hint="eastAsia" w:ascii="宋体" w:hAnsi="宋体"/>
                <w:bCs/>
                <w:sz w:val="18"/>
                <w:szCs w:val="18"/>
              </w:rPr>
              <w:t>）</w:t>
            </w:r>
            <w:r>
              <w:rPr>
                <w:rFonts w:ascii="宋体" w:hAnsi="宋体"/>
                <w:bCs/>
                <w:sz w:val="18"/>
                <w:szCs w:val="18"/>
              </w:rPr>
              <w:t>Windows</w:t>
            </w:r>
            <w:r>
              <w:rPr>
                <w:rFonts w:hint="eastAsia" w:ascii="宋体" w:hAnsi="宋体"/>
                <w:bCs/>
                <w:sz w:val="18"/>
                <w:szCs w:val="18"/>
              </w:rPr>
              <w:t>基本操作</w:t>
            </w:r>
          </w:p>
          <w:p>
            <w:pPr>
              <w:adjustRightInd w:val="0"/>
              <w:snapToGrid w:val="0"/>
              <w:rPr>
                <w:rFonts w:ascii="宋体"/>
                <w:bCs/>
                <w:sz w:val="18"/>
                <w:szCs w:val="18"/>
              </w:rPr>
            </w:pPr>
            <w:r>
              <w:rPr>
                <w:rFonts w:hint="eastAsia" w:ascii="宋体" w:hAnsi="宋体"/>
                <w:bCs/>
                <w:sz w:val="18"/>
                <w:szCs w:val="18"/>
              </w:rPr>
              <w:t>（</w:t>
            </w:r>
            <w:r>
              <w:rPr>
                <w:rFonts w:ascii="Times New Roman" w:hAnsi="Times New Roman"/>
                <w:bCs/>
                <w:sz w:val="18"/>
                <w:szCs w:val="18"/>
              </w:rPr>
              <w:t>3</w:t>
            </w:r>
            <w:r>
              <w:rPr>
                <w:rFonts w:hint="eastAsia" w:ascii="宋体" w:hAnsi="宋体"/>
                <w:bCs/>
                <w:sz w:val="18"/>
                <w:szCs w:val="18"/>
              </w:rPr>
              <w:t>）文字处理软件</w:t>
            </w:r>
            <w:r>
              <w:rPr>
                <w:rFonts w:ascii="宋体" w:hAnsi="宋体"/>
                <w:bCs/>
                <w:sz w:val="18"/>
                <w:szCs w:val="18"/>
              </w:rPr>
              <w:t>Word</w:t>
            </w:r>
            <w:r>
              <w:rPr>
                <w:rFonts w:ascii="Times New Roman" w:hAnsi="Times New Roman"/>
                <w:bCs/>
                <w:sz w:val="18"/>
                <w:szCs w:val="18"/>
              </w:rPr>
              <w:t>2010</w:t>
            </w:r>
            <w:r>
              <w:rPr>
                <w:rFonts w:hint="eastAsia" w:ascii="宋体" w:hAnsi="宋体"/>
                <w:bCs/>
                <w:sz w:val="18"/>
                <w:szCs w:val="18"/>
              </w:rPr>
              <w:t>使用</w:t>
            </w:r>
          </w:p>
          <w:p>
            <w:pPr>
              <w:adjustRightInd w:val="0"/>
              <w:snapToGrid w:val="0"/>
              <w:rPr>
                <w:rFonts w:ascii="宋体"/>
                <w:bCs/>
                <w:sz w:val="18"/>
                <w:szCs w:val="18"/>
              </w:rPr>
            </w:pPr>
            <w:r>
              <w:rPr>
                <w:rFonts w:hint="eastAsia" w:ascii="宋体" w:hAnsi="宋体"/>
                <w:bCs/>
                <w:sz w:val="18"/>
                <w:szCs w:val="18"/>
              </w:rPr>
              <w:t>（</w:t>
            </w:r>
            <w:r>
              <w:rPr>
                <w:rFonts w:ascii="Times New Roman" w:hAnsi="Times New Roman"/>
                <w:bCs/>
                <w:sz w:val="18"/>
                <w:szCs w:val="18"/>
              </w:rPr>
              <w:t>4</w:t>
            </w:r>
            <w:r>
              <w:rPr>
                <w:rFonts w:hint="eastAsia" w:ascii="宋体" w:hAnsi="宋体"/>
                <w:bCs/>
                <w:sz w:val="18"/>
                <w:szCs w:val="18"/>
              </w:rPr>
              <w:t>）电子表格软件</w:t>
            </w:r>
            <w:r>
              <w:rPr>
                <w:rFonts w:ascii="宋体" w:hAnsi="宋体"/>
                <w:bCs/>
                <w:sz w:val="18"/>
                <w:szCs w:val="18"/>
              </w:rPr>
              <w:t>Excel</w:t>
            </w:r>
            <w:r>
              <w:rPr>
                <w:rFonts w:ascii="Times New Roman" w:hAnsi="Times New Roman"/>
                <w:bCs/>
                <w:sz w:val="18"/>
                <w:szCs w:val="18"/>
              </w:rPr>
              <w:t>2010</w:t>
            </w:r>
            <w:r>
              <w:rPr>
                <w:rFonts w:hint="eastAsia" w:ascii="宋体" w:hAnsi="宋体"/>
                <w:bCs/>
                <w:sz w:val="18"/>
                <w:szCs w:val="18"/>
              </w:rPr>
              <w:t>的使用</w:t>
            </w:r>
          </w:p>
          <w:p>
            <w:pPr>
              <w:adjustRightInd w:val="0"/>
              <w:snapToGrid w:val="0"/>
              <w:rPr>
                <w:rFonts w:ascii="宋体"/>
                <w:bCs/>
                <w:sz w:val="18"/>
                <w:szCs w:val="18"/>
              </w:rPr>
            </w:pPr>
            <w:r>
              <w:rPr>
                <w:rFonts w:hint="eastAsia" w:ascii="宋体" w:hAnsi="宋体"/>
                <w:bCs/>
                <w:sz w:val="18"/>
                <w:szCs w:val="18"/>
              </w:rPr>
              <w:t>（</w:t>
            </w:r>
            <w:r>
              <w:rPr>
                <w:rFonts w:ascii="Times New Roman" w:hAnsi="Times New Roman"/>
                <w:bCs/>
                <w:sz w:val="18"/>
                <w:szCs w:val="18"/>
              </w:rPr>
              <w:t>5</w:t>
            </w:r>
            <w:r>
              <w:rPr>
                <w:rFonts w:hint="eastAsia" w:ascii="宋体" w:hAnsi="宋体"/>
                <w:bCs/>
                <w:sz w:val="18"/>
                <w:szCs w:val="18"/>
              </w:rPr>
              <w:t>）幻灯片制作软件</w:t>
            </w:r>
            <w:r>
              <w:rPr>
                <w:rFonts w:ascii="宋体" w:hAnsi="宋体"/>
                <w:bCs/>
                <w:sz w:val="18"/>
                <w:szCs w:val="18"/>
              </w:rPr>
              <w:t>Power point</w:t>
            </w:r>
            <w:r>
              <w:rPr>
                <w:rFonts w:ascii="Times New Roman" w:hAnsi="Times New Roman"/>
                <w:bCs/>
                <w:sz w:val="18"/>
                <w:szCs w:val="18"/>
              </w:rPr>
              <w:t>2010</w:t>
            </w:r>
            <w:r>
              <w:rPr>
                <w:rFonts w:hint="eastAsia" w:ascii="宋体" w:hAnsi="宋体"/>
                <w:bCs/>
                <w:sz w:val="18"/>
                <w:szCs w:val="18"/>
              </w:rPr>
              <w:t>的操作</w:t>
            </w:r>
          </w:p>
          <w:p>
            <w:pPr>
              <w:adjustRightInd w:val="0"/>
              <w:snapToGrid w:val="0"/>
              <w:rPr>
                <w:rFonts w:ascii="宋体"/>
                <w:bCs/>
                <w:sz w:val="18"/>
                <w:szCs w:val="18"/>
              </w:rPr>
            </w:pPr>
            <w:r>
              <w:rPr>
                <w:rFonts w:hint="eastAsia" w:ascii="宋体" w:hAnsi="宋体"/>
                <w:bCs/>
                <w:sz w:val="18"/>
                <w:szCs w:val="18"/>
              </w:rPr>
              <w:t>（</w:t>
            </w:r>
            <w:r>
              <w:rPr>
                <w:rFonts w:ascii="Times New Roman" w:hAnsi="Times New Roman"/>
                <w:bCs/>
                <w:sz w:val="18"/>
                <w:szCs w:val="18"/>
              </w:rPr>
              <w:t>6</w:t>
            </w:r>
            <w:r>
              <w:rPr>
                <w:rFonts w:hint="eastAsia" w:ascii="宋体" w:hAnsi="宋体"/>
                <w:bCs/>
                <w:sz w:val="18"/>
                <w:szCs w:val="18"/>
              </w:rPr>
              <w:t>）计算机的网络及安全处理</w:t>
            </w:r>
          </w:p>
        </w:tc>
        <w:tc>
          <w:tcPr>
            <w:tcW w:w="2308" w:type="dxa"/>
          </w:tcPr>
          <w:p>
            <w:pPr>
              <w:adjustRightInd w:val="0"/>
              <w:snapToGrid w:val="0"/>
              <w:rPr>
                <w:rFonts w:ascii="宋体"/>
                <w:sz w:val="18"/>
                <w:szCs w:val="18"/>
              </w:rPr>
            </w:pPr>
            <w:r>
              <w:rPr>
                <w:rFonts w:hint="eastAsia" w:ascii="宋体" w:hAnsi="宋体"/>
                <w:sz w:val="18"/>
                <w:szCs w:val="18"/>
              </w:rPr>
              <w:t>教学指导思想是在有限的时间内精讲多练，培养学生的实际动手能力，自学能力、开拓创新能力和综合处理能力。理论学时和上机学时的比例设置为</w:t>
            </w:r>
            <w:r>
              <w:rPr>
                <w:rFonts w:ascii="Times New Roman" w:hAnsi="Times New Roman"/>
                <w:sz w:val="18"/>
                <w:szCs w:val="18"/>
              </w:rPr>
              <w:t>1</w:t>
            </w:r>
            <w:r>
              <w:rPr>
                <w:rFonts w:ascii="宋体" w:hAnsi="宋体"/>
                <w:sz w:val="18"/>
                <w:szCs w:val="18"/>
              </w:rPr>
              <w:t>:</w:t>
            </w:r>
            <w:r>
              <w:rPr>
                <w:rFonts w:ascii="Times New Roman" w:hAnsi="Times New Roman"/>
                <w:sz w:val="18"/>
                <w:szCs w:val="18"/>
              </w:rPr>
              <w:t>1</w:t>
            </w:r>
            <w:r>
              <w:rPr>
                <w:rFonts w:hint="eastAsia" w:ascii="宋体" w:hAnsi="宋体"/>
                <w:sz w:val="18"/>
                <w:szCs w:val="18"/>
              </w:rPr>
              <w:t>，让学生有更多的时间练习操作性的知识。通过实验指导给出详细的操作步骤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Fonts w:ascii="宋体"/>
                <w:sz w:val="18"/>
                <w:szCs w:val="18"/>
              </w:rPr>
            </w:pPr>
            <w:r>
              <w:rPr>
                <w:rFonts w:ascii="宋体" w:hAnsi="宋体"/>
                <w:sz w:val="18"/>
                <w:szCs w:val="18"/>
              </w:rPr>
              <w:t>7</w:t>
            </w:r>
          </w:p>
        </w:tc>
        <w:tc>
          <w:tcPr>
            <w:tcW w:w="709" w:type="dxa"/>
            <w:vMerge w:val="continue"/>
            <w:vAlign w:val="center"/>
          </w:tcPr>
          <w:p>
            <w:pPr>
              <w:widowControl/>
              <w:jc w:val="left"/>
              <w:rPr>
                <w:rFonts w:ascii="宋体"/>
                <w:sz w:val="18"/>
                <w:szCs w:val="18"/>
              </w:rPr>
            </w:pPr>
          </w:p>
        </w:tc>
        <w:tc>
          <w:tcPr>
            <w:tcW w:w="1236" w:type="dxa"/>
            <w:vAlign w:val="center"/>
          </w:tcPr>
          <w:p>
            <w:pPr>
              <w:rPr>
                <w:rFonts w:ascii="宋体"/>
                <w:sz w:val="18"/>
                <w:szCs w:val="18"/>
              </w:rPr>
            </w:pPr>
            <w:r>
              <w:rPr>
                <w:rFonts w:hint="eastAsia" w:ascii="宋体" w:hAnsi="宋体"/>
                <w:sz w:val="18"/>
                <w:szCs w:val="18"/>
              </w:rPr>
              <w:t>大学英语</w:t>
            </w:r>
          </w:p>
        </w:tc>
        <w:tc>
          <w:tcPr>
            <w:tcW w:w="2410" w:type="dxa"/>
          </w:tcPr>
          <w:p>
            <w:pPr>
              <w:wordWrap w:val="0"/>
              <w:autoSpaceDN w:val="0"/>
              <w:adjustRightInd w:val="0"/>
              <w:snapToGrid w:val="0"/>
              <w:rPr>
                <w:rFonts w:ascii="宋体" w:cs="宋体"/>
                <w:kern w:val="0"/>
                <w:sz w:val="18"/>
                <w:szCs w:val="18"/>
              </w:rPr>
            </w:pPr>
            <w:r>
              <w:rPr>
                <w:rFonts w:hint="eastAsia" w:ascii="宋体" w:hAnsi="宋体" w:cs="宋体"/>
                <w:kern w:val="0"/>
                <w:sz w:val="18"/>
                <w:szCs w:val="18"/>
              </w:rPr>
              <w:t>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w:t>
            </w:r>
            <w:r>
              <w:rPr>
                <w:rFonts w:ascii="宋体" w:hAnsi="宋体" w:cs="宋体"/>
                <w:kern w:val="0"/>
                <w:sz w:val="18"/>
                <w:szCs w:val="18"/>
              </w:rPr>
              <w:t xml:space="preserve"> </w:t>
            </w:r>
          </w:p>
        </w:tc>
        <w:tc>
          <w:tcPr>
            <w:tcW w:w="2693" w:type="dxa"/>
          </w:tcPr>
          <w:p>
            <w:pPr>
              <w:wordWrap w:val="0"/>
              <w:autoSpaceDN w:val="0"/>
              <w:adjustRightInd w:val="0"/>
              <w:snapToGrid w:val="0"/>
              <w:rPr>
                <w:rFonts w:ascii="宋体" w:cs="宋体"/>
                <w:kern w:val="0"/>
                <w:sz w:val="18"/>
                <w:szCs w:val="18"/>
              </w:rPr>
            </w:pPr>
            <w:r>
              <w:rPr>
                <w:rFonts w:hint="eastAsia" w:ascii="宋体" w:hAnsi="宋体" w:cs="宋体"/>
                <w:kern w:val="0"/>
                <w:sz w:val="18"/>
                <w:szCs w:val="18"/>
              </w:rPr>
              <w:t>（</w:t>
            </w:r>
            <w:r>
              <w:rPr>
                <w:rFonts w:ascii="宋体" w:hAnsi="宋体" w:cs="宋体"/>
                <w:kern w:val="0"/>
                <w:sz w:val="18"/>
                <w:szCs w:val="18"/>
              </w:rPr>
              <w:t>1</w:t>
            </w:r>
            <w:r>
              <w:rPr>
                <w:rFonts w:hint="eastAsia" w:ascii="宋体" w:hAnsi="宋体" w:cs="宋体"/>
                <w:kern w:val="0"/>
                <w:sz w:val="18"/>
                <w:szCs w:val="18"/>
              </w:rPr>
              <w:t>）用于日常交际及一般涉外业务的基本词汇；</w:t>
            </w:r>
          </w:p>
          <w:p>
            <w:pPr>
              <w:wordWrap w:val="0"/>
              <w:autoSpaceDN w:val="0"/>
              <w:adjustRightInd w:val="0"/>
              <w:snapToGrid w:val="0"/>
              <w:rPr>
                <w:rFonts w:ascii="宋体" w:cs="宋体"/>
                <w:kern w:val="0"/>
                <w:sz w:val="18"/>
                <w:szCs w:val="18"/>
              </w:rPr>
            </w:pPr>
            <w:r>
              <w:rPr>
                <w:rFonts w:hint="eastAsia" w:ascii="宋体" w:hAnsi="宋体" w:cs="宋体"/>
                <w:kern w:val="0"/>
                <w:sz w:val="18"/>
                <w:szCs w:val="18"/>
              </w:rPr>
              <w:t>（</w:t>
            </w:r>
            <w:r>
              <w:rPr>
                <w:rFonts w:ascii="宋体" w:hAnsi="宋体" w:cs="宋体"/>
                <w:kern w:val="0"/>
                <w:sz w:val="18"/>
                <w:szCs w:val="18"/>
              </w:rPr>
              <w:t>2</w:t>
            </w:r>
            <w:r>
              <w:rPr>
                <w:rFonts w:hint="eastAsia" w:ascii="宋体" w:hAnsi="宋体" w:cs="宋体"/>
                <w:kern w:val="0"/>
                <w:sz w:val="18"/>
                <w:szCs w:val="18"/>
              </w:rPr>
              <w:t>）语法基础知识；</w:t>
            </w:r>
          </w:p>
          <w:p>
            <w:pPr>
              <w:wordWrap w:val="0"/>
              <w:autoSpaceDN w:val="0"/>
              <w:adjustRightInd w:val="0"/>
              <w:snapToGrid w:val="0"/>
              <w:rPr>
                <w:rFonts w:ascii="宋体" w:cs="宋体"/>
                <w:kern w:val="0"/>
                <w:sz w:val="18"/>
                <w:szCs w:val="18"/>
              </w:rPr>
            </w:pPr>
            <w:r>
              <w:rPr>
                <w:rFonts w:hint="eastAsia" w:ascii="宋体" w:hAnsi="宋体" w:cs="宋体"/>
                <w:kern w:val="0"/>
                <w:sz w:val="18"/>
                <w:szCs w:val="18"/>
              </w:rPr>
              <w:t>（</w:t>
            </w:r>
            <w:r>
              <w:rPr>
                <w:rFonts w:ascii="宋体" w:hAnsi="宋体" w:cs="宋体"/>
                <w:kern w:val="0"/>
                <w:sz w:val="18"/>
                <w:szCs w:val="18"/>
              </w:rPr>
              <w:t>3</w:t>
            </w:r>
            <w:r>
              <w:rPr>
                <w:rFonts w:hint="eastAsia" w:ascii="宋体" w:hAnsi="宋体" w:cs="宋体"/>
                <w:kern w:val="0"/>
                <w:sz w:val="18"/>
                <w:szCs w:val="18"/>
              </w:rPr>
              <w:t>）语用知识；</w:t>
            </w:r>
          </w:p>
          <w:p>
            <w:pPr>
              <w:wordWrap w:val="0"/>
              <w:autoSpaceDN w:val="0"/>
              <w:adjustRightInd w:val="0"/>
              <w:snapToGrid w:val="0"/>
              <w:rPr>
                <w:rFonts w:ascii="宋体" w:cs="宋体"/>
                <w:kern w:val="0"/>
                <w:sz w:val="18"/>
                <w:szCs w:val="18"/>
              </w:rPr>
            </w:pPr>
            <w:r>
              <w:rPr>
                <w:rFonts w:hint="eastAsia" w:ascii="宋体" w:hAnsi="宋体" w:cs="宋体"/>
                <w:kern w:val="0"/>
                <w:sz w:val="18"/>
                <w:szCs w:val="18"/>
              </w:rPr>
              <w:t>（</w:t>
            </w:r>
            <w:r>
              <w:rPr>
                <w:rFonts w:ascii="宋体" w:hAnsi="宋体" w:cs="宋体"/>
                <w:kern w:val="0"/>
                <w:sz w:val="18"/>
                <w:szCs w:val="18"/>
              </w:rPr>
              <w:t>4</w:t>
            </w:r>
            <w:r>
              <w:rPr>
                <w:rFonts w:hint="eastAsia" w:ascii="宋体" w:hAnsi="宋体" w:cs="宋体"/>
                <w:kern w:val="0"/>
                <w:sz w:val="18"/>
                <w:szCs w:val="18"/>
              </w:rPr>
              <w:t>）中外优秀文化知识通过本门课程的学习</w:t>
            </w:r>
          </w:p>
        </w:tc>
        <w:tc>
          <w:tcPr>
            <w:tcW w:w="2308" w:type="dxa"/>
          </w:tcPr>
          <w:p>
            <w:pPr>
              <w:wordWrap w:val="0"/>
              <w:autoSpaceDN w:val="0"/>
              <w:adjustRightInd w:val="0"/>
              <w:snapToGrid w:val="0"/>
              <w:rPr>
                <w:rFonts w:ascii="宋体" w:cs="宋体"/>
                <w:kern w:val="0"/>
                <w:sz w:val="18"/>
                <w:szCs w:val="18"/>
              </w:rPr>
            </w:pPr>
            <w:r>
              <w:rPr>
                <w:rFonts w:hint="eastAsia" w:ascii="宋体" w:hAnsi="宋体" w:cs="宋体"/>
                <w:kern w:val="0"/>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pPr>
              <w:wordWrap w:val="0"/>
              <w:autoSpaceDN w:val="0"/>
              <w:adjustRightInd w:val="0"/>
              <w:snapToGrid w:val="0"/>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Fonts w:ascii="宋体"/>
                <w:sz w:val="18"/>
                <w:szCs w:val="18"/>
              </w:rPr>
            </w:pPr>
            <w:r>
              <w:rPr>
                <w:rFonts w:ascii="宋体" w:hAnsi="宋体"/>
                <w:sz w:val="18"/>
                <w:szCs w:val="18"/>
              </w:rPr>
              <w:t>8</w:t>
            </w:r>
          </w:p>
        </w:tc>
        <w:tc>
          <w:tcPr>
            <w:tcW w:w="709" w:type="dxa"/>
            <w:vMerge w:val="continue"/>
            <w:vAlign w:val="center"/>
          </w:tcPr>
          <w:p>
            <w:pPr>
              <w:widowControl/>
              <w:jc w:val="left"/>
              <w:rPr>
                <w:rFonts w:ascii="宋体"/>
                <w:sz w:val="18"/>
                <w:szCs w:val="18"/>
              </w:rPr>
            </w:pPr>
          </w:p>
        </w:tc>
        <w:tc>
          <w:tcPr>
            <w:tcW w:w="1236" w:type="dxa"/>
            <w:vAlign w:val="center"/>
          </w:tcPr>
          <w:p>
            <w:pPr>
              <w:adjustRightInd w:val="0"/>
              <w:snapToGrid w:val="0"/>
              <w:jc w:val="left"/>
              <w:rPr>
                <w:rFonts w:ascii="宋体"/>
                <w:sz w:val="18"/>
                <w:szCs w:val="18"/>
              </w:rPr>
            </w:pPr>
            <w:r>
              <w:rPr>
                <w:rFonts w:hint="eastAsia" w:ascii="宋体" w:hAnsi="宋体"/>
                <w:sz w:val="18"/>
                <w:szCs w:val="18"/>
              </w:rPr>
              <w:t>体育与健康</w:t>
            </w:r>
          </w:p>
        </w:tc>
        <w:tc>
          <w:tcPr>
            <w:tcW w:w="2410" w:type="dxa"/>
          </w:tcPr>
          <w:p>
            <w:pPr>
              <w:adjustRightInd w:val="0"/>
              <w:snapToGrid w:val="0"/>
              <w:rPr>
                <w:rFonts w:ascii="宋体" w:cs="仿宋"/>
                <w:sz w:val="18"/>
                <w:szCs w:val="18"/>
              </w:rPr>
            </w:pPr>
            <w:r>
              <w:rPr>
                <w:rFonts w:hint="eastAsia" w:ascii="宋体" w:hAnsi="宋体" w:cs="仿宋"/>
                <w:sz w:val="18"/>
                <w:szCs w:val="18"/>
              </w:rPr>
              <w:t>（</w:t>
            </w:r>
            <w:r>
              <w:rPr>
                <w:rFonts w:ascii="Times New Roman" w:hAnsi="Times New Roman" w:cs="仿宋"/>
                <w:sz w:val="18"/>
                <w:szCs w:val="18"/>
              </w:rPr>
              <w:t>1</w:t>
            </w:r>
            <w:r>
              <w:rPr>
                <w:rFonts w:hint="eastAsia" w:ascii="宋体" w:hAnsi="宋体" w:cs="仿宋"/>
                <w:sz w:val="18"/>
                <w:szCs w:val="18"/>
              </w:rPr>
              <w:t>）坚持以“健康第一”的思想为导向，培养学生自主体育意识和体育行为为目标</w:t>
            </w:r>
          </w:p>
          <w:p>
            <w:pPr>
              <w:adjustRightInd w:val="0"/>
              <w:snapToGrid w:val="0"/>
              <w:rPr>
                <w:rFonts w:ascii="宋体" w:cs="仿宋"/>
                <w:sz w:val="18"/>
                <w:szCs w:val="18"/>
              </w:rPr>
            </w:pPr>
            <w:r>
              <w:rPr>
                <w:rFonts w:hint="eastAsia" w:ascii="宋体" w:hAnsi="宋体" w:cs="仿宋"/>
                <w:sz w:val="18"/>
                <w:szCs w:val="18"/>
              </w:rPr>
              <w:t>（</w:t>
            </w:r>
            <w:r>
              <w:rPr>
                <w:rFonts w:ascii="Times New Roman" w:hAnsi="Times New Roman" w:cs="仿宋"/>
                <w:sz w:val="18"/>
                <w:szCs w:val="18"/>
              </w:rPr>
              <w:t>2</w:t>
            </w:r>
            <w:r>
              <w:rPr>
                <w:rFonts w:hint="eastAsia" w:ascii="宋体" w:hAnsi="宋体" w:cs="仿宋"/>
                <w:sz w:val="18"/>
                <w:szCs w:val="18"/>
              </w:rPr>
              <w:t>）使学生熟练掌握</w:t>
            </w:r>
            <w:r>
              <w:rPr>
                <w:rFonts w:ascii="Times New Roman" w:hAnsi="Times New Roman" w:cs="仿宋"/>
                <w:sz w:val="18"/>
                <w:szCs w:val="18"/>
              </w:rPr>
              <w:t>1</w:t>
            </w:r>
            <w:r>
              <w:rPr>
                <w:rFonts w:ascii="宋体" w:cs="仿宋"/>
                <w:sz w:val="18"/>
                <w:szCs w:val="18"/>
              </w:rPr>
              <w:t>-</w:t>
            </w:r>
            <w:r>
              <w:rPr>
                <w:rFonts w:ascii="Times New Roman" w:hAnsi="Times New Roman" w:cs="仿宋"/>
                <w:sz w:val="18"/>
                <w:szCs w:val="18"/>
              </w:rPr>
              <w:t>2</w:t>
            </w:r>
            <w:r>
              <w:rPr>
                <w:rFonts w:hint="eastAsia" w:ascii="宋体" w:hAnsi="宋体" w:cs="仿宋"/>
                <w:sz w:val="18"/>
                <w:szCs w:val="18"/>
              </w:rPr>
              <w:t>项以上体育健身的手段和方法，树立终身体育的思想，成为中国传统体育的传播者和社会体育的积极参加者</w:t>
            </w:r>
          </w:p>
        </w:tc>
        <w:tc>
          <w:tcPr>
            <w:tcW w:w="2693" w:type="dxa"/>
          </w:tcPr>
          <w:p>
            <w:pPr>
              <w:adjustRightInd w:val="0"/>
              <w:snapToGrid w:val="0"/>
              <w:rPr>
                <w:rFonts w:ascii="宋体"/>
                <w:sz w:val="18"/>
                <w:szCs w:val="18"/>
              </w:rPr>
            </w:pPr>
            <w:r>
              <w:rPr>
                <w:rFonts w:hint="eastAsia" w:ascii="宋体" w:hAnsi="宋体"/>
                <w:sz w:val="18"/>
                <w:szCs w:val="18"/>
              </w:rPr>
              <w:t>田径</w:t>
            </w:r>
          </w:p>
          <w:p>
            <w:pPr>
              <w:adjustRightInd w:val="0"/>
              <w:snapToGrid w:val="0"/>
              <w:rPr>
                <w:rFonts w:ascii="宋体"/>
                <w:sz w:val="18"/>
                <w:szCs w:val="18"/>
              </w:rPr>
            </w:pPr>
            <w:r>
              <w:rPr>
                <w:rFonts w:hint="eastAsia" w:ascii="宋体" w:hAnsi="宋体"/>
                <w:sz w:val="18"/>
                <w:szCs w:val="18"/>
              </w:rPr>
              <w:t>篮球</w:t>
            </w:r>
          </w:p>
          <w:p>
            <w:pPr>
              <w:adjustRightInd w:val="0"/>
              <w:snapToGrid w:val="0"/>
              <w:rPr>
                <w:rFonts w:ascii="宋体"/>
                <w:sz w:val="18"/>
                <w:szCs w:val="18"/>
              </w:rPr>
            </w:pPr>
            <w:r>
              <w:rPr>
                <w:rFonts w:hint="eastAsia" w:ascii="宋体" w:hAnsi="宋体"/>
                <w:sz w:val="18"/>
                <w:szCs w:val="18"/>
              </w:rPr>
              <w:t>武术</w:t>
            </w:r>
          </w:p>
          <w:p>
            <w:pPr>
              <w:adjustRightInd w:val="0"/>
              <w:snapToGrid w:val="0"/>
              <w:rPr>
                <w:rFonts w:ascii="宋体"/>
                <w:sz w:val="18"/>
                <w:szCs w:val="18"/>
              </w:rPr>
            </w:pPr>
            <w:r>
              <w:rPr>
                <w:rFonts w:hint="eastAsia" w:ascii="宋体" w:hAnsi="宋体"/>
                <w:sz w:val="18"/>
                <w:szCs w:val="18"/>
              </w:rPr>
              <w:t>体育舞蹈</w:t>
            </w:r>
          </w:p>
          <w:p>
            <w:pPr>
              <w:adjustRightInd w:val="0"/>
              <w:snapToGrid w:val="0"/>
              <w:rPr>
                <w:rFonts w:ascii="宋体"/>
                <w:sz w:val="18"/>
                <w:szCs w:val="18"/>
              </w:rPr>
            </w:pPr>
            <w:r>
              <w:rPr>
                <w:rFonts w:hint="eastAsia" w:ascii="宋体" w:hAnsi="宋体"/>
                <w:sz w:val="18"/>
                <w:szCs w:val="18"/>
              </w:rPr>
              <w:t>健身健美</w:t>
            </w:r>
          </w:p>
          <w:p>
            <w:pPr>
              <w:adjustRightInd w:val="0"/>
              <w:snapToGrid w:val="0"/>
              <w:rPr>
                <w:rFonts w:ascii="宋体"/>
                <w:sz w:val="18"/>
                <w:szCs w:val="18"/>
              </w:rPr>
            </w:pPr>
            <w:r>
              <w:rPr>
                <w:rFonts w:hint="eastAsia" w:ascii="宋体" w:hAnsi="宋体"/>
                <w:sz w:val="18"/>
                <w:szCs w:val="18"/>
              </w:rPr>
              <w:t>乒乓球</w:t>
            </w:r>
          </w:p>
          <w:p>
            <w:pPr>
              <w:adjustRightInd w:val="0"/>
              <w:snapToGrid w:val="0"/>
              <w:rPr>
                <w:rFonts w:ascii="宋体"/>
                <w:sz w:val="18"/>
                <w:szCs w:val="18"/>
              </w:rPr>
            </w:pPr>
            <w:r>
              <w:rPr>
                <w:rFonts w:hint="eastAsia" w:ascii="宋体" w:hAnsi="宋体"/>
                <w:sz w:val="18"/>
                <w:szCs w:val="18"/>
              </w:rPr>
              <w:t>足球</w:t>
            </w:r>
          </w:p>
          <w:p>
            <w:pPr>
              <w:adjustRightInd w:val="0"/>
              <w:snapToGrid w:val="0"/>
              <w:rPr>
                <w:rFonts w:ascii="宋体"/>
                <w:sz w:val="18"/>
                <w:szCs w:val="18"/>
              </w:rPr>
            </w:pPr>
            <w:r>
              <w:rPr>
                <w:rFonts w:hint="eastAsia" w:ascii="宋体" w:hAnsi="宋体"/>
                <w:sz w:val="18"/>
                <w:szCs w:val="18"/>
              </w:rPr>
              <w:t>排球</w:t>
            </w:r>
          </w:p>
          <w:p>
            <w:pPr>
              <w:adjustRightInd w:val="0"/>
              <w:snapToGrid w:val="0"/>
              <w:rPr>
                <w:rFonts w:ascii="宋体"/>
                <w:sz w:val="18"/>
                <w:szCs w:val="18"/>
              </w:rPr>
            </w:pPr>
            <w:r>
              <w:rPr>
                <w:rFonts w:hint="eastAsia" w:ascii="宋体" w:hAnsi="宋体"/>
                <w:sz w:val="18"/>
                <w:szCs w:val="18"/>
              </w:rPr>
              <w:t>羽毛球</w:t>
            </w:r>
          </w:p>
          <w:p>
            <w:pPr>
              <w:adjustRightInd w:val="0"/>
              <w:snapToGrid w:val="0"/>
              <w:rPr>
                <w:rFonts w:ascii="宋体"/>
                <w:sz w:val="18"/>
                <w:szCs w:val="18"/>
              </w:rPr>
            </w:pPr>
            <w:r>
              <w:rPr>
                <w:rFonts w:hint="eastAsia" w:ascii="宋体" w:hAnsi="宋体"/>
                <w:sz w:val="18"/>
                <w:szCs w:val="18"/>
              </w:rPr>
              <w:t>网球</w:t>
            </w:r>
          </w:p>
        </w:tc>
        <w:tc>
          <w:tcPr>
            <w:tcW w:w="2308" w:type="dxa"/>
          </w:tcPr>
          <w:p>
            <w:pPr>
              <w:adjustRightInd w:val="0"/>
              <w:snapToGrid w:val="0"/>
              <w:rPr>
                <w:rFonts w:ascii="宋体"/>
                <w:sz w:val="18"/>
                <w:szCs w:val="18"/>
              </w:rPr>
            </w:pPr>
            <w:r>
              <w:rPr>
                <w:rFonts w:hint="eastAsia" w:ascii="宋体" w:hAnsi="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Fonts w:ascii="宋体"/>
                <w:sz w:val="18"/>
                <w:szCs w:val="18"/>
              </w:rPr>
            </w:pPr>
            <w:r>
              <w:rPr>
                <w:rFonts w:ascii="宋体" w:hAnsi="宋体"/>
                <w:sz w:val="18"/>
                <w:szCs w:val="18"/>
              </w:rPr>
              <w:t>9</w:t>
            </w:r>
          </w:p>
        </w:tc>
        <w:tc>
          <w:tcPr>
            <w:tcW w:w="709" w:type="dxa"/>
            <w:vMerge w:val="continue"/>
            <w:vAlign w:val="center"/>
          </w:tcPr>
          <w:p>
            <w:pPr>
              <w:widowControl/>
              <w:jc w:val="left"/>
              <w:rPr>
                <w:rFonts w:ascii="宋体"/>
                <w:sz w:val="18"/>
                <w:szCs w:val="18"/>
              </w:rPr>
            </w:pPr>
          </w:p>
        </w:tc>
        <w:tc>
          <w:tcPr>
            <w:tcW w:w="1236" w:type="dxa"/>
            <w:vAlign w:val="center"/>
          </w:tcPr>
          <w:p>
            <w:pPr>
              <w:adjustRightInd w:val="0"/>
              <w:snapToGrid w:val="0"/>
              <w:jc w:val="left"/>
              <w:rPr>
                <w:rFonts w:ascii="宋体"/>
                <w:sz w:val="18"/>
                <w:szCs w:val="18"/>
              </w:rPr>
            </w:pPr>
            <w:r>
              <w:rPr>
                <w:rFonts w:hint="eastAsia" w:ascii="宋体" w:hAnsi="宋体"/>
                <w:sz w:val="18"/>
                <w:szCs w:val="18"/>
              </w:rPr>
              <w:t>大学生就业创业指导</w:t>
            </w:r>
          </w:p>
        </w:tc>
        <w:tc>
          <w:tcPr>
            <w:tcW w:w="2410" w:type="dxa"/>
          </w:tcPr>
          <w:p>
            <w:pPr>
              <w:adjustRightInd w:val="0"/>
              <w:snapToGrid w:val="0"/>
              <w:rPr>
                <w:rFonts w:ascii="宋体"/>
                <w:sz w:val="18"/>
                <w:szCs w:val="18"/>
              </w:rPr>
            </w:pPr>
            <w:r>
              <w:rPr>
                <w:rFonts w:hint="eastAsia" w:ascii="宋体" w:hAnsi="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Pr>
          <w:p>
            <w:pPr>
              <w:adjustRightInd w:val="0"/>
              <w:snapToGrid w:val="0"/>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）就业形势与政策</w:t>
            </w:r>
          </w:p>
          <w:p>
            <w:pPr>
              <w:adjustRightInd w:val="0"/>
              <w:snapToGrid w:val="0"/>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）就业前的准备</w:t>
            </w:r>
          </w:p>
          <w:p>
            <w:pPr>
              <w:adjustRightInd w:val="0"/>
              <w:snapToGrid w:val="0"/>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）求职与面试</w:t>
            </w:r>
          </w:p>
          <w:p>
            <w:pPr>
              <w:adjustRightInd w:val="0"/>
              <w:snapToGrid w:val="0"/>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）就业法律保护</w:t>
            </w:r>
          </w:p>
          <w:p>
            <w:pPr>
              <w:adjustRightInd w:val="0"/>
              <w:snapToGrid w:val="0"/>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）入职与发展</w:t>
            </w:r>
          </w:p>
          <w:p>
            <w:pPr>
              <w:adjustRightInd w:val="0"/>
              <w:snapToGrid w:val="0"/>
              <w:rPr>
                <w:rFonts w:ascii="宋体"/>
                <w:sz w:val="18"/>
                <w:szCs w:val="18"/>
              </w:rPr>
            </w:pPr>
            <w:r>
              <w:rPr>
                <w:rFonts w:hint="eastAsia" w:ascii="宋体" w:hAnsi="宋体"/>
                <w:sz w:val="18"/>
                <w:szCs w:val="18"/>
              </w:rPr>
              <w:t>（</w:t>
            </w:r>
            <w:r>
              <w:rPr>
                <w:rFonts w:ascii="Times New Roman" w:hAnsi="Times New Roman"/>
                <w:sz w:val="18"/>
                <w:szCs w:val="18"/>
              </w:rPr>
              <w:t>6</w:t>
            </w:r>
            <w:r>
              <w:rPr>
                <w:rFonts w:hint="eastAsia" w:ascii="宋体" w:hAnsi="宋体"/>
                <w:sz w:val="18"/>
                <w:szCs w:val="18"/>
              </w:rPr>
              <w:t>）创新创业教育</w:t>
            </w:r>
          </w:p>
        </w:tc>
        <w:tc>
          <w:tcPr>
            <w:tcW w:w="2308" w:type="dxa"/>
          </w:tcPr>
          <w:p>
            <w:pPr>
              <w:adjustRightInd w:val="0"/>
              <w:snapToGrid w:val="0"/>
              <w:rPr>
                <w:rFonts w:ascii="宋体"/>
                <w:sz w:val="18"/>
                <w:szCs w:val="18"/>
              </w:rPr>
            </w:pPr>
            <w:r>
              <w:rPr>
                <w:rFonts w:hint="eastAsia" w:ascii="宋体" w:hAnsi="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Fonts w:ascii="宋体"/>
                <w:sz w:val="18"/>
                <w:szCs w:val="18"/>
              </w:rPr>
            </w:pPr>
            <w:r>
              <w:rPr>
                <w:rFonts w:ascii="宋体" w:hAnsi="宋体"/>
                <w:sz w:val="18"/>
                <w:szCs w:val="18"/>
              </w:rPr>
              <w:t>10</w:t>
            </w:r>
          </w:p>
        </w:tc>
        <w:tc>
          <w:tcPr>
            <w:tcW w:w="709" w:type="dxa"/>
            <w:vMerge w:val="continue"/>
            <w:vAlign w:val="center"/>
          </w:tcPr>
          <w:p>
            <w:pPr>
              <w:widowControl/>
              <w:jc w:val="left"/>
              <w:rPr>
                <w:rFonts w:ascii="宋体"/>
                <w:sz w:val="18"/>
                <w:szCs w:val="18"/>
              </w:rPr>
            </w:pPr>
          </w:p>
        </w:tc>
        <w:tc>
          <w:tcPr>
            <w:tcW w:w="1236" w:type="dxa"/>
            <w:vAlign w:val="center"/>
          </w:tcPr>
          <w:p>
            <w:pPr>
              <w:adjustRightInd w:val="0"/>
              <w:snapToGrid w:val="0"/>
              <w:jc w:val="left"/>
              <w:rPr>
                <w:rFonts w:ascii="宋体"/>
                <w:sz w:val="18"/>
                <w:szCs w:val="18"/>
              </w:rPr>
            </w:pPr>
            <w:r>
              <w:rPr>
                <w:rFonts w:hint="eastAsia" w:ascii="宋体" w:hAnsi="宋体"/>
                <w:sz w:val="18"/>
                <w:szCs w:val="18"/>
              </w:rPr>
              <w:t>心理健康教育</w:t>
            </w:r>
          </w:p>
        </w:tc>
        <w:tc>
          <w:tcPr>
            <w:tcW w:w="2410" w:type="dxa"/>
          </w:tcPr>
          <w:p>
            <w:pPr>
              <w:adjustRightInd w:val="0"/>
              <w:snapToGrid w:val="0"/>
              <w:rPr>
                <w:rFonts w:ascii="宋体"/>
                <w:sz w:val="18"/>
                <w:szCs w:val="18"/>
              </w:rPr>
            </w:pPr>
            <w:r>
              <w:rPr>
                <w:rFonts w:hint="eastAsia" w:ascii="宋体" w:hAnsi="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693" w:type="dxa"/>
          </w:tcPr>
          <w:p>
            <w:pPr>
              <w:adjustRightInd w:val="0"/>
              <w:snapToGrid w:val="0"/>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）心理健康维护</w:t>
            </w:r>
          </w:p>
          <w:p>
            <w:pPr>
              <w:adjustRightInd w:val="0"/>
              <w:snapToGrid w:val="0"/>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）心理发展成熟</w:t>
            </w:r>
          </w:p>
          <w:p>
            <w:pPr>
              <w:adjustRightInd w:val="0"/>
              <w:snapToGrid w:val="0"/>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）心理素质培养</w:t>
            </w:r>
          </w:p>
          <w:p>
            <w:pPr>
              <w:adjustRightInd w:val="0"/>
              <w:snapToGrid w:val="0"/>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）积极人格铸造</w:t>
            </w:r>
          </w:p>
          <w:p>
            <w:pPr>
              <w:adjustRightInd w:val="0"/>
              <w:snapToGrid w:val="0"/>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）大学生心理素质</w:t>
            </w:r>
          </w:p>
        </w:tc>
        <w:tc>
          <w:tcPr>
            <w:tcW w:w="2308" w:type="dxa"/>
          </w:tcPr>
          <w:p>
            <w:pPr>
              <w:adjustRightInd w:val="0"/>
              <w:snapToGrid w:val="0"/>
              <w:rPr>
                <w:rFonts w:ascii="宋体"/>
                <w:sz w:val="18"/>
                <w:szCs w:val="18"/>
              </w:rPr>
            </w:pPr>
            <w:r>
              <w:rPr>
                <w:rFonts w:hint="eastAsia" w:ascii="宋体" w:hAnsi="宋体"/>
                <w:sz w:val="18"/>
                <w:szCs w:val="18"/>
              </w:rPr>
              <w:t>分十四个专题开展教学，采用案例分析、课堂讨论、心理训练等多种教学形式，努力建构教师指导下的“互动</w:t>
            </w:r>
            <w:r>
              <w:rPr>
                <w:rFonts w:ascii="宋体"/>
                <w:sz w:val="18"/>
                <w:szCs w:val="18"/>
              </w:rPr>
              <w:t>--</w:t>
            </w:r>
            <w:r>
              <w:rPr>
                <w:rFonts w:hint="eastAsia" w:ascii="宋体" w:hAnsi="宋体"/>
                <w:sz w:val="18"/>
                <w:szCs w:val="18"/>
              </w:rPr>
              <w:t>领悟</w:t>
            </w:r>
            <w:r>
              <w:rPr>
                <w:rFonts w:ascii="宋体"/>
                <w:sz w:val="18"/>
                <w:szCs w:val="18"/>
              </w:rPr>
              <w:t>--</w:t>
            </w:r>
            <w:r>
              <w:rPr>
                <w:rFonts w:hint="eastAsia" w:ascii="宋体" w:hAnsi="宋体"/>
                <w:sz w:val="18"/>
                <w:szCs w:val="18"/>
              </w:rPr>
              <w:t>提高”教学模式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Fonts w:ascii="宋体"/>
                <w:sz w:val="18"/>
                <w:szCs w:val="18"/>
              </w:rPr>
            </w:pPr>
            <w:r>
              <w:rPr>
                <w:rFonts w:ascii="Times New Roman" w:hAnsi="Times New Roman"/>
                <w:sz w:val="18"/>
                <w:szCs w:val="18"/>
              </w:rPr>
              <w:t>11</w:t>
            </w:r>
          </w:p>
        </w:tc>
        <w:tc>
          <w:tcPr>
            <w:tcW w:w="709" w:type="dxa"/>
            <w:vMerge w:val="continue"/>
            <w:vAlign w:val="center"/>
          </w:tcPr>
          <w:p>
            <w:pPr>
              <w:widowControl/>
              <w:jc w:val="left"/>
              <w:rPr>
                <w:rFonts w:ascii="宋体"/>
                <w:sz w:val="18"/>
                <w:szCs w:val="18"/>
              </w:rPr>
            </w:pPr>
          </w:p>
        </w:tc>
        <w:tc>
          <w:tcPr>
            <w:tcW w:w="1236" w:type="dxa"/>
            <w:vAlign w:val="center"/>
          </w:tcPr>
          <w:p>
            <w:pPr>
              <w:adjustRightInd w:val="0"/>
              <w:snapToGrid w:val="0"/>
              <w:jc w:val="left"/>
              <w:rPr>
                <w:rFonts w:ascii="宋体"/>
                <w:sz w:val="18"/>
                <w:szCs w:val="18"/>
              </w:rPr>
            </w:pPr>
            <w:r>
              <w:rPr>
                <w:rFonts w:hint="eastAsia" w:ascii="宋体" w:hAnsi="宋体"/>
                <w:sz w:val="18"/>
                <w:szCs w:val="18"/>
              </w:rPr>
              <w:t>中华传统文化</w:t>
            </w:r>
          </w:p>
        </w:tc>
        <w:tc>
          <w:tcPr>
            <w:tcW w:w="2410" w:type="dxa"/>
          </w:tcPr>
          <w:p>
            <w:pPr>
              <w:adjustRightInd w:val="0"/>
              <w:snapToGrid w:val="0"/>
              <w:rPr>
                <w:rFonts w:ascii="宋体"/>
                <w:sz w:val="18"/>
                <w:szCs w:val="18"/>
              </w:rPr>
            </w:pPr>
            <w:r>
              <w:rPr>
                <w:rFonts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Pr>
          <w:p>
            <w:pPr>
              <w:adjustRightInd w:val="0"/>
              <w:snapToGrid w:val="0"/>
              <w:rPr>
                <w:rFonts w:ascii="宋体"/>
                <w:sz w:val="18"/>
                <w:szCs w:val="18"/>
              </w:rPr>
            </w:pPr>
            <w:r>
              <w:rPr>
                <w:sz w:val="18"/>
                <w:szCs w:val="18"/>
              </w:rPr>
              <w:t>(</w:t>
            </w:r>
            <w:r>
              <w:rPr>
                <w:rFonts w:ascii="Times New Roman" w:hAnsi="Times New Roman"/>
                <w:sz w:val="18"/>
                <w:szCs w:val="18"/>
              </w:rPr>
              <w:t>1</w:t>
            </w:r>
            <w:r>
              <w:rPr>
                <w:sz w:val="18"/>
                <w:szCs w:val="18"/>
              </w:rPr>
              <w:t>)</w:t>
            </w:r>
            <w:r>
              <w:rPr>
                <w:rFonts w:hint="eastAsia"/>
                <w:sz w:val="18"/>
                <w:szCs w:val="18"/>
              </w:rPr>
              <w:t>熟知并传承中国传统文化的基本精神，领会中国传统哲学、文学、艺术、宗教、科技等方面文化精髓。</w:t>
            </w:r>
            <w:r>
              <w:rPr>
                <w:sz w:val="18"/>
                <w:szCs w:val="18"/>
              </w:rPr>
              <w:t>(</w:t>
            </w:r>
            <w:r>
              <w:rPr>
                <w:rFonts w:ascii="Times New Roman" w:hAnsi="Times New Roman"/>
                <w:sz w:val="18"/>
                <w:szCs w:val="18"/>
              </w:rPr>
              <w:t>2</w:t>
            </w:r>
            <w:r>
              <w:rPr>
                <w:sz w:val="18"/>
                <w:szCs w:val="18"/>
              </w:rPr>
              <w:t>)</w:t>
            </w:r>
            <w:r>
              <w:rPr>
                <w:rFonts w:hint="eastAsia"/>
                <w:sz w:val="18"/>
                <w:szCs w:val="18"/>
              </w:rPr>
              <w:t>熟知中国传统道德规范和传统美德。</w:t>
            </w:r>
            <w:r>
              <w:rPr>
                <w:sz w:val="18"/>
                <w:szCs w:val="18"/>
              </w:rPr>
              <w:t>(</w:t>
            </w:r>
            <w:r>
              <w:rPr>
                <w:rFonts w:ascii="Times New Roman" w:hAnsi="Times New Roman"/>
                <w:sz w:val="18"/>
                <w:szCs w:val="18"/>
              </w:rPr>
              <w:t>3</w:t>
            </w:r>
            <w:r>
              <w:rPr>
                <w:sz w:val="18"/>
                <w:szCs w:val="18"/>
              </w:rPr>
              <w:t>)</w:t>
            </w:r>
            <w:r>
              <w:rPr>
                <w:rFonts w:hint="eastAsia"/>
                <w:sz w:val="18"/>
                <w:szCs w:val="18"/>
              </w:rPr>
              <w:t>熟知中国古代科学、技术、艺术等文化成果。</w:t>
            </w:r>
            <w:r>
              <w:rPr>
                <w:sz w:val="18"/>
                <w:szCs w:val="18"/>
              </w:rPr>
              <w:t>(</w:t>
            </w:r>
            <w:r>
              <w:rPr>
                <w:rFonts w:ascii="Times New Roman" w:hAnsi="Times New Roman"/>
                <w:sz w:val="18"/>
                <w:szCs w:val="18"/>
              </w:rPr>
              <w:t>4</w:t>
            </w:r>
            <w:r>
              <w:rPr>
                <w:sz w:val="18"/>
                <w:szCs w:val="18"/>
              </w:rPr>
              <w:t>)</w:t>
            </w:r>
            <w:r>
              <w:rPr>
                <w:rFonts w:hint="eastAsia"/>
                <w:sz w:val="18"/>
                <w:szCs w:val="18"/>
              </w:rPr>
              <w:t>知中国传统服饰、饮食、民居、婚丧嫁娶、节庆等文化特点及习俗。</w:t>
            </w:r>
          </w:p>
        </w:tc>
        <w:tc>
          <w:tcPr>
            <w:tcW w:w="2308" w:type="dxa"/>
          </w:tcPr>
          <w:p>
            <w:pPr>
              <w:adjustRightInd w:val="0"/>
              <w:snapToGrid w:val="0"/>
              <w:rPr>
                <w:rFonts w:ascii="宋体"/>
                <w:sz w:val="18"/>
                <w:szCs w:val="18"/>
              </w:rPr>
            </w:pPr>
            <w:r>
              <w:rPr>
                <w:rFonts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Fonts w:ascii="宋体"/>
                <w:sz w:val="18"/>
                <w:szCs w:val="18"/>
              </w:rPr>
            </w:pPr>
            <w:r>
              <w:rPr>
                <w:rFonts w:ascii="Times New Roman" w:hAnsi="Times New Roman"/>
                <w:sz w:val="18"/>
                <w:szCs w:val="18"/>
              </w:rPr>
              <w:t>12</w:t>
            </w:r>
          </w:p>
        </w:tc>
        <w:tc>
          <w:tcPr>
            <w:tcW w:w="709" w:type="dxa"/>
            <w:vMerge w:val="continue"/>
            <w:vAlign w:val="center"/>
          </w:tcPr>
          <w:p>
            <w:pPr>
              <w:widowControl/>
              <w:jc w:val="left"/>
              <w:rPr>
                <w:rFonts w:ascii="宋体"/>
                <w:sz w:val="18"/>
                <w:szCs w:val="18"/>
              </w:rPr>
            </w:pPr>
          </w:p>
        </w:tc>
        <w:tc>
          <w:tcPr>
            <w:tcW w:w="1236" w:type="dxa"/>
            <w:vAlign w:val="center"/>
          </w:tcPr>
          <w:p>
            <w:pPr>
              <w:adjustRightInd w:val="0"/>
              <w:snapToGrid w:val="0"/>
              <w:jc w:val="left"/>
              <w:rPr>
                <w:rFonts w:ascii="宋体"/>
                <w:sz w:val="18"/>
                <w:szCs w:val="18"/>
              </w:rPr>
            </w:pPr>
            <w:r>
              <w:rPr>
                <w:rFonts w:hint="eastAsia" w:ascii="宋体" w:hAnsi="宋体"/>
                <w:sz w:val="18"/>
                <w:szCs w:val="18"/>
              </w:rPr>
              <w:t>劳动教育</w:t>
            </w:r>
          </w:p>
        </w:tc>
        <w:tc>
          <w:tcPr>
            <w:tcW w:w="2410" w:type="dxa"/>
          </w:tcPr>
          <w:p>
            <w:pPr>
              <w:shd w:val="clear" w:color="auto" w:fill="FFFFFF"/>
              <w:rPr>
                <w:sz w:val="18"/>
                <w:szCs w:val="18"/>
              </w:rPr>
            </w:pPr>
            <w:r>
              <w:rPr>
                <w:rFonts w:hint="eastAsia"/>
                <w:sz w:val="18"/>
                <w:szCs w:val="18"/>
              </w:rPr>
              <w:t>（</w:t>
            </w:r>
            <w:r>
              <w:rPr>
                <w:rFonts w:ascii="Times New Roman" w:hAnsi="Times New Roman"/>
                <w:sz w:val="18"/>
                <w:szCs w:val="18"/>
              </w:rPr>
              <w:t>1</w:t>
            </w:r>
            <w:r>
              <w:rPr>
                <w:rFonts w:hint="eastAsia"/>
                <w:sz w:val="18"/>
                <w:szCs w:val="18"/>
              </w:rPr>
              <w:t>）树立正确的劳动观念。</w:t>
            </w:r>
          </w:p>
          <w:p>
            <w:pPr>
              <w:shd w:val="clear" w:color="auto" w:fill="FFFFFF"/>
              <w:rPr>
                <w:sz w:val="18"/>
                <w:szCs w:val="18"/>
              </w:rPr>
            </w:pPr>
            <w:r>
              <w:rPr>
                <w:rFonts w:hint="eastAsia"/>
                <w:sz w:val="18"/>
                <w:szCs w:val="18"/>
              </w:rPr>
              <w:t>（</w:t>
            </w:r>
            <w:r>
              <w:rPr>
                <w:rFonts w:ascii="Times New Roman" w:hAnsi="Times New Roman"/>
                <w:sz w:val="18"/>
                <w:szCs w:val="18"/>
              </w:rPr>
              <w:t>2</w:t>
            </w:r>
            <w:r>
              <w:rPr>
                <w:rFonts w:hint="eastAsia"/>
                <w:sz w:val="18"/>
                <w:szCs w:val="18"/>
              </w:rPr>
              <w:t>）具有必备的劳动能力。</w:t>
            </w:r>
          </w:p>
          <w:p>
            <w:pPr>
              <w:shd w:val="clear" w:color="auto" w:fill="FFFFFF"/>
              <w:rPr>
                <w:sz w:val="18"/>
                <w:szCs w:val="18"/>
              </w:rPr>
            </w:pPr>
            <w:r>
              <w:rPr>
                <w:rFonts w:hint="eastAsia"/>
                <w:sz w:val="18"/>
                <w:szCs w:val="18"/>
              </w:rPr>
              <w:t>（</w:t>
            </w:r>
            <w:r>
              <w:rPr>
                <w:rFonts w:ascii="Times New Roman" w:hAnsi="Times New Roman"/>
                <w:sz w:val="18"/>
                <w:szCs w:val="18"/>
              </w:rPr>
              <w:t>3</w:t>
            </w:r>
            <w:r>
              <w:rPr>
                <w:rFonts w:hint="eastAsia"/>
                <w:sz w:val="18"/>
                <w:szCs w:val="18"/>
              </w:rPr>
              <w:t>）培育积极的劳动精神。</w:t>
            </w:r>
          </w:p>
          <w:p>
            <w:pPr>
              <w:shd w:val="clear" w:color="auto" w:fill="FFFFFF"/>
              <w:rPr>
                <w:sz w:val="18"/>
                <w:szCs w:val="18"/>
              </w:rPr>
            </w:pPr>
            <w:r>
              <w:rPr>
                <w:rFonts w:hint="eastAsia"/>
                <w:sz w:val="18"/>
                <w:szCs w:val="18"/>
              </w:rPr>
              <w:t>（</w:t>
            </w:r>
            <w:r>
              <w:rPr>
                <w:rFonts w:ascii="Times New Roman" w:hAnsi="Times New Roman"/>
                <w:sz w:val="18"/>
                <w:szCs w:val="18"/>
              </w:rPr>
              <w:t>4</w:t>
            </w:r>
            <w:r>
              <w:rPr>
                <w:rFonts w:hint="eastAsia"/>
                <w:sz w:val="18"/>
                <w:szCs w:val="18"/>
              </w:rPr>
              <w:t>）养成良好的劳动习惯和品质。</w:t>
            </w:r>
          </w:p>
        </w:tc>
        <w:tc>
          <w:tcPr>
            <w:tcW w:w="2693" w:type="dxa"/>
          </w:tcPr>
          <w:p>
            <w:pPr>
              <w:adjustRightInd w:val="0"/>
              <w:snapToGrid w:val="0"/>
              <w:rPr>
                <w:rFonts w:ascii="宋体"/>
                <w:sz w:val="18"/>
                <w:szCs w:val="18"/>
              </w:rPr>
            </w:pPr>
            <w:r>
              <w:rPr>
                <w:rFonts w:hint="eastAsia"/>
                <w:sz w:val="18"/>
                <w:szCs w:val="18"/>
              </w:rPr>
              <w:t>主要包括日常生活劳动、生产劳动和服务性劳动中的知识、技能与价值观。</w:t>
            </w:r>
          </w:p>
        </w:tc>
        <w:tc>
          <w:tcPr>
            <w:tcW w:w="2308" w:type="dxa"/>
          </w:tcPr>
          <w:p>
            <w:pPr>
              <w:shd w:val="clear" w:color="auto" w:fill="FFFFFF"/>
              <w:rPr>
                <w:rFonts w:ascii="宋体"/>
                <w:sz w:val="18"/>
                <w:szCs w:val="18"/>
              </w:rPr>
            </w:pPr>
            <w:r>
              <w:rPr>
                <w:rFonts w:hint="eastAsia"/>
                <w:sz w:val="18"/>
                <w:szCs w:val="18"/>
              </w:rPr>
              <w:t>（</w:t>
            </w:r>
            <w:r>
              <w:rPr>
                <w:rFonts w:ascii="Times New Roman" w:hAnsi="Times New Roman"/>
                <w:sz w:val="18"/>
                <w:szCs w:val="18"/>
              </w:rPr>
              <w:t>1</w:t>
            </w:r>
            <w:r>
              <w:rPr>
                <w:rFonts w:hint="eastAsia"/>
                <w:sz w:val="18"/>
                <w:szCs w:val="18"/>
              </w:rPr>
              <w:t>）持续开展日常生活劳动，自我管理生活，提高劳动自立自强的意识和能力；（</w:t>
            </w:r>
            <w:r>
              <w:rPr>
                <w:rFonts w:ascii="Times New Roman" w:hAnsi="Times New Roman"/>
                <w:sz w:val="18"/>
                <w:szCs w:val="18"/>
              </w:rPr>
              <w:t>2</w:t>
            </w:r>
            <w:r>
              <w:rPr>
                <w:rFonts w:hint="eastAsia"/>
                <w:sz w:val="18"/>
                <w:szCs w:val="18"/>
              </w:rPr>
              <w:t>）定期开展校内外公益服务性劳动，培育社会公德，厚植爱国爱民的情怀；（</w:t>
            </w:r>
            <w:r>
              <w:rPr>
                <w:rFonts w:ascii="Times New Roman" w:hAnsi="Times New Roman"/>
                <w:sz w:val="18"/>
                <w:szCs w:val="18"/>
              </w:rPr>
              <w:t>3</w:t>
            </w:r>
            <w:r>
              <w:rPr>
                <w:rFonts w:hint="eastAsia"/>
                <w:sz w:val="18"/>
                <w:szCs w:val="18"/>
              </w:rPr>
              <w:t>）依托实习实训，参与真实的生产劳动和服务性劳动。</w:t>
            </w:r>
          </w:p>
        </w:tc>
      </w:tr>
    </w:tbl>
    <w:p>
      <w:pPr>
        <w:jc w:val="center"/>
        <w:rPr>
          <w:rFonts w:ascii="Times New Roman" w:hAnsi="Times New Roman"/>
          <w:b/>
          <w:bCs/>
          <w:sz w:val="24"/>
          <w:szCs w:val="24"/>
        </w:rPr>
      </w:pPr>
    </w:p>
    <w:p>
      <w:pPr>
        <w:jc w:val="center"/>
        <w:rPr>
          <w:rFonts w:ascii="Times New Roman" w:hAnsi="Times New Roman"/>
          <w:b/>
          <w:bCs/>
          <w:sz w:val="24"/>
          <w:szCs w:val="24"/>
        </w:rPr>
      </w:pPr>
    </w:p>
    <w:p>
      <w:pPr>
        <w:jc w:val="center"/>
        <w:rPr>
          <w:rFonts w:ascii="Times New Roman" w:hAnsi="Times New Roman"/>
          <w:b/>
          <w:bCs/>
          <w:sz w:val="24"/>
          <w:szCs w:val="24"/>
        </w:rPr>
      </w:pPr>
    </w:p>
    <w:p>
      <w:pPr>
        <w:jc w:val="center"/>
        <w:rPr>
          <w:rFonts w:ascii="Times New Roman" w:hAnsi="Times New Roman"/>
          <w:b/>
          <w:bCs/>
          <w:sz w:val="24"/>
          <w:szCs w:val="24"/>
        </w:rPr>
      </w:pPr>
      <w:r>
        <w:rPr>
          <w:rFonts w:hint="eastAsia" w:ascii="Times New Roman" w:hAnsi="Times New Roman"/>
          <w:b/>
          <w:bCs/>
          <w:sz w:val="24"/>
          <w:szCs w:val="24"/>
        </w:rPr>
        <w:t>表</w:t>
      </w:r>
      <w:r>
        <w:rPr>
          <w:rFonts w:ascii="Times New Roman" w:hAnsi="Times New Roman"/>
          <w:b/>
          <w:bCs/>
          <w:sz w:val="24"/>
          <w:szCs w:val="24"/>
        </w:rPr>
        <w:t>4</w:t>
      </w:r>
      <w:r>
        <w:rPr>
          <w:rFonts w:hint="eastAsia" w:ascii="Times New Roman" w:hAnsi="Times New Roman"/>
          <w:b/>
          <w:bCs/>
          <w:sz w:val="24"/>
          <w:szCs w:val="24"/>
        </w:rPr>
        <w:t>专业课程体系</w:t>
      </w:r>
    </w:p>
    <w:tbl>
      <w:tblPr>
        <w:tblStyle w:val="23"/>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681"/>
        <w:gridCol w:w="1155"/>
        <w:gridCol w:w="2340"/>
        <w:gridCol w:w="2513"/>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Align w:val="center"/>
          </w:tcPr>
          <w:p>
            <w:pPr>
              <w:adjustRightInd w:val="0"/>
              <w:snapToGrid w:val="0"/>
              <w:spacing w:line="200" w:lineRule="exact"/>
              <w:rPr>
                <w:rFonts w:ascii="宋体"/>
                <w:sz w:val="18"/>
                <w:szCs w:val="18"/>
              </w:rPr>
            </w:pPr>
            <w:bookmarkStart w:id="50" w:name="_Toc407696144"/>
            <w:bookmarkStart w:id="51" w:name="_Toc407697902"/>
            <w:bookmarkStart w:id="52" w:name="_Toc405393387"/>
            <w:bookmarkStart w:id="53" w:name="_Hlk11958231"/>
            <w:r>
              <w:rPr>
                <w:rFonts w:hint="eastAsia" w:ascii="宋体" w:hAnsi="宋体"/>
                <w:sz w:val="18"/>
                <w:szCs w:val="18"/>
              </w:rPr>
              <w:t>序号</w:t>
            </w:r>
          </w:p>
        </w:tc>
        <w:tc>
          <w:tcPr>
            <w:tcW w:w="681" w:type="dxa"/>
          </w:tcPr>
          <w:p>
            <w:pPr>
              <w:adjustRightInd w:val="0"/>
              <w:snapToGrid w:val="0"/>
              <w:spacing w:line="200" w:lineRule="exact"/>
              <w:rPr>
                <w:rFonts w:ascii="宋体"/>
                <w:sz w:val="18"/>
                <w:szCs w:val="18"/>
              </w:rPr>
            </w:pPr>
            <w:r>
              <w:rPr>
                <w:rFonts w:hint="eastAsia" w:ascii="宋体" w:hAnsi="宋体"/>
                <w:sz w:val="18"/>
                <w:szCs w:val="18"/>
              </w:rPr>
              <w:t>课程性质</w:t>
            </w:r>
          </w:p>
        </w:tc>
        <w:tc>
          <w:tcPr>
            <w:tcW w:w="1155" w:type="dxa"/>
            <w:vAlign w:val="center"/>
          </w:tcPr>
          <w:p>
            <w:pPr>
              <w:adjustRightInd w:val="0"/>
              <w:snapToGrid w:val="0"/>
              <w:spacing w:line="200" w:lineRule="exact"/>
              <w:rPr>
                <w:rFonts w:ascii="宋体"/>
                <w:sz w:val="18"/>
                <w:szCs w:val="18"/>
              </w:rPr>
            </w:pPr>
            <w:r>
              <w:rPr>
                <w:rFonts w:hint="eastAsia" w:ascii="宋体" w:hAnsi="宋体"/>
                <w:sz w:val="18"/>
                <w:szCs w:val="18"/>
              </w:rPr>
              <w:t>课程名称</w:t>
            </w:r>
          </w:p>
        </w:tc>
        <w:tc>
          <w:tcPr>
            <w:tcW w:w="2340" w:type="dxa"/>
            <w:vAlign w:val="center"/>
          </w:tcPr>
          <w:p>
            <w:pPr>
              <w:adjustRightInd w:val="0"/>
              <w:snapToGrid w:val="0"/>
              <w:spacing w:line="200" w:lineRule="exact"/>
              <w:rPr>
                <w:rFonts w:ascii="宋体"/>
                <w:sz w:val="18"/>
                <w:szCs w:val="18"/>
              </w:rPr>
            </w:pPr>
            <w:r>
              <w:rPr>
                <w:rFonts w:hint="eastAsia" w:ascii="宋体" w:hAnsi="宋体"/>
                <w:sz w:val="18"/>
                <w:szCs w:val="18"/>
              </w:rPr>
              <w:t>课程目标</w:t>
            </w:r>
          </w:p>
        </w:tc>
        <w:tc>
          <w:tcPr>
            <w:tcW w:w="2513" w:type="dxa"/>
            <w:vAlign w:val="center"/>
          </w:tcPr>
          <w:p>
            <w:pPr>
              <w:adjustRightInd w:val="0"/>
              <w:snapToGrid w:val="0"/>
              <w:spacing w:line="200" w:lineRule="exact"/>
              <w:rPr>
                <w:rFonts w:ascii="宋体"/>
                <w:sz w:val="18"/>
                <w:szCs w:val="18"/>
              </w:rPr>
            </w:pPr>
            <w:r>
              <w:rPr>
                <w:rFonts w:hint="eastAsia" w:ascii="宋体" w:hAnsi="宋体"/>
                <w:sz w:val="18"/>
                <w:szCs w:val="18"/>
              </w:rPr>
              <w:t>主要内容</w:t>
            </w:r>
          </w:p>
        </w:tc>
        <w:tc>
          <w:tcPr>
            <w:tcW w:w="2040" w:type="dxa"/>
            <w:vAlign w:val="center"/>
          </w:tcPr>
          <w:p>
            <w:pPr>
              <w:adjustRightInd w:val="0"/>
              <w:snapToGrid w:val="0"/>
              <w:spacing w:line="200" w:lineRule="exact"/>
              <w:rPr>
                <w:rFonts w:ascii="宋体"/>
                <w:sz w:val="18"/>
                <w:szCs w:val="18"/>
              </w:rPr>
            </w:pPr>
            <w:r>
              <w:rPr>
                <w:rFonts w:hint="eastAsia" w:ascii="宋体" w:hAnsi="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Align w:val="center"/>
          </w:tcPr>
          <w:p>
            <w:pPr>
              <w:rPr>
                <w:rFonts w:ascii="宋体"/>
                <w:sz w:val="18"/>
                <w:szCs w:val="18"/>
              </w:rPr>
            </w:pPr>
            <w:r>
              <w:rPr>
                <w:rFonts w:ascii="Times New Roman" w:hAnsi="Times New Roman"/>
                <w:sz w:val="18"/>
                <w:szCs w:val="18"/>
              </w:rPr>
              <w:t>1</w:t>
            </w:r>
          </w:p>
        </w:tc>
        <w:tc>
          <w:tcPr>
            <w:tcW w:w="681" w:type="dxa"/>
            <w:vMerge w:val="restart"/>
            <w:vAlign w:val="center"/>
          </w:tcPr>
          <w:p>
            <w:pPr>
              <w:rPr>
                <w:rFonts w:ascii="宋体"/>
                <w:sz w:val="18"/>
                <w:szCs w:val="18"/>
              </w:rPr>
            </w:pPr>
            <w:r>
              <w:rPr>
                <w:rFonts w:hint="eastAsia" w:ascii="宋体" w:hAnsi="宋体"/>
                <w:sz w:val="18"/>
                <w:szCs w:val="18"/>
              </w:rPr>
              <w:t>专业</w:t>
            </w:r>
          </w:p>
          <w:p>
            <w:pPr>
              <w:rPr>
                <w:rFonts w:ascii="宋体"/>
                <w:sz w:val="18"/>
                <w:szCs w:val="18"/>
              </w:rPr>
            </w:pPr>
            <w:r>
              <w:rPr>
                <w:rFonts w:hint="eastAsia" w:ascii="宋体" w:hAnsi="宋体"/>
                <w:sz w:val="18"/>
                <w:szCs w:val="18"/>
              </w:rPr>
              <w:t>基础</w:t>
            </w:r>
          </w:p>
          <w:p>
            <w:pPr>
              <w:rPr>
                <w:rFonts w:ascii="宋体"/>
                <w:sz w:val="18"/>
                <w:szCs w:val="18"/>
              </w:rPr>
            </w:pPr>
            <w:r>
              <w:rPr>
                <w:rFonts w:hint="eastAsia" w:ascii="宋体" w:hAnsi="宋体"/>
                <w:sz w:val="18"/>
                <w:szCs w:val="18"/>
              </w:rPr>
              <w:t>课程</w:t>
            </w:r>
          </w:p>
        </w:tc>
        <w:tc>
          <w:tcPr>
            <w:tcW w:w="1155" w:type="dxa"/>
          </w:tcPr>
          <w:p>
            <w:pPr>
              <w:rPr>
                <w:rFonts w:ascii="宋体"/>
                <w:sz w:val="18"/>
                <w:szCs w:val="18"/>
              </w:rPr>
            </w:pPr>
            <w:r>
              <w:rPr>
                <w:rFonts w:hint="eastAsia" w:ascii="宋体" w:hAnsi="宋体"/>
                <w:sz w:val="18"/>
                <w:szCs w:val="18"/>
              </w:rPr>
              <w:t>人体解剖学</w:t>
            </w:r>
          </w:p>
        </w:tc>
        <w:tc>
          <w:tcPr>
            <w:tcW w:w="2340" w:type="dxa"/>
          </w:tcPr>
          <w:p>
            <w:pPr>
              <w:rPr>
                <w:rFonts w:ascii="宋体"/>
                <w:sz w:val="18"/>
                <w:szCs w:val="18"/>
              </w:rPr>
            </w:pPr>
            <w:r>
              <w:rPr>
                <w:rFonts w:hint="eastAsia" w:ascii="宋体" w:hAnsi="宋体"/>
                <w:sz w:val="18"/>
                <w:szCs w:val="18"/>
              </w:rPr>
              <w:t>掌握人体各器官的位置及形态结构和重要毗邻关系的知识和解剖操作的基本技能，为学习其他基础医学课程和临床医学课程奠定基础。</w:t>
            </w:r>
          </w:p>
        </w:tc>
        <w:tc>
          <w:tcPr>
            <w:tcW w:w="2513" w:type="dxa"/>
          </w:tcPr>
          <w:p>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）运动系统</w:t>
            </w:r>
          </w:p>
          <w:p>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）消化系统</w:t>
            </w:r>
          </w:p>
          <w:p>
            <w:pPr>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）呼吸系统</w:t>
            </w:r>
          </w:p>
          <w:p>
            <w:pPr>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）泌尿系统</w:t>
            </w:r>
          </w:p>
          <w:p>
            <w:pPr>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）生殖系统</w:t>
            </w:r>
          </w:p>
          <w:p>
            <w:pPr>
              <w:rPr>
                <w:rFonts w:ascii="宋体"/>
                <w:sz w:val="18"/>
                <w:szCs w:val="18"/>
              </w:rPr>
            </w:pPr>
            <w:r>
              <w:rPr>
                <w:rFonts w:hint="eastAsia" w:ascii="宋体" w:hAnsi="宋体"/>
                <w:sz w:val="18"/>
                <w:szCs w:val="18"/>
              </w:rPr>
              <w:t>（</w:t>
            </w:r>
            <w:r>
              <w:rPr>
                <w:rFonts w:ascii="Times New Roman" w:hAnsi="Times New Roman"/>
                <w:sz w:val="18"/>
                <w:szCs w:val="18"/>
              </w:rPr>
              <w:t>6</w:t>
            </w:r>
            <w:r>
              <w:rPr>
                <w:rFonts w:hint="eastAsia" w:ascii="宋体" w:hAnsi="宋体"/>
                <w:sz w:val="18"/>
                <w:szCs w:val="18"/>
              </w:rPr>
              <w:t>）脉管系统</w:t>
            </w:r>
          </w:p>
          <w:p>
            <w:pPr>
              <w:rPr>
                <w:rFonts w:ascii="宋体"/>
                <w:sz w:val="18"/>
                <w:szCs w:val="18"/>
              </w:rPr>
            </w:pPr>
            <w:r>
              <w:rPr>
                <w:rFonts w:hint="eastAsia" w:ascii="宋体" w:hAnsi="宋体"/>
                <w:sz w:val="18"/>
                <w:szCs w:val="18"/>
              </w:rPr>
              <w:t>（</w:t>
            </w:r>
            <w:r>
              <w:rPr>
                <w:rFonts w:ascii="Times New Roman" w:hAnsi="Times New Roman"/>
                <w:sz w:val="18"/>
                <w:szCs w:val="18"/>
              </w:rPr>
              <w:t>7</w:t>
            </w:r>
            <w:r>
              <w:rPr>
                <w:rFonts w:hint="eastAsia" w:ascii="宋体" w:hAnsi="宋体"/>
                <w:sz w:val="18"/>
                <w:szCs w:val="18"/>
              </w:rPr>
              <w:t>）脉管系统</w:t>
            </w:r>
          </w:p>
          <w:p>
            <w:pPr>
              <w:rPr>
                <w:rFonts w:ascii="宋体"/>
                <w:sz w:val="18"/>
                <w:szCs w:val="18"/>
              </w:rPr>
            </w:pPr>
            <w:r>
              <w:rPr>
                <w:rFonts w:hint="eastAsia" w:ascii="宋体" w:hAnsi="宋体"/>
                <w:sz w:val="18"/>
                <w:szCs w:val="18"/>
              </w:rPr>
              <w:t>（</w:t>
            </w:r>
            <w:r>
              <w:rPr>
                <w:rFonts w:ascii="Times New Roman" w:hAnsi="Times New Roman"/>
                <w:sz w:val="18"/>
                <w:szCs w:val="18"/>
              </w:rPr>
              <w:t>8</w:t>
            </w:r>
            <w:r>
              <w:rPr>
                <w:rFonts w:hint="eastAsia" w:ascii="宋体" w:hAnsi="宋体"/>
                <w:sz w:val="18"/>
                <w:szCs w:val="18"/>
              </w:rPr>
              <w:t>）内分泌系统</w:t>
            </w:r>
          </w:p>
          <w:p>
            <w:pPr>
              <w:rPr>
                <w:rFonts w:ascii="宋体"/>
                <w:sz w:val="18"/>
                <w:szCs w:val="18"/>
              </w:rPr>
            </w:pPr>
            <w:r>
              <w:rPr>
                <w:rFonts w:hint="eastAsia" w:ascii="宋体" w:hAnsi="宋体"/>
                <w:sz w:val="18"/>
                <w:szCs w:val="18"/>
              </w:rPr>
              <w:t>（</w:t>
            </w:r>
            <w:r>
              <w:rPr>
                <w:rFonts w:ascii="Times New Roman" w:hAnsi="Times New Roman"/>
                <w:sz w:val="18"/>
                <w:szCs w:val="18"/>
              </w:rPr>
              <w:t>9</w:t>
            </w:r>
            <w:r>
              <w:rPr>
                <w:rFonts w:hint="eastAsia" w:ascii="宋体" w:hAnsi="宋体"/>
                <w:sz w:val="18"/>
                <w:szCs w:val="18"/>
              </w:rPr>
              <w:t>）神经系统</w:t>
            </w:r>
          </w:p>
        </w:tc>
        <w:tc>
          <w:tcPr>
            <w:tcW w:w="2040" w:type="dxa"/>
          </w:tcPr>
          <w:p>
            <w:pPr>
              <w:rPr>
                <w:rFonts w:ascii="宋体"/>
                <w:sz w:val="18"/>
                <w:szCs w:val="18"/>
              </w:rPr>
            </w:pPr>
            <w:r>
              <w:rPr>
                <w:rFonts w:hint="eastAsia" w:ascii="宋体" w:hAnsi="宋体"/>
                <w:sz w:val="18"/>
                <w:szCs w:val="18"/>
              </w:rPr>
              <w:t>以学生职业发展为根本，重视培养学生的综合素质和职业能力，在教学过程中，结合课程内容特点，从学生实际出发，因材施教，采用讲授法小组法等方法。</w:t>
            </w:r>
          </w:p>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Align w:val="center"/>
          </w:tcPr>
          <w:p>
            <w:pPr>
              <w:rPr>
                <w:rFonts w:ascii="宋体"/>
                <w:sz w:val="18"/>
                <w:szCs w:val="18"/>
              </w:rPr>
            </w:pPr>
            <w:r>
              <w:rPr>
                <w:rFonts w:ascii="Times New Roman" w:hAnsi="Times New Roman"/>
                <w:sz w:val="18"/>
                <w:szCs w:val="18"/>
              </w:rPr>
              <w:t>2</w:t>
            </w:r>
          </w:p>
        </w:tc>
        <w:tc>
          <w:tcPr>
            <w:tcW w:w="681" w:type="dxa"/>
            <w:vMerge w:val="continue"/>
            <w:vAlign w:val="center"/>
          </w:tcPr>
          <w:p>
            <w:pPr>
              <w:rPr>
                <w:rFonts w:ascii="宋体"/>
                <w:sz w:val="18"/>
                <w:szCs w:val="18"/>
              </w:rPr>
            </w:pPr>
          </w:p>
        </w:tc>
        <w:tc>
          <w:tcPr>
            <w:tcW w:w="1155" w:type="dxa"/>
          </w:tcPr>
          <w:p>
            <w:pPr>
              <w:rPr>
                <w:rFonts w:ascii="宋体"/>
                <w:sz w:val="18"/>
                <w:szCs w:val="18"/>
              </w:rPr>
            </w:pPr>
            <w:r>
              <w:rPr>
                <w:rFonts w:hint="eastAsia" w:ascii="宋体" w:hAnsi="宋体"/>
                <w:sz w:val="18"/>
                <w:szCs w:val="18"/>
              </w:rPr>
              <w:t>生理学</w:t>
            </w:r>
          </w:p>
        </w:tc>
        <w:tc>
          <w:tcPr>
            <w:tcW w:w="2340" w:type="dxa"/>
          </w:tcPr>
          <w:p>
            <w:pPr>
              <w:rPr>
                <w:rFonts w:ascii="宋体"/>
                <w:sz w:val="18"/>
                <w:szCs w:val="18"/>
              </w:rPr>
            </w:pPr>
            <w:r>
              <w:rPr>
                <w:rFonts w:hint="eastAsia" w:ascii="宋体" w:hAnsi="宋体"/>
                <w:sz w:val="18"/>
                <w:szCs w:val="18"/>
              </w:rPr>
              <w:t>掌握人体各器官、系统的主要功能、功能调节及机制，熟悉各系统间功能联系，了解机体与环境的统一关系。</w:t>
            </w:r>
          </w:p>
        </w:tc>
        <w:tc>
          <w:tcPr>
            <w:tcW w:w="2513" w:type="dxa"/>
          </w:tcPr>
          <w:p>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）细胞的基本功能</w:t>
            </w:r>
          </w:p>
          <w:p>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）血液系统</w:t>
            </w:r>
          </w:p>
          <w:p>
            <w:pPr>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）呼吸系统</w:t>
            </w:r>
          </w:p>
          <w:p>
            <w:pPr>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）消化系统</w:t>
            </w:r>
          </w:p>
          <w:p>
            <w:pPr>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）泌尿系统</w:t>
            </w:r>
          </w:p>
          <w:p>
            <w:pPr>
              <w:rPr>
                <w:rFonts w:ascii="宋体"/>
                <w:sz w:val="18"/>
                <w:szCs w:val="18"/>
              </w:rPr>
            </w:pPr>
            <w:r>
              <w:rPr>
                <w:rFonts w:hint="eastAsia" w:ascii="宋体" w:hAnsi="宋体"/>
                <w:sz w:val="18"/>
                <w:szCs w:val="18"/>
              </w:rPr>
              <w:t>（</w:t>
            </w:r>
            <w:r>
              <w:rPr>
                <w:rFonts w:ascii="Times New Roman" w:hAnsi="Times New Roman"/>
                <w:sz w:val="18"/>
                <w:szCs w:val="18"/>
              </w:rPr>
              <w:t>6</w:t>
            </w:r>
            <w:r>
              <w:rPr>
                <w:rFonts w:hint="eastAsia" w:ascii="宋体" w:hAnsi="宋体"/>
                <w:sz w:val="18"/>
                <w:szCs w:val="18"/>
              </w:rPr>
              <w:t>）神经系统</w:t>
            </w:r>
          </w:p>
          <w:p>
            <w:pPr>
              <w:rPr>
                <w:rFonts w:ascii="宋体"/>
                <w:sz w:val="18"/>
                <w:szCs w:val="18"/>
              </w:rPr>
            </w:pPr>
            <w:r>
              <w:rPr>
                <w:rFonts w:hint="eastAsia" w:ascii="宋体" w:hAnsi="宋体"/>
                <w:sz w:val="18"/>
                <w:szCs w:val="18"/>
              </w:rPr>
              <w:t>（</w:t>
            </w:r>
            <w:r>
              <w:rPr>
                <w:rFonts w:ascii="Times New Roman" w:hAnsi="Times New Roman"/>
                <w:sz w:val="18"/>
                <w:szCs w:val="18"/>
              </w:rPr>
              <w:t>7</w:t>
            </w:r>
            <w:r>
              <w:rPr>
                <w:rFonts w:hint="eastAsia" w:ascii="宋体" w:hAnsi="宋体"/>
                <w:sz w:val="18"/>
                <w:szCs w:val="18"/>
              </w:rPr>
              <w:t>）内分泌系统</w:t>
            </w:r>
          </w:p>
          <w:p>
            <w:pPr>
              <w:rPr>
                <w:rFonts w:ascii="宋体"/>
                <w:sz w:val="18"/>
                <w:szCs w:val="18"/>
              </w:rPr>
            </w:pPr>
            <w:r>
              <w:rPr>
                <w:rFonts w:hint="eastAsia" w:ascii="宋体" w:hAnsi="宋体"/>
                <w:sz w:val="18"/>
                <w:szCs w:val="18"/>
              </w:rPr>
              <w:t>（</w:t>
            </w:r>
            <w:r>
              <w:rPr>
                <w:rFonts w:ascii="Times New Roman" w:hAnsi="Times New Roman"/>
                <w:sz w:val="18"/>
                <w:szCs w:val="18"/>
              </w:rPr>
              <w:t>8</w:t>
            </w:r>
            <w:r>
              <w:rPr>
                <w:rFonts w:hint="eastAsia" w:ascii="宋体" w:hAnsi="宋体"/>
                <w:sz w:val="18"/>
                <w:szCs w:val="18"/>
              </w:rPr>
              <w:t>）生殖系统</w:t>
            </w:r>
          </w:p>
        </w:tc>
        <w:tc>
          <w:tcPr>
            <w:tcW w:w="2040" w:type="dxa"/>
          </w:tcPr>
          <w:p>
            <w:pPr>
              <w:rPr>
                <w:rFonts w:ascii="宋体"/>
                <w:sz w:val="18"/>
                <w:szCs w:val="18"/>
              </w:rPr>
            </w:pPr>
            <w:r>
              <w:rPr>
                <w:rFonts w:hint="eastAsia" w:ascii="宋体" w:hAnsi="宋体"/>
                <w:sz w:val="18"/>
                <w:szCs w:val="18"/>
              </w:rPr>
              <w:t>以学生职业发展为根本，重视培养学生的综合素质和职业能力，在教学过程中，结合课程内容特点，从学生实际出发，因材施教，采用讲授法、小组法等教学方法，启发学生科学思维能力。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Align w:val="center"/>
          </w:tcPr>
          <w:p>
            <w:pPr>
              <w:rPr>
                <w:rFonts w:ascii="宋体"/>
                <w:sz w:val="18"/>
                <w:szCs w:val="18"/>
              </w:rPr>
            </w:pPr>
            <w:r>
              <w:rPr>
                <w:rFonts w:ascii="Times New Roman" w:hAnsi="Times New Roman"/>
                <w:sz w:val="18"/>
                <w:szCs w:val="18"/>
              </w:rPr>
              <w:t>3</w:t>
            </w:r>
          </w:p>
        </w:tc>
        <w:tc>
          <w:tcPr>
            <w:tcW w:w="681" w:type="dxa"/>
            <w:vMerge w:val="continue"/>
            <w:vAlign w:val="center"/>
          </w:tcPr>
          <w:p>
            <w:pPr>
              <w:rPr>
                <w:rFonts w:ascii="宋体"/>
                <w:sz w:val="18"/>
                <w:szCs w:val="18"/>
              </w:rPr>
            </w:pPr>
          </w:p>
        </w:tc>
        <w:tc>
          <w:tcPr>
            <w:tcW w:w="1155" w:type="dxa"/>
          </w:tcPr>
          <w:p>
            <w:pPr>
              <w:rPr>
                <w:rFonts w:ascii="宋体"/>
                <w:sz w:val="18"/>
                <w:szCs w:val="18"/>
              </w:rPr>
            </w:pPr>
            <w:r>
              <w:rPr>
                <w:rFonts w:hint="eastAsia" w:ascii="宋体" w:hAnsi="宋体"/>
                <w:sz w:val="18"/>
                <w:szCs w:val="18"/>
              </w:rPr>
              <w:t>口腔工艺管理</w:t>
            </w:r>
          </w:p>
        </w:tc>
        <w:tc>
          <w:tcPr>
            <w:tcW w:w="2340" w:type="dxa"/>
          </w:tcPr>
          <w:p>
            <w:pPr>
              <w:rPr>
                <w:rFonts w:ascii="宋体"/>
                <w:sz w:val="18"/>
                <w:szCs w:val="18"/>
              </w:rPr>
            </w:pPr>
            <w:r>
              <w:rPr>
                <w:rFonts w:hint="eastAsia" w:ascii="宋体" w:hAnsi="宋体"/>
                <w:sz w:val="18"/>
                <w:szCs w:val="18"/>
              </w:rPr>
              <w:t>掌握口腔工艺技术管理的基本概念、口腔工艺流程及其管理、口腔材料设备管理、环境管理及防护、医技交流、生产机构开设等相关内容，形成对口腔工艺管理的总体认识。</w:t>
            </w:r>
          </w:p>
        </w:tc>
        <w:tc>
          <w:tcPr>
            <w:tcW w:w="2513" w:type="dxa"/>
          </w:tcPr>
          <w:p>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）口腔人力资源管理</w:t>
            </w:r>
          </w:p>
          <w:p>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）口腔工艺与设备材料管理</w:t>
            </w:r>
          </w:p>
          <w:p>
            <w:pPr>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）口腔工艺生产流程管理与质量检测</w:t>
            </w:r>
          </w:p>
          <w:p>
            <w:pPr>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）口腔工艺环境管理与技师劳动保护</w:t>
            </w:r>
          </w:p>
          <w:p>
            <w:pPr>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）医技交流与合作</w:t>
            </w:r>
          </w:p>
          <w:p>
            <w:pPr>
              <w:rPr>
                <w:rFonts w:ascii="宋体"/>
                <w:sz w:val="18"/>
                <w:szCs w:val="18"/>
              </w:rPr>
            </w:pPr>
            <w:r>
              <w:rPr>
                <w:rFonts w:hint="eastAsia" w:ascii="宋体" w:hAnsi="宋体"/>
                <w:sz w:val="18"/>
                <w:szCs w:val="18"/>
              </w:rPr>
              <w:t>（</w:t>
            </w:r>
            <w:r>
              <w:rPr>
                <w:rFonts w:ascii="Times New Roman" w:hAnsi="Times New Roman"/>
                <w:sz w:val="18"/>
                <w:szCs w:val="18"/>
              </w:rPr>
              <w:t>6</w:t>
            </w:r>
            <w:r>
              <w:rPr>
                <w:rFonts w:hint="eastAsia" w:ascii="宋体" w:hAnsi="宋体"/>
                <w:sz w:val="18"/>
                <w:szCs w:val="18"/>
              </w:rPr>
              <w:t>）义齿加工企业的开设</w:t>
            </w:r>
          </w:p>
        </w:tc>
        <w:tc>
          <w:tcPr>
            <w:tcW w:w="2040" w:type="dxa"/>
          </w:tcPr>
          <w:p>
            <w:pPr>
              <w:rPr>
                <w:rFonts w:ascii="宋体"/>
                <w:sz w:val="18"/>
                <w:szCs w:val="18"/>
              </w:rPr>
            </w:pPr>
            <w:r>
              <w:rPr>
                <w:rFonts w:hint="eastAsia" w:ascii="宋体" w:hAnsi="宋体"/>
                <w:sz w:val="18"/>
                <w:szCs w:val="18"/>
              </w:rPr>
              <w:t>以学生职业发展为根本，重视培养学生的综合素质和职业能力，在教学过程中，结合课程内容特点，从学生实际出发，因材施教，采用讲授法、小组法等教学方法，启发学生科学思维能力。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467" w:type="dxa"/>
            <w:vAlign w:val="center"/>
          </w:tcPr>
          <w:p>
            <w:pPr>
              <w:rPr>
                <w:rFonts w:ascii="Times New Roman" w:hAnsi="Times New Roman"/>
                <w:sz w:val="18"/>
                <w:szCs w:val="18"/>
              </w:rPr>
            </w:pPr>
            <w:r>
              <w:rPr>
                <w:rFonts w:hint="eastAsia" w:ascii="Times New Roman" w:hAnsi="Times New Roman"/>
                <w:sz w:val="18"/>
                <w:szCs w:val="18"/>
              </w:rPr>
              <w:t>4</w:t>
            </w:r>
          </w:p>
        </w:tc>
        <w:tc>
          <w:tcPr>
            <w:tcW w:w="681" w:type="dxa"/>
            <w:vMerge w:val="continue"/>
            <w:vAlign w:val="center"/>
          </w:tcPr>
          <w:p>
            <w:pPr>
              <w:rPr>
                <w:rFonts w:ascii="宋体"/>
                <w:sz w:val="18"/>
                <w:szCs w:val="18"/>
              </w:rPr>
            </w:pPr>
          </w:p>
        </w:tc>
        <w:tc>
          <w:tcPr>
            <w:tcW w:w="1155" w:type="dxa"/>
          </w:tcPr>
          <w:p>
            <w:pPr>
              <w:rPr>
                <w:rFonts w:ascii="宋体" w:hAnsi="宋体"/>
                <w:sz w:val="18"/>
                <w:szCs w:val="18"/>
              </w:rPr>
            </w:pPr>
            <w:r>
              <w:rPr>
                <w:rFonts w:hint="eastAsia" w:ascii="宋体" w:hAnsi="宋体"/>
                <w:sz w:val="18"/>
                <w:szCs w:val="18"/>
              </w:rPr>
              <w:t>口腔修复工艺材料学</w:t>
            </w:r>
          </w:p>
        </w:tc>
        <w:tc>
          <w:tcPr>
            <w:tcW w:w="2340" w:type="dxa"/>
          </w:tcPr>
          <w:p>
            <w:pPr>
              <w:rPr>
                <w:rFonts w:ascii="宋体" w:hAnsi="宋体"/>
                <w:sz w:val="18"/>
                <w:szCs w:val="18"/>
              </w:rPr>
            </w:pPr>
            <w:r>
              <w:rPr>
                <w:rFonts w:hint="eastAsia" w:ascii="宋体" w:hAnsi="宋体"/>
                <w:sz w:val="18"/>
                <w:szCs w:val="18"/>
              </w:rPr>
              <w:t>掌握各类口腔材料的组成、性能、应用范围与使用方法；了解口腔材料的定义、类型及其与临床的关系。</w:t>
            </w:r>
          </w:p>
        </w:tc>
        <w:tc>
          <w:tcPr>
            <w:tcW w:w="2513" w:type="dxa"/>
          </w:tcPr>
          <w:p>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）口腔修复材料</w:t>
            </w:r>
          </w:p>
          <w:p>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）口腔充填材料</w:t>
            </w:r>
          </w:p>
          <w:p>
            <w:pPr>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）口腔粘接材料</w:t>
            </w:r>
          </w:p>
          <w:p>
            <w:pPr>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）口腔预防保健材料</w:t>
            </w:r>
          </w:p>
          <w:p>
            <w:pPr>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）口腔颌面外科材料</w:t>
            </w:r>
          </w:p>
          <w:p>
            <w:pPr>
              <w:rPr>
                <w:rFonts w:ascii="宋体" w:hAnsi="宋体"/>
                <w:sz w:val="18"/>
                <w:szCs w:val="18"/>
              </w:rPr>
            </w:pPr>
            <w:r>
              <w:rPr>
                <w:rFonts w:hint="eastAsia" w:ascii="宋体" w:hAnsi="宋体"/>
                <w:sz w:val="18"/>
                <w:szCs w:val="18"/>
              </w:rPr>
              <w:t>（</w:t>
            </w:r>
            <w:r>
              <w:rPr>
                <w:rFonts w:ascii="Times New Roman" w:hAnsi="Times New Roman"/>
                <w:sz w:val="18"/>
                <w:szCs w:val="18"/>
              </w:rPr>
              <w:t>6</w:t>
            </w:r>
            <w:r>
              <w:rPr>
                <w:rFonts w:hint="eastAsia" w:ascii="宋体" w:hAnsi="宋体"/>
                <w:sz w:val="18"/>
                <w:szCs w:val="18"/>
              </w:rPr>
              <w:t>）口腔正畸材料</w:t>
            </w:r>
          </w:p>
        </w:tc>
        <w:tc>
          <w:tcPr>
            <w:tcW w:w="2040" w:type="dxa"/>
          </w:tcPr>
          <w:p>
            <w:pPr>
              <w:rPr>
                <w:rFonts w:ascii="宋体" w:hAnsi="宋体"/>
                <w:sz w:val="18"/>
                <w:szCs w:val="18"/>
              </w:rPr>
            </w:pPr>
            <w:r>
              <w:rPr>
                <w:rFonts w:hint="eastAsia" w:ascii="宋体" w:hAnsi="宋体"/>
                <w:sz w:val="18"/>
                <w:szCs w:val="18"/>
              </w:rPr>
              <w:t>结合高职专业培养目标和后续课程岗位任务要求组织教材内容，采取项目式教学提高学习兴趣，力求“教、学、做”一体化，理论与实践的统一。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Align w:val="center"/>
          </w:tcPr>
          <w:p>
            <w:pPr>
              <w:rPr>
                <w:rFonts w:ascii="宋体"/>
                <w:sz w:val="18"/>
                <w:szCs w:val="18"/>
              </w:rPr>
            </w:pPr>
            <w:r>
              <w:rPr>
                <w:rFonts w:ascii="Times New Roman" w:hAnsi="Times New Roman"/>
                <w:sz w:val="18"/>
                <w:szCs w:val="18"/>
              </w:rPr>
              <w:t>5</w:t>
            </w:r>
          </w:p>
        </w:tc>
        <w:tc>
          <w:tcPr>
            <w:tcW w:w="681" w:type="dxa"/>
            <w:vMerge w:val="continue"/>
            <w:vAlign w:val="center"/>
          </w:tcPr>
          <w:p>
            <w:pPr>
              <w:rPr>
                <w:rFonts w:ascii="宋体"/>
                <w:sz w:val="18"/>
                <w:szCs w:val="18"/>
              </w:rPr>
            </w:pPr>
          </w:p>
        </w:tc>
        <w:tc>
          <w:tcPr>
            <w:tcW w:w="1155" w:type="dxa"/>
          </w:tcPr>
          <w:p>
            <w:pPr>
              <w:rPr>
                <w:rFonts w:ascii="宋体"/>
                <w:sz w:val="18"/>
                <w:szCs w:val="18"/>
              </w:rPr>
            </w:pPr>
            <w:r>
              <w:rPr>
                <w:rFonts w:hint="eastAsia" w:ascii="宋体" w:hAnsi="宋体"/>
                <w:sz w:val="18"/>
                <w:szCs w:val="18"/>
              </w:rPr>
              <w:t>口腔疾病概要</w:t>
            </w:r>
          </w:p>
        </w:tc>
        <w:tc>
          <w:tcPr>
            <w:tcW w:w="2340" w:type="dxa"/>
          </w:tcPr>
          <w:p>
            <w:pPr>
              <w:rPr>
                <w:rFonts w:ascii="宋体"/>
                <w:sz w:val="18"/>
                <w:szCs w:val="18"/>
              </w:rPr>
            </w:pPr>
            <w:r>
              <w:rPr>
                <w:rFonts w:hint="eastAsia" w:ascii="宋体" w:hAnsi="宋体"/>
                <w:sz w:val="18"/>
                <w:szCs w:val="18"/>
              </w:rPr>
              <w:t>掌握口腔检查、病历书写、常见病的临床表现和治疗过程，熟悉口腔颌面感染、颌面部损伤及颞下颌关节疾病。</w:t>
            </w:r>
          </w:p>
        </w:tc>
        <w:tc>
          <w:tcPr>
            <w:tcW w:w="2513" w:type="dxa"/>
          </w:tcPr>
          <w:p>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）口腔检查及病历书写</w:t>
            </w:r>
          </w:p>
          <w:p>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）龋病</w:t>
            </w:r>
          </w:p>
          <w:p>
            <w:pPr>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）牙髓病</w:t>
            </w:r>
          </w:p>
          <w:p>
            <w:pPr>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）根尖周病</w:t>
            </w:r>
          </w:p>
          <w:p>
            <w:pPr>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）牙周组织病</w:t>
            </w:r>
          </w:p>
          <w:p>
            <w:pPr>
              <w:rPr>
                <w:rFonts w:ascii="宋体"/>
                <w:sz w:val="18"/>
                <w:szCs w:val="18"/>
              </w:rPr>
            </w:pPr>
            <w:r>
              <w:rPr>
                <w:rFonts w:hint="eastAsia" w:ascii="宋体" w:hAnsi="宋体"/>
                <w:sz w:val="18"/>
                <w:szCs w:val="18"/>
              </w:rPr>
              <w:t>（</w:t>
            </w:r>
            <w:r>
              <w:rPr>
                <w:rFonts w:ascii="Times New Roman" w:hAnsi="Times New Roman"/>
                <w:sz w:val="18"/>
                <w:szCs w:val="18"/>
              </w:rPr>
              <w:t>6</w:t>
            </w:r>
            <w:r>
              <w:rPr>
                <w:rFonts w:hint="eastAsia" w:ascii="宋体" w:hAnsi="宋体"/>
                <w:sz w:val="18"/>
                <w:szCs w:val="18"/>
              </w:rPr>
              <w:t>）口腔黏膜病</w:t>
            </w:r>
          </w:p>
          <w:p>
            <w:pPr>
              <w:rPr>
                <w:rFonts w:ascii="宋体"/>
                <w:sz w:val="18"/>
                <w:szCs w:val="18"/>
              </w:rPr>
            </w:pPr>
            <w:r>
              <w:rPr>
                <w:rFonts w:hint="eastAsia" w:ascii="宋体" w:hAnsi="宋体"/>
                <w:sz w:val="18"/>
                <w:szCs w:val="18"/>
              </w:rPr>
              <w:t>（</w:t>
            </w:r>
            <w:r>
              <w:rPr>
                <w:rFonts w:ascii="Times New Roman" w:hAnsi="Times New Roman"/>
                <w:sz w:val="18"/>
                <w:szCs w:val="18"/>
              </w:rPr>
              <w:t>7</w:t>
            </w:r>
            <w:r>
              <w:rPr>
                <w:rFonts w:hint="eastAsia" w:ascii="宋体" w:hAnsi="宋体"/>
                <w:sz w:val="18"/>
                <w:szCs w:val="18"/>
              </w:rPr>
              <w:t>）口腔颌面部感染</w:t>
            </w:r>
          </w:p>
          <w:p>
            <w:pPr>
              <w:rPr>
                <w:rFonts w:ascii="宋体"/>
                <w:sz w:val="18"/>
                <w:szCs w:val="18"/>
              </w:rPr>
            </w:pPr>
            <w:r>
              <w:rPr>
                <w:rFonts w:hint="eastAsia" w:ascii="宋体" w:hAnsi="宋体"/>
                <w:sz w:val="18"/>
                <w:szCs w:val="18"/>
              </w:rPr>
              <w:t>（</w:t>
            </w:r>
            <w:r>
              <w:rPr>
                <w:rFonts w:ascii="Times New Roman" w:hAnsi="Times New Roman"/>
                <w:sz w:val="18"/>
                <w:szCs w:val="18"/>
              </w:rPr>
              <w:t>8</w:t>
            </w:r>
            <w:r>
              <w:rPr>
                <w:rFonts w:hint="eastAsia" w:ascii="宋体" w:hAnsi="宋体"/>
                <w:sz w:val="18"/>
                <w:szCs w:val="18"/>
              </w:rPr>
              <w:t>）颌面部感染及损伤</w:t>
            </w:r>
          </w:p>
          <w:p>
            <w:pPr>
              <w:rPr>
                <w:rFonts w:ascii="宋体"/>
                <w:sz w:val="18"/>
                <w:szCs w:val="18"/>
              </w:rPr>
            </w:pPr>
            <w:r>
              <w:rPr>
                <w:rFonts w:hint="eastAsia" w:ascii="宋体" w:hAnsi="宋体"/>
                <w:sz w:val="18"/>
                <w:szCs w:val="18"/>
              </w:rPr>
              <w:t>（</w:t>
            </w:r>
            <w:r>
              <w:rPr>
                <w:rFonts w:ascii="Times New Roman" w:hAnsi="Times New Roman"/>
                <w:sz w:val="18"/>
                <w:szCs w:val="18"/>
              </w:rPr>
              <w:t>9</w:t>
            </w:r>
            <w:r>
              <w:rPr>
                <w:rFonts w:hint="eastAsia" w:ascii="宋体" w:hAnsi="宋体"/>
                <w:sz w:val="18"/>
                <w:szCs w:val="18"/>
              </w:rPr>
              <w:t>）颞下颌关节疾病</w:t>
            </w:r>
          </w:p>
        </w:tc>
        <w:tc>
          <w:tcPr>
            <w:tcW w:w="2040" w:type="dxa"/>
          </w:tcPr>
          <w:p>
            <w:pPr>
              <w:rPr>
                <w:rFonts w:ascii="宋体"/>
                <w:sz w:val="18"/>
                <w:szCs w:val="18"/>
              </w:rPr>
            </w:pPr>
            <w:r>
              <w:rPr>
                <w:rFonts w:hint="eastAsia" w:ascii="宋体" w:hAnsi="宋体"/>
                <w:sz w:val="18"/>
                <w:szCs w:val="18"/>
              </w:rPr>
              <w:t>以学生职业发展为根本，重视培养学生的综合素质和职业能力。结合课程内容特点，从学生实际出发，因材施教，采用讲授法，小组活动法，项目教学法，病例分析等教学方法。教学做合一，充分启发学生科学思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Align w:val="center"/>
          </w:tcPr>
          <w:p>
            <w:pPr>
              <w:rPr>
                <w:rFonts w:ascii="宋体"/>
                <w:sz w:val="18"/>
                <w:szCs w:val="18"/>
              </w:rPr>
            </w:pPr>
            <w:r>
              <w:rPr>
                <w:rFonts w:ascii="宋体" w:hAnsi="宋体"/>
                <w:sz w:val="18"/>
                <w:szCs w:val="18"/>
              </w:rPr>
              <w:t>6</w:t>
            </w:r>
          </w:p>
        </w:tc>
        <w:tc>
          <w:tcPr>
            <w:tcW w:w="681" w:type="dxa"/>
            <w:vMerge w:val="continue"/>
            <w:vAlign w:val="center"/>
          </w:tcPr>
          <w:p>
            <w:pPr>
              <w:rPr>
                <w:rFonts w:ascii="宋体"/>
                <w:sz w:val="18"/>
                <w:szCs w:val="18"/>
              </w:rPr>
            </w:pPr>
          </w:p>
        </w:tc>
        <w:tc>
          <w:tcPr>
            <w:tcW w:w="1155" w:type="dxa"/>
          </w:tcPr>
          <w:p>
            <w:pPr>
              <w:rPr>
                <w:rFonts w:ascii="宋体"/>
                <w:sz w:val="18"/>
                <w:szCs w:val="18"/>
              </w:rPr>
            </w:pPr>
            <w:r>
              <w:rPr>
                <w:rFonts w:hint="eastAsia" w:ascii="宋体" w:hAnsi="宋体"/>
                <w:sz w:val="18"/>
                <w:szCs w:val="18"/>
              </w:rPr>
              <w:t>口腔组织病理学</w:t>
            </w:r>
          </w:p>
        </w:tc>
        <w:tc>
          <w:tcPr>
            <w:tcW w:w="2340" w:type="dxa"/>
          </w:tcPr>
          <w:p>
            <w:pPr>
              <w:rPr>
                <w:rFonts w:ascii="宋体"/>
                <w:sz w:val="18"/>
                <w:szCs w:val="18"/>
              </w:rPr>
            </w:pPr>
            <w:r>
              <w:rPr>
                <w:rFonts w:hint="eastAsia" w:ascii="宋体" w:hAnsi="宋体"/>
                <w:sz w:val="18"/>
                <w:szCs w:val="18"/>
              </w:rPr>
              <w:t>掌握口腔基本组织结构的形态特点、口腔颌面部及牙齿的发生、发展规律及相关畸形的形成机制、口腔常见病的基本本质和发生发展的规律。</w:t>
            </w:r>
          </w:p>
        </w:tc>
        <w:tc>
          <w:tcPr>
            <w:tcW w:w="2513" w:type="dxa"/>
          </w:tcPr>
          <w:p>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）牙体组织</w:t>
            </w:r>
          </w:p>
          <w:p>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）牙周组织</w:t>
            </w:r>
          </w:p>
          <w:p>
            <w:pPr>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）口腔黏膜</w:t>
            </w:r>
          </w:p>
          <w:p>
            <w:pPr>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）口腔颌面部发育</w:t>
            </w:r>
          </w:p>
          <w:p>
            <w:pPr>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）牙的发育</w:t>
            </w:r>
          </w:p>
          <w:p>
            <w:pPr>
              <w:rPr>
                <w:rFonts w:ascii="宋体"/>
                <w:sz w:val="18"/>
                <w:szCs w:val="18"/>
              </w:rPr>
            </w:pPr>
            <w:r>
              <w:rPr>
                <w:rFonts w:hint="eastAsia" w:ascii="宋体" w:hAnsi="宋体"/>
                <w:sz w:val="18"/>
                <w:szCs w:val="18"/>
              </w:rPr>
              <w:t>（</w:t>
            </w:r>
            <w:r>
              <w:rPr>
                <w:rFonts w:ascii="Times New Roman" w:hAnsi="Times New Roman"/>
                <w:sz w:val="18"/>
                <w:szCs w:val="18"/>
              </w:rPr>
              <w:t>6</w:t>
            </w:r>
            <w:r>
              <w:rPr>
                <w:rFonts w:hint="eastAsia" w:ascii="宋体" w:hAnsi="宋体"/>
                <w:sz w:val="18"/>
                <w:szCs w:val="18"/>
              </w:rPr>
              <w:t>）牙发育异常</w:t>
            </w:r>
          </w:p>
          <w:p>
            <w:pPr>
              <w:rPr>
                <w:rFonts w:ascii="宋体"/>
                <w:sz w:val="18"/>
                <w:szCs w:val="18"/>
              </w:rPr>
            </w:pPr>
            <w:r>
              <w:rPr>
                <w:rFonts w:hint="eastAsia" w:ascii="宋体" w:hAnsi="宋体"/>
                <w:sz w:val="18"/>
                <w:szCs w:val="18"/>
              </w:rPr>
              <w:t>（</w:t>
            </w:r>
            <w:r>
              <w:rPr>
                <w:rFonts w:ascii="Times New Roman" w:hAnsi="Times New Roman"/>
                <w:sz w:val="18"/>
                <w:szCs w:val="18"/>
              </w:rPr>
              <w:t>7</w:t>
            </w:r>
            <w:r>
              <w:rPr>
                <w:rFonts w:hint="eastAsia" w:ascii="宋体" w:hAnsi="宋体"/>
                <w:sz w:val="18"/>
                <w:szCs w:val="18"/>
              </w:rPr>
              <w:t>）常见口腔疾病</w:t>
            </w:r>
          </w:p>
        </w:tc>
        <w:tc>
          <w:tcPr>
            <w:tcW w:w="2040" w:type="dxa"/>
          </w:tcPr>
          <w:p>
            <w:pPr>
              <w:rPr>
                <w:rFonts w:ascii="宋体"/>
                <w:sz w:val="18"/>
                <w:szCs w:val="18"/>
              </w:rPr>
            </w:pPr>
            <w:r>
              <w:rPr>
                <w:rFonts w:hint="eastAsia" w:ascii="宋体" w:hAnsi="宋体"/>
                <w:sz w:val="18"/>
                <w:szCs w:val="18"/>
              </w:rPr>
              <w:t>通过自己的观察、绘图、描述，并结合理论课所学内容对疾病作出正确结论，从而培养分析问题、解决问题、独立工作的能力，同步获得团结协作、爱岗敬业的职业素质。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Align w:val="center"/>
          </w:tcPr>
          <w:p>
            <w:pPr>
              <w:rPr>
                <w:rFonts w:ascii="宋体"/>
                <w:sz w:val="18"/>
                <w:szCs w:val="18"/>
              </w:rPr>
            </w:pPr>
            <w:r>
              <w:rPr>
                <w:rFonts w:ascii="宋体" w:hAnsi="宋体"/>
                <w:sz w:val="18"/>
                <w:szCs w:val="18"/>
              </w:rPr>
              <w:t>7</w:t>
            </w:r>
          </w:p>
        </w:tc>
        <w:tc>
          <w:tcPr>
            <w:tcW w:w="681" w:type="dxa"/>
            <w:vMerge w:val="restart"/>
            <w:vAlign w:val="center"/>
          </w:tcPr>
          <w:p>
            <w:pPr>
              <w:rPr>
                <w:rFonts w:ascii="宋体"/>
                <w:sz w:val="18"/>
                <w:szCs w:val="18"/>
              </w:rPr>
            </w:pPr>
            <w:r>
              <w:rPr>
                <w:rFonts w:hint="eastAsia" w:ascii="宋体" w:hAnsi="宋体"/>
                <w:sz w:val="18"/>
                <w:szCs w:val="18"/>
              </w:rPr>
              <w:t>专业</w:t>
            </w:r>
          </w:p>
          <w:p>
            <w:pPr>
              <w:rPr>
                <w:rFonts w:ascii="宋体"/>
                <w:sz w:val="18"/>
                <w:szCs w:val="18"/>
              </w:rPr>
            </w:pPr>
            <w:r>
              <w:rPr>
                <w:rFonts w:hint="eastAsia" w:ascii="宋体" w:hAnsi="宋体"/>
                <w:sz w:val="18"/>
                <w:szCs w:val="18"/>
              </w:rPr>
              <w:t>核心</w:t>
            </w:r>
          </w:p>
          <w:p>
            <w:pPr>
              <w:rPr>
                <w:rFonts w:ascii="宋体"/>
                <w:sz w:val="18"/>
                <w:szCs w:val="18"/>
              </w:rPr>
            </w:pPr>
            <w:r>
              <w:rPr>
                <w:rFonts w:hint="eastAsia" w:ascii="宋体" w:hAnsi="宋体"/>
                <w:sz w:val="18"/>
                <w:szCs w:val="18"/>
              </w:rPr>
              <w:t>课程</w:t>
            </w:r>
          </w:p>
          <w:p>
            <w:pPr>
              <w:rPr>
                <w:rFonts w:ascii="宋体"/>
                <w:sz w:val="18"/>
                <w:szCs w:val="18"/>
              </w:rPr>
            </w:pPr>
          </w:p>
        </w:tc>
        <w:tc>
          <w:tcPr>
            <w:tcW w:w="1155" w:type="dxa"/>
          </w:tcPr>
          <w:p>
            <w:pPr>
              <w:rPr>
                <w:rFonts w:ascii="宋体"/>
                <w:sz w:val="18"/>
                <w:szCs w:val="18"/>
              </w:rPr>
            </w:pPr>
            <w:r>
              <w:rPr>
                <w:rFonts w:hint="eastAsia" w:ascii="宋体" w:hAnsi="宋体"/>
                <w:sz w:val="18"/>
                <w:szCs w:val="18"/>
              </w:rPr>
              <w:t>口腔解剖生理学</w:t>
            </w:r>
          </w:p>
        </w:tc>
        <w:tc>
          <w:tcPr>
            <w:tcW w:w="2340" w:type="dxa"/>
          </w:tcPr>
          <w:p>
            <w:pPr>
              <w:rPr>
                <w:rFonts w:ascii="宋体"/>
                <w:sz w:val="18"/>
                <w:szCs w:val="18"/>
              </w:rPr>
            </w:pPr>
            <w:r>
              <w:rPr>
                <w:rFonts w:hint="eastAsia" w:ascii="宋体" w:hAnsi="宋体"/>
                <w:sz w:val="18"/>
                <w:szCs w:val="18"/>
              </w:rPr>
              <w:t>能初步运用有关知识和技能，对口腔颌面颈部解剖结构以及牙合型与颌位的关系进行识别与辨认。</w:t>
            </w:r>
          </w:p>
        </w:tc>
        <w:tc>
          <w:tcPr>
            <w:tcW w:w="2513" w:type="dxa"/>
          </w:tcPr>
          <w:p>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）牙体解剖生理</w:t>
            </w:r>
          </w:p>
          <w:p>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）牙列、牙合、颌位</w:t>
            </w:r>
          </w:p>
          <w:p>
            <w:pPr>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）下颌的运动、颞下颌关节、下颌神经</w:t>
            </w:r>
          </w:p>
          <w:p>
            <w:pPr>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）颌面部系统解剖及局部解剖</w:t>
            </w:r>
          </w:p>
          <w:p>
            <w:pPr>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）口腔的其它功能</w:t>
            </w:r>
          </w:p>
        </w:tc>
        <w:tc>
          <w:tcPr>
            <w:tcW w:w="2040" w:type="dxa"/>
          </w:tcPr>
          <w:p>
            <w:pPr>
              <w:rPr>
                <w:rFonts w:ascii="宋体"/>
                <w:sz w:val="18"/>
                <w:szCs w:val="18"/>
              </w:rPr>
            </w:pPr>
            <w:r>
              <w:rPr>
                <w:rFonts w:hint="eastAsia" w:ascii="宋体" w:hAnsi="宋体"/>
                <w:sz w:val="18"/>
                <w:szCs w:val="18"/>
              </w:rPr>
              <w:t>结合本专业特点，基于临床岗位工作任务，课堂讲授中采用多种现代化教学手段和工具，使抽象的内容形象化，在教学方法上，融“教、学、做”为一体，注重学生技能训练，积极创新。。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Align w:val="center"/>
          </w:tcPr>
          <w:p>
            <w:pPr>
              <w:rPr>
                <w:rFonts w:ascii="宋体"/>
                <w:sz w:val="18"/>
                <w:szCs w:val="18"/>
              </w:rPr>
            </w:pPr>
            <w:r>
              <w:rPr>
                <w:rFonts w:ascii="宋体" w:hAnsi="宋体"/>
                <w:sz w:val="18"/>
                <w:szCs w:val="18"/>
              </w:rPr>
              <w:t>8</w:t>
            </w:r>
          </w:p>
        </w:tc>
        <w:tc>
          <w:tcPr>
            <w:tcW w:w="681" w:type="dxa"/>
            <w:vMerge w:val="continue"/>
            <w:vAlign w:val="center"/>
          </w:tcPr>
          <w:p>
            <w:pPr>
              <w:rPr>
                <w:rFonts w:ascii="宋体"/>
                <w:sz w:val="18"/>
                <w:szCs w:val="18"/>
              </w:rPr>
            </w:pPr>
          </w:p>
        </w:tc>
        <w:tc>
          <w:tcPr>
            <w:tcW w:w="1155" w:type="dxa"/>
          </w:tcPr>
          <w:p>
            <w:pPr>
              <w:rPr>
                <w:rFonts w:ascii="宋体"/>
                <w:sz w:val="18"/>
                <w:szCs w:val="18"/>
              </w:rPr>
            </w:pPr>
            <w:r>
              <w:rPr>
                <w:rFonts w:hint="eastAsia" w:ascii="宋体" w:hAnsi="宋体"/>
                <w:sz w:val="18"/>
                <w:szCs w:val="18"/>
              </w:rPr>
              <w:t>全口义齿工艺技术</w:t>
            </w:r>
          </w:p>
        </w:tc>
        <w:tc>
          <w:tcPr>
            <w:tcW w:w="2340" w:type="dxa"/>
          </w:tcPr>
          <w:p>
            <w:pPr>
              <w:rPr>
                <w:rFonts w:ascii="宋体"/>
                <w:sz w:val="18"/>
                <w:szCs w:val="18"/>
              </w:rPr>
            </w:pPr>
            <w:r>
              <w:rPr>
                <w:rFonts w:hint="eastAsia" w:ascii="宋体" w:hAnsi="宋体"/>
                <w:sz w:val="18"/>
                <w:szCs w:val="18"/>
              </w:rPr>
              <w:t>能够运用所学的基本理论和基本知识完成牙列缺失的修复体的设计，掌握全口义齿的制作方法与制作技能。</w:t>
            </w:r>
          </w:p>
        </w:tc>
        <w:tc>
          <w:tcPr>
            <w:tcW w:w="2513" w:type="dxa"/>
          </w:tcPr>
          <w:p>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）基本理论与基础知识</w:t>
            </w:r>
          </w:p>
          <w:p>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）全口义齿印模、模型制取</w:t>
            </w:r>
          </w:p>
          <w:p>
            <w:pPr>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）牙颌架及颌位关系转移</w:t>
            </w:r>
          </w:p>
          <w:p>
            <w:pPr>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）排牙与平衡牙合</w:t>
            </w:r>
          </w:p>
          <w:p>
            <w:pPr>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）蜡型的试戴与全口义齿完成</w:t>
            </w:r>
          </w:p>
          <w:p>
            <w:pPr>
              <w:rPr>
                <w:rFonts w:ascii="宋体"/>
                <w:sz w:val="18"/>
                <w:szCs w:val="18"/>
              </w:rPr>
            </w:pPr>
            <w:r>
              <w:rPr>
                <w:rFonts w:hint="eastAsia" w:ascii="宋体" w:hAnsi="宋体"/>
                <w:sz w:val="18"/>
                <w:szCs w:val="18"/>
              </w:rPr>
              <w:t>（</w:t>
            </w:r>
            <w:r>
              <w:rPr>
                <w:rFonts w:ascii="Times New Roman" w:hAnsi="Times New Roman"/>
                <w:sz w:val="18"/>
                <w:szCs w:val="18"/>
              </w:rPr>
              <w:t>6</w:t>
            </w:r>
            <w:r>
              <w:rPr>
                <w:rFonts w:hint="eastAsia" w:ascii="宋体" w:hAnsi="宋体"/>
                <w:sz w:val="18"/>
                <w:szCs w:val="18"/>
              </w:rPr>
              <w:t>）修复后常见问题与义齿修理</w:t>
            </w:r>
          </w:p>
          <w:p>
            <w:pPr>
              <w:rPr>
                <w:rFonts w:ascii="宋体"/>
                <w:sz w:val="18"/>
                <w:szCs w:val="18"/>
              </w:rPr>
            </w:pPr>
            <w:r>
              <w:rPr>
                <w:rFonts w:hint="eastAsia" w:ascii="宋体" w:hAnsi="宋体"/>
                <w:sz w:val="18"/>
                <w:szCs w:val="18"/>
              </w:rPr>
              <w:t>（</w:t>
            </w:r>
            <w:r>
              <w:rPr>
                <w:rFonts w:ascii="Times New Roman" w:hAnsi="Times New Roman"/>
                <w:sz w:val="18"/>
                <w:szCs w:val="18"/>
              </w:rPr>
              <w:t>7</w:t>
            </w:r>
            <w:r>
              <w:rPr>
                <w:rFonts w:hint="eastAsia" w:ascii="宋体" w:hAnsi="宋体"/>
                <w:sz w:val="18"/>
                <w:szCs w:val="18"/>
              </w:rPr>
              <w:t>）覆盖式全口义齿</w:t>
            </w:r>
          </w:p>
          <w:p>
            <w:pPr>
              <w:rPr>
                <w:rFonts w:ascii="宋体"/>
                <w:sz w:val="18"/>
                <w:szCs w:val="18"/>
              </w:rPr>
            </w:pPr>
            <w:r>
              <w:rPr>
                <w:rFonts w:hint="eastAsia" w:ascii="宋体" w:hAnsi="宋体"/>
                <w:sz w:val="18"/>
                <w:szCs w:val="18"/>
              </w:rPr>
              <w:t>（</w:t>
            </w:r>
            <w:r>
              <w:rPr>
                <w:rFonts w:ascii="Times New Roman" w:hAnsi="Times New Roman"/>
                <w:sz w:val="18"/>
                <w:szCs w:val="18"/>
              </w:rPr>
              <w:t>8</w:t>
            </w:r>
            <w:r>
              <w:rPr>
                <w:rFonts w:hint="eastAsia" w:ascii="宋体" w:hAnsi="宋体"/>
                <w:sz w:val="18"/>
                <w:szCs w:val="18"/>
              </w:rPr>
              <w:t>）全口义齿的其他修复方法</w:t>
            </w:r>
          </w:p>
        </w:tc>
        <w:tc>
          <w:tcPr>
            <w:tcW w:w="2040" w:type="dxa"/>
          </w:tcPr>
          <w:p>
            <w:pPr>
              <w:rPr>
                <w:rFonts w:ascii="宋体"/>
                <w:sz w:val="18"/>
                <w:szCs w:val="18"/>
              </w:rPr>
            </w:pPr>
            <w:r>
              <w:rPr>
                <w:rFonts w:hint="eastAsia" w:ascii="宋体" w:hAnsi="宋体"/>
                <w:sz w:val="18"/>
                <w:szCs w:val="18"/>
              </w:rPr>
              <w:t>采用工</w:t>
            </w:r>
            <w:r>
              <w:rPr>
                <w:rFonts w:ascii="宋体"/>
                <w:sz w:val="18"/>
                <w:szCs w:val="18"/>
              </w:rPr>
              <w:t>-</w:t>
            </w:r>
            <w:r>
              <w:rPr>
                <w:rFonts w:hint="eastAsia" w:ascii="宋体" w:hAnsi="宋体"/>
                <w:sz w:val="18"/>
                <w:szCs w:val="18"/>
              </w:rPr>
              <w:t>学融合、院</w:t>
            </w:r>
            <w:r>
              <w:rPr>
                <w:rFonts w:ascii="宋体"/>
                <w:sz w:val="18"/>
                <w:szCs w:val="18"/>
              </w:rPr>
              <w:t>-</w:t>
            </w:r>
            <w:r>
              <w:rPr>
                <w:rFonts w:hint="eastAsia" w:ascii="宋体" w:hAnsi="宋体"/>
                <w:sz w:val="18"/>
                <w:szCs w:val="18"/>
              </w:rPr>
              <w:t>校联动式培养方式。应用“教、学、做”一体化高职特色的课程讲义，结合高职高专统编教材，强调理论内容“必需”、“够用”。加强对学生实际职业能力的培养，强化项目教学。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Align w:val="center"/>
          </w:tcPr>
          <w:p>
            <w:pPr>
              <w:rPr>
                <w:rFonts w:ascii="宋体"/>
                <w:sz w:val="18"/>
                <w:szCs w:val="18"/>
              </w:rPr>
            </w:pPr>
            <w:r>
              <w:rPr>
                <w:rFonts w:ascii="宋体" w:hAnsi="宋体"/>
                <w:sz w:val="18"/>
                <w:szCs w:val="18"/>
              </w:rPr>
              <w:t>9</w:t>
            </w:r>
          </w:p>
        </w:tc>
        <w:tc>
          <w:tcPr>
            <w:tcW w:w="681" w:type="dxa"/>
            <w:vMerge w:val="continue"/>
            <w:vAlign w:val="center"/>
          </w:tcPr>
          <w:p>
            <w:pPr>
              <w:rPr>
                <w:rFonts w:ascii="宋体"/>
                <w:sz w:val="18"/>
                <w:szCs w:val="18"/>
              </w:rPr>
            </w:pPr>
          </w:p>
        </w:tc>
        <w:tc>
          <w:tcPr>
            <w:tcW w:w="1155" w:type="dxa"/>
          </w:tcPr>
          <w:p>
            <w:pPr>
              <w:rPr>
                <w:rFonts w:ascii="宋体"/>
                <w:sz w:val="18"/>
                <w:szCs w:val="18"/>
              </w:rPr>
            </w:pPr>
            <w:r>
              <w:rPr>
                <w:rFonts w:hint="eastAsia" w:ascii="宋体" w:hAnsi="宋体"/>
                <w:sz w:val="18"/>
                <w:szCs w:val="18"/>
              </w:rPr>
              <w:t>可摘局部义齿修复工艺技术</w:t>
            </w:r>
          </w:p>
        </w:tc>
        <w:tc>
          <w:tcPr>
            <w:tcW w:w="2340" w:type="dxa"/>
          </w:tcPr>
          <w:p>
            <w:pPr>
              <w:rPr>
                <w:rFonts w:ascii="宋体"/>
                <w:sz w:val="18"/>
                <w:szCs w:val="18"/>
              </w:rPr>
            </w:pPr>
            <w:r>
              <w:rPr>
                <w:rFonts w:hint="eastAsia" w:ascii="宋体" w:hAnsi="宋体"/>
                <w:sz w:val="18"/>
                <w:szCs w:val="18"/>
              </w:rPr>
              <w:t>能够运用所学的基本理论和基本知识完成牙列缺损的各种可摘局部义齿的设计，掌握可摘局部义齿的制作方法与制作技能。</w:t>
            </w:r>
          </w:p>
        </w:tc>
        <w:tc>
          <w:tcPr>
            <w:tcW w:w="2513" w:type="dxa"/>
          </w:tcPr>
          <w:p>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）常用可摘局部义齿模型设计与铸造支架制作</w:t>
            </w:r>
          </w:p>
          <w:p>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）锻丝卡环的弯制</w:t>
            </w:r>
          </w:p>
          <w:p>
            <w:pPr>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）人工牙排列与义齿基托蜡型制作</w:t>
            </w:r>
          </w:p>
          <w:p>
            <w:pPr>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）包埋热处理</w:t>
            </w:r>
          </w:p>
          <w:p>
            <w:pPr>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）基托打磨抛光</w:t>
            </w:r>
          </w:p>
        </w:tc>
        <w:tc>
          <w:tcPr>
            <w:tcW w:w="2040" w:type="dxa"/>
          </w:tcPr>
          <w:p>
            <w:pPr>
              <w:rPr>
                <w:rFonts w:ascii="宋体"/>
                <w:sz w:val="18"/>
                <w:szCs w:val="18"/>
              </w:rPr>
            </w:pPr>
            <w:r>
              <w:rPr>
                <w:rFonts w:hint="eastAsia" w:ascii="宋体" w:hAnsi="宋体"/>
                <w:sz w:val="18"/>
                <w:szCs w:val="18"/>
              </w:rPr>
              <w:t>采用工</w:t>
            </w:r>
            <w:r>
              <w:rPr>
                <w:rFonts w:ascii="宋体"/>
                <w:sz w:val="18"/>
                <w:szCs w:val="18"/>
              </w:rPr>
              <w:t>-</w:t>
            </w:r>
            <w:r>
              <w:rPr>
                <w:rFonts w:hint="eastAsia" w:ascii="宋体" w:hAnsi="宋体"/>
                <w:sz w:val="18"/>
                <w:szCs w:val="18"/>
              </w:rPr>
              <w:t>学融合、院</w:t>
            </w:r>
            <w:r>
              <w:rPr>
                <w:rFonts w:ascii="宋体"/>
                <w:sz w:val="18"/>
                <w:szCs w:val="18"/>
              </w:rPr>
              <w:t>-</w:t>
            </w:r>
            <w:r>
              <w:rPr>
                <w:rFonts w:hint="eastAsia" w:ascii="宋体" w:hAnsi="宋体"/>
                <w:sz w:val="18"/>
                <w:szCs w:val="18"/>
              </w:rPr>
              <w:t>校联动式培养方式。应用“教、学、做”一体化高职特色的课程讲义，结合高职高专统编教材，强调理论内容“必需”、“够用”。加强对学生实际职业能力的培养，强化项目教学。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Align w:val="center"/>
          </w:tcPr>
          <w:p>
            <w:pPr>
              <w:rPr>
                <w:rFonts w:ascii="宋体"/>
                <w:sz w:val="18"/>
                <w:szCs w:val="18"/>
              </w:rPr>
            </w:pPr>
            <w:r>
              <w:rPr>
                <w:rFonts w:ascii="Times New Roman" w:hAnsi="Times New Roman"/>
                <w:sz w:val="18"/>
                <w:szCs w:val="18"/>
              </w:rPr>
              <w:t>10</w:t>
            </w:r>
          </w:p>
        </w:tc>
        <w:tc>
          <w:tcPr>
            <w:tcW w:w="681" w:type="dxa"/>
            <w:vMerge w:val="continue"/>
            <w:vAlign w:val="center"/>
          </w:tcPr>
          <w:p>
            <w:pPr>
              <w:rPr>
                <w:rFonts w:ascii="宋体"/>
                <w:sz w:val="18"/>
                <w:szCs w:val="18"/>
              </w:rPr>
            </w:pPr>
          </w:p>
        </w:tc>
        <w:tc>
          <w:tcPr>
            <w:tcW w:w="1155" w:type="dxa"/>
          </w:tcPr>
          <w:p>
            <w:pPr>
              <w:rPr>
                <w:rFonts w:ascii="宋体"/>
                <w:sz w:val="18"/>
                <w:szCs w:val="18"/>
              </w:rPr>
            </w:pPr>
            <w:r>
              <w:rPr>
                <w:rFonts w:hint="eastAsia" w:ascii="宋体" w:hAnsi="宋体"/>
                <w:sz w:val="18"/>
                <w:szCs w:val="18"/>
              </w:rPr>
              <w:t>口腔固定修复工艺技术</w:t>
            </w:r>
          </w:p>
        </w:tc>
        <w:tc>
          <w:tcPr>
            <w:tcW w:w="2340" w:type="dxa"/>
          </w:tcPr>
          <w:p>
            <w:pPr>
              <w:rPr>
                <w:rFonts w:ascii="宋体"/>
                <w:sz w:val="18"/>
                <w:szCs w:val="18"/>
              </w:rPr>
            </w:pPr>
            <w:r>
              <w:rPr>
                <w:rFonts w:hint="eastAsia" w:ascii="宋体" w:hAnsi="宋体"/>
                <w:sz w:val="18"/>
                <w:szCs w:val="18"/>
              </w:rPr>
              <w:t>能够明晰固定义齿修复临床与技工室制作工艺技术的密切联系，能运用相关的基本理论和基本技能，正确及合理选择使用固定义齿制作的材料及设备，完成各类固定修复体的制作。</w:t>
            </w:r>
          </w:p>
        </w:tc>
        <w:tc>
          <w:tcPr>
            <w:tcW w:w="2513" w:type="dxa"/>
          </w:tcPr>
          <w:p>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）固定修复学实用基础理论</w:t>
            </w:r>
          </w:p>
          <w:p>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）固定义齿修复前的口腔检查及准备</w:t>
            </w:r>
          </w:p>
          <w:p>
            <w:pPr>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）固定桥的设计</w:t>
            </w:r>
          </w:p>
          <w:p>
            <w:pPr>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）固定义齿牙体预备</w:t>
            </w:r>
          </w:p>
          <w:p>
            <w:pPr>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）固定义齿印模及模型</w:t>
            </w:r>
          </w:p>
          <w:p>
            <w:pPr>
              <w:rPr>
                <w:rFonts w:ascii="宋体"/>
                <w:sz w:val="18"/>
                <w:szCs w:val="18"/>
              </w:rPr>
            </w:pPr>
            <w:r>
              <w:rPr>
                <w:rFonts w:hint="eastAsia" w:ascii="宋体" w:hAnsi="宋体"/>
                <w:sz w:val="18"/>
                <w:szCs w:val="18"/>
              </w:rPr>
              <w:t>（</w:t>
            </w:r>
            <w:r>
              <w:rPr>
                <w:rFonts w:ascii="Times New Roman" w:hAnsi="Times New Roman"/>
                <w:sz w:val="18"/>
                <w:szCs w:val="18"/>
              </w:rPr>
              <w:t>6</w:t>
            </w:r>
            <w:r>
              <w:rPr>
                <w:rFonts w:hint="eastAsia" w:ascii="宋体" w:hAnsi="宋体"/>
                <w:sz w:val="18"/>
                <w:szCs w:val="18"/>
              </w:rPr>
              <w:t>）冠、桥熔模的制作</w:t>
            </w:r>
          </w:p>
          <w:p>
            <w:pPr>
              <w:rPr>
                <w:rFonts w:ascii="宋体"/>
                <w:sz w:val="18"/>
                <w:szCs w:val="18"/>
              </w:rPr>
            </w:pPr>
            <w:r>
              <w:rPr>
                <w:rFonts w:hint="eastAsia" w:ascii="宋体" w:hAnsi="宋体"/>
                <w:sz w:val="18"/>
                <w:szCs w:val="18"/>
              </w:rPr>
              <w:t>（</w:t>
            </w:r>
            <w:r>
              <w:rPr>
                <w:rFonts w:ascii="Times New Roman" w:hAnsi="Times New Roman"/>
                <w:sz w:val="18"/>
                <w:szCs w:val="18"/>
              </w:rPr>
              <w:t>7</w:t>
            </w:r>
            <w:r>
              <w:rPr>
                <w:rFonts w:hint="eastAsia" w:ascii="宋体" w:hAnsi="宋体"/>
                <w:sz w:val="18"/>
                <w:szCs w:val="18"/>
              </w:rPr>
              <w:t>）铸造技术</w:t>
            </w:r>
          </w:p>
          <w:p>
            <w:pPr>
              <w:rPr>
                <w:rFonts w:ascii="宋体"/>
                <w:sz w:val="18"/>
                <w:szCs w:val="18"/>
              </w:rPr>
            </w:pPr>
            <w:r>
              <w:rPr>
                <w:rFonts w:hint="eastAsia" w:ascii="宋体" w:hAnsi="宋体"/>
                <w:sz w:val="18"/>
                <w:szCs w:val="18"/>
              </w:rPr>
              <w:t>（</w:t>
            </w:r>
            <w:r>
              <w:rPr>
                <w:rFonts w:ascii="Times New Roman" w:hAnsi="Times New Roman"/>
                <w:sz w:val="18"/>
                <w:szCs w:val="18"/>
              </w:rPr>
              <w:t>8</w:t>
            </w:r>
            <w:r>
              <w:rPr>
                <w:rFonts w:hint="eastAsia" w:ascii="宋体" w:hAnsi="宋体"/>
                <w:sz w:val="18"/>
                <w:szCs w:val="18"/>
              </w:rPr>
              <w:t>）瓷涂塑技术</w:t>
            </w:r>
          </w:p>
          <w:p>
            <w:pPr>
              <w:rPr>
                <w:rFonts w:ascii="宋体"/>
                <w:sz w:val="18"/>
                <w:szCs w:val="18"/>
              </w:rPr>
            </w:pPr>
            <w:r>
              <w:rPr>
                <w:rFonts w:hint="eastAsia" w:ascii="宋体" w:hAnsi="宋体"/>
                <w:sz w:val="18"/>
                <w:szCs w:val="18"/>
              </w:rPr>
              <w:t>（</w:t>
            </w:r>
            <w:r>
              <w:rPr>
                <w:rFonts w:ascii="Times New Roman" w:hAnsi="Times New Roman"/>
                <w:sz w:val="18"/>
                <w:szCs w:val="18"/>
              </w:rPr>
              <w:t>9</w:t>
            </w:r>
            <w:r>
              <w:rPr>
                <w:rFonts w:hint="eastAsia" w:ascii="宋体" w:hAnsi="宋体"/>
                <w:sz w:val="18"/>
                <w:szCs w:val="18"/>
              </w:rPr>
              <w:t>）固定义齿制作中易出现的问题及处理</w:t>
            </w:r>
          </w:p>
        </w:tc>
        <w:tc>
          <w:tcPr>
            <w:tcW w:w="2040" w:type="dxa"/>
          </w:tcPr>
          <w:p>
            <w:pPr>
              <w:rPr>
                <w:rFonts w:ascii="宋体"/>
                <w:sz w:val="18"/>
                <w:szCs w:val="18"/>
              </w:rPr>
            </w:pPr>
            <w:r>
              <w:rPr>
                <w:rFonts w:hint="eastAsia" w:ascii="宋体" w:hAnsi="宋体"/>
                <w:sz w:val="18"/>
                <w:szCs w:val="18"/>
              </w:rPr>
              <w:t>采用工</w:t>
            </w:r>
            <w:r>
              <w:rPr>
                <w:rFonts w:ascii="宋体"/>
                <w:sz w:val="18"/>
                <w:szCs w:val="18"/>
              </w:rPr>
              <w:t>-</w:t>
            </w:r>
            <w:r>
              <w:rPr>
                <w:rFonts w:hint="eastAsia" w:ascii="宋体" w:hAnsi="宋体"/>
                <w:sz w:val="18"/>
                <w:szCs w:val="18"/>
              </w:rPr>
              <w:t>学融合、院</w:t>
            </w:r>
            <w:r>
              <w:rPr>
                <w:rFonts w:ascii="宋体"/>
                <w:sz w:val="18"/>
                <w:szCs w:val="18"/>
              </w:rPr>
              <w:t>-</w:t>
            </w:r>
            <w:r>
              <w:rPr>
                <w:rFonts w:hint="eastAsia" w:ascii="宋体" w:hAnsi="宋体"/>
                <w:sz w:val="18"/>
                <w:szCs w:val="18"/>
              </w:rPr>
              <w:t>校联动式培养方式。应用“教、学、做”一体化高职特色的课程讲义，结合高职高专统编教材，强调理论内容“必需”、“够用”。加强对学生实际职业能力的培养，强化项目教学。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Align w:val="center"/>
          </w:tcPr>
          <w:p>
            <w:pPr>
              <w:rPr>
                <w:rFonts w:ascii="宋体"/>
                <w:sz w:val="18"/>
                <w:szCs w:val="18"/>
              </w:rPr>
            </w:pPr>
            <w:r>
              <w:rPr>
                <w:rFonts w:ascii="Times New Roman" w:hAnsi="Times New Roman"/>
                <w:sz w:val="18"/>
                <w:szCs w:val="18"/>
              </w:rPr>
              <w:t>11</w:t>
            </w:r>
          </w:p>
        </w:tc>
        <w:tc>
          <w:tcPr>
            <w:tcW w:w="681" w:type="dxa"/>
            <w:vMerge w:val="continue"/>
            <w:vAlign w:val="center"/>
          </w:tcPr>
          <w:p>
            <w:pPr>
              <w:rPr>
                <w:rFonts w:ascii="宋体"/>
                <w:sz w:val="18"/>
                <w:szCs w:val="18"/>
              </w:rPr>
            </w:pPr>
          </w:p>
        </w:tc>
        <w:tc>
          <w:tcPr>
            <w:tcW w:w="1155" w:type="dxa"/>
          </w:tcPr>
          <w:p>
            <w:pPr>
              <w:rPr>
                <w:rFonts w:ascii="宋体"/>
                <w:sz w:val="18"/>
                <w:szCs w:val="18"/>
              </w:rPr>
            </w:pPr>
            <w:r>
              <w:rPr>
                <w:rFonts w:hint="eastAsia" w:ascii="宋体" w:hAnsi="宋体"/>
                <w:sz w:val="18"/>
                <w:szCs w:val="18"/>
              </w:rPr>
              <w:t>口腔正畸学</w:t>
            </w:r>
          </w:p>
        </w:tc>
        <w:tc>
          <w:tcPr>
            <w:tcW w:w="2340" w:type="dxa"/>
          </w:tcPr>
          <w:p>
            <w:pPr>
              <w:rPr>
                <w:rFonts w:ascii="宋体"/>
                <w:sz w:val="18"/>
                <w:szCs w:val="18"/>
              </w:rPr>
            </w:pPr>
            <w:r>
              <w:rPr>
                <w:rFonts w:hint="eastAsia" w:ascii="宋体" w:hAnsi="宋体"/>
                <w:sz w:val="18"/>
                <w:szCs w:val="18"/>
              </w:rPr>
              <w:t>熟练掌握牙颌面发育畸形形成的病因、分类及常见错合畸形的矫治。掌握各类矫正器及矫治技术，熟悉颅颌面的生长发育、正畸治疗的生物机械原理。</w:t>
            </w:r>
          </w:p>
        </w:tc>
        <w:tc>
          <w:tcPr>
            <w:tcW w:w="2513" w:type="dxa"/>
          </w:tcPr>
          <w:p>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）颅面部的生长发育</w:t>
            </w:r>
          </w:p>
          <w:p>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）错合畸形的病因</w:t>
            </w:r>
          </w:p>
          <w:p>
            <w:pPr>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）错合畸形的分类</w:t>
            </w:r>
          </w:p>
          <w:p>
            <w:pPr>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）错合畸形的检查诊断</w:t>
            </w:r>
          </w:p>
          <w:p>
            <w:pPr>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）正畸治疗的生物机械原理</w:t>
            </w:r>
          </w:p>
          <w:p>
            <w:pPr>
              <w:rPr>
                <w:rFonts w:ascii="宋体"/>
                <w:sz w:val="18"/>
                <w:szCs w:val="18"/>
              </w:rPr>
            </w:pPr>
            <w:r>
              <w:rPr>
                <w:rFonts w:hint="eastAsia" w:ascii="宋体" w:hAnsi="宋体"/>
                <w:sz w:val="18"/>
                <w:szCs w:val="18"/>
              </w:rPr>
              <w:t>（</w:t>
            </w:r>
            <w:r>
              <w:rPr>
                <w:rFonts w:ascii="Times New Roman" w:hAnsi="Times New Roman"/>
                <w:sz w:val="18"/>
                <w:szCs w:val="18"/>
              </w:rPr>
              <w:t>6</w:t>
            </w:r>
            <w:r>
              <w:rPr>
                <w:rFonts w:hint="eastAsia" w:ascii="宋体" w:hAnsi="宋体"/>
                <w:sz w:val="18"/>
                <w:szCs w:val="18"/>
              </w:rPr>
              <w:t>）矫治器和矫治技术</w:t>
            </w:r>
          </w:p>
          <w:p>
            <w:pPr>
              <w:rPr>
                <w:rFonts w:ascii="宋体"/>
                <w:sz w:val="18"/>
                <w:szCs w:val="18"/>
              </w:rPr>
            </w:pPr>
            <w:r>
              <w:rPr>
                <w:rFonts w:hint="eastAsia" w:ascii="宋体" w:hAnsi="宋体"/>
                <w:sz w:val="18"/>
                <w:szCs w:val="18"/>
              </w:rPr>
              <w:t>（</w:t>
            </w:r>
            <w:r>
              <w:rPr>
                <w:rFonts w:ascii="Times New Roman" w:hAnsi="Times New Roman"/>
                <w:sz w:val="18"/>
                <w:szCs w:val="18"/>
              </w:rPr>
              <w:t>7</w:t>
            </w:r>
            <w:r>
              <w:rPr>
                <w:rFonts w:hint="eastAsia" w:ascii="宋体" w:hAnsi="宋体"/>
                <w:sz w:val="18"/>
                <w:szCs w:val="18"/>
              </w:rPr>
              <w:t>）常见错颌畸形的矫治</w:t>
            </w:r>
          </w:p>
        </w:tc>
        <w:tc>
          <w:tcPr>
            <w:tcW w:w="2040" w:type="dxa"/>
          </w:tcPr>
          <w:p>
            <w:pPr>
              <w:rPr>
                <w:rFonts w:ascii="宋体"/>
                <w:sz w:val="18"/>
                <w:szCs w:val="18"/>
              </w:rPr>
            </w:pPr>
            <w:r>
              <w:rPr>
                <w:rFonts w:hint="eastAsia" w:ascii="宋体" w:hAnsi="宋体"/>
                <w:sz w:val="18"/>
                <w:szCs w:val="18"/>
              </w:rPr>
              <w:t>采用病例讨论的方法，培养学生科学的思维方法，分析问题和解决问题的能力，结合临床病例及影像学资料，讲解啊这个课程内容。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Align w:val="center"/>
          </w:tcPr>
          <w:p>
            <w:pPr>
              <w:rPr>
                <w:rFonts w:ascii="宋体"/>
                <w:sz w:val="18"/>
                <w:szCs w:val="18"/>
              </w:rPr>
            </w:pPr>
            <w:r>
              <w:rPr>
                <w:rFonts w:hint="eastAsia" w:ascii="Times New Roman" w:hAnsi="Times New Roman"/>
                <w:sz w:val="18"/>
                <w:szCs w:val="18"/>
              </w:rPr>
              <w:t>12</w:t>
            </w:r>
          </w:p>
        </w:tc>
        <w:tc>
          <w:tcPr>
            <w:tcW w:w="681" w:type="dxa"/>
            <w:vMerge w:val="restart"/>
            <w:vAlign w:val="center"/>
          </w:tcPr>
          <w:p>
            <w:pPr>
              <w:jc w:val="center"/>
              <w:rPr>
                <w:rFonts w:ascii="宋体"/>
                <w:sz w:val="18"/>
                <w:szCs w:val="18"/>
              </w:rPr>
            </w:pPr>
            <w:r>
              <w:rPr>
                <w:rFonts w:hint="eastAsia" w:ascii="宋体" w:hAnsi="宋体"/>
                <w:sz w:val="18"/>
                <w:szCs w:val="18"/>
              </w:rPr>
              <w:t>专业拓展课程</w:t>
            </w:r>
          </w:p>
        </w:tc>
        <w:tc>
          <w:tcPr>
            <w:tcW w:w="1155" w:type="dxa"/>
          </w:tcPr>
          <w:p>
            <w:pPr>
              <w:rPr>
                <w:rFonts w:ascii="宋体"/>
                <w:sz w:val="18"/>
                <w:szCs w:val="18"/>
              </w:rPr>
            </w:pPr>
            <w:r>
              <w:rPr>
                <w:rFonts w:hint="eastAsia" w:ascii="宋体" w:hAnsi="宋体"/>
                <w:sz w:val="18"/>
                <w:szCs w:val="18"/>
              </w:rPr>
              <w:t>医学心理学</w:t>
            </w:r>
          </w:p>
        </w:tc>
        <w:tc>
          <w:tcPr>
            <w:tcW w:w="2340" w:type="dxa"/>
          </w:tcPr>
          <w:p>
            <w:pPr>
              <w:rPr>
                <w:rFonts w:ascii="宋体"/>
                <w:sz w:val="18"/>
                <w:szCs w:val="18"/>
              </w:rPr>
            </w:pPr>
            <w:r>
              <w:rPr>
                <w:rFonts w:hint="eastAsia" w:ascii="宋体" w:hAnsi="宋体"/>
                <w:sz w:val="18"/>
                <w:szCs w:val="18"/>
              </w:rPr>
              <w:t>使学生具有心理学基本理论、基本知识与基本技能，具备较强的综合分析与判断问题的能力。认识心理因素与疾病、健康的关系，建立对疾病与健康的整体观。</w:t>
            </w:r>
          </w:p>
        </w:tc>
        <w:tc>
          <w:tcPr>
            <w:tcW w:w="2513" w:type="dxa"/>
          </w:tcPr>
          <w:p>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）心理学基础知识，</w:t>
            </w:r>
          </w:p>
          <w:p>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）心理社会因素与健康</w:t>
            </w:r>
          </w:p>
          <w:p>
            <w:pPr>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）心理应激与心身疾病</w:t>
            </w:r>
          </w:p>
          <w:p>
            <w:pPr>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）心理障碍</w:t>
            </w:r>
          </w:p>
          <w:p>
            <w:pPr>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）病人心理与医患共同</w:t>
            </w:r>
          </w:p>
        </w:tc>
        <w:tc>
          <w:tcPr>
            <w:tcW w:w="2040" w:type="dxa"/>
          </w:tcPr>
          <w:p>
            <w:pPr>
              <w:rPr>
                <w:rFonts w:ascii="宋体"/>
                <w:sz w:val="18"/>
                <w:szCs w:val="18"/>
              </w:rPr>
            </w:pPr>
            <w:r>
              <w:rPr>
                <w:rFonts w:hint="eastAsia" w:ascii="宋体" w:hAnsi="宋体"/>
                <w:sz w:val="18"/>
                <w:szCs w:val="18"/>
              </w:rPr>
              <w:t>以生为本，注重教育学的互动，通过典型项目练习，由教师提出要求，组织学生完成项目并进行评价，培养学生的职业能力。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Align w:val="center"/>
          </w:tcPr>
          <w:p>
            <w:pPr>
              <w:rPr>
                <w:rFonts w:ascii="宋体"/>
                <w:sz w:val="18"/>
                <w:szCs w:val="18"/>
              </w:rPr>
            </w:pPr>
            <w:r>
              <w:rPr>
                <w:rFonts w:hint="eastAsia" w:ascii="Times New Roman" w:hAnsi="Times New Roman"/>
                <w:sz w:val="18"/>
                <w:szCs w:val="18"/>
              </w:rPr>
              <w:t>13</w:t>
            </w:r>
          </w:p>
        </w:tc>
        <w:tc>
          <w:tcPr>
            <w:tcW w:w="681" w:type="dxa"/>
            <w:vMerge w:val="continue"/>
            <w:vAlign w:val="center"/>
          </w:tcPr>
          <w:p>
            <w:pPr>
              <w:rPr>
                <w:rFonts w:ascii="宋体"/>
                <w:sz w:val="18"/>
                <w:szCs w:val="18"/>
              </w:rPr>
            </w:pPr>
          </w:p>
        </w:tc>
        <w:tc>
          <w:tcPr>
            <w:tcW w:w="1155" w:type="dxa"/>
          </w:tcPr>
          <w:p>
            <w:pPr>
              <w:rPr>
                <w:rFonts w:ascii="宋体"/>
                <w:sz w:val="18"/>
                <w:szCs w:val="18"/>
              </w:rPr>
            </w:pPr>
            <w:r>
              <w:rPr>
                <w:rFonts w:hint="eastAsia" w:ascii="宋体" w:hAnsi="宋体"/>
                <w:sz w:val="18"/>
                <w:szCs w:val="18"/>
              </w:rPr>
              <w:t>卫生统计学</w:t>
            </w:r>
          </w:p>
        </w:tc>
        <w:tc>
          <w:tcPr>
            <w:tcW w:w="2340" w:type="dxa"/>
          </w:tcPr>
          <w:p>
            <w:pPr>
              <w:rPr>
                <w:rFonts w:ascii="宋体"/>
                <w:sz w:val="18"/>
                <w:szCs w:val="18"/>
              </w:rPr>
            </w:pPr>
            <w:r>
              <w:rPr>
                <w:rFonts w:hint="eastAsia" w:ascii="宋体" w:hAnsi="宋体"/>
                <w:sz w:val="18"/>
                <w:szCs w:val="18"/>
              </w:rPr>
              <w:t>了解卫生统计学的基本知识和方法，常用的统计表、统计图等。</w:t>
            </w:r>
          </w:p>
        </w:tc>
        <w:tc>
          <w:tcPr>
            <w:tcW w:w="2513" w:type="dxa"/>
          </w:tcPr>
          <w:p>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）卫生统计学必要的基本知识和方法</w:t>
            </w:r>
          </w:p>
          <w:p>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）统计表和统计图</w:t>
            </w:r>
          </w:p>
          <w:p>
            <w:pPr>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）调查设计</w:t>
            </w:r>
          </w:p>
          <w:p>
            <w:pPr>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）实验设计</w:t>
            </w:r>
          </w:p>
          <w:p>
            <w:pPr>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）居民健康统计</w:t>
            </w:r>
          </w:p>
        </w:tc>
        <w:tc>
          <w:tcPr>
            <w:tcW w:w="2040" w:type="dxa"/>
          </w:tcPr>
          <w:p>
            <w:pPr>
              <w:rPr>
                <w:rFonts w:ascii="宋体"/>
                <w:sz w:val="18"/>
                <w:szCs w:val="18"/>
              </w:rPr>
            </w:pPr>
            <w:r>
              <w:rPr>
                <w:rFonts w:hint="eastAsia" w:ascii="宋体" w:hAnsi="宋体"/>
                <w:sz w:val="18"/>
                <w:szCs w:val="18"/>
              </w:rPr>
              <w:t>重点内容以讲授为主，一般内容以介绍为主。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Align w:val="center"/>
          </w:tcPr>
          <w:p>
            <w:pPr>
              <w:rPr>
                <w:rFonts w:ascii="宋体"/>
                <w:sz w:val="18"/>
                <w:szCs w:val="18"/>
              </w:rPr>
            </w:pPr>
            <w:r>
              <w:rPr>
                <w:rFonts w:hint="eastAsia" w:ascii="Times New Roman" w:hAnsi="Times New Roman"/>
                <w:sz w:val="18"/>
                <w:szCs w:val="18"/>
              </w:rPr>
              <w:t>14</w:t>
            </w:r>
          </w:p>
        </w:tc>
        <w:tc>
          <w:tcPr>
            <w:tcW w:w="681" w:type="dxa"/>
            <w:vMerge w:val="continue"/>
            <w:vAlign w:val="center"/>
          </w:tcPr>
          <w:p>
            <w:pPr>
              <w:rPr>
                <w:rFonts w:ascii="宋体"/>
                <w:sz w:val="18"/>
                <w:szCs w:val="18"/>
              </w:rPr>
            </w:pPr>
          </w:p>
        </w:tc>
        <w:tc>
          <w:tcPr>
            <w:tcW w:w="1155" w:type="dxa"/>
          </w:tcPr>
          <w:p>
            <w:pPr>
              <w:rPr>
                <w:rFonts w:ascii="宋体"/>
                <w:sz w:val="18"/>
                <w:szCs w:val="18"/>
              </w:rPr>
            </w:pPr>
            <w:r>
              <w:rPr>
                <w:rFonts w:hint="eastAsia" w:ascii="宋体" w:hAnsi="宋体"/>
                <w:sz w:val="18"/>
                <w:szCs w:val="18"/>
              </w:rPr>
              <w:t>卫生法律法规</w:t>
            </w:r>
          </w:p>
        </w:tc>
        <w:tc>
          <w:tcPr>
            <w:tcW w:w="2340" w:type="dxa"/>
          </w:tcPr>
          <w:p>
            <w:pPr>
              <w:rPr>
                <w:rFonts w:ascii="宋体"/>
                <w:sz w:val="18"/>
                <w:szCs w:val="18"/>
              </w:rPr>
            </w:pPr>
            <w:r>
              <w:rPr>
                <w:rFonts w:hint="eastAsia" w:ascii="宋体" w:hAnsi="宋体"/>
                <w:sz w:val="18"/>
                <w:szCs w:val="18"/>
              </w:rPr>
              <w:t>使学生增强社会主义法制观念，了解与医药卫生有关的法律制度，明确自己在医药卫生工作中享有的权利和义务，正确履行岗位职责，同时学会运用法律武器保护自身合法权益。</w:t>
            </w:r>
          </w:p>
        </w:tc>
        <w:tc>
          <w:tcPr>
            <w:tcW w:w="2513" w:type="dxa"/>
          </w:tcPr>
          <w:p>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）绪论</w:t>
            </w:r>
          </w:p>
          <w:p>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）卫生法律法规概述</w:t>
            </w:r>
          </w:p>
          <w:p>
            <w:pPr>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）医疗行为与法律规制</w:t>
            </w:r>
          </w:p>
          <w:p>
            <w:pPr>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）医患双方的权利和义务</w:t>
            </w:r>
          </w:p>
          <w:p>
            <w:pPr>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）医疗行为过失</w:t>
            </w:r>
          </w:p>
          <w:p>
            <w:pPr>
              <w:rPr>
                <w:rFonts w:ascii="宋体"/>
                <w:sz w:val="18"/>
                <w:szCs w:val="18"/>
              </w:rPr>
            </w:pPr>
            <w:r>
              <w:rPr>
                <w:rFonts w:hint="eastAsia" w:ascii="宋体" w:hAnsi="宋体"/>
                <w:sz w:val="18"/>
                <w:szCs w:val="18"/>
              </w:rPr>
              <w:t>（</w:t>
            </w:r>
            <w:r>
              <w:rPr>
                <w:rFonts w:ascii="Times New Roman" w:hAnsi="Times New Roman"/>
                <w:sz w:val="18"/>
                <w:szCs w:val="18"/>
              </w:rPr>
              <w:t>6</w:t>
            </w:r>
            <w:r>
              <w:rPr>
                <w:rFonts w:hint="eastAsia" w:ascii="宋体" w:hAnsi="宋体"/>
                <w:sz w:val="18"/>
                <w:szCs w:val="18"/>
              </w:rPr>
              <w:t>）医疗损害的鉴定</w:t>
            </w:r>
          </w:p>
        </w:tc>
        <w:tc>
          <w:tcPr>
            <w:tcW w:w="2040" w:type="dxa"/>
          </w:tcPr>
          <w:p>
            <w:pPr>
              <w:rPr>
                <w:rFonts w:ascii="宋体"/>
                <w:sz w:val="18"/>
                <w:szCs w:val="18"/>
              </w:rPr>
            </w:pPr>
            <w:r>
              <w:rPr>
                <w:rFonts w:hint="eastAsia" w:ascii="宋体" w:hAnsi="宋体"/>
                <w:sz w:val="18"/>
                <w:szCs w:val="18"/>
              </w:rPr>
              <w:t>以生为本，注重教育学的互动，通过典型项目练习，由教师提出要求，组织学生完成项目并进行评价，培养学生的职业能力。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Pr>
          <w:p>
            <w:pPr>
              <w:rPr>
                <w:rFonts w:ascii="宋体"/>
                <w:sz w:val="18"/>
                <w:szCs w:val="18"/>
              </w:rPr>
            </w:pPr>
          </w:p>
          <w:p>
            <w:pPr>
              <w:rPr>
                <w:rFonts w:ascii="宋体"/>
                <w:sz w:val="18"/>
                <w:szCs w:val="18"/>
              </w:rPr>
            </w:pPr>
          </w:p>
          <w:p>
            <w:pPr>
              <w:rPr>
                <w:rFonts w:ascii="宋体"/>
                <w:sz w:val="18"/>
                <w:szCs w:val="18"/>
              </w:rPr>
            </w:pPr>
            <w:r>
              <w:rPr>
                <w:rFonts w:hint="eastAsia" w:ascii="Times New Roman" w:hAnsi="Times New Roman"/>
                <w:sz w:val="18"/>
                <w:szCs w:val="18"/>
              </w:rPr>
              <w:t>15</w:t>
            </w:r>
          </w:p>
        </w:tc>
        <w:tc>
          <w:tcPr>
            <w:tcW w:w="681" w:type="dxa"/>
            <w:vMerge w:val="continue"/>
            <w:vAlign w:val="center"/>
          </w:tcPr>
          <w:p>
            <w:pPr>
              <w:rPr>
                <w:rFonts w:ascii="宋体"/>
                <w:sz w:val="18"/>
                <w:szCs w:val="18"/>
              </w:rPr>
            </w:pPr>
          </w:p>
        </w:tc>
        <w:tc>
          <w:tcPr>
            <w:tcW w:w="1155" w:type="dxa"/>
          </w:tcPr>
          <w:p>
            <w:pPr>
              <w:rPr>
                <w:rFonts w:ascii="宋体"/>
                <w:sz w:val="18"/>
                <w:szCs w:val="18"/>
              </w:rPr>
            </w:pPr>
            <w:r>
              <w:rPr>
                <w:rFonts w:hint="eastAsia" w:ascii="宋体" w:hAnsi="宋体"/>
                <w:sz w:val="18"/>
                <w:szCs w:val="18"/>
              </w:rPr>
              <w:t>口腔预防医学</w:t>
            </w:r>
          </w:p>
        </w:tc>
        <w:tc>
          <w:tcPr>
            <w:tcW w:w="2340" w:type="dxa"/>
          </w:tcPr>
          <w:p>
            <w:pPr>
              <w:rPr>
                <w:rFonts w:ascii="宋体"/>
                <w:sz w:val="18"/>
                <w:szCs w:val="18"/>
              </w:rPr>
            </w:pPr>
            <w:r>
              <w:rPr>
                <w:rFonts w:hint="eastAsia" w:ascii="宋体" w:hAnsi="宋体"/>
                <w:sz w:val="18"/>
                <w:szCs w:val="18"/>
              </w:rPr>
              <w:t>掌握龋病、牙周病和其它疾病的预防知识和诊疗方法；掌握口腔保健技巧和口腔健康教育方法；熟悉常用的检查技术。</w:t>
            </w:r>
          </w:p>
        </w:tc>
        <w:tc>
          <w:tcPr>
            <w:tcW w:w="2513" w:type="dxa"/>
          </w:tcPr>
          <w:p>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）龋病的预防措施</w:t>
            </w:r>
          </w:p>
          <w:p>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）非创伤性修复治疗</w:t>
            </w:r>
          </w:p>
          <w:p>
            <w:pPr>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）菌斑控制</w:t>
            </w:r>
          </w:p>
          <w:p>
            <w:pPr>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）口腔保健方法</w:t>
            </w:r>
          </w:p>
          <w:p>
            <w:pPr>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）口腔健康教育</w:t>
            </w:r>
          </w:p>
        </w:tc>
        <w:tc>
          <w:tcPr>
            <w:tcW w:w="2040" w:type="dxa"/>
          </w:tcPr>
          <w:p>
            <w:pPr>
              <w:rPr>
                <w:rFonts w:ascii="宋体"/>
                <w:sz w:val="18"/>
                <w:szCs w:val="18"/>
              </w:rPr>
            </w:pPr>
            <w:r>
              <w:rPr>
                <w:rFonts w:hint="eastAsia" w:ascii="宋体" w:hAnsi="宋体"/>
                <w:sz w:val="18"/>
                <w:szCs w:val="18"/>
              </w:rPr>
              <w:t>教学方法上发挥学生的主动性，着重培养学生分析和解决问题的能力。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Align w:val="center"/>
          </w:tcPr>
          <w:p>
            <w:pPr>
              <w:jc w:val="center"/>
              <w:rPr>
                <w:rFonts w:ascii="宋体"/>
                <w:sz w:val="18"/>
                <w:szCs w:val="18"/>
              </w:rPr>
            </w:pPr>
            <w:r>
              <w:rPr>
                <w:rFonts w:ascii="Times New Roman" w:hAnsi="Times New Roman"/>
                <w:sz w:val="18"/>
                <w:szCs w:val="18"/>
              </w:rPr>
              <w:t>1</w:t>
            </w:r>
            <w:r>
              <w:rPr>
                <w:rFonts w:hint="eastAsia" w:ascii="Times New Roman" w:hAnsi="Times New Roman"/>
                <w:sz w:val="18"/>
                <w:szCs w:val="18"/>
              </w:rPr>
              <w:t>6</w:t>
            </w:r>
          </w:p>
        </w:tc>
        <w:tc>
          <w:tcPr>
            <w:tcW w:w="681" w:type="dxa"/>
            <w:vMerge w:val="continue"/>
            <w:vAlign w:val="center"/>
          </w:tcPr>
          <w:p>
            <w:pPr>
              <w:rPr>
                <w:rFonts w:ascii="宋体"/>
                <w:sz w:val="18"/>
                <w:szCs w:val="18"/>
              </w:rPr>
            </w:pPr>
          </w:p>
        </w:tc>
        <w:tc>
          <w:tcPr>
            <w:tcW w:w="1155" w:type="dxa"/>
          </w:tcPr>
          <w:p>
            <w:pPr>
              <w:rPr>
                <w:rFonts w:ascii="宋体"/>
                <w:sz w:val="18"/>
                <w:szCs w:val="18"/>
              </w:rPr>
            </w:pPr>
            <w:r>
              <w:rPr>
                <w:rFonts w:hint="eastAsia" w:ascii="宋体" w:hAnsi="宋体"/>
                <w:sz w:val="18"/>
                <w:szCs w:val="18"/>
              </w:rPr>
              <w:t>口腔医学美学</w:t>
            </w:r>
          </w:p>
        </w:tc>
        <w:tc>
          <w:tcPr>
            <w:tcW w:w="2340" w:type="dxa"/>
          </w:tcPr>
          <w:p>
            <w:pPr>
              <w:rPr>
                <w:rFonts w:ascii="宋体"/>
                <w:sz w:val="18"/>
                <w:szCs w:val="18"/>
              </w:rPr>
            </w:pPr>
            <w:r>
              <w:rPr>
                <w:rFonts w:hint="eastAsia" w:ascii="宋体" w:hAnsi="宋体"/>
                <w:sz w:val="18"/>
                <w:szCs w:val="18"/>
              </w:rPr>
              <w:t>掌握口腔医学美学基本概念和在口腔相关临床学科中的常用方法；熟悉口腔常见病诊治中的美学原则；了解口腔医学美学有关的研究方法。</w:t>
            </w:r>
          </w:p>
        </w:tc>
        <w:tc>
          <w:tcPr>
            <w:tcW w:w="2513" w:type="dxa"/>
          </w:tcPr>
          <w:p>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）口腔医学美学基础</w:t>
            </w:r>
          </w:p>
          <w:p>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）口腔美学设计与信息传递</w:t>
            </w:r>
          </w:p>
          <w:p>
            <w:pPr>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）牙列缺损的美学修复</w:t>
            </w:r>
          </w:p>
          <w:p>
            <w:pPr>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）牙列缺失的美学修复</w:t>
            </w:r>
          </w:p>
          <w:p>
            <w:pPr>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）牙周美学</w:t>
            </w:r>
          </w:p>
          <w:p>
            <w:pPr>
              <w:rPr>
                <w:rFonts w:ascii="宋体"/>
                <w:sz w:val="18"/>
                <w:szCs w:val="18"/>
              </w:rPr>
            </w:pPr>
            <w:r>
              <w:rPr>
                <w:rFonts w:hint="eastAsia" w:ascii="宋体" w:hAnsi="宋体"/>
                <w:sz w:val="18"/>
                <w:szCs w:val="18"/>
              </w:rPr>
              <w:t>（</w:t>
            </w:r>
            <w:r>
              <w:rPr>
                <w:rFonts w:ascii="Times New Roman" w:hAnsi="Times New Roman"/>
                <w:sz w:val="18"/>
                <w:szCs w:val="18"/>
              </w:rPr>
              <w:t>6</w:t>
            </w:r>
            <w:r>
              <w:rPr>
                <w:rFonts w:hint="eastAsia" w:ascii="宋体" w:hAnsi="宋体"/>
                <w:sz w:val="18"/>
                <w:szCs w:val="18"/>
              </w:rPr>
              <w:t>）口腔颌面美容外科</w:t>
            </w:r>
          </w:p>
          <w:p>
            <w:pPr>
              <w:rPr>
                <w:rFonts w:ascii="宋体"/>
                <w:sz w:val="18"/>
                <w:szCs w:val="18"/>
              </w:rPr>
            </w:pPr>
            <w:r>
              <w:rPr>
                <w:rFonts w:hint="eastAsia" w:ascii="宋体" w:hAnsi="宋体"/>
                <w:sz w:val="18"/>
                <w:szCs w:val="18"/>
              </w:rPr>
              <w:t>（</w:t>
            </w:r>
            <w:r>
              <w:rPr>
                <w:rFonts w:ascii="Times New Roman" w:hAnsi="Times New Roman"/>
                <w:sz w:val="18"/>
                <w:szCs w:val="18"/>
              </w:rPr>
              <w:t>7</w:t>
            </w:r>
            <w:r>
              <w:rPr>
                <w:rFonts w:hint="eastAsia" w:ascii="宋体" w:hAnsi="宋体"/>
                <w:sz w:val="18"/>
                <w:szCs w:val="18"/>
              </w:rPr>
              <w:t>）口腔正畸美学</w:t>
            </w:r>
          </w:p>
          <w:p>
            <w:pPr>
              <w:rPr>
                <w:rFonts w:ascii="宋体"/>
                <w:sz w:val="18"/>
                <w:szCs w:val="18"/>
              </w:rPr>
            </w:pPr>
            <w:r>
              <w:rPr>
                <w:rFonts w:hint="eastAsia" w:ascii="宋体" w:hAnsi="宋体"/>
                <w:sz w:val="18"/>
                <w:szCs w:val="18"/>
              </w:rPr>
              <w:t>（</w:t>
            </w:r>
            <w:r>
              <w:rPr>
                <w:rFonts w:ascii="Times New Roman" w:hAnsi="Times New Roman"/>
                <w:sz w:val="18"/>
                <w:szCs w:val="18"/>
              </w:rPr>
              <w:t>8</w:t>
            </w:r>
            <w:r>
              <w:rPr>
                <w:rFonts w:hint="eastAsia" w:ascii="宋体" w:hAnsi="宋体"/>
                <w:sz w:val="18"/>
                <w:szCs w:val="18"/>
              </w:rPr>
              <w:t>）口腔种植美学</w:t>
            </w:r>
          </w:p>
        </w:tc>
        <w:tc>
          <w:tcPr>
            <w:tcW w:w="2040" w:type="dxa"/>
          </w:tcPr>
          <w:p>
            <w:pPr>
              <w:rPr>
                <w:rFonts w:ascii="宋体"/>
                <w:sz w:val="18"/>
                <w:szCs w:val="18"/>
              </w:rPr>
            </w:pPr>
            <w:r>
              <w:rPr>
                <w:rFonts w:hint="eastAsia" w:ascii="宋体" w:hAnsi="宋体"/>
                <w:sz w:val="18"/>
                <w:szCs w:val="18"/>
              </w:rPr>
              <w:t>强调基本理论与基础知识的了解和掌握，以提高学生审美意识和能力。主要是理论授课，结合幻灯、录像以加深知识的理解和掌握。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Align w:val="center"/>
          </w:tcPr>
          <w:p>
            <w:pPr>
              <w:rPr>
                <w:rFonts w:ascii="宋体"/>
                <w:sz w:val="18"/>
                <w:szCs w:val="18"/>
              </w:rPr>
            </w:pPr>
            <w:r>
              <w:rPr>
                <w:rFonts w:ascii="Times New Roman" w:hAnsi="Times New Roman"/>
                <w:sz w:val="18"/>
                <w:szCs w:val="18"/>
              </w:rPr>
              <w:t>1</w:t>
            </w:r>
            <w:r>
              <w:rPr>
                <w:rFonts w:hint="eastAsia" w:ascii="Times New Roman" w:hAnsi="Times New Roman"/>
                <w:sz w:val="18"/>
                <w:szCs w:val="18"/>
              </w:rPr>
              <w:t>7</w:t>
            </w:r>
          </w:p>
        </w:tc>
        <w:tc>
          <w:tcPr>
            <w:tcW w:w="681" w:type="dxa"/>
            <w:vMerge w:val="continue"/>
            <w:vAlign w:val="center"/>
          </w:tcPr>
          <w:p>
            <w:pPr>
              <w:rPr>
                <w:rFonts w:ascii="宋体"/>
                <w:sz w:val="18"/>
                <w:szCs w:val="18"/>
              </w:rPr>
            </w:pPr>
          </w:p>
        </w:tc>
        <w:tc>
          <w:tcPr>
            <w:tcW w:w="1155" w:type="dxa"/>
          </w:tcPr>
          <w:p>
            <w:pPr>
              <w:rPr>
                <w:rFonts w:ascii="宋体"/>
                <w:sz w:val="18"/>
                <w:szCs w:val="18"/>
              </w:rPr>
            </w:pPr>
            <w:r>
              <w:rPr>
                <w:rFonts w:hint="eastAsia" w:ascii="宋体" w:hAnsi="宋体"/>
                <w:sz w:val="18"/>
                <w:szCs w:val="18"/>
              </w:rPr>
              <w:t>口腔工艺技术概论</w:t>
            </w:r>
          </w:p>
        </w:tc>
        <w:tc>
          <w:tcPr>
            <w:tcW w:w="2340" w:type="dxa"/>
          </w:tcPr>
          <w:p>
            <w:pPr>
              <w:rPr>
                <w:rFonts w:ascii="宋体"/>
                <w:sz w:val="18"/>
                <w:szCs w:val="18"/>
              </w:rPr>
            </w:pPr>
            <w:r>
              <w:rPr>
                <w:rFonts w:hint="eastAsia" w:ascii="宋体" w:hAnsi="宋体"/>
                <w:sz w:val="18"/>
                <w:szCs w:val="18"/>
              </w:rPr>
              <w:t>掌握口腔修复工艺技术的各个环节；熟悉各类修复体名称、结构、分类、物理性能和化学性能以及工艺制作的应用。</w:t>
            </w:r>
          </w:p>
          <w:p>
            <w:pPr>
              <w:pStyle w:val="2"/>
              <w:ind w:firstLine="420"/>
            </w:pPr>
          </w:p>
        </w:tc>
        <w:tc>
          <w:tcPr>
            <w:tcW w:w="2513" w:type="dxa"/>
          </w:tcPr>
          <w:p>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）口腔技工室的开设与管理</w:t>
            </w:r>
          </w:p>
          <w:p>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）口腔工艺技术</w:t>
            </w:r>
          </w:p>
          <w:p>
            <w:pPr>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）义齿制作工艺流程</w:t>
            </w:r>
          </w:p>
          <w:p>
            <w:pPr>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）修复体质量管理</w:t>
            </w:r>
          </w:p>
          <w:p>
            <w:pPr>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）口腔修复工艺技术常用设备</w:t>
            </w:r>
          </w:p>
          <w:p>
            <w:pPr>
              <w:rPr>
                <w:rFonts w:ascii="宋体"/>
                <w:sz w:val="18"/>
                <w:szCs w:val="18"/>
              </w:rPr>
            </w:pPr>
            <w:r>
              <w:rPr>
                <w:rFonts w:hint="eastAsia" w:ascii="宋体" w:hAnsi="宋体"/>
                <w:sz w:val="18"/>
                <w:szCs w:val="18"/>
              </w:rPr>
              <w:t>（</w:t>
            </w:r>
            <w:r>
              <w:rPr>
                <w:rFonts w:ascii="Times New Roman" w:hAnsi="Times New Roman"/>
                <w:sz w:val="18"/>
                <w:szCs w:val="18"/>
              </w:rPr>
              <w:t>6</w:t>
            </w:r>
            <w:r>
              <w:rPr>
                <w:rFonts w:hint="eastAsia" w:ascii="宋体" w:hAnsi="宋体"/>
                <w:sz w:val="18"/>
                <w:szCs w:val="18"/>
              </w:rPr>
              <w:t>）工艺制作的应用</w:t>
            </w:r>
          </w:p>
        </w:tc>
        <w:tc>
          <w:tcPr>
            <w:tcW w:w="2040" w:type="dxa"/>
          </w:tcPr>
          <w:p>
            <w:pPr>
              <w:rPr>
                <w:rFonts w:ascii="宋体"/>
                <w:sz w:val="18"/>
                <w:szCs w:val="18"/>
              </w:rPr>
            </w:pPr>
            <w:r>
              <w:rPr>
                <w:rFonts w:hint="eastAsia" w:ascii="宋体" w:hAnsi="宋体"/>
                <w:sz w:val="18"/>
                <w:szCs w:val="18"/>
              </w:rPr>
              <w:t>以生为本，注重教育学的互动，通过典型项目练习，由教师提出要求，组织学生完成项目并进行评价，培养学生的职业能力。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vAlign w:val="center"/>
          </w:tcPr>
          <w:p>
            <w:pPr>
              <w:rPr>
                <w:rFonts w:ascii="Times New Roman" w:hAnsi="Times New Roman"/>
                <w:sz w:val="18"/>
                <w:szCs w:val="18"/>
              </w:rPr>
            </w:pPr>
            <w:r>
              <w:rPr>
                <w:rFonts w:ascii="Times New Roman" w:hAnsi="Times New Roman"/>
                <w:sz w:val="18"/>
                <w:szCs w:val="18"/>
              </w:rPr>
              <w:t>1</w:t>
            </w:r>
            <w:r>
              <w:rPr>
                <w:rFonts w:hint="eastAsia" w:ascii="Times New Roman" w:hAnsi="Times New Roman"/>
                <w:sz w:val="18"/>
                <w:szCs w:val="18"/>
              </w:rPr>
              <w:t>8</w:t>
            </w:r>
          </w:p>
        </w:tc>
        <w:tc>
          <w:tcPr>
            <w:tcW w:w="681" w:type="dxa"/>
            <w:vMerge w:val="continue"/>
            <w:vAlign w:val="center"/>
          </w:tcPr>
          <w:p>
            <w:pPr>
              <w:rPr>
                <w:rFonts w:ascii="宋体"/>
                <w:sz w:val="18"/>
                <w:szCs w:val="18"/>
              </w:rPr>
            </w:pPr>
          </w:p>
        </w:tc>
        <w:tc>
          <w:tcPr>
            <w:tcW w:w="1155" w:type="dxa"/>
          </w:tcPr>
          <w:p>
            <w:pPr>
              <w:rPr>
                <w:rFonts w:ascii="宋体"/>
                <w:sz w:val="18"/>
                <w:szCs w:val="18"/>
              </w:rPr>
            </w:pPr>
            <w:r>
              <w:rPr>
                <w:rFonts w:hint="eastAsia" w:ascii="宋体" w:hAnsi="宋体"/>
                <w:sz w:val="18"/>
                <w:szCs w:val="18"/>
              </w:rPr>
              <w:t>口腔设备学</w:t>
            </w:r>
            <w:r>
              <w:rPr>
                <w:rFonts w:ascii="宋体" w:hAnsi="宋体"/>
                <w:sz w:val="18"/>
                <w:szCs w:val="18"/>
              </w:rPr>
              <w:t xml:space="preserve">  </w:t>
            </w:r>
          </w:p>
        </w:tc>
        <w:tc>
          <w:tcPr>
            <w:tcW w:w="2340" w:type="dxa"/>
          </w:tcPr>
          <w:p>
            <w:pPr>
              <w:rPr>
                <w:rFonts w:ascii="宋体"/>
                <w:sz w:val="18"/>
                <w:szCs w:val="18"/>
              </w:rPr>
            </w:pPr>
            <w:r>
              <w:rPr>
                <w:rFonts w:hint="eastAsia" w:ascii="宋体" w:hAnsi="宋体"/>
                <w:sz w:val="18"/>
                <w:szCs w:val="18"/>
              </w:rPr>
              <w:t>帮助学生熟悉口腔设备的基本知识，正确掌握常用的口腔设备的使用、维护、保养及管理等基础理论和基本技能。</w:t>
            </w:r>
          </w:p>
        </w:tc>
        <w:tc>
          <w:tcPr>
            <w:tcW w:w="2513" w:type="dxa"/>
          </w:tcPr>
          <w:p>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）口腔设备管理</w:t>
            </w:r>
          </w:p>
          <w:p>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）口腔基本设备</w:t>
            </w:r>
          </w:p>
          <w:p>
            <w:pPr>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）口腔修复设备</w:t>
            </w:r>
          </w:p>
          <w:p>
            <w:pPr>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）数字化口腔医疗设备</w:t>
            </w:r>
          </w:p>
          <w:p>
            <w:pPr>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）口腔影像设备</w:t>
            </w:r>
          </w:p>
          <w:p>
            <w:pPr>
              <w:rPr>
                <w:rFonts w:ascii="宋体"/>
                <w:sz w:val="18"/>
                <w:szCs w:val="18"/>
              </w:rPr>
            </w:pPr>
          </w:p>
          <w:p>
            <w:pPr>
              <w:rPr>
                <w:rFonts w:ascii="宋体"/>
                <w:sz w:val="18"/>
                <w:szCs w:val="18"/>
              </w:rPr>
            </w:pPr>
          </w:p>
        </w:tc>
        <w:tc>
          <w:tcPr>
            <w:tcW w:w="2040" w:type="dxa"/>
          </w:tcPr>
          <w:p>
            <w:pPr>
              <w:rPr>
                <w:rFonts w:ascii="宋体"/>
                <w:sz w:val="18"/>
                <w:szCs w:val="18"/>
              </w:rPr>
            </w:pPr>
            <w:r>
              <w:rPr>
                <w:rFonts w:hint="eastAsia" w:ascii="宋体" w:hAnsi="宋体"/>
                <w:sz w:val="18"/>
                <w:szCs w:val="18"/>
              </w:rPr>
              <w:t>以课堂讲授为主，内容既强调本学科的基础理论、基本知识和基本技能，也注意介绍现代口腔设备学发展的新知识、新技术。</w:t>
            </w:r>
          </w:p>
        </w:tc>
      </w:tr>
    </w:tbl>
    <w:p>
      <w:pPr>
        <w:overflowPunct w:val="0"/>
        <w:adjustRightInd w:val="0"/>
        <w:outlineLvl w:val="0"/>
        <w:rPr>
          <w:rFonts w:ascii="宋体" w:cs="宋体"/>
          <w:bCs/>
          <w:kern w:val="0"/>
          <w:szCs w:val="21"/>
        </w:rPr>
      </w:pPr>
    </w:p>
    <w:bookmarkEnd w:id="50"/>
    <w:bookmarkEnd w:id="51"/>
    <w:bookmarkEnd w:id="52"/>
    <w:p>
      <w:pPr>
        <w:keepNext/>
        <w:keepLines/>
        <w:numPr>
          <w:ilvl w:val="0"/>
          <w:numId w:val="5"/>
        </w:numPr>
        <w:spacing w:line="500" w:lineRule="exact"/>
        <w:ind w:firstLine="640" w:firstLineChars="200"/>
        <w:outlineLvl w:val="0"/>
        <w:rPr>
          <w:rFonts w:eastAsia="黑体"/>
          <w:b/>
          <w:bCs/>
          <w:kern w:val="44"/>
          <w:sz w:val="32"/>
          <w:szCs w:val="30"/>
        </w:rPr>
      </w:pPr>
      <w:bookmarkStart w:id="54" w:name="_Toc119616723"/>
      <w:r>
        <w:rPr>
          <w:rFonts w:hint="eastAsia" w:eastAsia="黑体"/>
          <w:b/>
          <w:bCs/>
          <w:kern w:val="44"/>
          <w:sz w:val="32"/>
          <w:szCs w:val="30"/>
        </w:rPr>
        <w:t>实践教学体系</w:t>
      </w:r>
      <w:bookmarkEnd w:id="54"/>
    </w:p>
    <w:p>
      <w:pPr>
        <w:pStyle w:val="4"/>
        <w:ind w:firstLine="562"/>
        <w:rPr>
          <w:kern w:val="44"/>
          <w:sz w:val="32"/>
          <w:szCs w:val="30"/>
        </w:rPr>
      </w:pPr>
      <w:bookmarkStart w:id="55" w:name="_Toc119616724"/>
      <w:r>
        <w:rPr>
          <w:rFonts w:hint="eastAsia"/>
        </w:rPr>
        <w:t>（一）内容架构</w:t>
      </w:r>
      <w:bookmarkEnd w:id="55"/>
    </w:p>
    <w:p>
      <w:pPr>
        <w:jc w:val="center"/>
        <w:rPr>
          <w:rFonts w:ascii="Times New Roman" w:hAnsi="Times New Roman"/>
          <w:b/>
          <w:bCs/>
          <w:sz w:val="24"/>
          <w:szCs w:val="24"/>
        </w:rPr>
      </w:pPr>
      <w:r>
        <w:rPr>
          <w:rFonts w:hint="eastAsia" w:ascii="Times New Roman" w:hAnsi="Times New Roman"/>
          <w:b/>
          <w:bCs/>
          <w:sz w:val="24"/>
          <w:szCs w:val="24"/>
        </w:rPr>
        <w:t>表</w:t>
      </w:r>
      <w:r>
        <w:rPr>
          <w:rFonts w:ascii="Times New Roman" w:hAnsi="Times New Roman"/>
          <w:b/>
          <w:bCs/>
          <w:sz w:val="24"/>
          <w:szCs w:val="24"/>
        </w:rPr>
        <w:t>5</w:t>
      </w:r>
      <w:r>
        <w:rPr>
          <w:rFonts w:ascii="宋体" w:hAnsi="宋体" w:cs="宋体"/>
          <w:b/>
          <w:bCs/>
          <w:sz w:val="24"/>
          <w:szCs w:val="24"/>
        </w:rPr>
        <w:t xml:space="preserve"> </w:t>
      </w:r>
      <w:r>
        <w:rPr>
          <w:rFonts w:hint="eastAsia" w:ascii="宋体" w:hAnsi="宋体" w:cs="宋体"/>
          <w:b/>
          <w:bCs/>
          <w:sz w:val="24"/>
          <w:szCs w:val="24"/>
        </w:rPr>
        <w:t>实践教学体系表</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402"/>
        <w:gridCol w:w="1260"/>
        <w:gridCol w:w="1815"/>
        <w:gridCol w:w="2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spacing w:line="500" w:lineRule="exact"/>
              <w:jc w:val="center"/>
              <w:rPr>
                <w:rFonts w:ascii="Times New Roman" w:hAnsi="Times New Roman"/>
                <w:szCs w:val="21"/>
              </w:rPr>
            </w:pPr>
            <w:r>
              <w:rPr>
                <w:rFonts w:hint="eastAsia" w:ascii="Times New Roman" w:hAnsi="Times New Roman"/>
                <w:szCs w:val="21"/>
              </w:rPr>
              <w:t>实践项目</w:t>
            </w:r>
          </w:p>
        </w:tc>
        <w:tc>
          <w:tcPr>
            <w:tcW w:w="1402" w:type="dxa"/>
          </w:tcPr>
          <w:p>
            <w:pPr>
              <w:spacing w:line="500" w:lineRule="exact"/>
              <w:jc w:val="center"/>
              <w:rPr>
                <w:rFonts w:ascii="Times New Roman" w:hAnsi="Times New Roman"/>
                <w:szCs w:val="21"/>
              </w:rPr>
            </w:pPr>
            <w:r>
              <w:rPr>
                <w:rFonts w:hint="eastAsia" w:ascii="Times New Roman" w:hAnsi="Times New Roman"/>
                <w:szCs w:val="21"/>
              </w:rPr>
              <w:t>实践时间</w:t>
            </w:r>
          </w:p>
        </w:tc>
        <w:tc>
          <w:tcPr>
            <w:tcW w:w="1260" w:type="dxa"/>
          </w:tcPr>
          <w:p>
            <w:pPr>
              <w:spacing w:line="500" w:lineRule="exact"/>
              <w:jc w:val="center"/>
              <w:rPr>
                <w:rFonts w:ascii="Times New Roman" w:hAnsi="Times New Roman"/>
                <w:szCs w:val="21"/>
              </w:rPr>
            </w:pPr>
            <w:r>
              <w:rPr>
                <w:rFonts w:hint="eastAsia" w:ascii="Times New Roman" w:hAnsi="Times New Roman"/>
                <w:szCs w:val="21"/>
              </w:rPr>
              <w:t>实践地点</w:t>
            </w:r>
          </w:p>
        </w:tc>
        <w:tc>
          <w:tcPr>
            <w:tcW w:w="1815" w:type="dxa"/>
          </w:tcPr>
          <w:p>
            <w:pPr>
              <w:spacing w:line="500" w:lineRule="exact"/>
              <w:jc w:val="center"/>
              <w:rPr>
                <w:rFonts w:ascii="Times New Roman" w:hAnsi="Times New Roman"/>
                <w:szCs w:val="21"/>
              </w:rPr>
            </w:pPr>
            <w:r>
              <w:rPr>
                <w:rFonts w:hint="eastAsia" w:ascii="Times New Roman" w:hAnsi="Times New Roman"/>
                <w:szCs w:val="21"/>
              </w:rPr>
              <w:t>实践形式</w:t>
            </w:r>
          </w:p>
        </w:tc>
        <w:tc>
          <w:tcPr>
            <w:tcW w:w="2341" w:type="dxa"/>
          </w:tcPr>
          <w:p>
            <w:pPr>
              <w:spacing w:line="500" w:lineRule="exact"/>
              <w:jc w:val="center"/>
              <w:rPr>
                <w:rFonts w:ascii="Times New Roman" w:hAnsi="Times New Roman"/>
                <w:szCs w:val="21"/>
              </w:rPr>
            </w:pPr>
            <w:r>
              <w:rPr>
                <w:rFonts w:hint="eastAsia" w:ascii="Times New Roman" w:hAnsi="Times New Roman"/>
                <w:szCs w:val="21"/>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rPr>
                <w:rFonts w:ascii="宋体"/>
                <w:szCs w:val="21"/>
              </w:rPr>
            </w:pPr>
            <w:r>
              <w:rPr>
                <w:rFonts w:hint="eastAsia" w:ascii="宋体" w:hAnsi="宋体"/>
                <w:szCs w:val="21"/>
              </w:rPr>
              <w:t>口腔解剖生理学实训</w:t>
            </w:r>
          </w:p>
        </w:tc>
        <w:tc>
          <w:tcPr>
            <w:tcW w:w="1402" w:type="dxa"/>
          </w:tcPr>
          <w:p>
            <w:pPr>
              <w:rPr>
                <w:rFonts w:ascii="宋体"/>
                <w:szCs w:val="21"/>
              </w:rPr>
            </w:pPr>
            <w:r>
              <w:rPr>
                <w:rFonts w:hint="eastAsia" w:ascii="宋体" w:hAnsi="宋体"/>
                <w:szCs w:val="21"/>
              </w:rPr>
              <w:t>第二学期</w:t>
            </w:r>
          </w:p>
        </w:tc>
        <w:tc>
          <w:tcPr>
            <w:tcW w:w="1260" w:type="dxa"/>
          </w:tcPr>
          <w:p>
            <w:pPr>
              <w:rPr>
                <w:rFonts w:ascii="宋体"/>
                <w:szCs w:val="21"/>
              </w:rPr>
            </w:pPr>
            <w:r>
              <w:rPr>
                <w:rFonts w:hint="eastAsia" w:ascii="宋体" w:hAnsi="宋体"/>
                <w:szCs w:val="21"/>
              </w:rPr>
              <w:t>口腔实训室</w:t>
            </w:r>
          </w:p>
        </w:tc>
        <w:tc>
          <w:tcPr>
            <w:tcW w:w="1815" w:type="dxa"/>
          </w:tcPr>
          <w:p>
            <w:pPr>
              <w:rPr>
                <w:rFonts w:ascii="宋体"/>
                <w:szCs w:val="21"/>
              </w:rPr>
            </w:pPr>
            <w:r>
              <w:rPr>
                <w:rFonts w:hint="eastAsia" w:ascii="宋体" w:hAnsi="宋体"/>
                <w:szCs w:val="21"/>
              </w:rPr>
              <w:t>模型、操作</w:t>
            </w:r>
          </w:p>
        </w:tc>
        <w:tc>
          <w:tcPr>
            <w:tcW w:w="2341" w:type="dxa"/>
          </w:tcPr>
          <w:p>
            <w:pPr>
              <w:rPr>
                <w:rFonts w:ascii="宋体"/>
                <w:szCs w:val="21"/>
              </w:rPr>
            </w:pPr>
            <w:r>
              <w:rPr>
                <w:rFonts w:hint="eastAsia" w:ascii="宋体" w:hAnsi="宋体"/>
                <w:szCs w:val="21"/>
              </w:rPr>
              <w:t>颌面部、口腔正常组织、结构，牙颌型与颌位关系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rPr>
                <w:rFonts w:ascii="宋体"/>
                <w:szCs w:val="21"/>
              </w:rPr>
            </w:pPr>
            <w:r>
              <w:rPr>
                <w:rFonts w:hint="eastAsia" w:ascii="宋体" w:hAnsi="宋体"/>
                <w:szCs w:val="21"/>
              </w:rPr>
              <w:t>口腔疾病概要实训</w:t>
            </w:r>
          </w:p>
        </w:tc>
        <w:tc>
          <w:tcPr>
            <w:tcW w:w="1402" w:type="dxa"/>
          </w:tcPr>
          <w:p>
            <w:pPr>
              <w:rPr>
                <w:rFonts w:ascii="宋体"/>
                <w:szCs w:val="21"/>
              </w:rPr>
            </w:pPr>
            <w:r>
              <w:rPr>
                <w:rFonts w:hint="eastAsia" w:ascii="宋体" w:hAnsi="宋体"/>
                <w:szCs w:val="21"/>
              </w:rPr>
              <w:t>第二学期</w:t>
            </w:r>
          </w:p>
        </w:tc>
        <w:tc>
          <w:tcPr>
            <w:tcW w:w="1260" w:type="dxa"/>
          </w:tcPr>
          <w:p>
            <w:pPr>
              <w:rPr>
                <w:rFonts w:ascii="宋体"/>
                <w:szCs w:val="21"/>
              </w:rPr>
            </w:pPr>
            <w:r>
              <w:rPr>
                <w:rFonts w:hint="eastAsia" w:ascii="宋体" w:hAnsi="宋体"/>
                <w:szCs w:val="21"/>
              </w:rPr>
              <w:t>口腔实训室</w:t>
            </w:r>
          </w:p>
        </w:tc>
        <w:tc>
          <w:tcPr>
            <w:tcW w:w="1815" w:type="dxa"/>
          </w:tcPr>
          <w:p>
            <w:pPr>
              <w:rPr>
                <w:rFonts w:ascii="宋体"/>
                <w:szCs w:val="21"/>
              </w:rPr>
            </w:pPr>
            <w:r>
              <w:rPr>
                <w:rFonts w:hint="eastAsia" w:ascii="宋体" w:hAnsi="宋体"/>
                <w:szCs w:val="21"/>
              </w:rPr>
              <w:t>模型、操作</w:t>
            </w:r>
          </w:p>
        </w:tc>
        <w:tc>
          <w:tcPr>
            <w:tcW w:w="2341" w:type="dxa"/>
          </w:tcPr>
          <w:p>
            <w:pPr>
              <w:rPr>
                <w:rFonts w:ascii="宋体"/>
                <w:szCs w:val="21"/>
              </w:rPr>
            </w:pPr>
            <w:r>
              <w:rPr>
                <w:rFonts w:hint="eastAsia" w:ascii="宋体" w:hAnsi="宋体"/>
                <w:szCs w:val="21"/>
              </w:rPr>
              <w:t>口腔常见疾病异常改变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rPr>
                <w:rFonts w:ascii="宋体"/>
                <w:szCs w:val="21"/>
              </w:rPr>
            </w:pPr>
            <w:r>
              <w:rPr>
                <w:rFonts w:hint="eastAsia" w:ascii="宋体" w:hAnsi="宋体"/>
                <w:szCs w:val="21"/>
              </w:rPr>
              <w:t>可摘局部义齿修复工艺技术实训</w:t>
            </w:r>
          </w:p>
        </w:tc>
        <w:tc>
          <w:tcPr>
            <w:tcW w:w="1402" w:type="dxa"/>
          </w:tcPr>
          <w:p>
            <w:pPr>
              <w:rPr>
                <w:rFonts w:ascii="宋体"/>
                <w:szCs w:val="21"/>
              </w:rPr>
            </w:pPr>
            <w:r>
              <w:rPr>
                <w:rFonts w:hint="eastAsia" w:ascii="宋体" w:hAnsi="宋体"/>
                <w:szCs w:val="21"/>
              </w:rPr>
              <w:t>第三、四学期</w:t>
            </w:r>
          </w:p>
        </w:tc>
        <w:tc>
          <w:tcPr>
            <w:tcW w:w="1260" w:type="dxa"/>
          </w:tcPr>
          <w:p>
            <w:pPr>
              <w:rPr>
                <w:rFonts w:ascii="宋体"/>
                <w:szCs w:val="21"/>
              </w:rPr>
            </w:pPr>
            <w:r>
              <w:rPr>
                <w:rFonts w:hint="eastAsia" w:ascii="宋体" w:hAnsi="宋体"/>
                <w:szCs w:val="21"/>
              </w:rPr>
              <w:t>口腔实训室</w:t>
            </w:r>
          </w:p>
        </w:tc>
        <w:tc>
          <w:tcPr>
            <w:tcW w:w="1815" w:type="dxa"/>
          </w:tcPr>
          <w:p>
            <w:pPr>
              <w:rPr>
                <w:rFonts w:ascii="宋体"/>
                <w:szCs w:val="21"/>
              </w:rPr>
            </w:pPr>
            <w:r>
              <w:rPr>
                <w:rFonts w:hint="eastAsia" w:ascii="宋体" w:hAnsi="宋体"/>
                <w:szCs w:val="21"/>
              </w:rPr>
              <w:t>实操、演练、竞赛</w:t>
            </w:r>
          </w:p>
        </w:tc>
        <w:tc>
          <w:tcPr>
            <w:tcW w:w="2341" w:type="dxa"/>
          </w:tcPr>
          <w:p>
            <w:pPr>
              <w:rPr>
                <w:rFonts w:ascii="宋体"/>
                <w:szCs w:val="21"/>
              </w:rPr>
            </w:pPr>
            <w:r>
              <w:rPr>
                <w:rFonts w:hint="eastAsia" w:ascii="宋体" w:hAnsi="宋体"/>
                <w:szCs w:val="21"/>
              </w:rPr>
              <w:t>可摘局部义齿修复牙列缺失</w:t>
            </w:r>
          </w:p>
          <w:p>
            <w:pPr>
              <w:rPr>
                <w:rFonts w:ascii="宋体"/>
                <w:szCs w:val="21"/>
              </w:rPr>
            </w:pPr>
            <w:r>
              <w:rPr>
                <w:rFonts w:hint="eastAsia" w:ascii="宋体" w:hAnsi="宋体"/>
                <w:szCs w:val="21"/>
              </w:rPr>
              <w:t>修复体设计与制作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rPr>
                <w:rFonts w:ascii="宋体"/>
                <w:szCs w:val="21"/>
              </w:rPr>
            </w:pPr>
            <w:r>
              <w:rPr>
                <w:rFonts w:hint="eastAsia" w:ascii="宋体" w:hAnsi="宋体"/>
                <w:szCs w:val="21"/>
              </w:rPr>
              <w:t>口腔固定修复工艺技术实训</w:t>
            </w:r>
          </w:p>
        </w:tc>
        <w:tc>
          <w:tcPr>
            <w:tcW w:w="1402" w:type="dxa"/>
          </w:tcPr>
          <w:p>
            <w:pPr>
              <w:rPr>
                <w:rFonts w:ascii="宋体"/>
                <w:szCs w:val="21"/>
              </w:rPr>
            </w:pPr>
            <w:r>
              <w:rPr>
                <w:rFonts w:hint="eastAsia" w:ascii="宋体" w:hAnsi="宋体"/>
                <w:szCs w:val="21"/>
              </w:rPr>
              <w:t>第三、四学期</w:t>
            </w:r>
          </w:p>
        </w:tc>
        <w:tc>
          <w:tcPr>
            <w:tcW w:w="1260" w:type="dxa"/>
          </w:tcPr>
          <w:p>
            <w:pPr>
              <w:rPr>
                <w:rFonts w:ascii="宋体"/>
                <w:szCs w:val="21"/>
              </w:rPr>
            </w:pPr>
            <w:r>
              <w:rPr>
                <w:rFonts w:hint="eastAsia" w:ascii="宋体" w:hAnsi="宋体"/>
                <w:szCs w:val="21"/>
              </w:rPr>
              <w:t>口腔实训室</w:t>
            </w:r>
          </w:p>
        </w:tc>
        <w:tc>
          <w:tcPr>
            <w:tcW w:w="1815" w:type="dxa"/>
          </w:tcPr>
          <w:p>
            <w:pPr>
              <w:rPr>
                <w:rFonts w:ascii="宋体"/>
                <w:szCs w:val="21"/>
              </w:rPr>
            </w:pPr>
            <w:r>
              <w:rPr>
                <w:rFonts w:hint="eastAsia" w:ascii="宋体" w:hAnsi="宋体"/>
                <w:szCs w:val="21"/>
              </w:rPr>
              <w:t>实操、演练、竞赛</w:t>
            </w:r>
          </w:p>
        </w:tc>
        <w:tc>
          <w:tcPr>
            <w:tcW w:w="2341" w:type="dxa"/>
          </w:tcPr>
          <w:p>
            <w:pPr>
              <w:rPr>
                <w:rFonts w:ascii="宋体"/>
                <w:szCs w:val="21"/>
              </w:rPr>
            </w:pPr>
            <w:r>
              <w:rPr>
                <w:rFonts w:hint="eastAsia" w:ascii="宋体" w:hAnsi="宋体"/>
                <w:szCs w:val="21"/>
              </w:rPr>
              <w:t>固定义齿修复牙列缺失</w:t>
            </w:r>
          </w:p>
          <w:p>
            <w:pPr>
              <w:rPr>
                <w:rFonts w:ascii="宋体"/>
                <w:szCs w:val="21"/>
              </w:rPr>
            </w:pPr>
            <w:r>
              <w:rPr>
                <w:rFonts w:hint="eastAsia" w:ascii="宋体" w:hAnsi="宋体"/>
                <w:szCs w:val="21"/>
              </w:rPr>
              <w:t>修复体设计与制作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rPr>
                <w:rFonts w:ascii="宋体"/>
                <w:szCs w:val="21"/>
              </w:rPr>
            </w:pPr>
            <w:r>
              <w:rPr>
                <w:rFonts w:hint="eastAsia" w:ascii="宋体" w:hAnsi="宋体"/>
                <w:szCs w:val="21"/>
              </w:rPr>
              <w:t>全口义齿工艺技术实训</w:t>
            </w:r>
          </w:p>
        </w:tc>
        <w:tc>
          <w:tcPr>
            <w:tcW w:w="1402" w:type="dxa"/>
          </w:tcPr>
          <w:p>
            <w:pPr>
              <w:rPr>
                <w:rFonts w:ascii="宋体"/>
                <w:szCs w:val="21"/>
              </w:rPr>
            </w:pPr>
            <w:r>
              <w:rPr>
                <w:rFonts w:hint="eastAsia" w:ascii="宋体" w:hAnsi="宋体"/>
                <w:szCs w:val="21"/>
              </w:rPr>
              <w:t>第三、四学期</w:t>
            </w:r>
          </w:p>
        </w:tc>
        <w:tc>
          <w:tcPr>
            <w:tcW w:w="1260" w:type="dxa"/>
          </w:tcPr>
          <w:p>
            <w:pPr>
              <w:rPr>
                <w:rFonts w:ascii="宋体"/>
                <w:szCs w:val="21"/>
              </w:rPr>
            </w:pPr>
            <w:r>
              <w:rPr>
                <w:rFonts w:hint="eastAsia" w:ascii="宋体" w:hAnsi="宋体"/>
                <w:szCs w:val="21"/>
              </w:rPr>
              <w:t>口腔实训室</w:t>
            </w:r>
          </w:p>
        </w:tc>
        <w:tc>
          <w:tcPr>
            <w:tcW w:w="1815" w:type="dxa"/>
          </w:tcPr>
          <w:p>
            <w:pPr>
              <w:rPr>
                <w:rFonts w:ascii="宋体"/>
                <w:szCs w:val="21"/>
              </w:rPr>
            </w:pPr>
            <w:r>
              <w:rPr>
                <w:rFonts w:hint="eastAsia" w:ascii="宋体" w:hAnsi="宋体"/>
                <w:szCs w:val="21"/>
              </w:rPr>
              <w:t>实操、演练、竞赛</w:t>
            </w:r>
          </w:p>
        </w:tc>
        <w:tc>
          <w:tcPr>
            <w:tcW w:w="2341" w:type="dxa"/>
          </w:tcPr>
          <w:p>
            <w:pPr>
              <w:rPr>
                <w:rFonts w:ascii="宋体"/>
                <w:szCs w:val="21"/>
              </w:rPr>
            </w:pPr>
            <w:r>
              <w:rPr>
                <w:rFonts w:hint="eastAsia" w:ascii="宋体" w:hAnsi="宋体"/>
                <w:szCs w:val="21"/>
              </w:rPr>
              <w:t>全口义齿修复牙列缺失</w:t>
            </w:r>
          </w:p>
          <w:p>
            <w:pPr>
              <w:rPr>
                <w:rFonts w:ascii="宋体"/>
                <w:szCs w:val="21"/>
              </w:rPr>
            </w:pPr>
            <w:r>
              <w:rPr>
                <w:rFonts w:hint="eastAsia" w:ascii="宋体" w:hAnsi="宋体"/>
                <w:szCs w:val="21"/>
              </w:rPr>
              <w:t>修复体设计与制作</w:t>
            </w:r>
          </w:p>
        </w:tc>
      </w:tr>
    </w:tbl>
    <w:p>
      <w:pPr>
        <w:pStyle w:val="4"/>
        <w:numPr>
          <w:ilvl w:val="0"/>
          <w:numId w:val="6"/>
        </w:numPr>
        <w:ind w:firstLine="562"/>
      </w:pPr>
      <w:bookmarkStart w:id="56" w:name="_Toc119616725"/>
      <w:bookmarkStart w:id="57" w:name="_Toc46303717"/>
      <w:r>
        <w:rPr>
          <w:rFonts w:hint="eastAsia"/>
        </w:rPr>
        <w:t>组织与实施</w:t>
      </w:r>
      <w:bookmarkEnd w:id="56"/>
    </w:p>
    <w:p>
      <w:pPr>
        <w:pStyle w:val="8"/>
        <w:spacing w:after="0" w:line="460" w:lineRule="exact"/>
        <w:ind w:right="465" w:firstLine="480" w:firstLineChars="200"/>
        <w:rPr>
          <w:rFonts w:ascii="宋体"/>
          <w:sz w:val="24"/>
        </w:rPr>
      </w:pPr>
      <w:r>
        <w:rPr>
          <w:sz w:val="24"/>
        </w:rPr>
        <w:t>1</w:t>
      </w:r>
      <w:r>
        <w:rPr>
          <w:rFonts w:hint="eastAsia" w:ascii="宋体" w:hAnsi="宋体"/>
          <w:sz w:val="24"/>
        </w:rPr>
        <w:t>、构建实训教学平台</w:t>
      </w:r>
    </w:p>
    <w:p>
      <w:pPr>
        <w:pStyle w:val="8"/>
        <w:spacing w:after="0" w:line="460" w:lineRule="exact"/>
        <w:ind w:right="465" w:firstLine="480" w:firstLineChars="200"/>
        <w:rPr>
          <w:rFonts w:ascii="宋体"/>
          <w:sz w:val="24"/>
        </w:rPr>
      </w:pPr>
      <w:r>
        <w:rPr>
          <w:rFonts w:hint="eastAsia" w:ascii="宋体" w:hAnsi="宋体"/>
          <w:sz w:val="24"/>
        </w:rPr>
        <w:t>围绕着社会对口腔医学技术专业的需求，基于提升口腔医学技术专业思维以及实践能力、创新能力等目标，努力为本专业学生开设增强实践能力的实训项目。在整个实训室平台资源方面，构建基于口腔医学技术专业的教学平台，构建完善的实训教学体系。</w:t>
      </w:r>
    </w:p>
    <w:p>
      <w:pPr>
        <w:pStyle w:val="8"/>
        <w:spacing w:after="0" w:line="460" w:lineRule="exact"/>
        <w:ind w:right="465" w:firstLine="480" w:firstLineChars="200"/>
        <w:rPr>
          <w:rFonts w:ascii="宋体"/>
          <w:sz w:val="24"/>
        </w:rPr>
      </w:pPr>
      <w:r>
        <w:rPr>
          <w:sz w:val="24"/>
        </w:rPr>
        <w:t>2</w:t>
      </w:r>
      <w:r>
        <w:rPr>
          <w:rFonts w:hint="eastAsia" w:ascii="宋体" w:hAnsi="宋体"/>
          <w:sz w:val="24"/>
        </w:rPr>
        <w:t>、加强实验实训基地的建设</w:t>
      </w:r>
    </w:p>
    <w:p>
      <w:pPr>
        <w:pStyle w:val="8"/>
        <w:spacing w:after="0" w:line="460" w:lineRule="exact"/>
        <w:ind w:right="465" w:firstLine="480" w:firstLineChars="200"/>
        <w:rPr>
          <w:rFonts w:ascii="宋体"/>
          <w:sz w:val="24"/>
        </w:rPr>
      </w:pPr>
      <w:r>
        <w:rPr>
          <w:rFonts w:hint="eastAsia" w:ascii="宋体" w:hAnsi="宋体"/>
          <w:sz w:val="24"/>
        </w:rPr>
        <w:t>例如加强口腔模型实训室、口腔蜡型实训室、铸造实训室的建设，完善实验设备。在实验室设备完善以及功能齐全的基础上，做好实训教学平台的优化，并为实训教学活动的开展奠定基础。在具体教学中，需要基于学生岗位胜任能力为目标，积极强化学生的实践动手能力和创新能力。结合口腔医学技术的课程特点，构建预防医学为基础的实训模块，同时开设基础性、综合性的实训课程，积极探索校企合作模式，例如与人民医院、口腔诊所等企业合作，可以提高学生固定义齿修复等课程的实践动手能力，强化了学生以实践技能提高为核心的实训。</w:t>
      </w:r>
    </w:p>
    <w:p>
      <w:pPr>
        <w:pStyle w:val="8"/>
        <w:spacing w:after="0" w:line="460" w:lineRule="exact"/>
        <w:ind w:right="465" w:firstLine="480" w:firstLineChars="200"/>
        <w:rPr>
          <w:rFonts w:ascii="宋体"/>
          <w:sz w:val="24"/>
        </w:rPr>
      </w:pPr>
      <w:r>
        <w:rPr>
          <w:rFonts w:ascii="宋体" w:hAnsi="宋体"/>
          <w:sz w:val="24"/>
        </w:rPr>
        <w:t xml:space="preserve">   </w:t>
      </w:r>
      <w:r>
        <w:rPr>
          <w:sz w:val="24"/>
        </w:rPr>
        <w:t>3</w:t>
      </w:r>
      <w:r>
        <w:rPr>
          <w:rFonts w:hint="eastAsia" w:ascii="宋体" w:hAnsi="宋体"/>
          <w:sz w:val="24"/>
        </w:rPr>
        <w:t>、强化实践教学内容</w:t>
      </w:r>
    </w:p>
    <w:p>
      <w:pPr>
        <w:pStyle w:val="8"/>
        <w:spacing w:after="0" w:line="460" w:lineRule="exact"/>
        <w:ind w:right="465" w:firstLine="480" w:firstLineChars="200"/>
        <w:rPr>
          <w:rFonts w:ascii="宋体"/>
          <w:sz w:val="24"/>
        </w:rPr>
      </w:pPr>
      <w:r>
        <w:rPr>
          <w:rFonts w:ascii="宋体" w:hAnsi="宋体"/>
          <w:sz w:val="24"/>
        </w:rPr>
        <w:t xml:space="preserve">   </w:t>
      </w:r>
      <w:r>
        <w:rPr>
          <w:rFonts w:hint="eastAsia" w:ascii="宋体" w:hAnsi="宋体"/>
          <w:sz w:val="24"/>
        </w:rPr>
        <w:t>专业实践教学是为了达成专业学生的技能培养目标，在校内、外实训、实习基地开展的实训教学。教学期间，在教学中突出理论与实践相结合的教学思路。</w:t>
      </w:r>
      <w:bookmarkEnd w:id="57"/>
    </w:p>
    <w:p>
      <w:pPr>
        <w:pStyle w:val="3"/>
        <w:numPr>
          <w:ilvl w:val="0"/>
          <w:numId w:val="7"/>
        </w:numPr>
        <w:ind w:firstLineChars="0"/>
        <w:rPr>
          <w:rFonts w:ascii="Calibri" w:hAnsi="Calibri"/>
        </w:rPr>
      </w:pPr>
      <w:bookmarkStart w:id="58" w:name="_Toc119616726"/>
      <w:r>
        <w:rPr>
          <w:rFonts w:hint="eastAsia" w:ascii="Calibri" w:hAnsi="Calibri"/>
        </w:rPr>
        <w:t>课程思政教学体系</w:t>
      </w:r>
      <w:bookmarkEnd w:id="58"/>
    </w:p>
    <w:p>
      <w:pPr>
        <w:pStyle w:val="4"/>
        <w:ind w:firstLine="562"/>
      </w:pPr>
      <w:bookmarkStart w:id="59" w:name="_Toc119616727"/>
      <w:r>
        <w:rPr>
          <w:rFonts w:hint="eastAsia"/>
        </w:rPr>
        <w:t>（一）课程思政目标要求</w:t>
      </w:r>
      <w:bookmarkEnd w:id="59"/>
    </w:p>
    <w:p>
      <w:pPr>
        <w:pStyle w:val="2"/>
        <w:spacing w:line="360" w:lineRule="auto"/>
        <w:jc w:val="left"/>
        <w:rPr>
          <w:rFonts w:ascii="Times New Roman" w:hAnsi="Times New Roman" w:eastAsia="宋体"/>
          <w:sz w:val="24"/>
          <w:lang w:val="en-US"/>
        </w:rPr>
      </w:pPr>
      <w:r>
        <w:rPr>
          <w:rFonts w:hint="eastAsia" w:ascii="Times New Roman" w:hAnsi="Times New Roman" w:eastAsia="宋体"/>
          <w:sz w:val="24"/>
          <w:lang w:val="en-US"/>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jc w:val="center"/>
        <w:rPr>
          <w:rFonts w:ascii="Times New Roman" w:hAnsi="Times New Roman"/>
          <w:b/>
          <w:bCs/>
          <w:sz w:val="24"/>
          <w:szCs w:val="24"/>
        </w:rPr>
      </w:pPr>
      <w:r>
        <w:rPr>
          <w:rFonts w:hint="eastAsia" w:ascii="Times New Roman" w:hAnsi="Times New Roman"/>
          <w:b/>
          <w:bCs/>
          <w:sz w:val="24"/>
          <w:szCs w:val="24"/>
        </w:rPr>
        <w:t>表</w:t>
      </w:r>
      <w:r>
        <w:rPr>
          <w:rFonts w:ascii="Times New Roman" w:hAnsi="Times New Roman"/>
          <w:b/>
          <w:bCs/>
          <w:sz w:val="24"/>
          <w:szCs w:val="24"/>
        </w:rPr>
        <w:t xml:space="preserve">6 </w:t>
      </w:r>
      <w:r>
        <w:rPr>
          <w:rFonts w:hint="eastAsia" w:ascii="Times New Roman" w:hAnsi="Times New Roman"/>
          <w:b/>
          <w:bCs/>
          <w:sz w:val="24"/>
          <w:szCs w:val="24"/>
        </w:rPr>
        <w:t>课程思政指标</w:t>
      </w:r>
    </w:p>
    <w:tbl>
      <w:tblPr>
        <w:tblStyle w:val="23"/>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26"/>
        <w:gridCol w:w="1085"/>
        <w:gridCol w:w="699"/>
        <w:gridCol w:w="5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Align w:val="center"/>
          </w:tcPr>
          <w:p>
            <w:pPr>
              <w:jc w:val="center"/>
              <w:rPr>
                <w:b/>
              </w:rPr>
            </w:pPr>
            <w:r>
              <w:rPr>
                <w:rFonts w:hint="eastAsia"/>
                <w:b/>
              </w:rPr>
              <w:t>基本原则</w:t>
            </w:r>
          </w:p>
        </w:tc>
        <w:tc>
          <w:tcPr>
            <w:tcW w:w="1085" w:type="dxa"/>
            <w:vAlign w:val="center"/>
          </w:tcPr>
          <w:p>
            <w:pPr>
              <w:jc w:val="center"/>
              <w:rPr>
                <w:b/>
              </w:rPr>
            </w:pPr>
            <w:r>
              <w:rPr>
                <w:rFonts w:hint="eastAsia"/>
                <w:b/>
              </w:rPr>
              <w:t>一级指标</w:t>
            </w:r>
          </w:p>
        </w:tc>
        <w:tc>
          <w:tcPr>
            <w:tcW w:w="6387" w:type="dxa"/>
            <w:gridSpan w:val="2"/>
            <w:vAlign w:val="center"/>
          </w:tcPr>
          <w:p>
            <w:pPr>
              <w:jc w:val="center"/>
              <w:rPr>
                <w:b/>
              </w:rPr>
            </w:pPr>
            <w:r>
              <w:rPr>
                <w:rFonts w:hint="eastAsia"/>
                <w:b/>
              </w:rPr>
              <w:t>二级指标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restart"/>
            <w:vAlign w:val="center"/>
          </w:tcPr>
          <w:p>
            <w:pPr>
              <w:jc w:val="center"/>
            </w:pPr>
            <w:r>
              <w:rPr>
                <w:rFonts w:hint="eastAsia"/>
              </w:rPr>
              <w:t>社会</w:t>
            </w:r>
          </w:p>
          <w:p>
            <w:pPr>
              <w:jc w:val="center"/>
            </w:pPr>
            <w:r>
              <w:rPr>
                <w:rFonts w:hint="eastAsia"/>
              </w:rPr>
              <w:t>主义</w:t>
            </w:r>
          </w:p>
          <w:p>
            <w:pPr>
              <w:jc w:val="center"/>
            </w:pPr>
            <w:r>
              <w:rPr>
                <w:rFonts w:hint="eastAsia"/>
              </w:rPr>
              <w:t>核心</w:t>
            </w:r>
          </w:p>
          <w:p>
            <w:pPr>
              <w:jc w:val="center"/>
            </w:pPr>
            <w:r>
              <w:rPr>
                <w:rFonts w:hint="eastAsia"/>
              </w:rPr>
              <w:t>价值</w:t>
            </w:r>
          </w:p>
          <w:p>
            <w:pPr>
              <w:jc w:val="center"/>
            </w:pPr>
            <w:r>
              <w:rPr>
                <w:rFonts w:hint="eastAsia"/>
              </w:rPr>
              <w:t>观</w:t>
            </w:r>
          </w:p>
        </w:tc>
        <w:tc>
          <w:tcPr>
            <w:tcW w:w="1085" w:type="dxa"/>
            <w:vMerge w:val="restart"/>
            <w:vAlign w:val="center"/>
          </w:tcPr>
          <w:p>
            <w:r>
              <w:rPr>
                <w:rFonts w:ascii="Times New Roman" w:hAnsi="Times New Roman"/>
              </w:rPr>
              <w:t>1</w:t>
            </w:r>
            <w:r>
              <w:t>.</w:t>
            </w:r>
            <w:r>
              <w:rPr>
                <w:rFonts w:hint="eastAsia"/>
              </w:rPr>
              <w:t>富强</w:t>
            </w:r>
          </w:p>
        </w:tc>
        <w:tc>
          <w:tcPr>
            <w:tcW w:w="699" w:type="dxa"/>
            <w:vAlign w:val="center"/>
          </w:tcPr>
          <w:p>
            <w:r>
              <w:rPr>
                <w:rFonts w:ascii="Times New Roman" w:hAnsi="Times New Roman"/>
              </w:rPr>
              <w:t>1</w:t>
            </w:r>
            <w:r>
              <w:t>.</w:t>
            </w:r>
            <w:r>
              <w:rPr>
                <w:rFonts w:ascii="Times New Roman" w:hAnsi="Times New Roman"/>
              </w:rPr>
              <w:t>1</w:t>
            </w:r>
          </w:p>
        </w:tc>
        <w:tc>
          <w:tcPr>
            <w:tcW w:w="5688" w:type="dxa"/>
            <w:vAlign w:val="center"/>
          </w:tcPr>
          <w:p>
            <w:r>
              <w:rPr>
                <w:rFonts w:hint="eastAsia"/>
              </w:rPr>
              <w:t>了解国情现状、政治经济文化状况。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tc>
        <w:tc>
          <w:tcPr>
            <w:tcW w:w="1085" w:type="dxa"/>
            <w:vMerge w:val="continue"/>
            <w:vAlign w:val="center"/>
          </w:tcPr>
          <w:p/>
        </w:tc>
        <w:tc>
          <w:tcPr>
            <w:tcW w:w="699" w:type="dxa"/>
            <w:vAlign w:val="center"/>
          </w:tcPr>
          <w:p>
            <w:r>
              <w:rPr>
                <w:rFonts w:ascii="Times New Roman" w:hAnsi="Times New Roman"/>
              </w:rPr>
              <w:t>1</w:t>
            </w:r>
            <w:r>
              <w:t>.</w:t>
            </w:r>
            <w:r>
              <w:rPr>
                <w:rFonts w:ascii="Times New Roman" w:hAnsi="Times New Roman"/>
              </w:rPr>
              <w:t>2</w:t>
            </w:r>
          </w:p>
        </w:tc>
        <w:tc>
          <w:tcPr>
            <w:tcW w:w="5688" w:type="dxa"/>
            <w:vAlign w:val="center"/>
          </w:tcPr>
          <w:p>
            <w:r>
              <w:rPr>
                <w:rFonts w:hint="eastAsia"/>
              </w:rPr>
              <w:t>关心所处国际环境，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tc>
        <w:tc>
          <w:tcPr>
            <w:tcW w:w="1085" w:type="dxa"/>
            <w:vMerge w:val="continue"/>
            <w:vAlign w:val="center"/>
          </w:tcPr>
          <w:p/>
        </w:tc>
        <w:tc>
          <w:tcPr>
            <w:tcW w:w="699" w:type="dxa"/>
            <w:vAlign w:val="center"/>
          </w:tcPr>
          <w:p>
            <w:r>
              <w:rPr>
                <w:rFonts w:ascii="Times New Roman" w:hAnsi="Times New Roman"/>
              </w:rPr>
              <w:t>1</w:t>
            </w:r>
            <w:r>
              <w:t>.</w:t>
            </w:r>
            <w:r>
              <w:rPr>
                <w:rFonts w:ascii="Times New Roman" w:hAnsi="Times New Roman"/>
              </w:rPr>
              <w:t>3</w:t>
            </w:r>
          </w:p>
        </w:tc>
        <w:tc>
          <w:tcPr>
            <w:tcW w:w="5688" w:type="dxa"/>
            <w:vAlign w:val="center"/>
          </w:tcPr>
          <w:p>
            <w:r>
              <w:rPr>
                <w:rFonts w:hint="eastAsia"/>
              </w:rPr>
              <w:t>增强建设社会主义强国的使命感和责任感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restart"/>
            <w:vAlign w:val="center"/>
          </w:tcPr>
          <w:p>
            <w:r>
              <w:rPr>
                <w:rFonts w:ascii="Times New Roman" w:hAnsi="Times New Roman"/>
              </w:rPr>
              <w:t>2</w:t>
            </w:r>
            <w:r>
              <w:t>.</w:t>
            </w:r>
            <w:r>
              <w:rPr>
                <w:rFonts w:hint="eastAsia"/>
              </w:rPr>
              <w:t>民主</w:t>
            </w:r>
          </w:p>
        </w:tc>
        <w:tc>
          <w:tcPr>
            <w:tcW w:w="699" w:type="dxa"/>
            <w:vAlign w:val="center"/>
          </w:tcPr>
          <w:p>
            <w:r>
              <w:rPr>
                <w:rFonts w:ascii="Times New Roman" w:hAnsi="Times New Roman"/>
              </w:rPr>
              <w:t>2</w:t>
            </w:r>
            <w:r>
              <w:t>.</w:t>
            </w:r>
            <w:r>
              <w:rPr>
                <w:rFonts w:ascii="Times New Roman" w:hAnsi="Times New Roman"/>
              </w:rPr>
              <w:t>1</w:t>
            </w:r>
          </w:p>
        </w:tc>
        <w:tc>
          <w:tcPr>
            <w:tcW w:w="5688" w:type="dxa"/>
            <w:vAlign w:val="center"/>
          </w:tcPr>
          <w:p>
            <w:r>
              <w:rPr>
                <w:rFonts w:hint="eastAsia"/>
              </w:rPr>
              <w:t>坚定以人民为中心的执政理念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2</w:t>
            </w:r>
            <w:r>
              <w:t>.</w:t>
            </w:r>
            <w:r>
              <w:rPr>
                <w:rFonts w:ascii="Times New Roman" w:hAnsi="Times New Roman"/>
              </w:rPr>
              <w:t>2</w:t>
            </w:r>
          </w:p>
        </w:tc>
        <w:tc>
          <w:tcPr>
            <w:tcW w:w="5688" w:type="dxa"/>
            <w:vAlign w:val="center"/>
          </w:tcPr>
          <w:p>
            <w:r>
              <w:rPr>
                <w:rFonts w:hint="eastAsia"/>
              </w:rPr>
              <w:t>认同中国特色社会主义政治制度的优越性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2</w:t>
            </w:r>
            <w:r>
              <w:t>.</w:t>
            </w:r>
            <w:r>
              <w:rPr>
                <w:rFonts w:ascii="Times New Roman" w:hAnsi="Times New Roman"/>
              </w:rPr>
              <w:t>3</w:t>
            </w:r>
          </w:p>
        </w:tc>
        <w:tc>
          <w:tcPr>
            <w:tcW w:w="5688" w:type="dxa"/>
            <w:vAlign w:val="center"/>
          </w:tcPr>
          <w:p>
            <w:r>
              <w:rPr>
                <w:rFonts w:hint="eastAsia"/>
              </w:rPr>
              <w:t>保障社会公平正义和人民群众的基本权利。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restart"/>
            <w:vAlign w:val="center"/>
          </w:tcPr>
          <w:p>
            <w:r>
              <w:rPr>
                <w:rFonts w:ascii="Times New Roman" w:hAnsi="Times New Roman"/>
              </w:rPr>
              <w:t>3</w:t>
            </w:r>
            <w:r>
              <w:t>.</w:t>
            </w:r>
            <w:r>
              <w:rPr>
                <w:rFonts w:hint="eastAsia"/>
              </w:rPr>
              <w:t>文明</w:t>
            </w:r>
          </w:p>
        </w:tc>
        <w:tc>
          <w:tcPr>
            <w:tcW w:w="699" w:type="dxa"/>
            <w:vAlign w:val="center"/>
          </w:tcPr>
          <w:p>
            <w:r>
              <w:rPr>
                <w:rFonts w:ascii="Times New Roman" w:hAnsi="Times New Roman"/>
              </w:rPr>
              <w:t>3</w:t>
            </w:r>
            <w:r>
              <w:t>.</w:t>
            </w:r>
            <w:r>
              <w:rPr>
                <w:rFonts w:ascii="Times New Roman" w:hAnsi="Times New Roman"/>
              </w:rPr>
              <w:t>1</w:t>
            </w:r>
          </w:p>
        </w:tc>
        <w:tc>
          <w:tcPr>
            <w:tcW w:w="5688" w:type="dxa"/>
            <w:vAlign w:val="center"/>
          </w:tcPr>
          <w:p>
            <w:r>
              <w:rPr>
                <w:rFonts w:hint="eastAsia"/>
              </w:rPr>
              <w:t>坚定文化自信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3</w:t>
            </w:r>
            <w:r>
              <w:t>.</w:t>
            </w:r>
            <w:r>
              <w:rPr>
                <w:rFonts w:ascii="Times New Roman" w:hAnsi="Times New Roman"/>
              </w:rPr>
              <w:t>2</w:t>
            </w:r>
          </w:p>
        </w:tc>
        <w:tc>
          <w:tcPr>
            <w:tcW w:w="5688" w:type="dxa"/>
            <w:vAlign w:val="center"/>
          </w:tcPr>
          <w:p>
            <w:r>
              <w:rPr>
                <w:rFonts w:hint="eastAsia"/>
              </w:rPr>
              <w:t>自觉弘扬中华民族优秀传统文化、革命文化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3</w:t>
            </w:r>
            <w:r>
              <w:t>.</w:t>
            </w:r>
            <w:r>
              <w:rPr>
                <w:rFonts w:ascii="Times New Roman" w:hAnsi="Times New Roman"/>
              </w:rPr>
              <w:t>3</w:t>
            </w:r>
          </w:p>
        </w:tc>
        <w:tc>
          <w:tcPr>
            <w:tcW w:w="5688" w:type="dxa"/>
            <w:vAlign w:val="center"/>
          </w:tcPr>
          <w:p>
            <w:r>
              <w:rPr>
                <w:rFonts w:hint="eastAsia"/>
              </w:rPr>
              <w:t>学好本专业专业知识，掌握专业理论，提升专业技能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3</w:t>
            </w:r>
            <w:r>
              <w:t>.</w:t>
            </w:r>
            <w:r>
              <w:rPr>
                <w:rFonts w:ascii="Times New Roman" w:hAnsi="Times New Roman"/>
              </w:rPr>
              <w:t>4</w:t>
            </w:r>
          </w:p>
        </w:tc>
        <w:tc>
          <w:tcPr>
            <w:tcW w:w="5688" w:type="dxa"/>
            <w:vAlign w:val="center"/>
          </w:tcPr>
          <w:p>
            <w:r>
              <w:rPr>
                <w:rFonts w:hint="eastAsia"/>
              </w:rPr>
              <w:t>养成科学思维，具备科学思想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3</w:t>
            </w:r>
            <w:r>
              <w:t>.</w:t>
            </w:r>
            <w:r>
              <w:rPr>
                <w:rFonts w:ascii="Times New Roman" w:hAnsi="Times New Roman"/>
              </w:rPr>
              <w:t>5</w:t>
            </w:r>
          </w:p>
        </w:tc>
        <w:tc>
          <w:tcPr>
            <w:tcW w:w="5688" w:type="dxa"/>
            <w:vAlign w:val="center"/>
          </w:tcPr>
          <w:p>
            <w:r>
              <w:rPr>
                <w:rFonts w:hint="eastAsia"/>
              </w:rPr>
              <w:t>独立思考，独立判断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restart"/>
            <w:vAlign w:val="center"/>
          </w:tcPr>
          <w:p>
            <w:r>
              <w:rPr>
                <w:rFonts w:ascii="Times New Roman" w:hAnsi="Times New Roman"/>
              </w:rPr>
              <w:t>4</w:t>
            </w:r>
            <w:r>
              <w:t>.</w:t>
            </w:r>
            <w:r>
              <w:rPr>
                <w:rFonts w:hint="eastAsia"/>
              </w:rPr>
              <w:t>和谐</w:t>
            </w:r>
          </w:p>
        </w:tc>
        <w:tc>
          <w:tcPr>
            <w:tcW w:w="699" w:type="dxa"/>
            <w:vAlign w:val="center"/>
          </w:tcPr>
          <w:p>
            <w:r>
              <w:rPr>
                <w:rFonts w:ascii="Times New Roman" w:hAnsi="Times New Roman"/>
              </w:rPr>
              <w:t>4</w:t>
            </w:r>
            <w:r>
              <w:t>.</w:t>
            </w:r>
            <w:r>
              <w:rPr>
                <w:rFonts w:ascii="Times New Roman" w:hAnsi="Times New Roman"/>
              </w:rPr>
              <w:t>1</w:t>
            </w:r>
          </w:p>
        </w:tc>
        <w:tc>
          <w:tcPr>
            <w:tcW w:w="5688" w:type="dxa"/>
            <w:vAlign w:val="center"/>
          </w:tcPr>
          <w:p>
            <w:r>
              <w:rPr>
                <w:rFonts w:hint="eastAsia"/>
              </w:rPr>
              <w:t>树立绿水青山就是金山银山理念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4</w:t>
            </w:r>
            <w:r>
              <w:t>.</w:t>
            </w:r>
            <w:r>
              <w:rPr>
                <w:rFonts w:ascii="Times New Roman" w:hAnsi="Times New Roman"/>
              </w:rPr>
              <w:t>2</w:t>
            </w:r>
          </w:p>
        </w:tc>
        <w:tc>
          <w:tcPr>
            <w:tcW w:w="5688" w:type="dxa"/>
            <w:vAlign w:val="center"/>
          </w:tcPr>
          <w:p>
            <w:r>
              <w:rPr>
                <w:rFonts w:hint="eastAsia"/>
              </w:rPr>
              <w:t>尊重自然、保护自然、顺应自然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restart"/>
            <w:vAlign w:val="center"/>
          </w:tcPr>
          <w:p>
            <w:r>
              <w:rPr>
                <w:rFonts w:ascii="Times New Roman" w:hAnsi="Times New Roman"/>
              </w:rPr>
              <w:t>5</w:t>
            </w:r>
            <w:r>
              <w:t>.</w:t>
            </w:r>
            <w:r>
              <w:rPr>
                <w:rFonts w:hint="eastAsia"/>
              </w:rPr>
              <w:t>自由</w:t>
            </w:r>
          </w:p>
        </w:tc>
        <w:tc>
          <w:tcPr>
            <w:tcW w:w="699" w:type="dxa"/>
            <w:vAlign w:val="center"/>
          </w:tcPr>
          <w:p>
            <w:r>
              <w:rPr>
                <w:rFonts w:ascii="Times New Roman" w:hAnsi="Times New Roman"/>
              </w:rPr>
              <w:t>5</w:t>
            </w:r>
            <w:r>
              <w:t>.</w:t>
            </w:r>
            <w:r>
              <w:rPr>
                <w:rFonts w:ascii="Times New Roman" w:hAnsi="Times New Roman"/>
              </w:rPr>
              <w:t>1</w:t>
            </w:r>
          </w:p>
        </w:tc>
        <w:tc>
          <w:tcPr>
            <w:tcW w:w="5688" w:type="dxa"/>
            <w:vAlign w:val="center"/>
          </w:tcPr>
          <w:p>
            <w:r>
              <w:rPr>
                <w:rFonts w:hint="eastAsia"/>
              </w:rPr>
              <w:t>有追求，有理想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5</w:t>
            </w:r>
            <w:r>
              <w:t>.</w:t>
            </w:r>
            <w:r>
              <w:rPr>
                <w:rFonts w:ascii="Times New Roman" w:hAnsi="Times New Roman"/>
              </w:rPr>
              <w:t>2</w:t>
            </w:r>
          </w:p>
        </w:tc>
        <w:tc>
          <w:tcPr>
            <w:tcW w:w="5688" w:type="dxa"/>
            <w:vAlign w:val="center"/>
          </w:tcPr>
          <w:p>
            <w:r>
              <w:rPr>
                <w:rFonts w:hint="eastAsia"/>
              </w:rPr>
              <w:t>明确自己的发展目标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5</w:t>
            </w:r>
            <w:r>
              <w:t>.</w:t>
            </w:r>
            <w:r>
              <w:rPr>
                <w:rFonts w:ascii="Times New Roman" w:hAnsi="Times New Roman"/>
              </w:rPr>
              <w:t>3</w:t>
            </w:r>
          </w:p>
        </w:tc>
        <w:tc>
          <w:tcPr>
            <w:tcW w:w="5688" w:type="dxa"/>
            <w:vAlign w:val="center"/>
          </w:tcPr>
          <w:p>
            <w:r>
              <w:rPr>
                <w:rFonts w:hint="eastAsia"/>
              </w:rPr>
              <w:t>明确自己做什么样的人，走什么样的路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5</w:t>
            </w:r>
            <w:r>
              <w:t>.</w:t>
            </w:r>
            <w:r>
              <w:rPr>
                <w:rFonts w:ascii="Times New Roman" w:hAnsi="Times New Roman"/>
              </w:rPr>
              <w:t>4</w:t>
            </w:r>
          </w:p>
        </w:tc>
        <w:tc>
          <w:tcPr>
            <w:tcW w:w="5688" w:type="dxa"/>
            <w:vAlign w:val="center"/>
          </w:tcPr>
          <w:p>
            <w:r>
              <w:rPr>
                <w:rFonts w:hint="eastAsia"/>
              </w:rPr>
              <w:t>开拓创新、勇于创业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restart"/>
            <w:vAlign w:val="center"/>
          </w:tcPr>
          <w:p>
            <w:r>
              <w:rPr>
                <w:rFonts w:ascii="Times New Roman" w:hAnsi="Times New Roman"/>
              </w:rPr>
              <w:t>6</w:t>
            </w:r>
            <w:r>
              <w:t>.</w:t>
            </w:r>
            <w:r>
              <w:rPr>
                <w:rFonts w:hint="eastAsia"/>
              </w:rPr>
              <w:t>平等</w:t>
            </w:r>
          </w:p>
        </w:tc>
        <w:tc>
          <w:tcPr>
            <w:tcW w:w="699" w:type="dxa"/>
            <w:vAlign w:val="center"/>
          </w:tcPr>
          <w:p>
            <w:r>
              <w:rPr>
                <w:rFonts w:ascii="Times New Roman" w:hAnsi="Times New Roman"/>
              </w:rPr>
              <w:t>6</w:t>
            </w:r>
            <w:r>
              <w:t>.</w:t>
            </w:r>
            <w:r>
              <w:rPr>
                <w:rFonts w:ascii="Times New Roman" w:hAnsi="Times New Roman"/>
              </w:rPr>
              <w:t>1</w:t>
            </w:r>
          </w:p>
        </w:tc>
        <w:tc>
          <w:tcPr>
            <w:tcW w:w="5688" w:type="dxa"/>
            <w:vAlign w:val="center"/>
          </w:tcPr>
          <w:p>
            <w:r>
              <w:rPr>
                <w:rFonts w:hint="eastAsia"/>
              </w:rPr>
              <w:t>法律面前人人平等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6</w:t>
            </w:r>
            <w:r>
              <w:t>.</w:t>
            </w:r>
            <w:r>
              <w:rPr>
                <w:rFonts w:ascii="Times New Roman" w:hAnsi="Times New Roman"/>
              </w:rPr>
              <w:t>2</w:t>
            </w:r>
          </w:p>
        </w:tc>
        <w:tc>
          <w:tcPr>
            <w:tcW w:w="5688" w:type="dxa"/>
            <w:vAlign w:val="center"/>
          </w:tcPr>
          <w:p>
            <w:r>
              <w:rPr>
                <w:rFonts w:hint="eastAsia"/>
              </w:rPr>
              <w:t>破除和防范特权意识，树立尊崇法律的理念。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restart"/>
            <w:vAlign w:val="center"/>
          </w:tcPr>
          <w:p>
            <w:r>
              <w:rPr>
                <w:rFonts w:ascii="Times New Roman" w:hAnsi="Times New Roman"/>
              </w:rPr>
              <w:t>7</w:t>
            </w:r>
            <w:r>
              <w:rPr>
                <w:rFonts w:hint="eastAsia"/>
              </w:rPr>
              <w:t>公正</w:t>
            </w:r>
          </w:p>
        </w:tc>
        <w:tc>
          <w:tcPr>
            <w:tcW w:w="699" w:type="dxa"/>
            <w:vAlign w:val="center"/>
          </w:tcPr>
          <w:p>
            <w:r>
              <w:rPr>
                <w:rFonts w:ascii="Times New Roman" w:hAnsi="Times New Roman"/>
              </w:rPr>
              <w:t>7</w:t>
            </w:r>
            <w:r>
              <w:t>.</w:t>
            </w:r>
            <w:r>
              <w:rPr>
                <w:rFonts w:ascii="Times New Roman" w:hAnsi="Times New Roman"/>
              </w:rPr>
              <w:t>1</w:t>
            </w:r>
          </w:p>
        </w:tc>
        <w:tc>
          <w:tcPr>
            <w:tcW w:w="5688" w:type="dxa"/>
            <w:vAlign w:val="center"/>
          </w:tcPr>
          <w:p>
            <w:r>
              <w:rPr>
                <w:rFonts w:hint="eastAsia"/>
              </w:rPr>
              <w:t>遵守公共秩序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7</w:t>
            </w:r>
            <w:r>
              <w:t>.</w:t>
            </w:r>
            <w:r>
              <w:rPr>
                <w:rFonts w:ascii="Times New Roman" w:hAnsi="Times New Roman"/>
              </w:rPr>
              <w:t>2</w:t>
            </w:r>
          </w:p>
        </w:tc>
        <w:tc>
          <w:tcPr>
            <w:tcW w:w="5688" w:type="dxa"/>
            <w:vAlign w:val="center"/>
          </w:tcPr>
          <w:p>
            <w:r>
              <w:rPr>
                <w:rFonts w:hint="eastAsia"/>
              </w:rPr>
              <w:t>自居履行公民义务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restart"/>
            <w:vAlign w:val="center"/>
          </w:tcPr>
          <w:p>
            <w:r>
              <w:rPr>
                <w:rFonts w:ascii="Times New Roman" w:hAnsi="Times New Roman"/>
              </w:rPr>
              <w:t>8</w:t>
            </w:r>
            <w:r>
              <w:t>.</w:t>
            </w:r>
            <w:r>
              <w:rPr>
                <w:rFonts w:hint="eastAsia"/>
              </w:rPr>
              <w:t>法治</w:t>
            </w:r>
          </w:p>
        </w:tc>
        <w:tc>
          <w:tcPr>
            <w:tcW w:w="699" w:type="dxa"/>
            <w:vAlign w:val="center"/>
          </w:tcPr>
          <w:p>
            <w:r>
              <w:rPr>
                <w:rFonts w:ascii="Times New Roman" w:hAnsi="Times New Roman"/>
              </w:rPr>
              <w:t>8</w:t>
            </w:r>
            <w:r>
              <w:t>.</w:t>
            </w:r>
            <w:r>
              <w:rPr>
                <w:rFonts w:ascii="Times New Roman" w:hAnsi="Times New Roman"/>
              </w:rPr>
              <w:t>1</w:t>
            </w:r>
          </w:p>
        </w:tc>
        <w:tc>
          <w:tcPr>
            <w:tcW w:w="5688" w:type="dxa"/>
            <w:vAlign w:val="center"/>
          </w:tcPr>
          <w:p>
            <w:r>
              <w:rPr>
                <w:rFonts w:hint="eastAsia"/>
              </w:rPr>
              <w:t>弘扬宪法精神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8</w:t>
            </w:r>
            <w:r>
              <w:t>.</w:t>
            </w:r>
            <w:r>
              <w:rPr>
                <w:rFonts w:ascii="Times New Roman" w:hAnsi="Times New Roman"/>
              </w:rPr>
              <w:t>2</w:t>
            </w:r>
          </w:p>
        </w:tc>
        <w:tc>
          <w:tcPr>
            <w:tcW w:w="5688" w:type="dxa"/>
            <w:vAlign w:val="center"/>
          </w:tcPr>
          <w:p>
            <w:r>
              <w:rPr>
                <w:rFonts w:hint="eastAsia"/>
              </w:rPr>
              <w:t>尊重法律权威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8</w:t>
            </w:r>
            <w:r>
              <w:t>.</w:t>
            </w:r>
            <w:r>
              <w:rPr>
                <w:rFonts w:ascii="Times New Roman" w:hAnsi="Times New Roman"/>
              </w:rPr>
              <w:t>3</w:t>
            </w:r>
          </w:p>
        </w:tc>
        <w:tc>
          <w:tcPr>
            <w:tcW w:w="5688" w:type="dxa"/>
            <w:vAlign w:val="center"/>
          </w:tcPr>
          <w:p>
            <w:r>
              <w:rPr>
                <w:rFonts w:hint="eastAsia"/>
              </w:rPr>
              <w:t>尊重各个单位的各项规章制度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8</w:t>
            </w:r>
            <w:r>
              <w:t>.</w:t>
            </w:r>
            <w:r>
              <w:rPr>
                <w:rFonts w:ascii="Times New Roman" w:hAnsi="Times New Roman"/>
              </w:rPr>
              <w:t>4</w:t>
            </w:r>
          </w:p>
        </w:tc>
        <w:tc>
          <w:tcPr>
            <w:tcW w:w="5688" w:type="dxa"/>
            <w:vAlign w:val="center"/>
          </w:tcPr>
          <w:p>
            <w:r>
              <w:rPr>
                <w:rFonts w:hint="eastAsia"/>
              </w:rPr>
              <w:t>树立法制观念和法律观念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8</w:t>
            </w:r>
            <w:r>
              <w:t>.</w:t>
            </w:r>
            <w:r>
              <w:rPr>
                <w:rFonts w:ascii="Times New Roman" w:hAnsi="Times New Roman"/>
              </w:rPr>
              <w:t>5</w:t>
            </w:r>
          </w:p>
        </w:tc>
        <w:tc>
          <w:tcPr>
            <w:tcW w:w="5688" w:type="dxa"/>
            <w:vAlign w:val="center"/>
          </w:tcPr>
          <w:p>
            <w:r>
              <w:rPr>
                <w:rFonts w:hint="eastAsia"/>
              </w:rPr>
              <w:t>明确公民法律义务和法律权利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restart"/>
            <w:vAlign w:val="center"/>
          </w:tcPr>
          <w:p>
            <w:r>
              <w:rPr>
                <w:rFonts w:ascii="Times New Roman" w:hAnsi="Times New Roman"/>
              </w:rPr>
              <w:t>9</w:t>
            </w:r>
            <w:r>
              <w:t>.</w:t>
            </w:r>
            <w:r>
              <w:rPr>
                <w:rFonts w:hint="eastAsia"/>
              </w:rPr>
              <w:t>爱国</w:t>
            </w:r>
          </w:p>
        </w:tc>
        <w:tc>
          <w:tcPr>
            <w:tcW w:w="699" w:type="dxa"/>
            <w:vAlign w:val="center"/>
          </w:tcPr>
          <w:p>
            <w:r>
              <w:rPr>
                <w:rFonts w:ascii="Times New Roman" w:hAnsi="Times New Roman"/>
              </w:rPr>
              <w:t>9</w:t>
            </w:r>
            <w:r>
              <w:t>.</w:t>
            </w:r>
            <w:r>
              <w:rPr>
                <w:rFonts w:ascii="Times New Roman" w:hAnsi="Times New Roman"/>
              </w:rPr>
              <w:t>1</w:t>
            </w:r>
          </w:p>
        </w:tc>
        <w:tc>
          <w:tcPr>
            <w:tcW w:w="5688" w:type="dxa"/>
            <w:vAlign w:val="center"/>
          </w:tcPr>
          <w:p>
            <w:r>
              <w:rPr>
                <w:rFonts w:hint="eastAsia"/>
              </w:rPr>
              <w:t>热爱祖国，爱祖国大好河山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9</w:t>
            </w:r>
            <w:r>
              <w:t>.</w:t>
            </w:r>
            <w:r>
              <w:rPr>
                <w:rFonts w:ascii="Times New Roman" w:hAnsi="Times New Roman"/>
              </w:rPr>
              <w:t>2</w:t>
            </w:r>
          </w:p>
        </w:tc>
        <w:tc>
          <w:tcPr>
            <w:tcW w:w="5688" w:type="dxa"/>
            <w:vAlign w:val="center"/>
          </w:tcPr>
          <w:p>
            <w:r>
              <w:rPr>
                <w:rFonts w:hint="eastAsia"/>
              </w:rPr>
              <w:t>了解中华民族史，认同中华文明，增强民族归属感和自豪感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9</w:t>
            </w:r>
            <w:r>
              <w:t>.</w:t>
            </w:r>
            <w:r>
              <w:rPr>
                <w:rFonts w:ascii="Times New Roman" w:hAnsi="Times New Roman"/>
              </w:rPr>
              <w:t>3</w:t>
            </w:r>
          </w:p>
        </w:tc>
        <w:tc>
          <w:tcPr>
            <w:tcW w:w="5688" w:type="dxa"/>
            <w:vAlign w:val="center"/>
          </w:tcPr>
          <w:p>
            <w:r>
              <w:rPr>
                <w:rFonts w:hint="eastAsia"/>
              </w:rPr>
              <w:t>维护国家利益，以合法的方式表达个人诉求，理性维护国家利益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restart"/>
            <w:vAlign w:val="center"/>
          </w:tcPr>
          <w:p>
            <w:r>
              <w:rPr>
                <w:rFonts w:ascii="Times New Roman" w:hAnsi="Times New Roman"/>
              </w:rPr>
              <w:t>10</w:t>
            </w:r>
            <w:r>
              <w:t>.</w:t>
            </w:r>
            <w:r>
              <w:rPr>
                <w:rFonts w:hint="eastAsia"/>
              </w:rPr>
              <w:t>敬业</w:t>
            </w:r>
          </w:p>
        </w:tc>
        <w:tc>
          <w:tcPr>
            <w:tcW w:w="699" w:type="dxa"/>
            <w:vAlign w:val="center"/>
          </w:tcPr>
          <w:p>
            <w:r>
              <w:rPr>
                <w:rFonts w:ascii="Times New Roman" w:hAnsi="Times New Roman"/>
              </w:rPr>
              <w:t>10</w:t>
            </w:r>
            <w:r>
              <w:t>.</w:t>
            </w:r>
            <w:r>
              <w:rPr>
                <w:rFonts w:ascii="Times New Roman" w:hAnsi="Times New Roman"/>
              </w:rPr>
              <w:t>1</w:t>
            </w:r>
          </w:p>
        </w:tc>
        <w:tc>
          <w:tcPr>
            <w:tcW w:w="5688" w:type="dxa"/>
            <w:vAlign w:val="center"/>
          </w:tcPr>
          <w:p>
            <w:r>
              <w:rPr>
                <w:rFonts w:hint="eastAsia"/>
              </w:rPr>
              <w:t>职业道德</w:t>
            </w:r>
            <w:r>
              <w:t>-</w:t>
            </w:r>
            <w:r>
              <w:rPr>
                <w:rFonts w:hint="eastAsia"/>
              </w:rPr>
              <w:t>树立爱岗敬业、服务人民的职业精神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10</w:t>
            </w:r>
            <w:r>
              <w:t>.</w:t>
            </w:r>
            <w:r>
              <w:rPr>
                <w:rFonts w:ascii="Times New Roman" w:hAnsi="Times New Roman"/>
              </w:rPr>
              <w:t>2</w:t>
            </w:r>
          </w:p>
        </w:tc>
        <w:tc>
          <w:tcPr>
            <w:tcW w:w="5688" w:type="dxa"/>
            <w:vAlign w:val="center"/>
          </w:tcPr>
          <w:p>
            <w:r>
              <w:rPr>
                <w:rFonts w:hint="eastAsia"/>
              </w:rPr>
              <w:t>职业道德</w:t>
            </w:r>
            <w:r>
              <w:t>-</w:t>
            </w:r>
            <w:r>
              <w:rPr>
                <w:rFonts w:hint="eastAsia"/>
              </w:rPr>
              <w:t>热爱本职工作，恪守职业道德，勤勉工作。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10</w:t>
            </w:r>
            <w:r>
              <w:t>.</w:t>
            </w:r>
            <w:r>
              <w:rPr>
                <w:rFonts w:ascii="Times New Roman" w:hAnsi="Times New Roman"/>
              </w:rPr>
              <w:t>3</w:t>
            </w:r>
          </w:p>
        </w:tc>
        <w:tc>
          <w:tcPr>
            <w:tcW w:w="5688" w:type="dxa"/>
            <w:vAlign w:val="center"/>
          </w:tcPr>
          <w:p>
            <w:r>
              <w:rPr>
                <w:rFonts w:hint="eastAsia"/>
              </w:rPr>
              <w:t>职业道德</w:t>
            </w:r>
            <w:r>
              <w:t>-</w:t>
            </w:r>
            <w:r>
              <w:rPr>
                <w:rFonts w:hint="eastAsia"/>
              </w:rPr>
              <w:t>以专业知识奉献社会，服务人民。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10</w:t>
            </w:r>
            <w:r>
              <w:t>.</w:t>
            </w:r>
            <w:r>
              <w:rPr>
                <w:rFonts w:ascii="Times New Roman" w:hAnsi="Times New Roman"/>
              </w:rPr>
              <w:t>4</w:t>
            </w:r>
          </w:p>
        </w:tc>
        <w:tc>
          <w:tcPr>
            <w:tcW w:w="5688" w:type="dxa"/>
            <w:vAlign w:val="center"/>
          </w:tcPr>
          <w:p>
            <w:r>
              <w:rPr>
                <w:rFonts w:hint="eastAsia"/>
              </w:rPr>
              <w:t>职业道德</w:t>
            </w:r>
            <w:r>
              <w:t>-</w:t>
            </w:r>
            <w:r>
              <w:rPr>
                <w:rFonts w:hint="eastAsia"/>
              </w:rPr>
              <w:t>艰苦奋斗，不怕吃苦，扎扎实实，不眼高手低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10</w:t>
            </w:r>
            <w:r>
              <w:t>.</w:t>
            </w:r>
            <w:r>
              <w:rPr>
                <w:rFonts w:ascii="Times New Roman" w:hAnsi="Times New Roman"/>
              </w:rPr>
              <w:t>4</w:t>
            </w:r>
          </w:p>
        </w:tc>
        <w:tc>
          <w:tcPr>
            <w:tcW w:w="5688" w:type="dxa"/>
            <w:vAlign w:val="center"/>
          </w:tcPr>
          <w:p>
            <w:r>
              <w:rPr>
                <w:rFonts w:hint="eastAsia"/>
              </w:rPr>
              <w:t>工匠精神</w:t>
            </w:r>
            <w:r>
              <w:t>-</w:t>
            </w:r>
            <w:r>
              <w:rPr>
                <w:rFonts w:hint="eastAsia"/>
              </w:rPr>
              <w:t>钻研业务，不断创新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10</w:t>
            </w:r>
            <w:r>
              <w:t>.</w:t>
            </w:r>
            <w:r>
              <w:rPr>
                <w:rFonts w:ascii="Times New Roman" w:hAnsi="Times New Roman"/>
              </w:rPr>
              <w:t>5</w:t>
            </w:r>
          </w:p>
        </w:tc>
        <w:tc>
          <w:tcPr>
            <w:tcW w:w="5688" w:type="dxa"/>
            <w:vAlign w:val="center"/>
          </w:tcPr>
          <w:p>
            <w:r>
              <w:rPr>
                <w:rFonts w:hint="eastAsia"/>
              </w:rPr>
              <w:t>工匠精神</w:t>
            </w:r>
            <w:r>
              <w:t>-</w:t>
            </w:r>
            <w:r>
              <w:rPr>
                <w:rFonts w:hint="eastAsia"/>
              </w:rPr>
              <w:t>极强的专业性，精益求精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10</w:t>
            </w:r>
            <w:r>
              <w:t>.</w:t>
            </w:r>
            <w:r>
              <w:rPr>
                <w:rFonts w:ascii="Times New Roman" w:hAnsi="Times New Roman"/>
              </w:rPr>
              <w:t>6</w:t>
            </w:r>
          </w:p>
        </w:tc>
        <w:tc>
          <w:tcPr>
            <w:tcW w:w="5688" w:type="dxa"/>
            <w:vAlign w:val="center"/>
          </w:tcPr>
          <w:p>
            <w:r>
              <w:rPr>
                <w:rFonts w:hint="eastAsia"/>
              </w:rPr>
              <w:t>工匠精神</w:t>
            </w:r>
            <w:r>
              <w:t>-</w:t>
            </w:r>
            <w:r>
              <w:rPr>
                <w:rFonts w:hint="eastAsia"/>
              </w:rPr>
              <w:t>强烈的专业操作，规划职业生涯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restart"/>
            <w:vAlign w:val="center"/>
          </w:tcPr>
          <w:p>
            <w:r>
              <w:rPr>
                <w:rFonts w:ascii="Times New Roman" w:hAnsi="Times New Roman"/>
              </w:rPr>
              <w:t>11</w:t>
            </w:r>
            <w:r>
              <w:t>.</w:t>
            </w:r>
            <w:r>
              <w:rPr>
                <w:rFonts w:hint="eastAsia"/>
              </w:rPr>
              <w:t>诚信</w:t>
            </w:r>
          </w:p>
        </w:tc>
        <w:tc>
          <w:tcPr>
            <w:tcW w:w="699" w:type="dxa"/>
            <w:vAlign w:val="center"/>
          </w:tcPr>
          <w:p>
            <w:r>
              <w:rPr>
                <w:rFonts w:ascii="Times New Roman" w:hAnsi="Times New Roman"/>
              </w:rPr>
              <w:t>11</w:t>
            </w:r>
            <w:r>
              <w:t>.</w:t>
            </w:r>
            <w:r>
              <w:rPr>
                <w:rFonts w:ascii="Times New Roman" w:hAnsi="Times New Roman"/>
              </w:rPr>
              <w:t>1</w:t>
            </w:r>
          </w:p>
        </w:tc>
        <w:tc>
          <w:tcPr>
            <w:tcW w:w="5688" w:type="dxa"/>
            <w:vAlign w:val="center"/>
          </w:tcPr>
          <w:p>
            <w:r>
              <w:rPr>
                <w:rFonts w:hint="eastAsia"/>
              </w:rPr>
              <w:t>诚实守信精神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11</w:t>
            </w:r>
            <w:r>
              <w:t>.</w:t>
            </w:r>
            <w:r>
              <w:rPr>
                <w:rFonts w:ascii="Times New Roman" w:hAnsi="Times New Roman"/>
              </w:rPr>
              <w:t>2</w:t>
            </w:r>
          </w:p>
        </w:tc>
        <w:tc>
          <w:tcPr>
            <w:tcW w:w="5688" w:type="dxa"/>
            <w:vAlign w:val="center"/>
          </w:tcPr>
          <w:p>
            <w:r>
              <w:rPr>
                <w:rFonts w:hint="eastAsia"/>
              </w:rPr>
              <w:t>坚定的职业操守，抵制诱惑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11</w:t>
            </w:r>
            <w:r>
              <w:t>.</w:t>
            </w:r>
            <w:r>
              <w:rPr>
                <w:rFonts w:ascii="Times New Roman" w:hAnsi="Times New Roman"/>
              </w:rPr>
              <w:t>3</w:t>
            </w:r>
          </w:p>
        </w:tc>
        <w:tc>
          <w:tcPr>
            <w:tcW w:w="5688" w:type="dxa"/>
            <w:vAlign w:val="center"/>
          </w:tcPr>
          <w:p>
            <w:r>
              <w:rPr>
                <w:rFonts w:hint="eastAsia"/>
              </w:rPr>
              <w:t>准时、守约的契约精神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restart"/>
            <w:vAlign w:val="center"/>
          </w:tcPr>
          <w:p>
            <w:r>
              <w:rPr>
                <w:rFonts w:ascii="Times New Roman" w:hAnsi="Times New Roman"/>
              </w:rPr>
              <w:t>12</w:t>
            </w:r>
            <w:r>
              <w:t>.</w:t>
            </w:r>
            <w:r>
              <w:rPr>
                <w:rFonts w:hint="eastAsia"/>
              </w:rPr>
              <w:t>友善</w:t>
            </w:r>
          </w:p>
        </w:tc>
        <w:tc>
          <w:tcPr>
            <w:tcW w:w="699" w:type="dxa"/>
            <w:vAlign w:val="center"/>
          </w:tcPr>
          <w:p>
            <w:r>
              <w:rPr>
                <w:rFonts w:ascii="Times New Roman" w:hAnsi="Times New Roman"/>
              </w:rPr>
              <w:t>12</w:t>
            </w:r>
            <w:r>
              <w:t>.</w:t>
            </w:r>
            <w:r>
              <w:rPr>
                <w:rFonts w:ascii="Times New Roman" w:hAnsi="Times New Roman"/>
              </w:rPr>
              <w:t>1</w:t>
            </w:r>
          </w:p>
        </w:tc>
        <w:tc>
          <w:tcPr>
            <w:tcW w:w="5688" w:type="dxa"/>
            <w:vAlign w:val="center"/>
          </w:tcPr>
          <w:p>
            <w:r>
              <w:rPr>
                <w:rFonts w:hint="eastAsia"/>
              </w:rPr>
              <w:t>向上向善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12</w:t>
            </w:r>
            <w:r>
              <w:t>.</w:t>
            </w:r>
            <w:r>
              <w:rPr>
                <w:rFonts w:ascii="Times New Roman" w:hAnsi="Times New Roman"/>
              </w:rPr>
              <w:t>2</w:t>
            </w:r>
          </w:p>
        </w:tc>
        <w:tc>
          <w:tcPr>
            <w:tcW w:w="5688" w:type="dxa"/>
            <w:vAlign w:val="center"/>
          </w:tcPr>
          <w:p>
            <w:r>
              <w:rPr>
                <w:rFonts w:hint="eastAsia"/>
              </w:rPr>
              <w:t>善于沟通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12</w:t>
            </w:r>
            <w:r>
              <w:t>.</w:t>
            </w:r>
            <w:r>
              <w:rPr>
                <w:rFonts w:ascii="Times New Roman" w:hAnsi="Times New Roman"/>
              </w:rPr>
              <w:t>3</w:t>
            </w:r>
          </w:p>
        </w:tc>
        <w:tc>
          <w:tcPr>
            <w:tcW w:w="5688" w:type="dxa"/>
            <w:vAlign w:val="center"/>
          </w:tcPr>
          <w:p>
            <w:r>
              <w:rPr>
                <w:rFonts w:hint="eastAsia"/>
              </w:rPr>
              <w:t>乐观、进取的生活态度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12</w:t>
            </w:r>
            <w:r>
              <w:t>.</w:t>
            </w:r>
            <w:r>
              <w:rPr>
                <w:rFonts w:ascii="Times New Roman" w:hAnsi="Times New Roman"/>
              </w:rPr>
              <w:t>4</w:t>
            </w:r>
          </w:p>
        </w:tc>
        <w:tc>
          <w:tcPr>
            <w:tcW w:w="5688" w:type="dxa"/>
            <w:vAlign w:val="center"/>
          </w:tcPr>
          <w:p>
            <w:r>
              <w:rPr>
                <w:rFonts w:hint="eastAsia"/>
              </w:rPr>
              <w:t>尊重和维护善良风俗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widowControl/>
            </w:pPr>
          </w:p>
        </w:tc>
        <w:tc>
          <w:tcPr>
            <w:tcW w:w="1085" w:type="dxa"/>
            <w:vMerge w:val="continue"/>
            <w:vAlign w:val="center"/>
          </w:tcPr>
          <w:p/>
        </w:tc>
        <w:tc>
          <w:tcPr>
            <w:tcW w:w="699" w:type="dxa"/>
            <w:vAlign w:val="center"/>
          </w:tcPr>
          <w:p>
            <w:r>
              <w:rPr>
                <w:rFonts w:ascii="Times New Roman" w:hAnsi="Times New Roman"/>
              </w:rPr>
              <w:t>12</w:t>
            </w:r>
            <w:r>
              <w:t>.</w:t>
            </w:r>
            <w:r>
              <w:rPr>
                <w:rFonts w:ascii="Times New Roman" w:hAnsi="Times New Roman"/>
              </w:rPr>
              <w:t>5</w:t>
            </w:r>
          </w:p>
        </w:tc>
        <w:tc>
          <w:tcPr>
            <w:tcW w:w="5688" w:type="dxa"/>
            <w:vAlign w:val="center"/>
          </w:tcPr>
          <w:p>
            <w:r>
              <w:rPr>
                <w:rFonts w:hint="eastAsia"/>
              </w:rPr>
              <w:t>团结合作，共谋发展</w:t>
            </w:r>
          </w:p>
        </w:tc>
      </w:tr>
    </w:tbl>
    <w:p>
      <w:pPr>
        <w:pStyle w:val="4"/>
        <w:ind w:firstLine="562"/>
      </w:pPr>
      <w:bookmarkStart w:id="60" w:name="_Toc119616728"/>
      <w:r>
        <w:rPr>
          <w:rFonts w:hint="eastAsia"/>
        </w:rPr>
        <w:t>（二）课程思政体系建设</w:t>
      </w:r>
      <w:bookmarkEnd w:id="60"/>
    </w:p>
    <w:p>
      <w:pPr>
        <w:pStyle w:val="2"/>
        <w:spacing w:line="360" w:lineRule="auto"/>
        <w:jc w:val="left"/>
        <w:rPr>
          <w:rFonts w:ascii="Times New Roman" w:hAnsi="Times New Roman" w:eastAsia="宋体"/>
          <w:sz w:val="24"/>
          <w:lang w:val="en-US"/>
        </w:rPr>
      </w:pPr>
      <w:r>
        <w:rPr>
          <w:rFonts w:hint="eastAsia" w:ascii="宋体" w:hAnsi="宋体" w:eastAsia="宋体" w:cs="宋体"/>
          <w:sz w:val="24"/>
          <w:lang w:val="en-US"/>
        </w:rPr>
        <w:t>坚持以“立德树人”为根本任务，以党建引领的“六个一”工程和团学建设“六个一”工程为两翼，以</w:t>
      </w:r>
      <w:r>
        <w:rPr>
          <w:rFonts w:ascii="宋体" w:hAnsi="宋体" w:eastAsia="宋体" w:cs="宋体"/>
          <w:sz w:val="24"/>
          <w:lang w:val="en-US"/>
        </w:rPr>
        <w:t xml:space="preserve"> </w:t>
      </w:r>
      <w:r>
        <w:rPr>
          <w:rFonts w:hint="eastAsia" w:ascii="宋体" w:hAnsi="宋体" w:eastAsia="宋体" w:cs="宋体"/>
          <w:sz w:val="24"/>
          <w:lang w:val="en-US"/>
        </w:rPr>
        <w:t>“课程思政</w:t>
      </w:r>
      <w:r>
        <w:rPr>
          <w:rFonts w:ascii="宋体" w:hAnsi="宋体" w:eastAsia="宋体" w:cs="宋体"/>
          <w:sz w:val="24"/>
          <w:lang w:val="en-US"/>
        </w:rPr>
        <w:t>+</w:t>
      </w:r>
      <w:r>
        <w:rPr>
          <w:rFonts w:hint="eastAsia" w:ascii="宋体" w:hAnsi="宋体" w:eastAsia="宋体" w:cs="宋体"/>
          <w:sz w:val="24"/>
          <w:lang w:val="en-US"/>
        </w:rPr>
        <w:t>思政课程”为主体，“一体两翼”立体推进思政体系建设。</w:t>
      </w:r>
    </w:p>
    <w:p>
      <w:pPr>
        <w:pStyle w:val="2"/>
        <w:ind w:firstLine="240" w:firstLineChars="100"/>
        <w:jc w:val="center"/>
        <w:rPr>
          <w:rFonts w:ascii="Times New Roman" w:hAnsi="Times New Roman" w:eastAsia="宋体"/>
          <w:sz w:val="24"/>
          <w:lang w:val="en-US"/>
        </w:rPr>
      </w:pPr>
      <w:r>
        <w:rPr>
          <w:rFonts w:ascii="Times New Roman" w:hAnsi="Times New Roman" w:eastAsia="宋体"/>
          <w:sz w:val="24"/>
          <w:lang w:val="en-US"/>
        </w:rPr>
        <w:pict>
          <v:shape id="_x0000_i1027" o:spt="75" type="#_x0000_t75" style="height:283pt;width:283pt;" filled="f" o:preferrelative="t" stroked="f" coordsize="21600,21600">
            <v:path/>
            <v:fill on="f" focussize="0,0"/>
            <v:stroke on="f" joinstyle="miter"/>
            <v:imagedata r:id="rId15" o:title=""/>
            <o:lock v:ext="edit" aspectratio="t"/>
            <w10:wrap type="none"/>
            <w10:anchorlock/>
          </v:shape>
        </w:pict>
      </w:r>
    </w:p>
    <w:p>
      <w:pPr>
        <w:pStyle w:val="2"/>
        <w:ind w:firstLine="240" w:firstLineChars="100"/>
        <w:jc w:val="center"/>
        <w:rPr>
          <w:rFonts w:ascii="Times New Roman" w:hAnsi="Times New Roman" w:eastAsia="宋体"/>
          <w:sz w:val="24"/>
          <w:lang w:val="en-US"/>
        </w:rPr>
      </w:pPr>
      <w:r>
        <w:rPr>
          <w:rFonts w:hint="eastAsia" w:ascii="Times New Roman" w:hAnsi="Times New Roman" w:eastAsia="宋体"/>
          <w:sz w:val="24"/>
          <w:lang w:val="en-US"/>
        </w:rPr>
        <w:t>图</w:t>
      </w:r>
      <w:r>
        <w:rPr>
          <w:rFonts w:ascii="Times New Roman" w:hAnsi="Times New Roman" w:eastAsia="宋体"/>
          <w:sz w:val="24"/>
          <w:lang w:val="en-US"/>
        </w:rPr>
        <w:t xml:space="preserve">1 </w:t>
      </w:r>
      <w:r>
        <w:rPr>
          <w:rFonts w:hint="eastAsia" w:ascii="Times New Roman" w:hAnsi="Times New Roman" w:eastAsia="宋体"/>
          <w:sz w:val="24"/>
          <w:lang w:val="en-US"/>
        </w:rPr>
        <w:t>课程思政育人体系结构图</w:t>
      </w:r>
    </w:p>
    <w:p>
      <w:pPr>
        <w:pStyle w:val="2"/>
        <w:ind w:firstLine="240" w:firstLineChars="100"/>
        <w:jc w:val="center"/>
        <w:rPr>
          <w:rFonts w:ascii="Times New Roman" w:hAnsi="Times New Roman" w:eastAsia="宋体"/>
          <w:sz w:val="24"/>
          <w:lang w:val="en-US"/>
        </w:rPr>
      </w:pPr>
    </w:p>
    <w:p>
      <w:pPr>
        <w:pStyle w:val="2"/>
        <w:spacing w:line="360" w:lineRule="auto"/>
        <w:jc w:val="left"/>
        <w:rPr>
          <w:rFonts w:ascii="宋体" w:hAnsi="宋体" w:eastAsia="宋体" w:cs="宋体"/>
          <w:sz w:val="24"/>
          <w:lang w:val="en-US"/>
        </w:rPr>
      </w:pPr>
      <w:r>
        <w:rPr>
          <w:rFonts w:hint="eastAsia" w:ascii="宋体" w:hAnsi="宋体" w:eastAsia="宋体" w:cs="宋体"/>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pStyle w:val="2"/>
        <w:spacing w:line="360" w:lineRule="auto"/>
        <w:jc w:val="left"/>
        <w:rPr>
          <w:rFonts w:ascii="宋体" w:hAnsi="宋体" w:eastAsia="宋体" w:cs="宋体"/>
          <w:sz w:val="24"/>
          <w:lang w:val="en-US"/>
        </w:rPr>
      </w:pPr>
      <w:r>
        <w:rPr>
          <w:rFonts w:hint="eastAsia" w:ascii="宋体" w:hAnsi="宋体" w:eastAsia="宋体" w:cs="宋体"/>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pStyle w:val="2"/>
        <w:spacing w:line="360" w:lineRule="auto"/>
        <w:jc w:val="left"/>
        <w:rPr>
          <w:rFonts w:ascii="Times New Roman" w:hAnsi="Times New Roman" w:eastAsia="宋体"/>
          <w:sz w:val="24"/>
          <w:lang w:val="en-US"/>
        </w:rPr>
      </w:pPr>
      <w:r>
        <w:rPr>
          <w:rFonts w:hint="eastAsia" w:ascii="宋体" w:hAnsi="宋体" w:eastAsia="宋体" w:cs="宋体"/>
          <w:sz w:val="24"/>
          <w:lang w:val="en-US"/>
        </w:rPr>
        <w:t>学校的课程思政体系以“课程思政</w:t>
      </w:r>
      <w:r>
        <w:rPr>
          <w:rFonts w:ascii="宋体" w:hAnsi="宋体" w:eastAsia="宋体" w:cs="宋体"/>
          <w:sz w:val="24"/>
          <w:lang w:val="en-US"/>
        </w:rPr>
        <w:t>+</w:t>
      </w:r>
      <w:r>
        <w:rPr>
          <w:rFonts w:hint="eastAsia" w:ascii="宋体" w:hAnsi="宋体" w:eastAsia="宋体" w:cs="宋体"/>
          <w:sz w:val="24"/>
          <w:lang w:val="en-US"/>
        </w:rPr>
        <w:t>思政课程”为主体，以</w:t>
      </w:r>
      <w:r>
        <w:rPr>
          <w:rFonts w:ascii="宋体" w:hAnsi="宋体" w:eastAsia="宋体" w:cs="宋体"/>
          <w:sz w:val="24"/>
          <w:lang w:val="en-US"/>
        </w:rPr>
        <w:t>3+1</w:t>
      </w:r>
      <w:r>
        <w:rPr>
          <w:rFonts w:hint="eastAsia" w:ascii="宋体" w:hAnsi="宋体" w:eastAsia="宋体" w:cs="宋体"/>
          <w:sz w:val="24"/>
          <w:lang w:val="en-US"/>
        </w:rPr>
        <w:t>思政课程为关键课程，以所有课程为关键环节，从“不同层面、不同类型、不同阶段”完善课程思政标准体系，精准融入思政元素，多管齐下，同向同行，协同效应。</w:t>
      </w:r>
    </w:p>
    <w:p>
      <w:pPr>
        <w:pStyle w:val="4"/>
        <w:ind w:firstLine="562"/>
      </w:pPr>
      <w:bookmarkStart w:id="61" w:name="_Toc119616729"/>
      <w:r>
        <w:rPr>
          <w:rFonts w:hint="eastAsia"/>
        </w:rPr>
        <w:t>（三）课程思政建设及实施</w:t>
      </w:r>
      <w:bookmarkEnd w:id="61"/>
    </w:p>
    <w:p>
      <w:pPr>
        <w:pStyle w:val="2"/>
        <w:spacing w:line="360" w:lineRule="auto"/>
        <w:jc w:val="left"/>
        <w:rPr>
          <w:rFonts w:ascii="宋体" w:hAnsi="宋体" w:eastAsia="宋体" w:cs="宋体"/>
          <w:sz w:val="24"/>
          <w:lang w:val="en-US"/>
        </w:rPr>
      </w:pPr>
      <w:r>
        <w:rPr>
          <w:rFonts w:hint="eastAsia" w:ascii="宋体" w:hAnsi="宋体" w:eastAsia="宋体" w:cs="宋体"/>
          <w:sz w:val="24"/>
          <w:lang w:val="en-US"/>
        </w:rPr>
        <w:t>根据高等职业院校口腔医学技术专业特点，深入研究本专业的育人目标，深度挖掘专业知识体系中蕴含的思想价值和精神内涵，各门课程根据《德州科技职业学院课程思政目标要求》，结合课程具体内容，认真梳理各门专业课程所蕴含的思政元素，将思想政治教育渗透于专业教育之中，在各门课程基础上，巧妙、自然的融入思政元素，将思想政治工作贯穿于教育教学全过程，倡导知识传授与价值引领并重，以理服人，以情动人，将价值引领、知识传播、能力养成有机统一，推进思政课程向课程思政教育教学改革，培养高素质口腔医学技术技能人才，实现中国特色职业教育德才兼备育人目标。</w:t>
      </w:r>
    </w:p>
    <w:p>
      <w:pPr>
        <w:jc w:val="center"/>
        <w:rPr>
          <w:sz w:val="24"/>
          <w:szCs w:val="24"/>
        </w:rPr>
      </w:pPr>
      <w:r>
        <w:rPr>
          <w:rFonts w:hint="eastAsia" w:ascii="Times New Roman" w:hAnsi="Times New Roman"/>
          <w:b/>
          <w:bCs/>
          <w:sz w:val="24"/>
          <w:szCs w:val="24"/>
        </w:rPr>
        <w:t>表</w:t>
      </w:r>
      <w:r>
        <w:rPr>
          <w:rFonts w:ascii="Times New Roman" w:hAnsi="Times New Roman"/>
          <w:b/>
          <w:bCs/>
          <w:sz w:val="24"/>
          <w:szCs w:val="24"/>
        </w:rPr>
        <w:t xml:space="preserve">7  </w:t>
      </w:r>
      <w:r>
        <w:rPr>
          <w:rFonts w:hint="eastAsia" w:ascii="Times New Roman" w:hAnsi="Times New Roman"/>
          <w:b/>
          <w:bCs/>
          <w:sz w:val="24"/>
          <w:szCs w:val="24"/>
        </w:rPr>
        <w:t>口腔医学技术专业课程思政教学融入要点</w:t>
      </w:r>
    </w:p>
    <w:tbl>
      <w:tblPr>
        <w:tblStyle w:val="23"/>
        <w:tblW w:w="85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383"/>
        <w:gridCol w:w="3730"/>
        <w:gridCol w:w="20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329" w:type="dxa"/>
            <w:tcBorders>
              <w:top w:val="single" w:color="auto" w:sz="8" w:space="0"/>
            </w:tcBorders>
            <w:vAlign w:val="center"/>
          </w:tcPr>
          <w:p>
            <w:pPr>
              <w:jc w:val="center"/>
              <w:rPr>
                <w:rFonts w:ascii="宋体" w:cs="宋体"/>
                <w:szCs w:val="21"/>
              </w:rPr>
            </w:pPr>
            <w:r>
              <w:rPr>
                <w:rFonts w:hint="eastAsia" w:ascii="宋体" w:hAnsi="宋体" w:cs="宋体"/>
                <w:szCs w:val="21"/>
              </w:rPr>
              <w:t>课程</w:t>
            </w:r>
          </w:p>
        </w:tc>
        <w:tc>
          <w:tcPr>
            <w:tcW w:w="1383" w:type="dxa"/>
            <w:tcBorders>
              <w:top w:val="single" w:color="auto" w:sz="8" w:space="0"/>
            </w:tcBorders>
            <w:vAlign w:val="center"/>
          </w:tcPr>
          <w:p>
            <w:pPr>
              <w:jc w:val="center"/>
              <w:rPr>
                <w:rFonts w:ascii="宋体" w:cs="宋体"/>
                <w:szCs w:val="21"/>
              </w:rPr>
            </w:pPr>
            <w:r>
              <w:rPr>
                <w:rFonts w:hint="eastAsia" w:ascii="宋体" w:hAnsi="宋体" w:cs="宋体"/>
                <w:szCs w:val="21"/>
              </w:rPr>
              <w:t>主要知识点、技能点</w:t>
            </w:r>
          </w:p>
        </w:tc>
        <w:tc>
          <w:tcPr>
            <w:tcW w:w="3730" w:type="dxa"/>
            <w:tcBorders>
              <w:top w:val="single" w:color="auto" w:sz="8" w:space="0"/>
            </w:tcBorders>
            <w:vAlign w:val="center"/>
          </w:tcPr>
          <w:p>
            <w:pPr>
              <w:jc w:val="center"/>
              <w:rPr>
                <w:rFonts w:ascii="宋体" w:cs="宋体"/>
                <w:szCs w:val="21"/>
              </w:rPr>
            </w:pPr>
            <w:r>
              <w:rPr>
                <w:rFonts w:hint="eastAsia" w:ascii="宋体" w:hAnsi="宋体" w:cs="宋体"/>
                <w:szCs w:val="21"/>
              </w:rPr>
              <w:t>融入的思政元素</w:t>
            </w:r>
          </w:p>
        </w:tc>
        <w:tc>
          <w:tcPr>
            <w:tcW w:w="2071" w:type="dxa"/>
            <w:tcBorders>
              <w:top w:val="single" w:color="auto" w:sz="8" w:space="0"/>
            </w:tcBorders>
            <w:vAlign w:val="center"/>
          </w:tcPr>
          <w:p>
            <w:pPr>
              <w:jc w:val="center"/>
              <w:rPr>
                <w:rFonts w:asci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 w:hRule="atLeast"/>
          <w:jc w:val="center"/>
        </w:trPr>
        <w:tc>
          <w:tcPr>
            <w:tcW w:w="1329" w:type="dxa"/>
            <w:vAlign w:val="center"/>
          </w:tcPr>
          <w:p>
            <w:pPr>
              <w:jc w:val="center"/>
              <w:rPr>
                <w:rFonts w:ascii="宋体" w:cs="宋体"/>
                <w:szCs w:val="21"/>
              </w:rPr>
            </w:pPr>
            <w:r>
              <w:rPr>
                <w:rFonts w:hint="eastAsia" w:ascii="宋体" w:hAnsi="宋体" w:cs="宋体"/>
                <w:szCs w:val="21"/>
              </w:rPr>
              <w:t>人体解剖学</w:t>
            </w:r>
          </w:p>
        </w:tc>
        <w:tc>
          <w:tcPr>
            <w:tcW w:w="1383" w:type="dxa"/>
          </w:tcPr>
          <w:p>
            <w:pPr>
              <w:rPr>
                <w:rFonts w:ascii="宋体" w:cs="宋体"/>
                <w:szCs w:val="21"/>
              </w:rPr>
            </w:pPr>
            <w:r>
              <w:rPr>
                <w:rFonts w:ascii="Times New Roman" w:hAnsi="Times New Roman" w:cs="宋体"/>
                <w:szCs w:val="21"/>
              </w:rPr>
              <w:t>1</w:t>
            </w:r>
            <w:r>
              <w:rPr>
                <w:rFonts w:ascii="宋体" w:cs="宋体"/>
                <w:szCs w:val="21"/>
              </w:rPr>
              <w:t>.</w:t>
            </w:r>
            <w:r>
              <w:rPr>
                <w:rFonts w:hint="eastAsia" w:ascii="宋体" w:hAnsi="宋体" w:cs="宋体"/>
                <w:szCs w:val="21"/>
              </w:rPr>
              <w:t>人体基本结构的位置、形态</w:t>
            </w:r>
          </w:p>
          <w:p>
            <w:pPr>
              <w:rPr>
                <w:rFonts w:ascii="宋体" w:cs="宋体"/>
                <w:szCs w:val="21"/>
              </w:rPr>
            </w:pPr>
            <w:r>
              <w:rPr>
                <w:rFonts w:ascii="Times New Roman" w:hAnsi="Times New Roman" w:cs="宋体"/>
                <w:szCs w:val="21"/>
              </w:rPr>
              <w:t>2</w:t>
            </w:r>
            <w:r>
              <w:rPr>
                <w:rFonts w:ascii="宋体" w:cs="宋体"/>
                <w:szCs w:val="21"/>
              </w:rPr>
              <w:t>.</w:t>
            </w:r>
            <w:r>
              <w:rPr>
                <w:rFonts w:hint="eastAsia" w:ascii="宋体" w:hAnsi="宋体" w:cs="宋体"/>
                <w:szCs w:val="21"/>
              </w:rPr>
              <w:t>从整体和系统器官水平上解释基本的人体结构</w:t>
            </w:r>
          </w:p>
        </w:tc>
        <w:tc>
          <w:tcPr>
            <w:tcW w:w="3730" w:type="dxa"/>
          </w:tcPr>
          <w:p>
            <w:r>
              <w:t>1.</w:t>
            </w:r>
            <w:r>
              <w:rPr>
                <w:rFonts w:hint="eastAsia"/>
              </w:rPr>
              <w:t>“爱国为民、胸怀仁爱、勇于奉献、勤学善思、勇于创新”的核心价值观</w:t>
            </w:r>
          </w:p>
          <w:p>
            <w:r>
              <w:t>2.</w:t>
            </w:r>
            <w:r>
              <w:rPr>
                <w:rFonts w:hint="eastAsia"/>
              </w:rPr>
              <w:t>尊重生命、敬畏生命和感恩生命的职业道</w:t>
            </w:r>
          </w:p>
          <w:p>
            <w:pPr>
              <w:pStyle w:val="2"/>
              <w:ind w:firstLine="420"/>
              <w:rPr>
                <w:lang w:val="en-US"/>
              </w:rPr>
            </w:pPr>
          </w:p>
        </w:tc>
        <w:tc>
          <w:tcPr>
            <w:tcW w:w="2071" w:type="dxa"/>
          </w:tcPr>
          <w:p>
            <w:pPr>
              <w:rPr>
                <w:rFonts w:ascii="宋体" w:cs="宋体"/>
                <w:szCs w:val="21"/>
              </w:rPr>
            </w:pPr>
            <w:r>
              <w:rPr>
                <w:rFonts w:ascii="Times New Roman" w:hAnsi="Times New Roman" w:cs="宋体"/>
                <w:szCs w:val="21"/>
              </w:rPr>
              <w:t>1</w:t>
            </w:r>
            <w:r>
              <w:rPr>
                <w:rFonts w:ascii="宋体" w:cs="宋体"/>
                <w:szCs w:val="21"/>
              </w:rPr>
              <w:t>.</w:t>
            </w:r>
            <w:r>
              <w:rPr>
                <w:rFonts w:hint="eastAsia" w:ascii="宋体" w:hAnsi="宋体" w:cs="宋体"/>
                <w:szCs w:val="21"/>
              </w:rPr>
              <w:t>医学生誓词</w:t>
            </w:r>
          </w:p>
          <w:p>
            <w:pPr>
              <w:rPr>
                <w:rFonts w:ascii="宋体" w:cs="宋体"/>
                <w:kern w:val="0"/>
                <w:szCs w:val="21"/>
              </w:rPr>
            </w:pPr>
            <w:r>
              <w:rPr>
                <w:rFonts w:ascii="Times New Roman" w:hAnsi="Times New Roman" w:cs="宋体"/>
                <w:szCs w:val="21"/>
              </w:rPr>
              <w:t>2</w:t>
            </w:r>
            <w:r>
              <w:rPr>
                <w:rFonts w:ascii="宋体" w:cs="宋体"/>
                <w:szCs w:val="21"/>
              </w:rPr>
              <w:t>.</w:t>
            </w:r>
            <w:r>
              <w:rPr>
                <w:rFonts w:hint="eastAsia" w:ascii="宋体" w:hAnsi="宋体" w:cs="宋体"/>
                <w:kern w:val="0"/>
                <w:szCs w:val="21"/>
              </w:rPr>
              <w:t>讲捐赠故事，向遗体捐献者致敬，植根医学情怀</w:t>
            </w:r>
          </w:p>
          <w:p>
            <w:pPr>
              <w:rPr>
                <w:rFonts w:ascii="宋体" w:cs="宋体"/>
                <w:kern w:val="0"/>
                <w:szCs w:val="21"/>
              </w:rPr>
            </w:pPr>
            <w:r>
              <w:rPr>
                <w:rFonts w:ascii="Times New Roman" w:hAnsi="Times New Roman" w:cs="宋体"/>
                <w:kern w:val="0"/>
                <w:szCs w:val="21"/>
              </w:rPr>
              <w:t>3</w:t>
            </w:r>
            <w:r>
              <w:rPr>
                <w:rFonts w:ascii="宋体" w:cs="宋体"/>
                <w:kern w:val="0"/>
                <w:szCs w:val="21"/>
              </w:rPr>
              <w:t>.</w:t>
            </w:r>
            <w:r>
              <w:rPr>
                <w:rFonts w:hint="eastAsia" w:ascii="宋体" w:hAnsi="宋体" w:cs="宋体"/>
                <w:kern w:val="0"/>
                <w:szCs w:val="21"/>
              </w:rPr>
              <w:t>屠呦呦发现青蒿素治疗疟疾的故事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1329" w:type="dxa"/>
            <w:vAlign w:val="center"/>
          </w:tcPr>
          <w:p>
            <w:pPr>
              <w:rPr>
                <w:rFonts w:ascii="宋体" w:cs="宋体"/>
                <w:szCs w:val="21"/>
              </w:rPr>
            </w:pPr>
            <w:r>
              <w:rPr>
                <w:rFonts w:hint="eastAsia" w:ascii="宋体" w:hAnsi="宋体" w:cs="宋体"/>
                <w:szCs w:val="21"/>
              </w:rPr>
              <w:t>生理学</w:t>
            </w:r>
          </w:p>
        </w:tc>
        <w:tc>
          <w:tcPr>
            <w:tcW w:w="1383" w:type="dxa"/>
          </w:tcPr>
          <w:p>
            <w:pPr>
              <w:rPr>
                <w:rFonts w:ascii="宋体" w:cs="宋体"/>
                <w:szCs w:val="21"/>
              </w:rPr>
            </w:pPr>
            <w:r>
              <w:rPr>
                <w:rFonts w:ascii="宋体" w:hAnsi="宋体" w:cs="宋体"/>
                <w:szCs w:val="21"/>
              </w:rPr>
              <w:t>1.</w:t>
            </w:r>
            <w:r>
              <w:rPr>
                <w:rFonts w:hint="eastAsia" w:ascii="宋体" w:hAnsi="宋体" w:cs="宋体"/>
                <w:szCs w:val="21"/>
              </w:rPr>
              <w:t>细胞的基本功能</w:t>
            </w:r>
          </w:p>
          <w:p>
            <w:pPr>
              <w:rPr>
                <w:rFonts w:ascii="宋体" w:cs="宋体"/>
                <w:szCs w:val="21"/>
              </w:rPr>
            </w:pPr>
            <w:r>
              <w:rPr>
                <w:rFonts w:ascii="宋体" w:hAnsi="宋体" w:cs="宋体"/>
                <w:szCs w:val="21"/>
              </w:rPr>
              <w:t>2.</w:t>
            </w:r>
            <w:r>
              <w:rPr>
                <w:rFonts w:hint="eastAsia" w:ascii="宋体" w:hAnsi="宋体" w:cs="宋体"/>
                <w:szCs w:val="21"/>
              </w:rPr>
              <w:t>从呼吸、消化、泌尿、循环等系统入手解释人体基本生理功能</w:t>
            </w:r>
          </w:p>
        </w:tc>
        <w:tc>
          <w:tcPr>
            <w:tcW w:w="3730" w:type="dxa"/>
          </w:tcPr>
          <w:p>
            <w:r>
              <w:t>1.</w:t>
            </w:r>
            <w:r>
              <w:rPr>
                <w:rFonts w:hint="eastAsia"/>
              </w:rPr>
              <w:t>善于沟通、善于发现、善于思考的精神</w:t>
            </w:r>
          </w:p>
          <w:p>
            <w:pPr>
              <w:pStyle w:val="2"/>
              <w:ind w:firstLine="0" w:firstLineChars="0"/>
              <w:rPr>
                <w:rFonts w:ascii="宋体" w:hAnsi="宋体" w:eastAsia="宋体" w:cs="宋体"/>
                <w:szCs w:val="21"/>
                <w:lang w:val="en-US"/>
              </w:rPr>
            </w:pPr>
            <w:r>
              <w:rPr>
                <w:lang w:val="en-US"/>
              </w:rPr>
              <w:t>2.</w:t>
            </w:r>
            <w:r>
              <w:rPr>
                <w:rFonts w:hint="eastAsia" w:ascii="宋体" w:hAnsi="宋体" w:eastAsia="宋体" w:cs="宋体"/>
                <w:szCs w:val="21"/>
                <w:lang w:val="en-US"/>
              </w:rPr>
              <w:t>严谨细致和一丝不苟的工作作风</w:t>
            </w:r>
          </w:p>
          <w:p>
            <w:pPr>
              <w:rPr>
                <w:rFonts w:ascii="宋体" w:cs="宋体"/>
                <w:szCs w:val="21"/>
              </w:rPr>
            </w:pPr>
            <w:r>
              <w:rPr>
                <w:rFonts w:ascii="宋体" w:hAnsi="宋体" w:cs="宋体"/>
                <w:szCs w:val="21"/>
              </w:rPr>
              <w:t>3.</w:t>
            </w:r>
            <w:r>
              <w:rPr>
                <w:rFonts w:hint="eastAsia" w:ascii="宋体" w:hAnsi="宋体" w:cs="宋体"/>
                <w:szCs w:val="21"/>
              </w:rPr>
              <w:t>扎扎实实，不眼高手低的工作态度</w:t>
            </w:r>
          </w:p>
          <w:p>
            <w:r>
              <w:t>4.</w:t>
            </w:r>
            <w:r>
              <w:rPr>
                <w:rFonts w:hint="eastAsia"/>
              </w:rPr>
              <w:t>爱国情怀，民族自豪感</w:t>
            </w:r>
          </w:p>
          <w:p/>
          <w:p>
            <w:pPr>
              <w:pStyle w:val="2"/>
              <w:ind w:firstLine="0" w:firstLineChars="0"/>
              <w:rPr>
                <w:rFonts w:ascii="宋体" w:hAnsi="宋体" w:eastAsia="宋体" w:cs="宋体"/>
                <w:szCs w:val="21"/>
              </w:rPr>
            </w:pPr>
          </w:p>
        </w:tc>
        <w:tc>
          <w:tcPr>
            <w:tcW w:w="2071" w:type="dxa"/>
          </w:tcPr>
          <w:p>
            <w:r>
              <w:t>1.</w:t>
            </w:r>
            <w:r>
              <w:rPr>
                <w:rFonts w:hint="eastAsia"/>
              </w:rPr>
              <w:t>爱迪生借助镜子会聚光线救妈妈的故事</w:t>
            </w:r>
          </w:p>
          <w:p>
            <w:pPr>
              <w:rPr>
                <w:rFonts w:ascii="宋体" w:cs="宋体"/>
                <w:szCs w:val="21"/>
              </w:rPr>
            </w:pPr>
            <w:r>
              <w:t>2.</w:t>
            </w:r>
            <w:r>
              <w:rPr>
                <w:rFonts w:hint="eastAsia"/>
              </w:rPr>
              <w:t>无偿献血日</w:t>
            </w:r>
            <w:r>
              <w:rPr>
                <w:rFonts w:hint="eastAsia" w:ascii="宋体" w:hAnsi="宋体" w:cs="宋体"/>
                <w:szCs w:val="21"/>
              </w:rPr>
              <w:t>（</w:t>
            </w:r>
            <w:r>
              <w:rPr>
                <w:rFonts w:ascii="Times New Roman" w:hAnsi="Times New Roman" w:cs="宋体"/>
                <w:szCs w:val="21"/>
              </w:rPr>
              <w:t>6</w:t>
            </w:r>
            <w:r>
              <w:rPr>
                <w:rFonts w:hint="eastAsia" w:ascii="宋体" w:hAnsi="宋体" w:cs="宋体"/>
                <w:szCs w:val="21"/>
              </w:rPr>
              <w:t>月</w:t>
            </w:r>
            <w:r>
              <w:rPr>
                <w:rFonts w:ascii="Times New Roman" w:hAnsi="Times New Roman" w:cs="宋体"/>
                <w:szCs w:val="21"/>
              </w:rPr>
              <w:t>14</w:t>
            </w:r>
            <w:r>
              <w:rPr>
                <w:rFonts w:hint="eastAsia" w:ascii="宋体" w:hAnsi="宋体" w:cs="宋体"/>
                <w:szCs w:val="21"/>
              </w:rPr>
              <w:t>日）播放近几年无偿献血的感人事迹；</w:t>
            </w:r>
          </w:p>
          <w:p>
            <w:r>
              <w:rPr>
                <w:rFonts w:ascii="宋体" w:hAnsi="宋体" w:cs="宋体"/>
                <w:szCs w:val="21"/>
              </w:rPr>
              <w:t>3.</w:t>
            </w:r>
            <w:r>
              <w:rPr>
                <w:rFonts w:hint="eastAsia" w:ascii="宋体" w:hAnsi="宋体" w:cs="宋体"/>
                <w:szCs w:val="21"/>
              </w:rPr>
              <w:t>退伍军人季必林器官捐献救七人的事迹</w:t>
            </w:r>
          </w:p>
          <w:p>
            <w:pPr>
              <w:pStyle w:val="2"/>
              <w:ind w:firstLine="0" w:firstLineChars="0"/>
              <w:rPr>
                <w:rFonts w:ascii="宋体" w:hAnsi="宋体" w:eastAsia="宋体" w:cs="宋体"/>
                <w:szCs w:val="21"/>
              </w:rPr>
            </w:pPr>
            <w:r>
              <w:rPr>
                <w:rFonts w:ascii="宋体" w:hAnsi="宋体" w:eastAsia="宋体" w:cs="宋体"/>
                <w:szCs w:val="21"/>
                <w:lang w:val="en-US"/>
              </w:rPr>
              <w:t>3</w:t>
            </w:r>
            <w:r>
              <w:rPr>
                <w:rFonts w:hint="eastAsia" w:ascii="宋体" w:hAnsi="宋体" w:eastAsia="宋体" w:cs="宋体"/>
                <w:szCs w:val="21"/>
                <w:lang w:val="en-US"/>
              </w:rPr>
              <w:t>全国上下万众一心抗击新型冠状病毒肺炎的事迹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1329" w:type="dxa"/>
            <w:vAlign w:val="center"/>
          </w:tcPr>
          <w:p>
            <w:pPr>
              <w:rPr>
                <w:rFonts w:ascii="宋体" w:cs="宋体"/>
                <w:szCs w:val="21"/>
              </w:rPr>
            </w:pPr>
            <w:r>
              <w:rPr>
                <w:rFonts w:hint="eastAsia" w:ascii="宋体" w:hAnsi="宋体" w:cs="宋体"/>
                <w:szCs w:val="21"/>
              </w:rPr>
              <w:t>口腔解剖生理学</w:t>
            </w:r>
          </w:p>
        </w:tc>
        <w:tc>
          <w:tcPr>
            <w:tcW w:w="1383" w:type="dxa"/>
          </w:tcPr>
          <w:p>
            <w:pPr>
              <w:numPr>
                <w:ilvl w:val="0"/>
                <w:numId w:val="8"/>
              </w:numPr>
            </w:pPr>
            <w:r>
              <w:rPr>
                <w:rFonts w:hint="eastAsia"/>
              </w:rPr>
              <w:t>绪论</w:t>
            </w:r>
          </w:p>
          <w:p>
            <w:pPr>
              <w:pStyle w:val="2"/>
              <w:numPr>
                <w:ilvl w:val="0"/>
                <w:numId w:val="8"/>
              </w:numPr>
              <w:ind w:firstLine="0" w:firstLineChars="0"/>
              <w:rPr>
                <w:rFonts w:ascii="Calibri" w:hAnsi="Calibri" w:eastAsia="宋体"/>
                <w:szCs w:val="22"/>
                <w:lang w:val="en-US"/>
              </w:rPr>
            </w:pPr>
            <w:r>
              <w:rPr>
                <w:rFonts w:hint="eastAsia" w:ascii="Calibri" w:hAnsi="Calibri" w:eastAsia="宋体"/>
                <w:szCs w:val="22"/>
                <w:lang w:val="en-US"/>
              </w:rPr>
              <w:t>牙体解剖生理</w:t>
            </w:r>
          </w:p>
          <w:p>
            <w:pPr>
              <w:pStyle w:val="2"/>
              <w:numPr>
                <w:ilvl w:val="0"/>
                <w:numId w:val="8"/>
              </w:numPr>
              <w:ind w:firstLine="0" w:firstLineChars="0"/>
              <w:rPr>
                <w:rFonts w:ascii="Calibri" w:hAnsi="Calibri" w:eastAsia="宋体"/>
                <w:szCs w:val="22"/>
                <w:lang w:val="en-US"/>
              </w:rPr>
            </w:pPr>
            <w:r>
              <w:rPr>
                <w:rFonts w:hint="eastAsia" w:ascii="宋体" w:hAnsi="宋体" w:eastAsia="宋体" w:cs="宋体"/>
                <w:szCs w:val="21"/>
              </w:rPr>
              <w:t>牙列、牙合与颌位</w:t>
            </w:r>
          </w:p>
          <w:p>
            <w:pPr>
              <w:pStyle w:val="2"/>
              <w:numPr>
                <w:ilvl w:val="0"/>
                <w:numId w:val="8"/>
              </w:numPr>
              <w:ind w:firstLine="0" w:firstLineChars="0"/>
              <w:rPr>
                <w:rFonts w:ascii="Calibri" w:hAnsi="Calibri" w:eastAsia="宋体"/>
                <w:szCs w:val="22"/>
                <w:lang w:val="en-US"/>
              </w:rPr>
            </w:pPr>
            <w:r>
              <w:rPr>
                <w:rFonts w:hint="eastAsia" w:ascii="宋体" w:hAnsi="宋体" w:eastAsia="宋体" w:cs="宋体"/>
                <w:szCs w:val="21"/>
              </w:rPr>
              <w:t>口腔颌面颈部系统解剖学</w:t>
            </w:r>
          </w:p>
          <w:p>
            <w:pPr>
              <w:pStyle w:val="2"/>
              <w:numPr>
                <w:ilvl w:val="0"/>
                <w:numId w:val="8"/>
              </w:numPr>
              <w:ind w:firstLine="0" w:firstLineChars="0"/>
              <w:rPr>
                <w:rFonts w:ascii="Calibri" w:hAnsi="Calibri" w:eastAsia="宋体"/>
                <w:szCs w:val="22"/>
                <w:lang w:val="en-US"/>
              </w:rPr>
            </w:pPr>
            <w:r>
              <w:rPr>
                <w:rFonts w:hint="eastAsia" w:ascii="宋体" w:hAnsi="宋体" w:eastAsia="宋体" w:cs="宋体"/>
                <w:szCs w:val="21"/>
              </w:rPr>
              <w:t>颅部局部解剖</w:t>
            </w:r>
          </w:p>
        </w:tc>
        <w:tc>
          <w:tcPr>
            <w:tcW w:w="3730" w:type="dxa"/>
          </w:tcPr>
          <w:p>
            <w:r>
              <w:t>1.</w:t>
            </w:r>
            <w:r>
              <w:rPr>
                <w:rFonts w:hint="eastAsia"/>
              </w:rPr>
              <w:t>“爱国为民、胸怀仁爱、勇于奉献、勤学善思、勇于创新”的核心价值观</w:t>
            </w:r>
          </w:p>
          <w:p>
            <w:r>
              <w:t>2.</w:t>
            </w:r>
            <w:r>
              <w:rPr>
                <w:rFonts w:hint="eastAsia"/>
              </w:rPr>
              <w:t>德职业道德</w:t>
            </w:r>
            <w:r>
              <w:t>-</w:t>
            </w:r>
            <w:r>
              <w:rPr>
                <w:rFonts w:hint="eastAsia"/>
              </w:rPr>
              <w:t>树立爱岗敬业、服务人民的职业精神</w:t>
            </w:r>
          </w:p>
          <w:p>
            <w:pPr>
              <w:pStyle w:val="2"/>
              <w:ind w:firstLine="0" w:firstLineChars="0"/>
              <w:rPr>
                <w:lang w:val="en-US"/>
              </w:rPr>
            </w:pPr>
            <w:r>
              <w:rPr>
                <w:rFonts w:ascii="Calibri" w:hAnsi="Calibri" w:eastAsia="宋体"/>
                <w:szCs w:val="22"/>
                <w:lang w:val="en-US"/>
              </w:rPr>
              <w:t>3.</w:t>
            </w:r>
            <w:r>
              <w:rPr>
                <w:rFonts w:hint="eastAsia" w:ascii="Calibri" w:hAnsi="Calibri" w:eastAsia="宋体"/>
                <w:szCs w:val="22"/>
                <w:lang w:val="en-US"/>
              </w:rPr>
              <w:t>工匠精神</w:t>
            </w:r>
            <w:r>
              <w:rPr>
                <w:rFonts w:ascii="Calibri" w:hAnsi="Calibri" w:eastAsia="宋体"/>
                <w:szCs w:val="22"/>
                <w:lang w:val="en-US"/>
              </w:rPr>
              <w:t>-</w:t>
            </w:r>
            <w:r>
              <w:rPr>
                <w:rFonts w:hint="eastAsia" w:ascii="Calibri" w:hAnsi="Calibri" w:eastAsia="宋体"/>
                <w:szCs w:val="22"/>
                <w:lang w:val="en-US"/>
              </w:rPr>
              <w:t>极强的专业性，精益求精</w:t>
            </w:r>
          </w:p>
        </w:tc>
        <w:tc>
          <w:tcPr>
            <w:tcW w:w="2071" w:type="dxa"/>
          </w:tcPr>
          <w:p>
            <w:r>
              <w:t>1.</w:t>
            </w:r>
            <w:r>
              <w:rPr>
                <w:rFonts w:hint="eastAsia"/>
              </w:rPr>
              <w:t>专家事迹</w:t>
            </w:r>
          </w:p>
          <w:p>
            <w:pPr>
              <w:pStyle w:val="2"/>
              <w:ind w:firstLine="0" w:firstLineChars="0"/>
              <w:rPr>
                <w:rFonts w:ascii="宋体" w:hAnsi="宋体" w:eastAsia="宋体" w:cs="宋体"/>
                <w:szCs w:val="21"/>
                <w:lang w:val="en-US"/>
              </w:rPr>
            </w:pPr>
            <w:r>
              <w:rPr>
                <w:rFonts w:ascii="宋体" w:hAnsi="宋体" w:eastAsia="宋体" w:cs="宋体"/>
                <w:szCs w:val="21"/>
                <w:lang w:val="en-US"/>
              </w:rPr>
              <w:t>2.</w:t>
            </w:r>
            <w:r>
              <w:rPr>
                <w:rFonts w:hint="eastAsia" w:ascii="宋体" w:hAnsi="宋体" w:eastAsia="宋体" w:cs="宋体"/>
                <w:szCs w:val="21"/>
                <w:lang w:val="en-US"/>
              </w:rPr>
              <w:t>抖音</w:t>
            </w:r>
            <w:r>
              <w:rPr>
                <w:rFonts w:ascii="宋体" w:hAnsi="宋体" w:eastAsia="宋体" w:cs="宋体"/>
                <w:szCs w:val="21"/>
                <w:lang w:val="en-US"/>
              </w:rPr>
              <w:t>+</w:t>
            </w:r>
            <w:r>
              <w:rPr>
                <w:rFonts w:hint="eastAsia" w:ascii="宋体" w:hAnsi="宋体" w:eastAsia="宋体" w:cs="宋体"/>
                <w:szCs w:val="21"/>
                <w:lang w:val="en-US"/>
              </w:rPr>
              <w:t>拔错牙导致新的错合畸形案例</w:t>
            </w:r>
          </w:p>
          <w:p>
            <w:pPr>
              <w:pStyle w:val="2"/>
              <w:ind w:firstLine="0" w:firstLineChars="0"/>
              <w:rPr>
                <w:rFonts w:ascii="宋体" w:hAnsi="宋体" w:eastAsia="宋体" w:cs="宋体"/>
                <w:szCs w:val="21"/>
                <w:lang w:val="en-US"/>
              </w:rPr>
            </w:pPr>
            <w:r>
              <w:rPr>
                <w:rFonts w:ascii="宋体" w:hAnsi="宋体" w:eastAsia="宋体" w:cs="宋体"/>
                <w:szCs w:val="21"/>
                <w:lang w:val="en-US"/>
              </w:rPr>
              <w:t>3.</w:t>
            </w:r>
            <w:r>
              <w:rPr>
                <w:rFonts w:hint="eastAsia" w:ascii="宋体" w:hAnsi="宋体" w:eastAsia="宋体" w:cs="宋体"/>
                <w:szCs w:val="21"/>
                <w:lang w:val="en-US"/>
              </w:rPr>
              <w:t>“全国爱牙日”活动实践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29" w:type="dxa"/>
            <w:vAlign w:val="center"/>
          </w:tcPr>
          <w:p>
            <w:pPr>
              <w:jc w:val="left"/>
              <w:rPr>
                <w:rFonts w:ascii="宋体" w:cs="宋体"/>
                <w:szCs w:val="21"/>
              </w:rPr>
            </w:pPr>
            <w:r>
              <w:rPr>
                <w:rFonts w:hint="eastAsia" w:ascii="宋体" w:hAnsi="宋体" w:cs="宋体"/>
                <w:szCs w:val="21"/>
              </w:rPr>
              <w:t>口腔疾病概要</w:t>
            </w:r>
          </w:p>
        </w:tc>
        <w:tc>
          <w:tcPr>
            <w:tcW w:w="1383" w:type="dxa"/>
          </w:tcPr>
          <w:p>
            <w:r>
              <w:t>1.</w:t>
            </w:r>
            <w:r>
              <w:rPr>
                <w:rFonts w:hint="eastAsia"/>
              </w:rPr>
              <w:t>口腔检查及病历书写</w:t>
            </w:r>
          </w:p>
          <w:p>
            <w:pPr>
              <w:pStyle w:val="2"/>
              <w:ind w:firstLine="0" w:firstLineChars="0"/>
              <w:rPr>
                <w:lang w:val="en-US"/>
              </w:rPr>
            </w:pPr>
            <w:r>
              <w:rPr>
                <w:rFonts w:ascii="Calibri" w:hAnsi="Calibri" w:eastAsia="宋体"/>
                <w:szCs w:val="22"/>
                <w:lang w:val="en-US"/>
              </w:rPr>
              <w:t>2.</w:t>
            </w:r>
            <w:r>
              <w:rPr>
                <w:rFonts w:hint="eastAsia" w:ascii="Calibri" w:hAnsi="Calibri" w:eastAsia="宋体"/>
                <w:szCs w:val="22"/>
                <w:lang w:val="en-US"/>
              </w:rPr>
              <w:t>常见口腔疾病的症状及治疗</w:t>
            </w:r>
          </w:p>
        </w:tc>
        <w:tc>
          <w:tcPr>
            <w:tcW w:w="3730" w:type="dxa"/>
          </w:tcPr>
          <w:p>
            <w:r>
              <w:t>1.</w:t>
            </w:r>
            <w:r>
              <w:rPr>
                <w:rFonts w:hint="eastAsia"/>
              </w:rPr>
              <w:t>科学规范、认真严谨</w:t>
            </w:r>
          </w:p>
          <w:p>
            <w:r>
              <w:t>2.</w:t>
            </w:r>
            <w:r>
              <w:rPr>
                <w:rFonts w:hint="eastAsia"/>
              </w:rPr>
              <w:t>增强建设社会主义强国的使命感和责任感</w:t>
            </w:r>
          </w:p>
          <w:p>
            <w:r>
              <w:t>3.</w:t>
            </w:r>
            <w:r>
              <w:rPr>
                <w:rFonts w:hint="eastAsia"/>
              </w:rPr>
              <w:t>服务社会，维护人民口腔健康，助力“健康中国”战略</w:t>
            </w:r>
          </w:p>
          <w:p>
            <w:r>
              <w:t>4.</w:t>
            </w:r>
            <w:r>
              <w:rPr>
                <w:rFonts w:hint="eastAsia"/>
              </w:rPr>
              <w:t>诚信行医，依法依规、坚守仁心</w:t>
            </w:r>
          </w:p>
          <w:p>
            <w:r>
              <w:t>5.</w:t>
            </w:r>
            <w:r>
              <w:rPr>
                <w:rFonts w:hint="eastAsia"/>
              </w:rPr>
              <w:t>强化“院感”意识，敬佑生命、救死扶伤、严谨行医</w:t>
            </w:r>
          </w:p>
          <w:p>
            <w:r>
              <w:t>6.</w:t>
            </w:r>
            <w:r>
              <w:rPr>
                <w:rFonts w:hint="eastAsia"/>
              </w:rPr>
              <w:t>善于沟通、懂得尊重</w:t>
            </w:r>
          </w:p>
          <w:p>
            <w:pPr>
              <w:pStyle w:val="2"/>
              <w:ind w:firstLine="0" w:firstLineChars="0"/>
              <w:rPr>
                <w:lang w:val="en-US"/>
              </w:rPr>
            </w:pPr>
          </w:p>
        </w:tc>
        <w:tc>
          <w:tcPr>
            <w:tcW w:w="2071" w:type="dxa"/>
          </w:tcPr>
          <w:p>
            <w:pPr>
              <w:numPr>
                <w:ilvl w:val="0"/>
                <w:numId w:val="9"/>
              </w:numPr>
              <w:rPr>
                <w:rFonts w:ascii="宋体" w:cs="宋体"/>
                <w:szCs w:val="21"/>
              </w:rPr>
            </w:pPr>
            <w:r>
              <w:rPr>
                <w:rFonts w:hint="eastAsia" w:ascii="宋体" w:hAnsi="宋体" w:cs="宋体"/>
                <w:szCs w:val="21"/>
              </w:rPr>
              <w:t>口腔科病历资料</w:t>
            </w:r>
          </w:p>
          <w:p>
            <w:pPr>
              <w:pStyle w:val="2"/>
              <w:numPr>
                <w:ilvl w:val="0"/>
                <w:numId w:val="9"/>
              </w:numPr>
              <w:ind w:firstLine="0" w:firstLineChars="0"/>
              <w:rPr>
                <w:rFonts w:ascii="宋体" w:hAnsi="宋体" w:eastAsia="宋体" w:cs="宋体"/>
                <w:szCs w:val="21"/>
                <w:lang w:val="en-US"/>
              </w:rPr>
            </w:pPr>
            <w:r>
              <w:rPr>
                <w:rFonts w:hint="eastAsia" w:ascii="宋体" w:hAnsi="宋体" w:eastAsia="宋体" w:cs="宋体"/>
                <w:szCs w:val="21"/>
                <w:lang w:val="en-US"/>
              </w:rPr>
              <w:t>具体案例</w:t>
            </w:r>
          </w:p>
          <w:p>
            <w:pPr>
              <w:pStyle w:val="2"/>
              <w:numPr>
                <w:ilvl w:val="0"/>
                <w:numId w:val="9"/>
              </w:numPr>
              <w:ind w:firstLine="0" w:firstLineChars="0"/>
              <w:rPr>
                <w:rFonts w:ascii="宋体" w:hAnsi="宋体" w:eastAsia="宋体" w:cs="宋体"/>
                <w:szCs w:val="21"/>
                <w:lang w:val="en-US"/>
              </w:rPr>
            </w:pPr>
            <w:r>
              <w:rPr>
                <w:rFonts w:hint="eastAsia" w:ascii="宋体" w:hAnsi="宋体" w:eastAsia="宋体" w:cs="宋体"/>
                <w:szCs w:val="21"/>
                <w:lang w:val="en-US"/>
              </w:rPr>
              <w:t>图片：各种疾病表现</w:t>
            </w:r>
          </w:p>
          <w:p>
            <w:pPr>
              <w:pStyle w:val="2"/>
              <w:ind w:firstLine="0" w:firstLineChars="0"/>
              <w:rPr>
                <w:rFonts w:ascii="宋体" w:hAnsi="宋体" w:eastAsia="宋体" w:cs="宋体"/>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29" w:type="dxa"/>
            <w:tcBorders>
              <w:bottom w:val="single" w:color="auto" w:sz="8" w:space="0"/>
            </w:tcBorders>
            <w:vAlign w:val="center"/>
          </w:tcPr>
          <w:p>
            <w:pPr>
              <w:jc w:val="left"/>
              <w:rPr>
                <w:rFonts w:ascii="宋体" w:cs="宋体"/>
                <w:szCs w:val="21"/>
              </w:rPr>
            </w:pPr>
            <w:r>
              <w:rPr>
                <w:rFonts w:hint="eastAsia" w:ascii="宋体" w:hAnsi="宋体" w:cs="宋体"/>
                <w:szCs w:val="21"/>
              </w:rPr>
              <w:t>口腔修复工艺材料学</w:t>
            </w:r>
          </w:p>
        </w:tc>
        <w:tc>
          <w:tcPr>
            <w:tcW w:w="1383" w:type="dxa"/>
            <w:tcBorders>
              <w:bottom w:val="single" w:color="auto" w:sz="8" w:space="0"/>
            </w:tcBorders>
          </w:tcPr>
          <w:p>
            <w:r>
              <w:t>1.</w:t>
            </w:r>
            <w:r>
              <w:rPr>
                <w:rFonts w:hint="eastAsia"/>
              </w:rPr>
              <w:t>口腔修复材料</w:t>
            </w:r>
          </w:p>
          <w:p>
            <w:r>
              <w:t>2.</w:t>
            </w:r>
            <w:r>
              <w:rPr>
                <w:rFonts w:hint="eastAsia"/>
              </w:rPr>
              <w:t>口腔内科材料</w:t>
            </w:r>
          </w:p>
          <w:p>
            <w:r>
              <w:t>3.</w:t>
            </w:r>
            <w:r>
              <w:rPr>
                <w:rFonts w:hint="eastAsia"/>
              </w:rPr>
              <w:t>口腔预防保健材料</w:t>
            </w:r>
          </w:p>
          <w:p>
            <w:r>
              <w:t>4.</w:t>
            </w:r>
            <w:r>
              <w:rPr>
                <w:rFonts w:hint="eastAsia"/>
              </w:rPr>
              <w:t>口腔颌面外科材料</w:t>
            </w:r>
          </w:p>
          <w:p>
            <w:r>
              <w:t>5.</w:t>
            </w:r>
            <w:r>
              <w:rPr>
                <w:rFonts w:hint="eastAsia"/>
              </w:rPr>
              <w:t>口腔正畸材料</w:t>
            </w:r>
          </w:p>
        </w:tc>
        <w:tc>
          <w:tcPr>
            <w:tcW w:w="3730" w:type="dxa"/>
            <w:tcBorders>
              <w:bottom w:val="single" w:color="auto" w:sz="8" w:space="0"/>
            </w:tcBorders>
          </w:tcPr>
          <w:p>
            <w:r>
              <w:t>1.</w:t>
            </w:r>
            <w:r>
              <w:rPr>
                <w:rFonts w:hint="eastAsia"/>
              </w:rPr>
              <w:t>质量意识、诚实守信精神</w:t>
            </w:r>
          </w:p>
          <w:p>
            <w:pPr>
              <w:pStyle w:val="2"/>
              <w:ind w:firstLine="0" w:firstLineChars="0"/>
              <w:rPr>
                <w:rFonts w:ascii="Calibri" w:hAnsi="Calibri" w:eastAsia="宋体"/>
                <w:szCs w:val="22"/>
                <w:lang w:val="en-US"/>
              </w:rPr>
            </w:pPr>
            <w:r>
              <w:rPr>
                <w:rFonts w:ascii="Calibri" w:hAnsi="Calibri" w:eastAsia="宋体"/>
                <w:szCs w:val="22"/>
                <w:lang w:val="en-US"/>
              </w:rPr>
              <w:t>2.</w:t>
            </w:r>
            <w:r>
              <w:rPr>
                <w:rFonts w:hint="eastAsia" w:ascii="Calibri" w:hAnsi="Calibri" w:eastAsia="宋体"/>
                <w:szCs w:val="22"/>
                <w:lang w:val="en-US"/>
              </w:rPr>
              <w:t>坚定职业操守、恪守职业道德、抵制诱惑</w:t>
            </w:r>
          </w:p>
          <w:p>
            <w:pPr>
              <w:pStyle w:val="2"/>
              <w:ind w:firstLine="0" w:firstLineChars="0"/>
              <w:rPr>
                <w:rFonts w:ascii="Calibri" w:hAnsi="Calibri" w:eastAsia="宋体"/>
                <w:szCs w:val="22"/>
                <w:lang w:val="en-US"/>
              </w:rPr>
            </w:pPr>
            <w:r>
              <w:rPr>
                <w:rFonts w:ascii="Calibri" w:hAnsi="Calibri" w:eastAsia="宋体"/>
                <w:szCs w:val="22"/>
                <w:lang w:val="en-US"/>
              </w:rPr>
              <w:t>3.</w:t>
            </w:r>
            <w:r>
              <w:rPr>
                <w:rFonts w:hint="eastAsia" w:ascii="Calibri" w:hAnsi="Calibri" w:eastAsia="宋体"/>
                <w:szCs w:val="22"/>
                <w:lang w:val="en-US"/>
              </w:rPr>
              <w:t>工匠精神</w:t>
            </w:r>
            <w:r>
              <w:rPr>
                <w:rFonts w:ascii="Calibri" w:hAnsi="Calibri" w:eastAsia="宋体"/>
                <w:szCs w:val="22"/>
                <w:lang w:val="en-US"/>
              </w:rPr>
              <w:t>-</w:t>
            </w:r>
            <w:r>
              <w:rPr>
                <w:rFonts w:hint="eastAsia" w:ascii="Calibri" w:hAnsi="Calibri" w:eastAsia="宋体"/>
                <w:szCs w:val="22"/>
                <w:lang w:val="en-US"/>
              </w:rPr>
              <w:t>极强的专业性，精益求精</w:t>
            </w:r>
          </w:p>
          <w:p>
            <w:pPr>
              <w:pStyle w:val="2"/>
              <w:ind w:firstLine="0" w:firstLineChars="0"/>
              <w:rPr>
                <w:rFonts w:ascii="Calibri" w:hAnsi="Calibri" w:eastAsia="宋体"/>
                <w:szCs w:val="22"/>
                <w:lang w:val="en-US"/>
              </w:rPr>
            </w:pPr>
            <w:r>
              <w:rPr>
                <w:rFonts w:ascii="Calibri" w:hAnsi="Calibri" w:eastAsia="宋体"/>
                <w:szCs w:val="22"/>
                <w:lang w:val="en-US"/>
              </w:rPr>
              <w:t>4.</w:t>
            </w:r>
            <w:r>
              <w:rPr>
                <w:rFonts w:hint="eastAsia" w:ascii="Calibri" w:hAnsi="Calibri" w:eastAsia="宋体"/>
                <w:szCs w:val="22"/>
                <w:lang w:val="en-US"/>
              </w:rPr>
              <w:t>勤学善思、勇于创新</w:t>
            </w:r>
          </w:p>
          <w:p>
            <w:pPr>
              <w:pStyle w:val="2"/>
              <w:ind w:firstLine="0" w:firstLineChars="0"/>
              <w:rPr>
                <w:rFonts w:ascii="Calibri" w:hAnsi="Calibri" w:eastAsia="宋体"/>
                <w:szCs w:val="22"/>
                <w:lang w:val="en-US"/>
              </w:rPr>
            </w:pPr>
            <w:r>
              <w:rPr>
                <w:rFonts w:ascii="Calibri" w:hAnsi="Calibri" w:eastAsia="宋体"/>
                <w:szCs w:val="22"/>
                <w:lang w:val="en-US"/>
              </w:rPr>
              <w:t>5.</w:t>
            </w:r>
            <w:r>
              <w:rPr>
                <w:rFonts w:hint="eastAsia" w:ascii="Calibri" w:hAnsi="Calibri" w:eastAsia="宋体"/>
                <w:szCs w:val="22"/>
                <w:lang w:val="en-US"/>
              </w:rPr>
              <w:t>善于沟通，学会尊重、团结合作</w:t>
            </w:r>
          </w:p>
        </w:tc>
        <w:tc>
          <w:tcPr>
            <w:tcW w:w="2071" w:type="dxa"/>
            <w:tcBorders>
              <w:bottom w:val="single" w:color="auto" w:sz="8" w:space="0"/>
            </w:tcBorders>
          </w:tcPr>
          <w:p>
            <w:r>
              <w:t>1.</w:t>
            </w:r>
            <w:r>
              <w:rPr>
                <w:rFonts w:hint="eastAsia"/>
              </w:rPr>
              <w:t>临床病历</w:t>
            </w:r>
          </w:p>
          <w:p>
            <w:pPr>
              <w:pStyle w:val="2"/>
              <w:ind w:firstLine="0" w:firstLineChars="0"/>
              <w:rPr>
                <w:rFonts w:ascii="Calibri" w:hAnsi="Calibri" w:eastAsia="宋体"/>
                <w:szCs w:val="22"/>
                <w:lang w:val="en-US"/>
              </w:rPr>
            </w:pPr>
            <w:r>
              <w:rPr>
                <w:rFonts w:ascii="Calibri" w:hAnsi="Calibri" w:eastAsia="宋体"/>
                <w:szCs w:val="22"/>
                <w:lang w:val="en-US"/>
              </w:rPr>
              <w:t>2.</w:t>
            </w:r>
            <w:r>
              <w:rPr>
                <w:rFonts w:hint="eastAsia" w:ascii="Calibri" w:hAnsi="Calibri" w:eastAsia="宋体"/>
                <w:szCs w:val="22"/>
                <w:lang w:val="en-US"/>
              </w:rPr>
              <w:t>义齿制作的视频视频</w:t>
            </w:r>
          </w:p>
          <w:p>
            <w:pPr>
              <w:pStyle w:val="2"/>
              <w:ind w:firstLine="0" w:firstLineChars="0"/>
              <w:rPr>
                <w:rFonts w:ascii="宋体" w:eastAsia="宋体" w:cs="宋体"/>
                <w:szCs w:val="21"/>
                <w:lang w:val="en-US"/>
              </w:rPr>
            </w:pPr>
            <w:r>
              <w:rPr>
                <w:rFonts w:ascii="Calibri" w:hAnsi="Calibri" w:eastAsia="宋体"/>
                <w:szCs w:val="22"/>
                <w:lang w:val="en-US"/>
              </w:rPr>
              <w:t>3.</w:t>
            </w:r>
            <w:r>
              <w:rPr>
                <w:rFonts w:hint="eastAsia" w:ascii="Calibri" w:hAnsi="Calibri" w:eastAsia="宋体"/>
                <w:szCs w:val="22"/>
                <w:lang w:val="en-US"/>
              </w:rPr>
              <w:t>牙齿保健小视频</w:t>
            </w:r>
          </w:p>
        </w:tc>
      </w:tr>
      <w:bookmarkEnd w:id="53"/>
    </w:tbl>
    <w:p>
      <w:pPr>
        <w:keepNext/>
        <w:keepLines/>
        <w:spacing w:line="460" w:lineRule="exact"/>
        <w:ind w:firstLine="640" w:firstLineChars="200"/>
        <w:outlineLvl w:val="0"/>
        <w:rPr>
          <w:rFonts w:eastAsia="黑体"/>
          <w:b/>
          <w:bCs/>
          <w:kern w:val="44"/>
          <w:sz w:val="32"/>
          <w:szCs w:val="30"/>
        </w:rPr>
      </w:pPr>
      <w:bookmarkStart w:id="62" w:name="_Toc46303719"/>
      <w:bookmarkStart w:id="63" w:name="_Toc119616730"/>
      <w:bookmarkStart w:id="64" w:name="_Hlk11958275"/>
      <w:bookmarkStart w:id="65" w:name="_Toc303837893"/>
      <w:bookmarkStart w:id="66" w:name="_Toc305418729"/>
      <w:bookmarkStart w:id="67" w:name="_Toc407696136"/>
      <w:bookmarkStart w:id="68" w:name="_Toc405393379"/>
      <w:bookmarkStart w:id="69" w:name="_Toc407697894"/>
      <w:r>
        <w:rPr>
          <w:rFonts w:hint="eastAsia" w:eastAsia="黑体"/>
          <w:b/>
          <w:bCs/>
          <w:kern w:val="44"/>
          <w:sz w:val="32"/>
          <w:szCs w:val="30"/>
        </w:rPr>
        <w:t>十、课程学时学分</w:t>
      </w:r>
      <w:bookmarkEnd w:id="62"/>
      <w:bookmarkEnd w:id="63"/>
    </w:p>
    <w:p>
      <w:pPr>
        <w:keepNext/>
        <w:keepLines/>
        <w:spacing w:line="460" w:lineRule="exact"/>
        <w:ind w:firstLine="560" w:firstLineChars="200"/>
        <w:outlineLvl w:val="1"/>
        <w:rPr>
          <w:rFonts w:ascii="Arial" w:hAnsi="Arial" w:eastAsia="黑体"/>
          <w:b/>
          <w:bCs/>
          <w:sz w:val="28"/>
          <w:szCs w:val="28"/>
        </w:rPr>
      </w:pPr>
      <w:bookmarkStart w:id="70" w:name="_Toc119616731"/>
      <w:bookmarkStart w:id="71" w:name="_Toc46303720"/>
      <w:r>
        <w:rPr>
          <w:rFonts w:hint="eastAsia" w:ascii="Arial" w:hAnsi="Arial" w:eastAsia="黑体"/>
          <w:b/>
          <w:bCs/>
          <w:sz w:val="28"/>
          <w:szCs w:val="28"/>
        </w:rPr>
        <w:t>（一）学时、学分安排</w:t>
      </w:r>
      <w:bookmarkEnd w:id="70"/>
      <w:bookmarkEnd w:id="71"/>
    </w:p>
    <w:p>
      <w:pPr>
        <w:snapToGrid w:val="0"/>
        <w:spacing w:line="460" w:lineRule="exact"/>
        <w:ind w:firstLine="480" w:firstLineChars="200"/>
        <w:rPr>
          <w:rFonts w:ascii="Times New Roman" w:hAnsi="Times New Roman"/>
          <w:sz w:val="24"/>
          <w:szCs w:val="24"/>
        </w:rPr>
      </w:pPr>
      <w:bookmarkStart w:id="72" w:name="_Hlk45722221"/>
      <w:r>
        <w:rPr>
          <w:rFonts w:hint="eastAsia" w:ascii="Times New Roman" w:hAnsi="Times New Roman"/>
          <w:sz w:val="24"/>
          <w:szCs w:val="24"/>
        </w:rPr>
        <w:t>总学时数为</w:t>
      </w:r>
      <w:r>
        <w:rPr>
          <w:rFonts w:ascii="Times New Roman" w:hAnsi="Times New Roman"/>
          <w:sz w:val="24"/>
          <w:szCs w:val="24"/>
        </w:rPr>
        <w:t>2792</w:t>
      </w:r>
      <w:r>
        <w:rPr>
          <w:rFonts w:hint="eastAsia" w:ascii="Times New Roman" w:hAnsi="Times New Roman"/>
          <w:sz w:val="24"/>
          <w:szCs w:val="24"/>
        </w:rPr>
        <w:t>，每</w:t>
      </w:r>
      <w:r>
        <w:rPr>
          <w:rFonts w:ascii="Times New Roman" w:hAnsi="Times New Roman"/>
          <w:sz w:val="24"/>
          <w:szCs w:val="24"/>
        </w:rPr>
        <w:t>16-18</w:t>
      </w:r>
      <w:r>
        <w:rPr>
          <w:rFonts w:hint="eastAsia" w:ascii="Times New Roman" w:hAnsi="Times New Roman"/>
          <w:sz w:val="24"/>
          <w:szCs w:val="24"/>
        </w:rPr>
        <w:t>学时计</w:t>
      </w:r>
      <w:r>
        <w:rPr>
          <w:rFonts w:ascii="Times New Roman" w:hAnsi="Times New Roman"/>
          <w:sz w:val="24"/>
          <w:szCs w:val="24"/>
        </w:rPr>
        <w:t>1</w:t>
      </w:r>
      <w:r>
        <w:rPr>
          <w:rFonts w:hint="eastAsia" w:ascii="Times New Roman" w:hAnsi="Times New Roman"/>
          <w:sz w:val="24"/>
          <w:szCs w:val="24"/>
        </w:rPr>
        <w:t>学分。</w:t>
      </w:r>
    </w:p>
    <w:bookmarkEnd w:id="72"/>
    <w:p>
      <w:pPr>
        <w:keepNext/>
        <w:keepLines/>
        <w:spacing w:line="460" w:lineRule="exact"/>
        <w:ind w:firstLine="560" w:firstLineChars="200"/>
        <w:outlineLvl w:val="1"/>
        <w:rPr>
          <w:rFonts w:ascii="Arial" w:hAnsi="Arial" w:eastAsia="黑体"/>
          <w:b/>
          <w:bCs/>
          <w:sz w:val="28"/>
          <w:szCs w:val="28"/>
        </w:rPr>
      </w:pPr>
      <w:bookmarkStart w:id="73" w:name="_Toc119616732"/>
      <w:bookmarkStart w:id="74" w:name="_Toc46303721"/>
      <w:r>
        <w:rPr>
          <w:rFonts w:hint="eastAsia" w:ascii="Arial" w:hAnsi="Arial" w:eastAsia="黑体"/>
          <w:b/>
          <w:bCs/>
          <w:sz w:val="28"/>
          <w:szCs w:val="28"/>
        </w:rPr>
        <w:t>（二）学分安排</w:t>
      </w:r>
      <w:bookmarkEnd w:id="73"/>
      <w:bookmarkEnd w:id="74"/>
    </w:p>
    <w:p>
      <w:pPr>
        <w:snapToGrid w:val="0"/>
        <w:spacing w:line="460" w:lineRule="exact"/>
        <w:ind w:firstLine="480" w:firstLineChars="200"/>
        <w:rPr>
          <w:rFonts w:ascii="Times New Roman" w:hAnsi="Times New Roman"/>
          <w:b/>
          <w:bCs/>
          <w:sz w:val="24"/>
          <w:szCs w:val="24"/>
        </w:rPr>
      </w:pPr>
      <w:r>
        <w:rPr>
          <w:rFonts w:hint="eastAsia" w:ascii="Times New Roman" w:hAnsi="Times New Roman"/>
          <w:sz w:val="24"/>
          <w:szCs w:val="24"/>
        </w:rPr>
        <w:t>公共基础课程</w:t>
      </w:r>
      <w:r>
        <w:rPr>
          <w:rFonts w:ascii="Times New Roman" w:hAnsi="Times New Roman"/>
          <w:sz w:val="24"/>
          <w:szCs w:val="24"/>
        </w:rPr>
        <w:t>46</w:t>
      </w:r>
      <w:r>
        <w:rPr>
          <w:rFonts w:hint="eastAsia" w:ascii="Times New Roman" w:hAnsi="Times New Roman"/>
          <w:sz w:val="24"/>
          <w:szCs w:val="24"/>
        </w:rPr>
        <w:t>学分，（其中包含公共必修课程</w:t>
      </w:r>
      <w:r>
        <w:rPr>
          <w:rFonts w:ascii="Times New Roman" w:hAnsi="Times New Roman"/>
          <w:sz w:val="24"/>
          <w:szCs w:val="24"/>
        </w:rPr>
        <w:t>38</w:t>
      </w:r>
      <w:r>
        <w:rPr>
          <w:rFonts w:hint="eastAsia" w:ascii="Times New Roman" w:hAnsi="Times New Roman"/>
          <w:sz w:val="24"/>
          <w:szCs w:val="24"/>
        </w:rPr>
        <w:t>学分，公共限选课程</w:t>
      </w:r>
      <w:r>
        <w:rPr>
          <w:rFonts w:ascii="Times New Roman" w:hAnsi="Times New Roman"/>
          <w:sz w:val="24"/>
          <w:szCs w:val="24"/>
        </w:rPr>
        <w:t>4</w:t>
      </w:r>
      <w:r>
        <w:rPr>
          <w:rFonts w:hint="eastAsia" w:ascii="Times New Roman" w:hAnsi="Times New Roman"/>
          <w:sz w:val="24"/>
          <w:szCs w:val="24"/>
        </w:rPr>
        <w:t>学分，公共任选课程</w:t>
      </w:r>
      <w:r>
        <w:rPr>
          <w:rFonts w:ascii="Times New Roman" w:hAnsi="Times New Roman"/>
          <w:sz w:val="24"/>
          <w:szCs w:val="24"/>
        </w:rPr>
        <w:t>4</w:t>
      </w:r>
      <w:r>
        <w:rPr>
          <w:rFonts w:hint="eastAsia" w:ascii="Times New Roman" w:hAnsi="Times New Roman"/>
          <w:sz w:val="24"/>
          <w:szCs w:val="24"/>
        </w:rPr>
        <w:t>学分），专业基础课程</w:t>
      </w:r>
      <w:r>
        <w:rPr>
          <w:rFonts w:ascii="Times New Roman" w:hAnsi="Times New Roman"/>
          <w:sz w:val="24"/>
          <w:szCs w:val="24"/>
        </w:rPr>
        <w:t>24</w:t>
      </w:r>
      <w:r>
        <w:rPr>
          <w:rFonts w:hint="eastAsia" w:ascii="Times New Roman" w:hAnsi="Times New Roman"/>
          <w:sz w:val="24"/>
          <w:szCs w:val="24"/>
        </w:rPr>
        <w:t>学分，专业核心课程</w:t>
      </w:r>
      <w:r>
        <w:rPr>
          <w:rFonts w:ascii="Times New Roman" w:hAnsi="Times New Roman"/>
          <w:sz w:val="24"/>
          <w:szCs w:val="24"/>
        </w:rPr>
        <w:t>30.5</w:t>
      </w:r>
      <w:r>
        <w:rPr>
          <w:rFonts w:hint="eastAsia" w:ascii="Times New Roman" w:hAnsi="Times New Roman"/>
          <w:sz w:val="24"/>
          <w:szCs w:val="24"/>
        </w:rPr>
        <w:t>学分，专业选修课程</w:t>
      </w:r>
      <w:r>
        <w:rPr>
          <w:rFonts w:ascii="Times New Roman" w:hAnsi="Times New Roman"/>
          <w:sz w:val="24"/>
          <w:szCs w:val="24"/>
        </w:rPr>
        <w:t>4</w:t>
      </w:r>
      <w:r>
        <w:rPr>
          <w:rFonts w:hint="eastAsia" w:ascii="Times New Roman" w:hAnsi="Times New Roman"/>
          <w:sz w:val="24"/>
          <w:szCs w:val="24"/>
        </w:rPr>
        <w:t>学分，集中实践模块</w:t>
      </w:r>
      <w:r>
        <w:rPr>
          <w:rFonts w:ascii="Times New Roman" w:hAnsi="Times New Roman"/>
          <w:sz w:val="24"/>
          <w:szCs w:val="24"/>
        </w:rPr>
        <w:t>51</w:t>
      </w:r>
      <w:r>
        <w:rPr>
          <w:rFonts w:hint="eastAsia" w:ascii="Times New Roman" w:hAnsi="Times New Roman"/>
          <w:sz w:val="24"/>
          <w:szCs w:val="24"/>
        </w:rPr>
        <w:t>学分，共</w:t>
      </w:r>
      <w:r>
        <w:rPr>
          <w:rFonts w:ascii="Times New Roman" w:hAnsi="Times New Roman"/>
          <w:sz w:val="24"/>
          <w:szCs w:val="24"/>
        </w:rPr>
        <w:t>155.5</w:t>
      </w:r>
      <w:r>
        <w:rPr>
          <w:rFonts w:hint="eastAsia" w:ascii="Times New Roman" w:hAnsi="Times New Roman"/>
          <w:sz w:val="24"/>
          <w:szCs w:val="24"/>
        </w:rPr>
        <w:t>学分。</w:t>
      </w:r>
    </w:p>
    <w:p>
      <w:pPr>
        <w:pStyle w:val="4"/>
        <w:ind w:firstLine="562"/>
      </w:pPr>
      <w:bookmarkStart w:id="75" w:name="_Toc46303722"/>
      <w:bookmarkStart w:id="76" w:name="_Toc119616733"/>
      <w:r>
        <w:rPr>
          <w:rFonts w:hint="eastAsia"/>
        </w:rPr>
        <w:t>（三）学时、学分分配汇总</w:t>
      </w:r>
      <w:bookmarkEnd w:id="75"/>
      <w:bookmarkEnd w:id="76"/>
    </w:p>
    <w:p>
      <w:pPr>
        <w:jc w:val="center"/>
        <w:rPr>
          <w:rFonts w:ascii="Times New Roman" w:hAnsi="Times New Roman"/>
          <w:b/>
          <w:bCs/>
          <w:sz w:val="24"/>
          <w:szCs w:val="24"/>
        </w:rPr>
      </w:pPr>
      <w:r>
        <w:rPr>
          <w:rFonts w:hint="eastAsia" w:ascii="Times New Roman" w:hAnsi="Times New Roman"/>
          <w:b/>
          <w:bCs/>
          <w:sz w:val="24"/>
          <w:szCs w:val="24"/>
        </w:rPr>
        <w:t>表</w:t>
      </w:r>
      <w:r>
        <w:rPr>
          <w:rFonts w:ascii="Times New Roman" w:hAnsi="Times New Roman"/>
          <w:b/>
          <w:bCs/>
          <w:sz w:val="24"/>
          <w:szCs w:val="24"/>
        </w:rPr>
        <w:t>8</w:t>
      </w:r>
      <w:r>
        <w:rPr>
          <w:rFonts w:hint="eastAsia" w:ascii="Times New Roman" w:hAnsi="Times New Roman"/>
          <w:b/>
          <w:bCs/>
          <w:sz w:val="24"/>
          <w:szCs w:val="24"/>
        </w:rPr>
        <w:t>学时学分分配汇总表</w:t>
      </w:r>
    </w:p>
    <w:tbl>
      <w:tblPr>
        <w:tblStyle w:val="23"/>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788"/>
        <w:gridCol w:w="814"/>
        <w:gridCol w:w="760"/>
        <w:gridCol w:w="714"/>
        <w:gridCol w:w="851"/>
        <w:gridCol w:w="851"/>
        <w:gridCol w:w="792"/>
        <w:gridCol w:w="581"/>
        <w:gridCol w:w="871"/>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95" w:type="pct"/>
            <w:vMerge w:val="restart"/>
            <w:vAlign w:val="center"/>
          </w:tcPr>
          <w:p>
            <w:pPr>
              <w:spacing w:line="280" w:lineRule="exact"/>
              <w:ind w:left="-1" w:right="-1"/>
              <w:jc w:val="center"/>
              <w:rPr>
                <w:rFonts w:ascii="宋体"/>
                <w:sz w:val="18"/>
                <w:szCs w:val="18"/>
              </w:rPr>
            </w:pPr>
            <w:r>
              <w:rPr>
                <w:rFonts w:hint="eastAsia" w:ascii="宋体" w:hAnsi="宋体"/>
                <w:sz w:val="18"/>
                <w:szCs w:val="18"/>
              </w:rPr>
              <w:t>课程分类</w:t>
            </w:r>
          </w:p>
        </w:tc>
        <w:tc>
          <w:tcPr>
            <w:tcW w:w="1826" w:type="pct"/>
            <w:gridSpan w:val="4"/>
            <w:vAlign w:val="center"/>
          </w:tcPr>
          <w:p>
            <w:pPr>
              <w:snapToGrid w:val="0"/>
              <w:spacing w:line="280" w:lineRule="exact"/>
              <w:jc w:val="center"/>
              <w:rPr>
                <w:rFonts w:ascii="宋体"/>
                <w:b/>
                <w:sz w:val="18"/>
                <w:szCs w:val="18"/>
              </w:rPr>
            </w:pPr>
            <w:r>
              <w:rPr>
                <w:rFonts w:hint="eastAsia" w:ascii="宋体" w:hAnsi="宋体"/>
                <w:b/>
                <w:sz w:val="18"/>
                <w:szCs w:val="18"/>
              </w:rPr>
              <w:t>公共基础课程</w:t>
            </w:r>
          </w:p>
        </w:tc>
        <w:tc>
          <w:tcPr>
            <w:tcW w:w="1825" w:type="pct"/>
            <w:gridSpan w:val="4"/>
            <w:vAlign w:val="center"/>
          </w:tcPr>
          <w:p>
            <w:pPr>
              <w:snapToGrid w:val="0"/>
              <w:spacing w:line="280" w:lineRule="exact"/>
              <w:jc w:val="center"/>
              <w:rPr>
                <w:sz w:val="18"/>
                <w:szCs w:val="18"/>
              </w:rPr>
            </w:pPr>
            <w:r>
              <w:rPr>
                <w:rFonts w:hint="eastAsia" w:ascii="宋体" w:hAnsi="宋体"/>
                <w:b/>
                <w:sz w:val="18"/>
                <w:szCs w:val="18"/>
              </w:rPr>
              <w:t>专业（技能）课程</w:t>
            </w:r>
          </w:p>
        </w:tc>
        <w:tc>
          <w:tcPr>
            <w:tcW w:w="517" w:type="pct"/>
            <w:vAlign w:val="center"/>
          </w:tcPr>
          <w:p>
            <w:pPr>
              <w:snapToGrid w:val="0"/>
              <w:spacing w:line="280" w:lineRule="exact"/>
              <w:jc w:val="center"/>
              <w:rPr>
                <w:rFonts w:ascii="宋体"/>
                <w:b/>
                <w:sz w:val="18"/>
                <w:szCs w:val="18"/>
              </w:rPr>
            </w:pPr>
            <w:r>
              <w:rPr>
                <w:rFonts w:hint="eastAsia" w:ascii="宋体" w:hAnsi="宋体"/>
                <w:b/>
                <w:sz w:val="18"/>
                <w:szCs w:val="18"/>
              </w:rPr>
              <w:t>集中实践模块</w:t>
            </w:r>
          </w:p>
        </w:tc>
        <w:tc>
          <w:tcPr>
            <w:tcW w:w="435" w:type="pct"/>
            <w:vAlign w:val="center"/>
          </w:tcPr>
          <w:p>
            <w:pPr>
              <w:snapToGrid w:val="0"/>
              <w:spacing w:line="280" w:lineRule="exact"/>
              <w:jc w:val="center"/>
              <w:rPr>
                <w:sz w:val="18"/>
                <w:szCs w:val="18"/>
              </w:rPr>
            </w:pPr>
            <w:r>
              <w:rPr>
                <w:rFonts w:hint="eastAsia" w:ascii="宋体" w:hAnsi="宋体"/>
                <w:b/>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95" w:type="pct"/>
            <w:vMerge w:val="continue"/>
            <w:vAlign w:val="center"/>
          </w:tcPr>
          <w:p>
            <w:pPr>
              <w:spacing w:line="280" w:lineRule="exact"/>
              <w:ind w:left="-1" w:right="-1"/>
              <w:jc w:val="center"/>
              <w:rPr>
                <w:rFonts w:ascii="宋体"/>
                <w:sz w:val="18"/>
                <w:szCs w:val="18"/>
              </w:rPr>
            </w:pPr>
          </w:p>
        </w:tc>
        <w:tc>
          <w:tcPr>
            <w:tcW w:w="468" w:type="pct"/>
            <w:vAlign w:val="center"/>
          </w:tcPr>
          <w:p>
            <w:pPr>
              <w:spacing w:line="280" w:lineRule="exact"/>
              <w:ind w:left="-1" w:right="-1"/>
              <w:jc w:val="center"/>
              <w:rPr>
                <w:rFonts w:ascii="宋体"/>
                <w:sz w:val="18"/>
                <w:szCs w:val="18"/>
              </w:rPr>
            </w:pPr>
            <w:r>
              <w:rPr>
                <w:rFonts w:hint="eastAsia" w:ascii="宋体" w:hAnsi="宋体"/>
                <w:sz w:val="18"/>
                <w:szCs w:val="18"/>
              </w:rPr>
              <w:t>公共必修课程</w:t>
            </w:r>
          </w:p>
        </w:tc>
        <w:tc>
          <w:tcPr>
            <w:tcW w:w="483" w:type="pct"/>
            <w:vAlign w:val="center"/>
          </w:tcPr>
          <w:p>
            <w:pPr>
              <w:spacing w:line="280" w:lineRule="exact"/>
              <w:ind w:left="-1" w:right="-1"/>
              <w:jc w:val="center"/>
              <w:rPr>
                <w:rFonts w:ascii="宋体"/>
                <w:sz w:val="18"/>
                <w:szCs w:val="18"/>
              </w:rPr>
            </w:pPr>
            <w:r>
              <w:rPr>
                <w:rFonts w:hint="eastAsia" w:ascii="宋体" w:hAnsi="宋体"/>
                <w:sz w:val="18"/>
                <w:szCs w:val="18"/>
              </w:rPr>
              <w:t>公共任选课程</w:t>
            </w:r>
          </w:p>
        </w:tc>
        <w:tc>
          <w:tcPr>
            <w:tcW w:w="451" w:type="pct"/>
            <w:vAlign w:val="center"/>
          </w:tcPr>
          <w:p>
            <w:pPr>
              <w:spacing w:line="280" w:lineRule="exact"/>
              <w:ind w:left="-1" w:right="-1"/>
              <w:jc w:val="center"/>
              <w:rPr>
                <w:rFonts w:ascii="宋体"/>
                <w:sz w:val="18"/>
                <w:szCs w:val="18"/>
              </w:rPr>
            </w:pPr>
            <w:r>
              <w:rPr>
                <w:rFonts w:hint="eastAsia" w:ascii="宋体" w:hAnsi="宋体"/>
                <w:sz w:val="18"/>
                <w:szCs w:val="18"/>
              </w:rPr>
              <w:t>公共限选课程</w:t>
            </w:r>
          </w:p>
        </w:tc>
        <w:tc>
          <w:tcPr>
            <w:tcW w:w="423" w:type="pct"/>
            <w:vAlign w:val="center"/>
          </w:tcPr>
          <w:p>
            <w:pPr>
              <w:spacing w:line="280" w:lineRule="exact"/>
              <w:ind w:left="-1" w:right="-1"/>
              <w:jc w:val="center"/>
              <w:rPr>
                <w:rFonts w:ascii="宋体"/>
                <w:sz w:val="18"/>
                <w:szCs w:val="18"/>
              </w:rPr>
            </w:pPr>
            <w:r>
              <w:rPr>
                <w:rFonts w:hint="eastAsia" w:ascii="宋体" w:hAnsi="宋体"/>
                <w:sz w:val="18"/>
                <w:szCs w:val="18"/>
              </w:rPr>
              <w:t>小计</w:t>
            </w:r>
          </w:p>
        </w:tc>
        <w:tc>
          <w:tcPr>
            <w:tcW w:w="505" w:type="pct"/>
            <w:vAlign w:val="center"/>
          </w:tcPr>
          <w:p>
            <w:pPr>
              <w:spacing w:line="280" w:lineRule="exact"/>
              <w:ind w:left="-1" w:right="-1"/>
              <w:jc w:val="center"/>
              <w:rPr>
                <w:rFonts w:ascii="宋体"/>
                <w:sz w:val="18"/>
                <w:szCs w:val="18"/>
              </w:rPr>
            </w:pPr>
            <w:r>
              <w:rPr>
                <w:rFonts w:hint="eastAsia" w:ascii="宋体" w:hAnsi="宋体"/>
                <w:sz w:val="18"/>
                <w:szCs w:val="18"/>
              </w:rPr>
              <w:t>专业基础课程</w:t>
            </w:r>
          </w:p>
        </w:tc>
        <w:tc>
          <w:tcPr>
            <w:tcW w:w="505" w:type="pct"/>
            <w:vAlign w:val="center"/>
          </w:tcPr>
          <w:p>
            <w:pPr>
              <w:spacing w:line="280" w:lineRule="exact"/>
              <w:ind w:left="-1" w:right="-1"/>
              <w:jc w:val="center"/>
              <w:rPr>
                <w:rFonts w:ascii="宋体"/>
                <w:sz w:val="18"/>
                <w:szCs w:val="18"/>
              </w:rPr>
            </w:pPr>
            <w:r>
              <w:rPr>
                <w:rFonts w:hint="eastAsia" w:ascii="宋体" w:hAnsi="宋体"/>
                <w:sz w:val="18"/>
                <w:szCs w:val="18"/>
              </w:rPr>
              <w:t>专业核心课程</w:t>
            </w:r>
          </w:p>
        </w:tc>
        <w:tc>
          <w:tcPr>
            <w:tcW w:w="470" w:type="pct"/>
            <w:vAlign w:val="center"/>
          </w:tcPr>
          <w:p>
            <w:pPr>
              <w:spacing w:line="280" w:lineRule="exact"/>
              <w:ind w:left="-1" w:right="-1"/>
              <w:jc w:val="center"/>
              <w:rPr>
                <w:rFonts w:ascii="宋体"/>
                <w:sz w:val="18"/>
                <w:szCs w:val="18"/>
              </w:rPr>
            </w:pPr>
            <w:r>
              <w:rPr>
                <w:rFonts w:hint="eastAsia" w:ascii="宋体" w:hAnsi="宋体"/>
                <w:sz w:val="18"/>
                <w:szCs w:val="18"/>
              </w:rPr>
              <w:t>专业选修课程</w:t>
            </w:r>
          </w:p>
        </w:tc>
        <w:tc>
          <w:tcPr>
            <w:tcW w:w="344" w:type="pct"/>
            <w:vAlign w:val="center"/>
          </w:tcPr>
          <w:p>
            <w:pPr>
              <w:spacing w:line="280" w:lineRule="exact"/>
              <w:ind w:left="-1" w:right="-1"/>
              <w:jc w:val="center"/>
              <w:rPr>
                <w:rFonts w:ascii="宋体"/>
                <w:sz w:val="18"/>
                <w:szCs w:val="18"/>
              </w:rPr>
            </w:pPr>
            <w:r>
              <w:rPr>
                <w:rFonts w:hint="eastAsia" w:ascii="宋体" w:hAnsi="宋体"/>
                <w:sz w:val="18"/>
                <w:szCs w:val="18"/>
              </w:rPr>
              <w:t>小计</w:t>
            </w:r>
          </w:p>
        </w:tc>
        <w:tc>
          <w:tcPr>
            <w:tcW w:w="517" w:type="pct"/>
            <w:vAlign w:val="center"/>
          </w:tcPr>
          <w:p>
            <w:pPr>
              <w:spacing w:line="280" w:lineRule="exact"/>
              <w:ind w:left="-1" w:right="-1"/>
              <w:jc w:val="center"/>
              <w:rPr>
                <w:rFonts w:ascii="宋体"/>
                <w:sz w:val="18"/>
                <w:szCs w:val="18"/>
              </w:rPr>
            </w:pPr>
          </w:p>
        </w:tc>
        <w:tc>
          <w:tcPr>
            <w:tcW w:w="435" w:type="pct"/>
            <w:vAlign w:val="center"/>
          </w:tcPr>
          <w:p>
            <w:pPr>
              <w:spacing w:line="280" w:lineRule="exact"/>
              <w:ind w:left="-1" w:right="-1"/>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95" w:type="pct"/>
            <w:vAlign w:val="center"/>
          </w:tcPr>
          <w:p>
            <w:pPr>
              <w:spacing w:line="280" w:lineRule="exact"/>
              <w:ind w:left="-1" w:right="-1"/>
              <w:jc w:val="center"/>
              <w:rPr>
                <w:rFonts w:ascii="宋体"/>
                <w:sz w:val="18"/>
                <w:szCs w:val="18"/>
              </w:rPr>
            </w:pPr>
            <w:r>
              <w:rPr>
                <w:rFonts w:hint="eastAsia" w:ascii="宋体" w:hAnsi="宋体"/>
                <w:sz w:val="18"/>
                <w:szCs w:val="18"/>
              </w:rPr>
              <w:t>学时数</w:t>
            </w:r>
          </w:p>
        </w:tc>
        <w:tc>
          <w:tcPr>
            <w:tcW w:w="468" w:type="pct"/>
            <w:vAlign w:val="center"/>
          </w:tcPr>
          <w:p>
            <w:pPr>
              <w:spacing w:line="280" w:lineRule="exact"/>
              <w:ind w:left="-1" w:right="-1"/>
              <w:jc w:val="center"/>
              <w:rPr>
                <w:rFonts w:ascii="Times New Roman" w:hAnsi="Times New Roman"/>
                <w:sz w:val="18"/>
                <w:szCs w:val="18"/>
              </w:rPr>
            </w:pPr>
            <w:r>
              <w:rPr>
                <w:rFonts w:ascii="Times New Roman" w:hAnsi="Times New Roman"/>
                <w:sz w:val="18"/>
                <w:szCs w:val="18"/>
              </w:rPr>
              <w:t>624</w:t>
            </w:r>
          </w:p>
        </w:tc>
        <w:tc>
          <w:tcPr>
            <w:tcW w:w="483" w:type="pct"/>
            <w:vAlign w:val="center"/>
          </w:tcPr>
          <w:p>
            <w:pPr>
              <w:spacing w:line="280" w:lineRule="exact"/>
              <w:ind w:left="-1" w:right="-1"/>
              <w:jc w:val="center"/>
              <w:rPr>
                <w:rFonts w:ascii="Times New Roman" w:hAnsi="Times New Roman"/>
                <w:sz w:val="18"/>
                <w:szCs w:val="18"/>
              </w:rPr>
            </w:pPr>
            <w:r>
              <w:rPr>
                <w:rFonts w:ascii="Times New Roman" w:hAnsi="Times New Roman"/>
                <w:sz w:val="18"/>
                <w:szCs w:val="18"/>
              </w:rPr>
              <w:t>128</w:t>
            </w:r>
          </w:p>
        </w:tc>
        <w:tc>
          <w:tcPr>
            <w:tcW w:w="451" w:type="pct"/>
            <w:vAlign w:val="center"/>
          </w:tcPr>
          <w:p>
            <w:pPr>
              <w:spacing w:line="280" w:lineRule="exact"/>
              <w:ind w:left="-1" w:right="-1"/>
              <w:jc w:val="center"/>
              <w:rPr>
                <w:rFonts w:ascii="Times New Roman" w:hAnsi="Times New Roman"/>
                <w:sz w:val="18"/>
                <w:szCs w:val="18"/>
              </w:rPr>
            </w:pPr>
            <w:r>
              <w:rPr>
                <w:rFonts w:ascii="Times New Roman" w:hAnsi="Times New Roman"/>
                <w:sz w:val="18"/>
                <w:szCs w:val="18"/>
              </w:rPr>
              <w:t>128</w:t>
            </w:r>
          </w:p>
        </w:tc>
        <w:tc>
          <w:tcPr>
            <w:tcW w:w="423" w:type="pct"/>
            <w:vAlign w:val="center"/>
          </w:tcPr>
          <w:p>
            <w:pPr>
              <w:spacing w:line="280" w:lineRule="exact"/>
              <w:ind w:left="-1" w:right="-1"/>
              <w:jc w:val="center"/>
              <w:rPr>
                <w:rFonts w:ascii="Times New Roman" w:hAnsi="Times New Roman"/>
                <w:sz w:val="18"/>
                <w:szCs w:val="18"/>
              </w:rPr>
            </w:pPr>
            <w:r>
              <w:rPr>
                <w:rFonts w:ascii="Times New Roman" w:hAnsi="Times New Roman"/>
                <w:sz w:val="18"/>
                <w:szCs w:val="18"/>
              </w:rPr>
              <w:t>880</w:t>
            </w:r>
          </w:p>
        </w:tc>
        <w:tc>
          <w:tcPr>
            <w:tcW w:w="505" w:type="pct"/>
            <w:vAlign w:val="center"/>
          </w:tcPr>
          <w:p>
            <w:pPr>
              <w:spacing w:line="280" w:lineRule="exact"/>
              <w:ind w:left="-1" w:right="-1"/>
              <w:jc w:val="center"/>
              <w:rPr>
                <w:rFonts w:ascii="Times New Roman" w:hAnsi="Times New Roman"/>
                <w:sz w:val="18"/>
                <w:szCs w:val="18"/>
              </w:rPr>
            </w:pPr>
            <w:r>
              <w:rPr>
                <w:rFonts w:hint="eastAsia" w:ascii="Times New Roman" w:hAnsi="Times New Roman"/>
                <w:sz w:val="18"/>
                <w:szCs w:val="18"/>
              </w:rPr>
              <w:t>416</w:t>
            </w:r>
          </w:p>
        </w:tc>
        <w:tc>
          <w:tcPr>
            <w:tcW w:w="505" w:type="pct"/>
            <w:vAlign w:val="center"/>
          </w:tcPr>
          <w:p>
            <w:pPr>
              <w:spacing w:line="280" w:lineRule="exact"/>
              <w:ind w:left="-1" w:right="-1"/>
              <w:jc w:val="center"/>
              <w:rPr>
                <w:rFonts w:ascii="Times New Roman" w:hAnsi="Times New Roman"/>
                <w:sz w:val="18"/>
                <w:szCs w:val="18"/>
              </w:rPr>
            </w:pPr>
            <w:r>
              <w:rPr>
                <w:rFonts w:ascii="Times New Roman" w:hAnsi="Times New Roman"/>
                <w:sz w:val="18"/>
                <w:szCs w:val="18"/>
              </w:rPr>
              <w:t>576</w:t>
            </w:r>
          </w:p>
        </w:tc>
        <w:tc>
          <w:tcPr>
            <w:tcW w:w="470" w:type="pct"/>
            <w:vAlign w:val="center"/>
          </w:tcPr>
          <w:p>
            <w:pPr>
              <w:spacing w:line="280" w:lineRule="exact"/>
              <w:ind w:left="-1" w:right="-1"/>
              <w:jc w:val="center"/>
              <w:rPr>
                <w:rFonts w:ascii="Times New Roman" w:hAnsi="Times New Roman"/>
                <w:sz w:val="18"/>
                <w:szCs w:val="18"/>
              </w:rPr>
            </w:pPr>
            <w:r>
              <w:rPr>
                <w:rFonts w:hint="eastAsia" w:ascii="Times New Roman" w:hAnsi="Times New Roman"/>
                <w:sz w:val="18"/>
                <w:szCs w:val="18"/>
              </w:rPr>
              <w:t>128</w:t>
            </w:r>
          </w:p>
        </w:tc>
        <w:tc>
          <w:tcPr>
            <w:tcW w:w="344" w:type="pct"/>
            <w:vAlign w:val="center"/>
          </w:tcPr>
          <w:p>
            <w:pPr>
              <w:spacing w:line="280" w:lineRule="exact"/>
              <w:ind w:left="-1" w:right="-1"/>
              <w:jc w:val="center"/>
              <w:rPr>
                <w:rFonts w:ascii="Times New Roman" w:hAnsi="Times New Roman"/>
                <w:sz w:val="18"/>
                <w:szCs w:val="18"/>
              </w:rPr>
            </w:pPr>
            <w:r>
              <w:rPr>
                <w:rFonts w:hint="eastAsia" w:ascii="Times New Roman" w:hAnsi="Times New Roman"/>
                <w:sz w:val="18"/>
                <w:szCs w:val="18"/>
              </w:rPr>
              <w:t>1120</w:t>
            </w:r>
          </w:p>
        </w:tc>
        <w:tc>
          <w:tcPr>
            <w:tcW w:w="517" w:type="pct"/>
            <w:vAlign w:val="center"/>
          </w:tcPr>
          <w:p>
            <w:pPr>
              <w:spacing w:line="280" w:lineRule="exact"/>
              <w:ind w:left="-1" w:right="-1"/>
              <w:jc w:val="center"/>
              <w:rPr>
                <w:rFonts w:ascii="Times New Roman" w:hAnsi="Times New Roman"/>
                <w:sz w:val="18"/>
                <w:szCs w:val="18"/>
              </w:rPr>
            </w:pPr>
            <w:r>
              <w:rPr>
                <w:rFonts w:ascii="Times New Roman" w:hAnsi="Times New Roman"/>
                <w:sz w:val="18"/>
                <w:szCs w:val="18"/>
              </w:rPr>
              <w:t>816</w:t>
            </w:r>
          </w:p>
        </w:tc>
        <w:tc>
          <w:tcPr>
            <w:tcW w:w="435" w:type="pct"/>
            <w:vAlign w:val="center"/>
          </w:tcPr>
          <w:p>
            <w:pPr>
              <w:spacing w:line="280" w:lineRule="exact"/>
              <w:ind w:left="-1" w:right="-1"/>
              <w:jc w:val="center"/>
              <w:rPr>
                <w:rFonts w:ascii="Times New Roman" w:hAnsi="Times New Roman"/>
                <w:sz w:val="18"/>
                <w:szCs w:val="18"/>
              </w:rPr>
            </w:pPr>
            <w:r>
              <w:rPr>
                <w:rFonts w:hint="eastAsia" w:ascii="Times New Roman" w:hAnsi="Times New Roman"/>
                <w:sz w:val="18"/>
                <w:szCs w:val="18"/>
              </w:rPr>
              <w:t>2816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vAlign w:val="center"/>
          </w:tcPr>
          <w:p>
            <w:pPr>
              <w:spacing w:line="280" w:lineRule="exact"/>
              <w:ind w:left="-1" w:right="-1"/>
              <w:jc w:val="center"/>
              <w:rPr>
                <w:rFonts w:ascii="宋体"/>
                <w:sz w:val="18"/>
                <w:szCs w:val="18"/>
              </w:rPr>
            </w:pPr>
            <w:r>
              <w:rPr>
                <w:rFonts w:hint="eastAsia" w:ascii="宋体" w:hAnsi="宋体"/>
                <w:sz w:val="18"/>
                <w:szCs w:val="18"/>
              </w:rPr>
              <w:t>学分数</w:t>
            </w:r>
          </w:p>
        </w:tc>
        <w:tc>
          <w:tcPr>
            <w:tcW w:w="468" w:type="pct"/>
            <w:vAlign w:val="center"/>
          </w:tcPr>
          <w:p>
            <w:pPr>
              <w:spacing w:line="280" w:lineRule="exact"/>
              <w:ind w:left="-1" w:right="-1"/>
              <w:jc w:val="center"/>
              <w:rPr>
                <w:rFonts w:ascii="Times New Roman" w:hAnsi="Times New Roman"/>
                <w:sz w:val="18"/>
                <w:szCs w:val="18"/>
              </w:rPr>
            </w:pPr>
            <w:r>
              <w:rPr>
                <w:rFonts w:ascii="Times New Roman" w:hAnsi="Times New Roman"/>
                <w:sz w:val="18"/>
                <w:szCs w:val="18"/>
              </w:rPr>
              <w:t>38</w:t>
            </w:r>
          </w:p>
        </w:tc>
        <w:tc>
          <w:tcPr>
            <w:tcW w:w="483" w:type="pct"/>
            <w:vAlign w:val="center"/>
          </w:tcPr>
          <w:p>
            <w:pPr>
              <w:spacing w:line="280" w:lineRule="exact"/>
              <w:ind w:left="-1" w:right="-1"/>
              <w:jc w:val="center"/>
              <w:rPr>
                <w:rFonts w:ascii="Times New Roman" w:hAnsi="Times New Roman"/>
                <w:sz w:val="18"/>
                <w:szCs w:val="18"/>
              </w:rPr>
            </w:pPr>
            <w:r>
              <w:rPr>
                <w:rFonts w:ascii="Times New Roman" w:hAnsi="Times New Roman"/>
                <w:sz w:val="18"/>
                <w:szCs w:val="18"/>
              </w:rPr>
              <w:t>4</w:t>
            </w:r>
          </w:p>
        </w:tc>
        <w:tc>
          <w:tcPr>
            <w:tcW w:w="451" w:type="pct"/>
            <w:vAlign w:val="center"/>
          </w:tcPr>
          <w:p>
            <w:pPr>
              <w:spacing w:line="280" w:lineRule="exact"/>
              <w:ind w:left="-1" w:right="-1"/>
              <w:jc w:val="center"/>
              <w:rPr>
                <w:rFonts w:ascii="Times New Roman" w:hAnsi="Times New Roman"/>
                <w:sz w:val="18"/>
                <w:szCs w:val="18"/>
              </w:rPr>
            </w:pPr>
            <w:r>
              <w:rPr>
                <w:rFonts w:ascii="Times New Roman" w:hAnsi="Times New Roman"/>
                <w:sz w:val="18"/>
                <w:szCs w:val="18"/>
              </w:rPr>
              <w:t>4</w:t>
            </w:r>
          </w:p>
        </w:tc>
        <w:tc>
          <w:tcPr>
            <w:tcW w:w="423" w:type="pct"/>
            <w:vAlign w:val="center"/>
          </w:tcPr>
          <w:p>
            <w:pPr>
              <w:spacing w:line="280" w:lineRule="exact"/>
              <w:ind w:left="-1" w:right="-1"/>
              <w:jc w:val="center"/>
              <w:rPr>
                <w:rFonts w:ascii="Times New Roman" w:hAnsi="Times New Roman"/>
                <w:sz w:val="18"/>
                <w:szCs w:val="18"/>
              </w:rPr>
            </w:pPr>
            <w:r>
              <w:rPr>
                <w:rFonts w:ascii="Times New Roman" w:hAnsi="Times New Roman"/>
                <w:sz w:val="18"/>
                <w:szCs w:val="18"/>
              </w:rPr>
              <w:t>46</w:t>
            </w:r>
          </w:p>
        </w:tc>
        <w:tc>
          <w:tcPr>
            <w:tcW w:w="505" w:type="pct"/>
            <w:vAlign w:val="center"/>
          </w:tcPr>
          <w:p>
            <w:pPr>
              <w:spacing w:line="280" w:lineRule="exact"/>
              <w:ind w:left="-1" w:right="-1"/>
              <w:jc w:val="center"/>
              <w:rPr>
                <w:rFonts w:ascii="Times New Roman" w:hAnsi="Times New Roman"/>
                <w:sz w:val="18"/>
                <w:szCs w:val="18"/>
              </w:rPr>
            </w:pPr>
            <w:r>
              <w:rPr>
                <w:rFonts w:hint="eastAsia" w:ascii="Times New Roman" w:hAnsi="Times New Roman"/>
                <w:sz w:val="18"/>
                <w:szCs w:val="18"/>
              </w:rPr>
              <w:t>22.5</w:t>
            </w:r>
          </w:p>
        </w:tc>
        <w:tc>
          <w:tcPr>
            <w:tcW w:w="505" w:type="pct"/>
            <w:vAlign w:val="center"/>
          </w:tcPr>
          <w:p>
            <w:pPr>
              <w:spacing w:line="280" w:lineRule="exact"/>
              <w:ind w:left="-1" w:right="-1"/>
              <w:jc w:val="center"/>
              <w:rPr>
                <w:rFonts w:ascii="Times New Roman" w:hAnsi="Times New Roman"/>
                <w:sz w:val="18"/>
                <w:szCs w:val="18"/>
              </w:rPr>
            </w:pPr>
            <w:r>
              <w:rPr>
                <w:rFonts w:ascii="Times New Roman" w:hAnsi="Times New Roman"/>
                <w:sz w:val="18"/>
                <w:szCs w:val="18"/>
              </w:rPr>
              <w:t>30.5</w:t>
            </w:r>
          </w:p>
        </w:tc>
        <w:tc>
          <w:tcPr>
            <w:tcW w:w="470" w:type="pct"/>
            <w:vAlign w:val="center"/>
          </w:tcPr>
          <w:p>
            <w:pPr>
              <w:spacing w:line="280" w:lineRule="exact"/>
              <w:ind w:left="-1" w:right="-1"/>
              <w:jc w:val="center"/>
              <w:rPr>
                <w:rFonts w:ascii="Times New Roman" w:hAnsi="Times New Roman"/>
                <w:sz w:val="18"/>
                <w:szCs w:val="18"/>
              </w:rPr>
            </w:pPr>
            <w:r>
              <w:rPr>
                <w:rFonts w:ascii="Times New Roman" w:hAnsi="Times New Roman"/>
                <w:sz w:val="18"/>
                <w:szCs w:val="18"/>
              </w:rPr>
              <w:t>4</w:t>
            </w:r>
          </w:p>
        </w:tc>
        <w:tc>
          <w:tcPr>
            <w:tcW w:w="344" w:type="pct"/>
            <w:vAlign w:val="center"/>
          </w:tcPr>
          <w:p>
            <w:pPr>
              <w:spacing w:line="280" w:lineRule="exact"/>
              <w:ind w:left="-1" w:right="-1"/>
              <w:jc w:val="center"/>
              <w:rPr>
                <w:rFonts w:ascii="Times New Roman" w:hAnsi="Times New Roman"/>
                <w:sz w:val="18"/>
                <w:szCs w:val="18"/>
              </w:rPr>
            </w:pPr>
            <w:r>
              <w:rPr>
                <w:rFonts w:hint="eastAsia" w:ascii="Times New Roman" w:hAnsi="Times New Roman"/>
                <w:sz w:val="18"/>
                <w:szCs w:val="18"/>
              </w:rPr>
              <w:t>57</w:t>
            </w:r>
          </w:p>
        </w:tc>
        <w:tc>
          <w:tcPr>
            <w:tcW w:w="517" w:type="pct"/>
            <w:vAlign w:val="center"/>
          </w:tcPr>
          <w:p>
            <w:pPr>
              <w:spacing w:line="280" w:lineRule="exact"/>
              <w:ind w:left="-1" w:right="-1"/>
              <w:jc w:val="center"/>
              <w:rPr>
                <w:rFonts w:ascii="Times New Roman" w:hAnsi="Times New Roman"/>
                <w:sz w:val="18"/>
                <w:szCs w:val="18"/>
              </w:rPr>
            </w:pPr>
            <w:r>
              <w:rPr>
                <w:rFonts w:ascii="Times New Roman" w:hAnsi="Times New Roman"/>
                <w:sz w:val="18"/>
                <w:szCs w:val="18"/>
              </w:rPr>
              <w:t>51</w:t>
            </w:r>
          </w:p>
        </w:tc>
        <w:tc>
          <w:tcPr>
            <w:tcW w:w="435" w:type="pct"/>
            <w:vAlign w:val="center"/>
          </w:tcPr>
          <w:p>
            <w:pPr>
              <w:spacing w:line="280" w:lineRule="exact"/>
              <w:ind w:left="-1" w:right="-1"/>
              <w:jc w:val="center"/>
              <w:rPr>
                <w:rFonts w:ascii="Times New Roman" w:hAnsi="Times New Roman"/>
                <w:sz w:val="18"/>
                <w:szCs w:val="18"/>
              </w:rPr>
            </w:pPr>
            <w:r>
              <w:rPr>
                <w:rFonts w:hint="eastAsia" w:ascii="Times New Roman" w:hAnsi="Times New Roman"/>
                <w:sz w:val="18"/>
                <w:szCs w:val="18"/>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95" w:type="pct"/>
            <w:vAlign w:val="center"/>
          </w:tcPr>
          <w:p>
            <w:pPr>
              <w:spacing w:line="280" w:lineRule="exact"/>
              <w:jc w:val="center"/>
              <w:rPr>
                <w:rFonts w:ascii="宋体"/>
                <w:sz w:val="18"/>
                <w:szCs w:val="18"/>
              </w:rPr>
            </w:pPr>
            <w:r>
              <w:rPr>
                <w:rFonts w:hint="eastAsia" w:ascii="宋体" w:hAnsi="宋体"/>
                <w:sz w:val="18"/>
                <w:szCs w:val="18"/>
              </w:rPr>
              <w:t>学时占比（</w:t>
            </w:r>
            <w:r>
              <w:rPr>
                <w:rFonts w:ascii="宋体" w:hAnsi="宋体"/>
                <w:sz w:val="18"/>
                <w:szCs w:val="18"/>
              </w:rPr>
              <w:t>%</w:t>
            </w:r>
            <w:r>
              <w:rPr>
                <w:rFonts w:hint="eastAsia" w:ascii="宋体" w:hAnsi="宋体"/>
                <w:sz w:val="18"/>
                <w:szCs w:val="18"/>
              </w:rPr>
              <w:t>）</w:t>
            </w:r>
          </w:p>
        </w:tc>
        <w:tc>
          <w:tcPr>
            <w:tcW w:w="468" w:type="pct"/>
            <w:vAlign w:val="center"/>
          </w:tcPr>
          <w:p>
            <w:pPr>
              <w:spacing w:line="280" w:lineRule="exact"/>
              <w:ind w:left="-1" w:right="-1"/>
              <w:jc w:val="center"/>
              <w:rPr>
                <w:rFonts w:ascii="Times New Roman" w:hAnsi="Times New Roman"/>
                <w:sz w:val="18"/>
                <w:szCs w:val="18"/>
              </w:rPr>
            </w:pPr>
            <w:r>
              <w:rPr>
                <w:rFonts w:hint="eastAsia" w:ascii="Times New Roman" w:hAnsi="Times New Roman"/>
                <w:sz w:val="18"/>
                <w:szCs w:val="18"/>
              </w:rPr>
              <w:t>22.2</w:t>
            </w:r>
          </w:p>
        </w:tc>
        <w:tc>
          <w:tcPr>
            <w:tcW w:w="483" w:type="pct"/>
            <w:vAlign w:val="center"/>
          </w:tcPr>
          <w:p>
            <w:pPr>
              <w:spacing w:line="280" w:lineRule="exact"/>
              <w:ind w:left="-1" w:right="-1"/>
              <w:jc w:val="center"/>
              <w:rPr>
                <w:rFonts w:ascii="Times New Roman" w:hAnsi="Times New Roman"/>
                <w:sz w:val="18"/>
                <w:szCs w:val="18"/>
              </w:rPr>
            </w:pPr>
            <w:r>
              <w:rPr>
                <w:rFonts w:ascii="Times New Roman" w:hAnsi="Times New Roman"/>
                <w:sz w:val="18"/>
                <w:szCs w:val="18"/>
              </w:rPr>
              <w:t>4.</w:t>
            </w:r>
            <w:r>
              <w:rPr>
                <w:rFonts w:hint="eastAsia" w:ascii="Times New Roman" w:hAnsi="Times New Roman"/>
                <w:sz w:val="18"/>
                <w:szCs w:val="18"/>
              </w:rPr>
              <w:t>5</w:t>
            </w:r>
          </w:p>
        </w:tc>
        <w:tc>
          <w:tcPr>
            <w:tcW w:w="451" w:type="pct"/>
            <w:vAlign w:val="center"/>
          </w:tcPr>
          <w:p>
            <w:pPr>
              <w:spacing w:line="280" w:lineRule="exact"/>
              <w:ind w:left="-1" w:right="-1"/>
              <w:jc w:val="center"/>
              <w:rPr>
                <w:rFonts w:ascii="Times New Roman" w:hAnsi="Times New Roman"/>
                <w:sz w:val="18"/>
                <w:szCs w:val="18"/>
              </w:rPr>
            </w:pPr>
            <w:r>
              <w:rPr>
                <w:rFonts w:ascii="Times New Roman" w:hAnsi="Times New Roman"/>
                <w:sz w:val="18"/>
                <w:szCs w:val="18"/>
              </w:rPr>
              <w:t>4.</w:t>
            </w:r>
            <w:r>
              <w:rPr>
                <w:rFonts w:hint="eastAsia" w:ascii="Times New Roman" w:hAnsi="Times New Roman"/>
                <w:sz w:val="18"/>
                <w:szCs w:val="18"/>
              </w:rPr>
              <w:t>5</w:t>
            </w:r>
          </w:p>
        </w:tc>
        <w:tc>
          <w:tcPr>
            <w:tcW w:w="423" w:type="pct"/>
            <w:vAlign w:val="center"/>
          </w:tcPr>
          <w:p>
            <w:pPr>
              <w:spacing w:line="280" w:lineRule="exact"/>
              <w:ind w:left="-1" w:right="-1"/>
              <w:jc w:val="center"/>
              <w:rPr>
                <w:rFonts w:ascii="Times New Roman" w:hAnsi="Times New Roman"/>
                <w:sz w:val="18"/>
                <w:szCs w:val="18"/>
              </w:rPr>
            </w:pPr>
            <w:r>
              <w:rPr>
                <w:rFonts w:hint="eastAsia" w:ascii="Times New Roman" w:hAnsi="Times New Roman"/>
                <w:sz w:val="18"/>
                <w:szCs w:val="18"/>
              </w:rPr>
              <w:t>31.2</w:t>
            </w:r>
          </w:p>
        </w:tc>
        <w:tc>
          <w:tcPr>
            <w:tcW w:w="505" w:type="pct"/>
            <w:vAlign w:val="center"/>
          </w:tcPr>
          <w:p>
            <w:pPr>
              <w:spacing w:line="280" w:lineRule="exact"/>
              <w:ind w:left="-1" w:right="-1"/>
              <w:jc w:val="center"/>
              <w:rPr>
                <w:rFonts w:ascii="Times New Roman" w:hAnsi="Times New Roman"/>
                <w:sz w:val="18"/>
                <w:szCs w:val="18"/>
              </w:rPr>
            </w:pPr>
            <w:r>
              <w:rPr>
                <w:rFonts w:hint="eastAsia" w:ascii="Times New Roman" w:hAnsi="Times New Roman"/>
                <w:sz w:val="18"/>
                <w:szCs w:val="18"/>
              </w:rPr>
              <w:t>14.8</w:t>
            </w:r>
          </w:p>
        </w:tc>
        <w:tc>
          <w:tcPr>
            <w:tcW w:w="505" w:type="pct"/>
            <w:vAlign w:val="center"/>
          </w:tcPr>
          <w:p>
            <w:pPr>
              <w:spacing w:line="280" w:lineRule="exact"/>
              <w:ind w:left="-1" w:right="-1"/>
              <w:jc w:val="center"/>
              <w:rPr>
                <w:rFonts w:ascii="Times New Roman" w:hAnsi="Times New Roman"/>
                <w:sz w:val="18"/>
                <w:szCs w:val="18"/>
              </w:rPr>
            </w:pPr>
            <w:r>
              <w:rPr>
                <w:rFonts w:hint="eastAsia" w:ascii="Times New Roman" w:hAnsi="Times New Roman"/>
                <w:sz w:val="18"/>
                <w:szCs w:val="18"/>
              </w:rPr>
              <w:t>20.5</w:t>
            </w:r>
          </w:p>
        </w:tc>
        <w:tc>
          <w:tcPr>
            <w:tcW w:w="470" w:type="pct"/>
            <w:vAlign w:val="center"/>
          </w:tcPr>
          <w:p>
            <w:pPr>
              <w:spacing w:line="280" w:lineRule="exact"/>
              <w:ind w:left="-1" w:right="-1"/>
              <w:jc w:val="center"/>
              <w:rPr>
                <w:rFonts w:ascii="Times New Roman" w:hAnsi="Times New Roman"/>
                <w:sz w:val="18"/>
                <w:szCs w:val="18"/>
              </w:rPr>
            </w:pPr>
            <w:r>
              <w:rPr>
                <w:rFonts w:hint="eastAsia" w:ascii="Times New Roman" w:hAnsi="Times New Roman"/>
                <w:sz w:val="18"/>
                <w:szCs w:val="18"/>
              </w:rPr>
              <w:t>4.5</w:t>
            </w:r>
          </w:p>
        </w:tc>
        <w:tc>
          <w:tcPr>
            <w:tcW w:w="344" w:type="pct"/>
            <w:vAlign w:val="center"/>
          </w:tcPr>
          <w:p>
            <w:pPr>
              <w:spacing w:line="280" w:lineRule="exact"/>
              <w:ind w:left="-1" w:right="-1"/>
              <w:jc w:val="center"/>
              <w:rPr>
                <w:rFonts w:ascii="Times New Roman" w:hAnsi="Times New Roman"/>
                <w:sz w:val="18"/>
                <w:szCs w:val="18"/>
              </w:rPr>
            </w:pPr>
            <w:r>
              <w:rPr>
                <w:rFonts w:hint="eastAsia" w:ascii="Times New Roman" w:hAnsi="Times New Roman"/>
                <w:sz w:val="18"/>
                <w:szCs w:val="18"/>
              </w:rPr>
              <w:t>39.8</w:t>
            </w:r>
          </w:p>
        </w:tc>
        <w:tc>
          <w:tcPr>
            <w:tcW w:w="517" w:type="pct"/>
            <w:vAlign w:val="center"/>
          </w:tcPr>
          <w:p>
            <w:pPr>
              <w:spacing w:line="280" w:lineRule="exact"/>
              <w:ind w:left="-1" w:right="-1"/>
              <w:jc w:val="center"/>
              <w:rPr>
                <w:rFonts w:ascii="Times New Roman" w:hAnsi="Times New Roman"/>
                <w:sz w:val="18"/>
                <w:szCs w:val="18"/>
              </w:rPr>
            </w:pPr>
            <w:r>
              <w:rPr>
                <w:rFonts w:hint="eastAsia" w:ascii="Times New Roman" w:hAnsi="Times New Roman"/>
                <w:sz w:val="18"/>
                <w:szCs w:val="18"/>
              </w:rPr>
              <w:t>29</w:t>
            </w:r>
          </w:p>
        </w:tc>
        <w:tc>
          <w:tcPr>
            <w:tcW w:w="435" w:type="pct"/>
            <w:vAlign w:val="center"/>
          </w:tcPr>
          <w:p>
            <w:pPr>
              <w:spacing w:line="280" w:lineRule="exact"/>
              <w:ind w:left="-1" w:right="-1"/>
              <w:jc w:val="center"/>
              <w:rPr>
                <w:rFonts w:ascii="Times New Roman" w:hAnsi="Times New Roman"/>
                <w:sz w:val="18"/>
                <w:szCs w:val="18"/>
              </w:rPr>
            </w:pPr>
            <w:r>
              <w:rPr>
                <w:rFonts w:ascii="Times New Roman" w:hAnsi="Times New Roman"/>
                <w:sz w:val="18"/>
                <w:szCs w:val="18"/>
              </w:rPr>
              <w:t>100</w:t>
            </w:r>
          </w:p>
        </w:tc>
      </w:tr>
      <w:bookmarkEnd w:id="64"/>
    </w:tbl>
    <w:p>
      <w:pPr>
        <w:keepNext/>
        <w:keepLines/>
        <w:spacing w:line="500" w:lineRule="exact"/>
        <w:ind w:firstLine="640" w:firstLineChars="200"/>
        <w:outlineLvl w:val="0"/>
        <w:rPr>
          <w:rFonts w:eastAsia="黑体"/>
          <w:b/>
          <w:bCs/>
          <w:kern w:val="44"/>
          <w:sz w:val="32"/>
          <w:szCs w:val="30"/>
        </w:rPr>
        <w:sectPr>
          <w:footerReference r:id="rId4" w:type="default"/>
          <w:pgSz w:w="11906" w:h="16838"/>
          <w:pgMar w:top="1440" w:right="1797" w:bottom="1440" w:left="1797" w:header="851" w:footer="992" w:gutter="0"/>
          <w:pgNumType w:start="1" w:chapStyle="1"/>
          <w:cols w:space="425" w:num="1"/>
          <w:docGrid w:type="linesAndChars" w:linePitch="312" w:charSpace="0"/>
        </w:sectPr>
      </w:pPr>
      <w:bookmarkStart w:id="77" w:name="_Toc46303723"/>
    </w:p>
    <w:p>
      <w:pPr>
        <w:keepNext/>
        <w:keepLines/>
        <w:spacing w:line="500" w:lineRule="exact"/>
        <w:ind w:firstLine="643" w:firstLineChars="200"/>
        <w:outlineLvl w:val="0"/>
        <w:rPr>
          <w:rFonts w:eastAsia="黑体"/>
          <w:b/>
          <w:bCs/>
          <w:kern w:val="44"/>
          <w:sz w:val="32"/>
          <w:szCs w:val="30"/>
        </w:rPr>
      </w:pPr>
      <w:bookmarkStart w:id="78" w:name="_Toc119616734"/>
      <w:r>
        <w:rPr>
          <w:rFonts w:hint="eastAsia" w:eastAsia="黑体"/>
          <w:b/>
          <w:bCs/>
          <w:kern w:val="44"/>
          <w:sz w:val="32"/>
          <w:szCs w:val="30"/>
        </w:rPr>
        <w:t>十一、教学进程总体安排</w:t>
      </w:r>
      <w:bookmarkEnd w:id="77"/>
      <w:bookmarkEnd w:id="78"/>
    </w:p>
    <w:p>
      <w:pPr>
        <w:keepNext/>
        <w:keepLines/>
        <w:numPr>
          <w:ilvl w:val="0"/>
          <w:numId w:val="10"/>
        </w:numPr>
        <w:spacing w:line="500" w:lineRule="exact"/>
        <w:ind w:firstLine="562" w:firstLineChars="200"/>
        <w:outlineLvl w:val="1"/>
        <w:rPr>
          <w:rFonts w:ascii="Arial" w:hAnsi="Arial" w:eastAsia="黑体"/>
          <w:b/>
          <w:bCs/>
          <w:sz w:val="28"/>
          <w:szCs w:val="28"/>
        </w:rPr>
      </w:pPr>
      <w:bookmarkStart w:id="79" w:name="_Toc46303724"/>
      <w:bookmarkStart w:id="80" w:name="_Toc119616735"/>
      <w:r>
        <w:rPr>
          <w:rFonts w:hint="eastAsia" w:ascii="Arial" w:hAnsi="Arial" w:eastAsia="黑体"/>
          <w:b/>
          <w:bCs/>
          <w:sz w:val="28"/>
          <w:szCs w:val="28"/>
        </w:rPr>
        <w:t>课程设置总表</w:t>
      </w:r>
      <w:bookmarkEnd w:id="79"/>
      <w:bookmarkEnd w:id="80"/>
    </w:p>
    <w:p>
      <w:pPr>
        <w:jc w:val="center"/>
        <w:rPr>
          <w:rFonts w:ascii="Times New Roman" w:hAnsi="Times New Roman"/>
          <w:b/>
          <w:bCs/>
          <w:sz w:val="24"/>
          <w:szCs w:val="24"/>
        </w:rPr>
      </w:pPr>
      <w:r>
        <w:rPr>
          <w:rFonts w:hint="eastAsia" w:ascii="Times New Roman" w:hAnsi="Times New Roman"/>
          <w:b/>
          <w:bCs/>
          <w:sz w:val="24"/>
          <w:szCs w:val="24"/>
        </w:rPr>
        <w:t>表</w:t>
      </w:r>
      <w:r>
        <w:rPr>
          <w:rFonts w:ascii="Times New Roman" w:hAnsi="Times New Roman"/>
          <w:b/>
          <w:bCs/>
          <w:sz w:val="24"/>
          <w:szCs w:val="24"/>
        </w:rPr>
        <w:t>9</w:t>
      </w:r>
      <w:r>
        <w:rPr>
          <w:rFonts w:hint="eastAsia" w:ascii="Times New Roman" w:hAnsi="Times New Roman"/>
          <w:b/>
          <w:bCs/>
          <w:sz w:val="24"/>
          <w:szCs w:val="24"/>
        </w:rPr>
        <w:t>教学进程安排</w:t>
      </w:r>
    </w:p>
    <w:tbl>
      <w:tblPr>
        <w:tblStyle w:val="23"/>
        <w:tblW w:w="46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3"/>
        <w:gridCol w:w="561"/>
        <w:gridCol w:w="903"/>
        <w:gridCol w:w="1221"/>
        <w:gridCol w:w="525"/>
        <w:gridCol w:w="1774"/>
        <w:gridCol w:w="709"/>
        <w:gridCol w:w="562"/>
        <w:gridCol w:w="567"/>
        <w:gridCol w:w="598"/>
        <w:gridCol w:w="772"/>
        <w:gridCol w:w="42"/>
        <w:gridCol w:w="730"/>
        <w:gridCol w:w="688"/>
        <w:gridCol w:w="87"/>
        <w:gridCol w:w="625"/>
        <w:gridCol w:w="134"/>
        <w:gridCol w:w="546"/>
        <w:gridCol w:w="228"/>
        <w:gridCol w:w="790"/>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restart"/>
            <w:vAlign w:val="center"/>
          </w:tcPr>
          <w:p>
            <w:pPr>
              <w:jc w:val="center"/>
              <w:rPr>
                <w:rFonts w:ascii="Times New Roman" w:hAnsi="Times New Roman"/>
                <w:sz w:val="18"/>
                <w:szCs w:val="18"/>
              </w:rPr>
            </w:pPr>
            <w:r>
              <w:rPr>
                <w:rFonts w:hint="eastAsia" w:ascii="Times New Roman" w:hAnsi="Times New Roman"/>
                <w:sz w:val="18"/>
                <w:szCs w:val="18"/>
              </w:rPr>
              <w:t>课程</w:t>
            </w:r>
          </w:p>
          <w:p>
            <w:pPr>
              <w:jc w:val="center"/>
              <w:rPr>
                <w:rFonts w:ascii="Times New Roman" w:hAnsi="Times New Roman"/>
                <w:sz w:val="18"/>
                <w:szCs w:val="18"/>
              </w:rPr>
            </w:pPr>
            <w:r>
              <w:rPr>
                <w:rFonts w:hint="eastAsia" w:ascii="Times New Roman" w:hAnsi="Times New Roman"/>
                <w:sz w:val="18"/>
                <w:szCs w:val="18"/>
              </w:rPr>
              <w:t>类别</w:t>
            </w:r>
          </w:p>
        </w:tc>
        <w:tc>
          <w:tcPr>
            <w:tcW w:w="214" w:type="pct"/>
            <w:vMerge w:val="restart"/>
            <w:vAlign w:val="center"/>
          </w:tcPr>
          <w:p>
            <w:pPr>
              <w:jc w:val="center"/>
              <w:rPr>
                <w:rFonts w:ascii="Times New Roman" w:hAnsi="Times New Roman"/>
                <w:sz w:val="18"/>
                <w:szCs w:val="18"/>
              </w:rPr>
            </w:pPr>
            <w:r>
              <w:rPr>
                <w:rFonts w:hint="eastAsia" w:ascii="Times New Roman" w:hAnsi="Times New Roman"/>
                <w:sz w:val="18"/>
                <w:szCs w:val="18"/>
              </w:rPr>
              <w:t>课程性质</w:t>
            </w:r>
          </w:p>
        </w:tc>
        <w:tc>
          <w:tcPr>
            <w:tcW w:w="809" w:type="pct"/>
            <w:gridSpan w:val="2"/>
            <w:vMerge w:val="restart"/>
            <w:vAlign w:val="center"/>
          </w:tcPr>
          <w:p>
            <w:pPr>
              <w:jc w:val="center"/>
              <w:rPr>
                <w:rFonts w:ascii="Times New Roman" w:hAnsi="Times New Roman"/>
                <w:sz w:val="18"/>
                <w:szCs w:val="18"/>
              </w:rPr>
            </w:pPr>
            <w:r>
              <w:rPr>
                <w:rFonts w:hint="eastAsia" w:ascii="Times New Roman" w:hAnsi="Times New Roman"/>
                <w:sz w:val="18"/>
                <w:szCs w:val="18"/>
              </w:rPr>
              <w:t>课程</w:t>
            </w:r>
          </w:p>
          <w:p>
            <w:pPr>
              <w:jc w:val="center"/>
              <w:rPr>
                <w:rFonts w:ascii="Times New Roman" w:hAnsi="Times New Roman"/>
                <w:sz w:val="18"/>
                <w:szCs w:val="18"/>
              </w:rPr>
            </w:pPr>
            <w:r>
              <w:rPr>
                <w:rFonts w:hint="eastAsia" w:ascii="Times New Roman" w:hAnsi="Times New Roman"/>
                <w:sz w:val="18"/>
                <w:szCs w:val="18"/>
              </w:rPr>
              <w:t>代码</w:t>
            </w:r>
          </w:p>
        </w:tc>
        <w:tc>
          <w:tcPr>
            <w:tcW w:w="876" w:type="pct"/>
            <w:gridSpan w:val="2"/>
            <w:vMerge w:val="restart"/>
            <w:vAlign w:val="center"/>
          </w:tcPr>
          <w:p>
            <w:pPr>
              <w:jc w:val="center"/>
              <w:rPr>
                <w:rFonts w:ascii="Times New Roman" w:hAnsi="Times New Roman"/>
                <w:sz w:val="18"/>
                <w:szCs w:val="18"/>
              </w:rPr>
            </w:pPr>
            <w:r>
              <w:rPr>
                <w:rFonts w:hint="eastAsia" w:ascii="Times New Roman" w:hAnsi="Times New Roman"/>
                <w:sz w:val="18"/>
                <w:szCs w:val="18"/>
              </w:rPr>
              <w:t>课程名称</w:t>
            </w:r>
          </w:p>
        </w:tc>
        <w:tc>
          <w:tcPr>
            <w:tcW w:w="270" w:type="pct"/>
            <w:vMerge w:val="restart"/>
            <w:vAlign w:val="center"/>
          </w:tcPr>
          <w:p>
            <w:pPr>
              <w:jc w:val="center"/>
              <w:rPr>
                <w:rFonts w:ascii="Times New Roman" w:hAnsi="Times New Roman"/>
                <w:sz w:val="18"/>
                <w:szCs w:val="18"/>
              </w:rPr>
            </w:pPr>
            <w:r>
              <w:rPr>
                <w:rFonts w:hint="eastAsia" w:ascii="Times New Roman" w:hAnsi="Times New Roman"/>
                <w:sz w:val="18"/>
                <w:szCs w:val="18"/>
              </w:rPr>
              <w:t>总学时</w:t>
            </w:r>
          </w:p>
        </w:tc>
        <w:tc>
          <w:tcPr>
            <w:tcW w:w="430" w:type="pct"/>
            <w:gridSpan w:val="2"/>
            <w:vAlign w:val="center"/>
          </w:tcPr>
          <w:p>
            <w:pPr>
              <w:jc w:val="center"/>
              <w:rPr>
                <w:rFonts w:ascii="Times New Roman" w:hAnsi="Times New Roman"/>
                <w:sz w:val="18"/>
                <w:szCs w:val="18"/>
              </w:rPr>
            </w:pPr>
            <w:r>
              <w:rPr>
                <w:rFonts w:hint="eastAsia" w:ascii="Times New Roman" w:hAnsi="Times New Roman"/>
                <w:sz w:val="18"/>
                <w:szCs w:val="18"/>
              </w:rPr>
              <w:t>学时分配</w:t>
            </w:r>
          </w:p>
        </w:tc>
        <w:tc>
          <w:tcPr>
            <w:tcW w:w="228" w:type="pct"/>
            <w:vMerge w:val="restart"/>
            <w:vAlign w:val="center"/>
          </w:tcPr>
          <w:p>
            <w:pPr>
              <w:jc w:val="center"/>
              <w:rPr>
                <w:rFonts w:ascii="Times New Roman" w:hAnsi="Times New Roman"/>
                <w:sz w:val="18"/>
                <w:szCs w:val="18"/>
              </w:rPr>
            </w:pPr>
            <w:r>
              <w:rPr>
                <w:rFonts w:hint="eastAsia" w:ascii="Times New Roman" w:hAnsi="Times New Roman"/>
                <w:sz w:val="18"/>
                <w:szCs w:val="18"/>
              </w:rPr>
              <w:t>学分</w:t>
            </w:r>
          </w:p>
          <w:p>
            <w:pPr>
              <w:jc w:val="center"/>
              <w:rPr>
                <w:rFonts w:ascii="Times New Roman" w:hAnsi="Times New Roman"/>
                <w:sz w:val="18"/>
                <w:szCs w:val="18"/>
              </w:rPr>
            </w:pPr>
            <w:r>
              <w:rPr>
                <w:rFonts w:hint="eastAsia" w:ascii="Times New Roman" w:hAnsi="Times New Roman"/>
                <w:sz w:val="18"/>
                <w:szCs w:val="18"/>
              </w:rPr>
              <w:t>分数</w:t>
            </w:r>
          </w:p>
        </w:tc>
        <w:tc>
          <w:tcPr>
            <w:tcW w:w="1768" w:type="pct"/>
            <w:gridSpan w:val="10"/>
            <w:vAlign w:val="center"/>
          </w:tcPr>
          <w:p>
            <w:pPr>
              <w:jc w:val="center"/>
              <w:rPr>
                <w:rFonts w:ascii="Times New Roman" w:hAnsi="Times New Roman"/>
                <w:sz w:val="18"/>
                <w:szCs w:val="18"/>
              </w:rPr>
            </w:pPr>
            <w:r>
              <w:rPr>
                <w:rFonts w:hint="eastAsia" w:ascii="Times New Roman" w:hAnsi="Times New Roman"/>
                <w:spacing w:val="-8"/>
                <w:sz w:val="18"/>
                <w:szCs w:val="18"/>
              </w:rPr>
              <w:t>建议开设时间及周学时数</w:t>
            </w:r>
          </w:p>
        </w:tc>
        <w:tc>
          <w:tcPr>
            <w:tcW w:w="209" w:type="pct"/>
            <w:vMerge w:val="restart"/>
            <w:vAlign w:val="center"/>
          </w:tcPr>
          <w:p>
            <w:pPr>
              <w:jc w:val="center"/>
              <w:rPr>
                <w:rFonts w:ascii="Times New Roman" w:hAnsi="Times New Roman"/>
                <w:sz w:val="18"/>
                <w:szCs w:val="18"/>
              </w:rPr>
            </w:pPr>
            <w:r>
              <w:rPr>
                <w:rFonts w:hint="eastAsia" w:ascii="Times New Roman" w:hAnsi="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3"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809" w:type="pct"/>
            <w:gridSpan w:val="2"/>
            <w:vMerge w:val="continue"/>
            <w:vAlign w:val="center"/>
          </w:tcPr>
          <w:p>
            <w:pPr>
              <w:jc w:val="center"/>
              <w:rPr>
                <w:rFonts w:ascii="Times New Roman" w:hAnsi="Times New Roman"/>
                <w:sz w:val="18"/>
                <w:szCs w:val="18"/>
              </w:rPr>
            </w:pPr>
          </w:p>
        </w:tc>
        <w:tc>
          <w:tcPr>
            <w:tcW w:w="876" w:type="pct"/>
            <w:gridSpan w:val="2"/>
            <w:vMerge w:val="continue"/>
            <w:vAlign w:val="center"/>
          </w:tcPr>
          <w:p>
            <w:pPr>
              <w:jc w:val="center"/>
              <w:rPr>
                <w:rFonts w:ascii="Times New Roman" w:hAnsi="Times New Roman"/>
                <w:sz w:val="18"/>
                <w:szCs w:val="18"/>
              </w:rPr>
            </w:pPr>
          </w:p>
        </w:tc>
        <w:tc>
          <w:tcPr>
            <w:tcW w:w="270" w:type="pct"/>
            <w:vMerge w:val="continue"/>
            <w:vAlign w:val="center"/>
          </w:tcPr>
          <w:p>
            <w:pPr>
              <w:jc w:val="center"/>
              <w:rPr>
                <w:rFonts w:ascii="Times New Roman" w:hAnsi="Times New Roman"/>
                <w:sz w:val="18"/>
                <w:szCs w:val="18"/>
              </w:rPr>
            </w:pPr>
          </w:p>
        </w:tc>
        <w:tc>
          <w:tcPr>
            <w:tcW w:w="214" w:type="pct"/>
            <w:vAlign w:val="center"/>
          </w:tcPr>
          <w:p>
            <w:pPr>
              <w:jc w:val="center"/>
              <w:rPr>
                <w:rFonts w:ascii="Times New Roman" w:hAnsi="Times New Roman"/>
                <w:sz w:val="18"/>
                <w:szCs w:val="18"/>
              </w:rPr>
            </w:pPr>
            <w:r>
              <w:rPr>
                <w:rFonts w:hint="eastAsia" w:ascii="Times New Roman" w:hAnsi="Times New Roman"/>
                <w:sz w:val="18"/>
                <w:szCs w:val="18"/>
              </w:rPr>
              <w:t>理论学时</w:t>
            </w:r>
          </w:p>
        </w:tc>
        <w:tc>
          <w:tcPr>
            <w:tcW w:w="216" w:type="pct"/>
            <w:vAlign w:val="center"/>
          </w:tcPr>
          <w:p>
            <w:pPr>
              <w:jc w:val="center"/>
              <w:rPr>
                <w:rFonts w:ascii="Times New Roman" w:hAnsi="Times New Roman"/>
                <w:sz w:val="18"/>
                <w:szCs w:val="18"/>
              </w:rPr>
            </w:pPr>
            <w:r>
              <w:rPr>
                <w:rFonts w:hint="eastAsia" w:ascii="Times New Roman" w:hAnsi="Times New Roman"/>
                <w:sz w:val="18"/>
                <w:szCs w:val="18"/>
              </w:rPr>
              <w:t>实践学时</w:t>
            </w:r>
          </w:p>
        </w:tc>
        <w:tc>
          <w:tcPr>
            <w:tcW w:w="228" w:type="pct"/>
            <w:vMerge w:val="continue"/>
            <w:vAlign w:val="center"/>
          </w:tcPr>
          <w:p>
            <w:pPr>
              <w:jc w:val="center"/>
              <w:rPr>
                <w:rFonts w:ascii="Times New Roman" w:hAnsi="Times New Roman"/>
                <w:sz w:val="18"/>
                <w:szCs w:val="18"/>
              </w:rPr>
            </w:pPr>
          </w:p>
        </w:tc>
        <w:tc>
          <w:tcPr>
            <w:tcW w:w="294" w:type="pct"/>
            <w:vAlign w:val="center"/>
          </w:tcPr>
          <w:p>
            <w:pPr>
              <w:jc w:val="center"/>
              <w:rPr>
                <w:rFonts w:ascii="Times New Roman" w:hAnsi="Times New Roman"/>
                <w:sz w:val="18"/>
                <w:szCs w:val="18"/>
              </w:rPr>
            </w:pPr>
            <w:r>
              <w:rPr>
                <w:rFonts w:hint="eastAsia" w:ascii="Times New Roman" w:hAnsi="Times New Roman"/>
                <w:sz w:val="18"/>
                <w:szCs w:val="18"/>
              </w:rPr>
              <w:t>一</w:t>
            </w:r>
          </w:p>
        </w:tc>
        <w:tc>
          <w:tcPr>
            <w:tcW w:w="294" w:type="pct"/>
            <w:gridSpan w:val="2"/>
            <w:vAlign w:val="center"/>
          </w:tcPr>
          <w:p>
            <w:pPr>
              <w:ind w:firstLine="70" w:firstLineChars="50"/>
              <w:jc w:val="center"/>
              <w:rPr>
                <w:rFonts w:ascii="Times New Roman" w:hAnsi="Times New Roman"/>
                <w:sz w:val="18"/>
                <w:szCs w:val="18"/>
              </w:rPr>
            </w:pPr>
            <w:r>
              <w:rPr>
                <w:rFonts w:hint="eastAsia" w:ascii="Times New Roman" w:hAnsi="Times New Roman"/>
                <w:spacing w:val="-20"/>
                <w:sz w:val="18"/>
                <w:szCs w:val="18"/>
              </w:rPr>
              <w:t>二</w:t>
            </w:r>
          </w:p>
        </w:tc>
        <w:tc>
          <w:tcPr>
            <w:tcW w:w="295" w:type="pct"/>
            <w:gridSpan w:val="2"/>
            <w:vAlign w:val="center"/>
          </w:tcPr>
          <w:p>
            <w:pPr>
              <w:jc w:val="center"/>
              <w:rPr>
                <w:rFonts w:ascii="Times New Roman" w:hAnsi="Times New Roman"/>
                <w:sz w:val="18"/>
                <w:szCs w:val="18"/>
              </w:rPr>
            </w:pPr>
            <w:r>
              <w:rPr>
                <w:rFonts w:hint="eastAsia" w:ascii="Times New Roman" w:hAnsi="Times New Roman"/>
                <w:sz w:val="18"/>
                <w:szCs w:val="18"/>
              </w:rPr>
              <w:t>三</w:t>
            </w:r>
          </w:p>
        </w:tc>
        <w:tc>
          <w:tcPr>
            <w:tcW w:w="288" w:type="pct"/>
            <w:gridSpan w:val="2"/>
            <w:vAlign w:val="center"/>
          </w:tcPr>
          <w:p>
            <w:pPr>
              <w:jc w:val="center"/>
              <w:rPr>
                <w:rFonts w:ascii="Times New Roman" w:hAnsi="Times New Roman"/>
                <w:sz w:val="18"/>
                <w:szCs w:val="18"/>
              </w:rPr>
            </w:pPr>
            <w:r>
              <w:rPr>
                <w:rFonts w:hint="eastAsia" w:ascii="Times New Roman" w:hAnsi="Times New Roman"/>
                <w:sz w:val="18"/>
                <w:szCs w:val="18"/>
              </w:rPr>
              <w:t>四</w:t>
            </w:r>
          </w:p>
        </w:tc>
        <w:tc>
          <w:tcPr>
            <w:tcW w:w="295" w:type="pct"/>
            <w:gridSpan w:val="2"/>
            <w:vAlign w:val="center"/>
          </w:tcPr>
          <w:p>
            <w:pPr>
              <w:jc w:val="center"/>
              <w:rPr>
                <w:rFonts w:ascii="Times New Roman" w:hAnsi="Times New Roman"/>
                <w:sz w:val="18"/>
                <w:szCs w:val="18"/>
              </w:rPr>
            </w:pPr>
            <w:r>
              <w:rPr>
                <w:rFonts w:hint="eastAsia" w:ascii="Times New Roman" w:hAnsi="Times New Roman"/>
                <w:sz w:val="18"/>
                <w:szCs w:val="18"/>
              </w:rPr>
              <w:t>五</w:t>
            </w:r>
          </w:p>
        </w:tc>
        <w:tc>
          <w:tcPr>
            <w:tcW w:w="301" w:type="pct"/>
            <w:vAlign w:val="center"/>
          </w:tcPr>
          <w:p>
            <w:pPr>
              <w:jc w:val="center"/>
              <w:rPr>
                <w:rFonts w:ascii="Times New Roman" w:hAnsi="Times New Roman"/>
                <w:sz w:val="18"/>
                <w:szCs w:val="18"/>
              </w:rPr>
            </w:pPr>
            <w:r>
              <w:rPr>
                <w:rFonts w:hint="eastAsia" w:ascii="Times New Roman" w:hAnsi="Times New Roman"/>
                <w:sz w:val="18"/>
                <w:szCs w:val="18"/>
              </w:rPr>
              <w:t>六</w:t>
            </w:r>
          </w:p>
        </w:tc>
        <w:tc>
          <w:tcPr>
            <w:tcW w:w="209" w:type="pct"/>
            <w:vMerge w:val="continue"/>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restart"/>
            <w:vAlign w:val="center"/>
          </w:tcPr>
          <w:p>
            <w:pPr>
              <w:jc w:val="center"/>
              <w:rPr>
                <w:rFonts w:ascii="Times New Roman" w:hAnsi="Times New Roman"/>
                <w:sz w:val="18"/>
                <w:szCs w:val="18"/>
              </w:rPr>
            </w:pPr>
            <w:r>
              <w:rPr>
                <w:rFonts w:hint="eastAsia" w:ascii="Times New Roman" w:hAnsi="Times New Roman"/>
                <w:sz w:val="18"/>
                <w:szCs w:val="18"/>
              </w:rPr>
              <w:t>必修课程</w:t>
            </w:r>
          </w:p>
        </w:tc>
        <w:tc>
          <w:tcPr>
            <w:tcW w:w="214" w:type="pct"/>
            <w:vMerge w:val="restart"/>
            <w:vAlign w:val="center"/>
          </w:tcPr>
          <w:p>
            <w:pPr>
              <w:jc w:val="center"/>
              <w:rPr>
                <w:rFonts w:ascii="Times New Roman" w:hAnsi="Times New Roman"/>
                <w:sz w:val="18"/>
                <w:szCs w:val="18"/>
              </w:rPr>
            </w:pPr>
            <w:r>
              <w:rPr>
                <w:rFonts w:hint="eastAsia" w:ascii="Times New Roman" w:hAnsi="Times New Roman"/>
                <w:sz w:val="18"/>
                <w:szCs w:val="18"/>
              </w:rPr>
              <w:t>公共必修课程</w:t>
            </w:r>
          </w:p>
        </w:tc>
        <w:tc>
          <w:tcPr>
            <w:tcW w:w="809" w:type="pct"/>
            <w:gridSpan w:val="2"/>
            <w:vAlign w:val="center"/>
          </w:tcPr>
          <w:p>
            <w:pPr>
              <w:jc w:val="center"/>
              <w:rPr>
                <w:rFonts w:ascii="Times New Roman" w:hAnsi="Times New Roman"/>
                <w:spacing w:val="-20"/>
                <w:sz w:val="20"/>
                <w:szCs w:val="20"/>
              </w:rPr>
            </w:pPr>
            <w:r>
              <w:rPr>
                <w:rFonts w:ascii="微软雅黑" w:hAnsi="微软雅黑" w:eastAsia="微软雅黑"/>
                <w:sz w:val="18"/>
                <w:szCs w:val="18"/>
              </w:rPr>
              <w:t>GG</w:t>
            </w:r>
            <w:r>
              <w:rPr>
                <w:rFonts w:ascii="Times New Roman" w:hAnsi="Times New Roman" w:eastAsia="微软雅黑"/>
                <w:sz w:val="18"/>
                <w:szCs w:val="18"/>
              </w:rPr>
              <w:t>111020</w:t>
            </w:r>
          </w:p>
        </w:tc>
        <w:tc>
          <w:tcPr>
            <w:tcW w:w="876"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思想道德与法治（一）</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24</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20</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1.5</w:t>
            </w:r>
          </w:p>
        </w:tc>
        <w:tc>
          <w:tcPr>
            <w:tcW w:w="294" w:type="pct"/>
            <w:vAlign w:val="center"/>
          </w:tcPr>
          <w:p>
            <w:pPr>
              <w:jc w:val="center"/>
              <w:rPr>
                <w:rFonts w:ascii="Times New Roman" w:hAnsi="Times New Roman"/>
                <w:spacing w:val="-20"/>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b/>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sz w:val="24"/>
                <w:szCs w:val="24"/>
              </w:rPr>
            </w:pPr>
          </w:p>
        </w:tc>
        <w:tc>
          <w:tcPr>
            <w:tcW w:w="214" w:type="pct"/>
            <w:vMerge w:val="continue"/>
            <w:vAlign w:val="center"/>
          </w:tcPr>
          <w:p>
            <w:pPr>
              <w:autoSpaceDE w:val="0"/>
              <w:autoSpaceDN w:val="0"/>
              <w:jc w:val="center"/>
              <w:rPr>
                <w:rFonts w:ascii="Times New Roman" w:hAnsi="Times New Roman"/>
                <w:bCs/>
                <w:sz w:val="24"/>
                <w:szCs w:val="24"/>
              </w:rPr>
            </w:pPr>
          </w:p>
        </w:tc>
        <w:tc>
          <w:tcPr>
            <w:tcW w:w="809" w:type="pct"/>
            <w:gridSpan w:val="2"/>
            <w:vAlign w:val="center"/>
          </w:tcPr>
          <w:p>
            <w:pPr>
              <w:jc w:val="center"/>
              <w:rPr>
                <w:rFonts w:ascii="Times New Roman" w:hAnsi="Times New Roman" w:eastAsia="等线"/>
                <w:sz w:val="20"/>
                <w:szCs w:val="20"/>
              </w:rPr>
            </w:pPr>
            <w:r>
              <w:rPr>
                <w:rFonts w:ascii="微软雅黑" w:hAnsi="微软雅黑" w:eastAsia="微软雅黑"/>
                <w:sz w:val="18"/>
                <w:szCs w:val="18"/>
              </w:rPr>
              <w:t>GG</w:t>
            </w:r>
            <w:r>
              <w:rPr>
                <w:rFonts w:ascii="Times New Roman" w:hAnsi="Times New Roman" w:eastAsia="微软雅黑"/>
                <w:sz w:val="18"/>
                <w:szCs w:val="18"/>
              </w:rPr>
              <w:t>111021</w:t>
            </w:r>
          </w:p>
        </w:tc>
        <w:tc>
          <w:tcPr>
            <w:tcW w:w="876"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思想道德与法治（二）</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24</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22</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1.5</w:t>
            </w:r>
          </w:p>
        </w:tc>
        <w:tc>
          <w:tcPr>
            <w:tcW w:w="294" w:type="pct"/>
            <w:vAlign w:val="center"/>
          </w:tcPr>
          <w:p>
            <w:pPr>
              <w:jc w:val="center"/>
              <w:rPr>
                <w:rFonts w:ascii="Times New Roman" w:hAnsi="Times New Roman"/>
                <w:spacing w:val="-20"/>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8" w:hRule="atLeast"/>
          <w:jc w:val="center"/>
        </w:trPr>
        <w:tc>
          <w:tcPr>
            <w:tcW w:w="196" w:type="pct"/>
            <w:vMerge w:val="continue"/>
            <w:vAlign w:val="center"/>
          </w:tcPr>
          <w:p>
            <w:pPr>
              <w:jc w:val="center"/>
              <w:rPr>
                <w:rFonts w:ascii="Times New Roman" w:hAnsi="Times New Roman"/>
                <w:bCs/>
                <w:sz w:val="24"/>
                <w:szCs w:val="24"/>
              </w:rPr>
            </w:pPr>
          </w:p>
        </w:tc>
        <w:tc>
          <w:tcPr>
            <w:tcW w:w="214" w:type="pct"/>
            <w:vMerge w:val="continue"/>
            <w:vAlign w:val="center"/>
          </w:tcPr>
          <w:p>
            <w:pPr>
              <w:autoSpaceDE w:val="0"/>
              <w:autoSpaceDN w:val="0"/>
              <w:jc w:val="center"/>
              <w:rPr>
                <w:rFonts w:ascii="Times New Roman" w:hAnsi="Times New Roman"/>
                <w:bCs/>
                <w:sz w:val="24"/>
                <w:szCs w:val="24"/>
              </w:rPr>
            </w:pPr>
          </w:p>
        </w:tc>
        <w:tc>
          <w:tcPr>
            <w:tcW w:w="809" w:type="pct"/>
            <w:gridSpan w:val="2"/>
            <w:vAlign w:val="center"/>
          </w:tcPr>
          <w:p>
            <w:pPr>
              <w:jc w:val="center"/>
              <w:rPr>
                <w:rFonts w:ascii="Times New Roman" w:hAnsi="Times New Roman"/>
                <w:spacing w:val="-20"/>
                <w:sz w:val="20"/>
                <w:szCs w:val="20"/>
              </w:rPr>
            </w:pPr>
            <w:r>
              <w:rPr>
                <w:rFonts w:ascii="微软雅黑" w:hAnsi="微软雅黑" w:eastAsia="微软雅黑"/>
                <w:sz w:val="18"/>
                <w:szCs w:val="18"/>
              </w:rPr>
              <w:t>GG</w:t>
            </w:r>
            <w:r>
              <w:rPr>
                <w:rFonts w:ascii="Times New Roman" w:hAnsi="Times New Roman" w:eastAsia="微软雅黑"/>
                <w:sz w:val="18"/>
                <w:szCs w:val="18"/>
              </w:rPr>
              <w:t>111002</w:t>
            </w:r>
          </w:p>
        </w:tc>
        <w:tc>
          <w:tcPr>
            <w:tcW w:w="876"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毛泽东思想和中国特色社会主义理论体系概论</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28</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94" w:type="pct"/>
            <w:vAlign w:val="center"/>
          </w:tcPr>
          <w:p>
            <w:pPr>
              <w:jc w:val="center"/>
              <w:rPr>
                <w:rFonts w:ascii="Times New Roman" w:hAnsi="Times New Roman"/>
                <w:spacing w:val="-20"/>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7" w:hRule="atLeast"/>
          <w:jc w:val="center"/>
        </w:trPr>
        <w:tc>
          <w:tcPr>
            <w:tcW w:w="196" w:type="pct"/>
            <w:vMerge w:val="continue"/>
            <w:vAlign w:val="center"/>
          </w:tcPr>
          <w:p>
            <w:pPr>
              <w:jc w:val="center"/>
              <w:rPr>
                <w:rFonts w:ascii="Times New Roman" w:hAnsi="Times New Roman"/>
                <w:bCs/>
                <w:sz w:val="24"/>
                <w:szCs w:val="24"/>
              </w:rPr>
            </w:pPr>
          </w:p>
        </w:tc>
        <w:tc>
          <w:tcPr>
            <w:tcW w:w="214" w:type="pct"/>
            <w:vMerge w:val="continue"/>
            <w:vAlign w:val="center"/>
          </w:tcPr>
          <w:p>
            <w:pPr>
              <w:autoSpaceDE w:val="0"/>
              <w:autoSpaceDN w:val="0"/>
              <w:jc w:val="center"/>
              <w:rPr>
                <w:rFonts w:ascii="Times New Roman" w:hAnsi="Times New Roman"/>
                <w:bCs/>
                <w:sz w:val="24"/>
                <w:szCs w:val="24"/>
              </w:rPr>
            </w:pPr>
          </w:p>
        </w:tc>
        <w:tc>
          <w:tcPr>
            <w:tcW w:w="809" w:type="pct"/>
            <w:gridSpan w:val="2"/>
            <w:vAlign w:val="center"/>
          </w:tcPr>
          <w:p>
            <w:pPr>
              <w:jc w:val="center"/>
              <w:rPr>
                <w:rFonts w:ascii="微软雅黑" w:hAnsi="微软雅黑" w:eastAsia="微软雅黑"/>
                <w:sz w:val="18"/>
                <w:szCs w:val="18"/>
              </w:rPr>
            </w:pPr>
            <w:r>
              <w:rPr>
                <w:rFonts w:ascii="微软雅黑" w:hAnsi="微软雅黑" w:eastAsia="微软雅黑"/>
                <w:sz w:val="18"/>
                <w:szCs w:val="18"/>
              </w:rPr>
              <w:t>GG111029</w:t>
            </w:r>
          </w:p>
        </w:tc>
        <w:tc>
          <w:tcPr>
            <w:tcW w:w="876"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习近平新时代中国特色社会主义理论体系概论（一）</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24</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20</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1.5</w:t>
            </w:r>
          </w:p>
        </w:tc>
        <w:tc>
          <w:tcPr>
            <w:tcW w:w="294"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7" w:hRule="atLeast"/>
          <w:jc w:val="center"/>
        </w:trPr>
        <w:tc>
          <w:tcPr>
            <w:tcW w:w="196" w:type="pct"/>
            <w:vMerge w:val="continue"/>
            <w:vAlign w:val="center"/>
          </w:tcPr>
          <w:p>
            <w:pPr>
              <w:jc w:val="center"/>
              <w:rPr>
                <w:rFonts w:ascii="Times New Roman" w:hAnsi="Times New Roman"/>
                <w:bCs/>
                <w:sz w:val="24"/>
                <w:szCs w:val="24"/>
              </w:rPr>
            </w:pPr>
          </w:p>
        </w:tc>
        <w:tc>
          <w:tcPr>
            <w:tcW w:w="214" w:type="pct"/>
            <w:vMerge w:val="continue"/>
            <w:vAlign w:val="center"/>
          </w:tcPr>
          <w:p>
            <w:pPr>
              <w:autoSpaceDE w:val="0"/>
              <w:autoSpaceDN w:val="0"/>
              <w:jc w:val="center"/>
              <w:rPr>
                <w:rFonts w:ascii="Times New Roman" w:hAnsi="Times New Roman"/>
                <w:bCs/>
                <w:sz w:val="24"/>
                <w:szCs w:val="24"/>
              </w:rPr>
            </w:pPr>
          </w:p>
        </w:tc>
        <w:tc>
          <w:tcPr>
            <w:tcW w:w="809" w:type="pct"/>
            <w:gridSpan w:val="2"/>
            <w:vAlign w:val="center"/>
          </w:tcPr>
          <w:p>
            <w:pPr>
              <w:jc w:val="center"/>
              <w:rPr>
                <w:rFonts w:ascii="微软雅黑" w:hAnsi="微软雅黑" w:eastAsia="微软雅黑"/>
                <w:sz w:val="18"/>
                <w:szCs w:val="18"/>
              </w:rPr>
            </w:pPr>
            <w:r>
              <w:rPr>
                <w:rFonts w:ascii="微软雅黑" w:hAnsi="微软雅黑" w:eastAsia="微软雅黑"/>
                <w:sz w:val="18"/>
                <w:szCs w:val="18"/>
              </w:rPr>
              <w:t>GG111030</w:t>
            </w:r>
          </w:p>
        </w:tc>
        <w:tc>
          <w:tcPr>
            <w:tcW w:w="876"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习近平新时代中国特色社会主义理论体系概论（二）</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24</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22</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1.5</w:t>
            </w:r>
          </w:p>
        </w:tc>
        <w:tc>
          <w:tcPr>
            <w:tcW w:w="294" w:type="pct"/>
            <w:vAlign w:val="center"/>
          </w:tcPr>
          <w:p>
            <w:pPr>
              <w:jc w:val="center"/>
              <w:rPr>
                <w:rFonts w:ascii="Times New Roman" w:hAnsi="Times New Roman"/>
                <w:spacing w:val="-20"/>
                <w:sz w:val="18"/>
                <w:szCs w:val="18"/>
              </w:rPr>
            </w:pPr>
          </w:p>
        </w:tc>
        <w:tc>
          <w:tcPr>
            <w:tcW w:w="294"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sz w:val="24"/>
                <w:szCs w:val="24"/>
              </w:rPr>
            </w:pPr>
          </w:p>
        </w:tc>
        <w:tc>
          <w:tcPr>
            <w:tcW w:w="214" w:type="pct"/>
            <w:vMerge w:val="continue"/>
            <w:vAlign w:val="center"/>
          </w:tcPr>
          <w:p>
            <w:pPr>
              <w:autoSpaceDE w:val="0"/>
              <w:autoSpaceDN w:val="0"/>
              <w:jc w:val="center"/>
              <w:rPr>
                <w:rFonts w:ascii="Times New Roman" w:hAnsi="Times New Roman"/>
                <w:bCs/>
                <w:sz w:val="24"/>
                <w:szCs w:val="24"/>
              </w:rPr>
            </w:pPr>
          </w:p>
        </w:tc>
        <w:tc>
          <w:tcPr>
            <w:tcW w:w="809" w:type="pct"/>
            <w:gridSpan w:val="2"/>
            <w:vAlign w:val="center"/>
          </w:tcPr>
          <w:p>
            <w:pPr>
              <w:jc w:val="center"/>
              <w:rPr>
                <w:rFonts w:ascii="Times New Roman" w:hAnsi="Times New Roman"/>
                <w:spacing w:val="-20"/>
                <w:sz w:val="20"/>
                <w:szCs w:val="20"/>
              </w:rPr>
            </w:pPr>
            <w:r>
              <w:rPr>
                <w:rFonts w:ascii="微软雅黑" w:hAnsi="微软雅黑" w:eastAsia="微软雅黑"/>
                <w:sz w:val="18"/>
                <w:szCs w:val="18"/>
              </w:rPr>
              <w:t>GG</w:t>
            </w:r>
            <w:r>
              <w:rPr>
                <w:rFonts w:ascii="Times New Roman" w:hAnsi="Times New Roman" w:eastAsia="微软雅黑"/>
                <w:sz w:val="18"/>
                <w:szCs w:val="18"/>
              </w:rPr>
              <w:t>111012</w:t>
            </w:r>
            <w:r>
              <w:rPr>
                <w:rFonts w:ascii="微软雅黑" w:hAnsi="微软雅黑" w:eastAsia="微软雅黑"/>
                <w:sz w:val="18"/>
                <w:szCs w:val="18"/>
              </w:rPr>
              <w:t>~GG</w:t>
            </w:r>
            <w:r>
              <w:rPr>
                <w:rFonts w:ascii="Times New Roman" w:hAnsi="Times New Roman" w:eastAsia="微软雅黑"/>
                <w:sz w:val="18"/>
                <w:szCs w:val="18"/>
              </w:rPr>
              <w:t>111015</w:t>
            </w:r>
          </w:p>
        </w:tc>
        <w:tc>
          <w:tcPr>
            <w:tcW w:w="876" w:type="pct"/>
            <w:gridSpan w:val="2"/>
            <w:vAlign w:val="center"/>
          </w:tcPr>
          <w:p>
            <w:pPr>
              <w:jc w:val="center"/>
              <w:rPr>
                <w:rFonts w:ascii="Times New Roman" w:hAnsi="Times New Roman"/>
                <w:sz w:val="18"/>
                <w:szCs w:val="18"/>
              </w:rPr>
            </w:pPr>
            <w:r>
              <w:rPr>
                <w:rFonts w:hint="eastAsia" w:ascii="Times New Roman" w:hAnsi="Times New Roman"/>
                <w:sz w:val="18"/>
                <w:szCs w:val="18"/>
              </w:rPr>
              <w:t>形势与政策</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0</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1</w:t>
            </w:r>
          </w:p>
        </w:tc>
        <w:tc>
          <w:tcPr>
            <w:tcW w:w="1172" w:type="pct"/>
            <w:gridSpan w:val="7"/>
            <w:vAlign w:val="center"/>
          </w:tcPr>
          <w:p>
            <w:pPr>
              <w:jc w:val="center"/>
              <w:rPr>
                <w:rFonts w:ascii="Times New Roman" w:hAnsi="Times New Roman"/>
                <w:sz w:val="18"/>
                <w:szCs w:val="18"/>
              </w:rPr>
            </w:pPr>
            <w:r>
              <w:rPr>
                <w:rFonts w:ascii="Times New Roman" w:hAnsi="Times New Roman"/>
                <w:sz w:val="18"/>
                <w:szCs w:val="18"/>
              </w:rPr>
              <w:t>1-4</w:t>
            </w:r>
            <w:r>
              <w:rPr>
                <w:rFonts w:hint="eastAsia" w:ascii="Times New Roman" w:hAnsi="Times New Roman"/>
                <w:sz w:val="18"/>
                <w:szCs w:val="18"/>
              </w:rPr>
              <w:t>学期，每学期</w:t>
            </w:r>
            <w:r>
              <w:rPr>
                <w:rFonts w:ascii="Times New Roman" w:hAnsi="Times New Roman"/>
                <w:sz w:val="18"/>
                <w:szCs w:val="18"/>
              </w:rPr>
              <w:t>8</w:t>
            </w:r>
            <w:r>
              <w:rPr>
                <w:rFonts w:hint="eastAsia" w:ascii="Times New Roman" w:hAnsi="Times New Roman"/>
                <w:sz w:val="18"/>
                <w:szCs w:val="18"/>
              </w:rPr>
              <w:t>学时</w:t>
            </w:r>
          </w:p>
        </w:tc>
        <w:tc>
          <w:tcPr>
            <w:tcW w:w="295" w:type="pct"/>
            <w:gridSpan w:val="2"/>
            <w:vAlign w:val="center"/>
          </w:tcPr>
          <w:p>
            <w:pPr>
              <w:ind w:left="-160" w:leftChars="-76" w:firstLine="161" w:firstLineChars="115"/>
              <w:jc w:val="center"/>
              <w:rPr>
                <w:rFonts w:ascii="Times New Roman" w:hAnsi="Times New Roman"/>
                <w:spacing w:val="-20"/>
                <w:sz w:val="18"/>
                <w:szCs w:val="18"/>
              </w:rPr>
            </w:pPr>
          </w:p>
        </w:tc>
        <w:tc>
          <w:tcPr>
            <w:tcW w:w="301" w:type="pct"/>
            <w:vAlign w:val="center"/>
          </w:tcPr>
          <w:p>
            <w:pPr>
              <w:ind w:left="-160" w:leftChars="-76" w:firstLine="161" w:firstLineChars="115"/>
              <w:jc w:val="center"/>
              <w:rPr>
                <w:rFonts w:ascii="Times New Roman" w:hAnsi="Times New Roman"/>
                <w:spacing w:val="-20"/>
                <w:sz w:val="18"/>
                <w:szCs w:val="18"/>
              </w:rPr>
            </w:pPr>
          </w:p>
        </w:tc>
        <w:tc>
          <w:tcPr>
            <w:tcW w:w="209"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sz w:val="24"/>
                <w:szCs w:val="24"/>
              </w:rPr>
            </w:pPr>
          </w:p>
        </w:tc>
        <w:tc>
          <w:tcPr>
            <w:tcW w:w="214" w:type="pct"/>
            <w:vMerge w:val="continue"/>
            <w:vAlign w:val="center"/>
          </w:tcPr>
          <w:p>
            <w:pPr>
              <w:autoSpaceDE w:val="0"/>
              <w:autoSpaceDN w:val="0"/>
              <w:jc w:val="center"/>
              <w:rPr>
                <w:rFonts w:ascii="Times New Roman" w:hAnsi="Times New Roman"/>
                <w:bCs/>
                <w:sz w:val="24"/>
                <w:szCs w:val="24"/>
              </w:rPr>
            </w:pPr>
          </w:p>
        </w:tc>
        <w:tc>
          <w:tcPr>
            <w:tcW w:w="809" w:type="pct"/>
            <w:gridSpan w:val="2"/>
            <w:vAlign w:val="center"/>
          </w:tcPr>
          <w:p>
            <w:pPr>
              <w:jc w:val="center"/>
              <w:rPr>
                <w:rFonts w:ascii="Times New Roman" w:hAnsi="Times New Roman"/>
                <w:spacing w:val="-20"/>
                <w:sz w:val="20"/>
                <w:szCs w:val="20"/>
              </w:rPr>
            </w:pPr>
            <w:r>
              <w:rPr>
                <w:rFonts w:ascii="微软雅黑" w:hAnsi="微软雅黑" w:eastAsia="微软雅黑"/>
                <w:sz w:val="18"/>
                <w:szCs w:val="18"/>
              </w:rPr>
              <w:t>GG</w:t>
            </w:r>
            <w:r>
              <w:rPr>
                <w:rFonts w:ascii="Times New Roman" w:hAnsi="Times New Roman" w:eastAsia="微软雅黑"/>
                <w:sz w:val="18"/>
                <w:szCs w:val="18"/>
              </w:rPr>
              <w:t>111007</w:t>
            </w:r>
          </w:p>
        </w:tc>
        <w:tc>
          <w:tcPr>
            <w:tcW w:w="876"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体育与健康（一）</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40</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38</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2.5</w:t>
            </w:r>
          </w:p>
        </w:tc>
        <w:tc>
          <w:tcPr>
            <w:tcW w:w="294"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autoSpaceDE w:val="0"/>
              <w:autoSpaceDN w:val="0"/>
              <w:jc w:val="center"/>
              <w:rPr>
                <w:rFonts w:ascii="Times New Roman" w:hAnsi="Times New Roman"/>
                <w:spacing w:val="-20"/>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sz w:val="24"/>
                <w:szCs w:val="24"/>
              </w:rPr>
            </w:pPr>
          </w:p>
        </w:tc>
        <w:tc>
          <w:tcPr>
            <w:tcW w:w="214" w:type="pct"/>
            <w:vMerge w:val="continue"/>
            <w:vAlign w:val="center"/>
          </w:tcPr>
          <w:p>
            <w:pPr>
              <w:autoSpaceDE w:val="0"/>
              <w:autoSpaceDN w:val="0"/>
              <w:jc w:val="center"/>
              <w:rPr>
                <w:rFonts w:ascii="Times New Roman" w:hAnsi="Times New Roman"/>
                <w:bCs/>
                <w:sz w:val="24"/>
                <w:szCs w:val="24"/>
              </w:rPr>
            </w:pPr>
          </w:p>
        </w:tc>
        <w:tc>
          <w:tcPr>
            <w:tcW w:w="809" w:type="pct"/>
            <w:gridSpan w:val="2"/>
            <w:vAlign w:val="center"/>
          </w:tcPr>
          <w:p>
            <w:pPr>
              <w:jc w:val="center"/>
              <w:rPr>
                <w:rFonts w:ascii="Times New Roman" w:hAnsi="Times New Roman"/>
                <w:spacing w:val="-20"/>
                <w:sz w:val="20"/>
                <w:szCs w:val="20"/>
              </w:rPr>
            </w:pPr>
            <w:r>
              <w:rPr>
                <w:rFonts w:ascii="微软雅黑" w:hAnsi="微软雅黑" w:eastAsia="微软雅黑"/>
                <w:sz w:val="18"/>
                <w:szCs w:val="18"/>
              </w:rPr>
              <w:t>GG</w:t>
            </w:r>
            <w:r>
              <w:rPr>
                <w:rFonts w:ascii="Times New Roman" w:hAnsi="Times New Roman" w:eastAsia="微软雅黑"/>
                <w:sz w:val="18"/>
                <w:szCs w:val="18"/>
              </w:rPr>
              <w:t>111008</w:t>
            </w:r>
          </w:p>
        </w:tc>
        <w:tc>
          <w:tcPr>
            <w:tcW w:w="876"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体育与健康（二）</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40</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38</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2.5</w:t>
            </w:r>
          </w:p>
        </w:tc>
        <w:tc>
          <w:tcPr>
            <w:tcW w:w="294" w:type="pct"/>
            <w:vAlign w:val="center"/>
          </w:tcPr>
          <w:p>
            <w:pPr>
              <w:jc w:val="center"/>
              <w:rPr>
                <w:rFonts w:ascii="Times New Roman" w:hAnsi="Times New Roman"/>
                <w:spacing w:val="-20"/>
                <w:sz w:val="18"/>
                <w:szCs w:val="18"/>
              </w:rPr>
            </w:pPr>
          </w:p>
        </w:tc>
        <w:tc>
          <w:tcPr>
            <w:tcW w:w="294"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6" w:type="pct"/>
            <w:vMerge w:val="continue"/>
            <w:vAlign w:val="center"/>
          </w:tcPr>
          <w:p>
            <w:pPr>
              <w:jc w:val="center"/>
              <w:rPr>
                <w:rFonts w:ascii="Times New Roman" w:hAnsi="Times New Roman"/>
                <w:bCs/>
                <w:sz w:val="24"/>
                <w:szCs w:val="24"/>
              </w:rPr>
            </w:pPr>
          </w:p>
        </w:tc>
        <w:tc>
          <w:tcPr>
            <w:tcW w:w="214" w:type="pct"/>
            <w:vMerge w:val="continue"/>
            <w:vAlign w:val="center"/>
          </w:tcPr>
          <w:p>
            <w:pPr>
              <w:autoSpaceDE w:val="0"/>
              <w:autoSpaceDN w:val="0"/>
              <w:jc w:val="center"/>
              <w:rPr>
                <w:rFonts w:ascii="Times New Roman" w:hAnsi="Times New Roman"/>
                <w:bCs/>
                <w:sz w:val="24"/>
                <w:szCs w:val="24"/>
              </w:rPr>
            </w:pPr>
          </w:p>
        </w:tc>
        <w:tc>
          <w:tcPr>
            <w:tcW w:w="809" w:type="pct"/>
            <w:gridSpan w:val="2"/>
            <w:vAlign w:val="center"/>
          </w:tcPr>
          <w:p>
            <w:pPr>
              <w:jc w:val="center"/>
              <w:rPr>
                <w:rFonts w:ascii="Times New Roman" w:hAnsi="Times New Roman"/>
                <w:spacing w:val="-20"/>
                <w:sz w:val="20"/>
                <w:szCs w:val="20"/>
              </w:rPr>
            </w:pPr>
            <w:r>
              <w:rPr>
                <w:rFonts w:ascii="微软雅黑" w:hAnsi="微软雅黑" w:eastAsia="微软雅黑"/>
                <w:sz w:val="18"/>
                <w:szCs w:val="18"/>
              </w:rPr>
              <w:t>GG</w:t>
            </w:r>
            <w:r>
              <w:rPr>
                <w:rFonts w:ascii="Times New Roman" w:hAnsi="Times New Roman" w:eastAsia="微软雅黑"/>
                <w:sz w:val="18"/>
                <w:szCs w:val="18"/>
              </w:rPr>
              <w:t>111009</w:t>
            </w:r>
          </w:p>
        </w:tc>
        <w:tc>
          <w:tcPr>
            <w:tcW w:w="876"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体育与健康（三）</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30</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94" w:type="pct"/>
            <w:vAlign w:val="center"/>
          </w:tcPr>
          <w:p>
            <w:pPr>
              <w:jc w:val="center"/>
              <w:rPr>
                <w:rFonts w:ascii="Times New Roman" w:hAnsi="Times New Roman"/>
                <w:spacing w:val="-20"/>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sz w:val="24"/>
                <w:szCs w:val="24"/>
              </w:rPr>
            </w:pPr>
          </w:p>
        </w:tc>
        <w:tc>
          <w:tcPr>
            <w:tcW w:w="214" w:type="pct"/>
            <w:vMerge w:val="continue"/>
            <w:vAlign w:val="center"/>
          </w:tcPr>
          <w:p>
            <w:pPr>
              <w:autoSpaceDE w:val="0"/>
              <w:autoSpaceDN w:val="0"/>
              <w:jc w:val="center"/>
              <w:rPr>
                <w:rFonts w:ascii="Times New Roman" w:hAnsi="Times New Roman"/>
                <w:bCs/>
                <w:sz w:val="24"/>
                <w:szCs w:val="24"/>
              </w:rPr>
            </w:pPr>
          </w:p>
        </w:tc>
        <w:tc>
          <w:tcPr>
            <w:tcW w:w="809" w:type="pct"/>
            <w:gridSpan w:val="2"/>
            <w:vAlign w:val="center"/>
          </w:tcPr>
          <w:p>
            <w:pPr>
              <w:jc w:val="center"/>
              <w:rPr>
                <w:rFonts w:ascii="Times New Roman" w:hAnsi="Times New Roman"/>
                <w:spacing w:val="-20"/>
                <w:sz w:val="20"/>
                <w:szCs w:val="20"/>
              </w:rPr>
            </w:pPr>
            <w:r>
              <w:rPr>
                <w:rFonts w:ascii="微软雅黑" w:hAnsi="微软雅黑" w:eastAsia="微软雅黑"/>
                <w:sz w:val="18"/>
                <w:szCs w:val="18"/>
              </w:rPr>
              <w:t>GG</w:t>
            </w:r>
            <w:r>
              <w:rPr>
                <w:rFonts w:ascii="Times New Roman" w:hAnsi="Times New Roman" w:eastAsia="微软雅黑"/>
                <w:sz w:val="18"/>
                <w:szCs w:val="18"/>
              </w:rPr>
              <w:t>111011</w:t>
            </w:r>
          </w:p>
        </w:tc>
        <w:tc>
          <w:tcPr>
            <w:tcW w:w="876"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大学生就业指导与创新创业教育</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20</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12</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1172" w:type="pct"/>
            <w:gridSpan w:val="7"/>
            <w:vAlign w:val="center"/>
          </w:tcPr>
          <w:p>
            <w:pPr>
              <w:jc w:val="center"/>
              <w:rPr>
                <w:rFonts w:ascii="Times New Roman" w:hAnsi="Times New Roman"/>
                <w:spacing w:val="-20"/>
                <w:sz w:val="18"/>
                <w:szCs w:val="18"/>
              </w:rPr>
            </w:pPr>
            <w:r>
              <w:rPr>
                <w:rFonts w:ascii="Times New Roman" w:hAnsi="Times New Roman"/>
                <w:sz w:val="18"/>
                <w:szCs w:val="18"/>
              </w:rPr>
              <w:t>1-4</w:t>
            </w:r>
            <w:r>
              <w:rPr>
                <w:rFonts w:hint="eastAsia" w:ascii="Times New Roman" w:hAnsi="Times New Roman"/>
                <w:sz w:val="18"/>
                <w:szCs w:val="18"/>
              </w:rPr>
              <w:t>学期，每学期</w:t>
            </w:r>
            <w:r>
              <w:rPr>
                <w:rFonts w:ascii="Times New Roman" w:hAnsi="Times New Roman"/>
                <w:sz w:val="18"/>
                <w:szCs w:val="18"/>
              </w:rPr>
              <w:t>8</w:t>
            </w:r>
            <w:r>
              <w:rPr>
                <w:rFonts w:hint="eastAsia" w:ascii="Times New Roman" w:hAnsi="Times New Roman"/>
                <w:sz w:val="18"/>
                <w:szCs w:val="18"/>
              </w:rPr>
              <w:t>学时</w:t>
            </w: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sz w:val="24"/>
                <w:szCs w:val="24"/>
              </w:rPr>
            </w:pPr>
          </w:p>
        </w:tc>
        <w:tc>
          <w:tcPr>
            <w:tcW w:w="214" w:type="pct"/>
            <w:vMerge w:val="continue"/>
            <w:vAlign w:val="center"/>
          </w:tcPr>
          <w:p>
            <w:pPr>
              <w:autoSpaceDE w:val="0"/>
              <w:autoSpaceDN w:val="0"/>
              <w:jc w:val="center"/>
              <w:rPr>
                <w:rFonts w:ascii="Times New Roman" w:hAnsi="Times New Roman"/>
                <w:bCs/>
                <w:sz w:val="24"/>
                <w:szCs w:val="24"/>
              </w:rPr>
            </w:pPr>
          </w:p>
        </w:tc>
        <w:tc>
          <w:tcPr>
            <w:tcW w:w="809" w:type="pct"/>
            <w:gridSpan w:val="2"/>
            <w:vAlign w:val="center"/>
          </w:tcPr>
          <w:p>
            <w:pPr>
              <w:jc w:val="center"/>
              <w:rPr>
                <w:rFonts w:ascii="Times New Roman" w:hAnsi="Times New Roman"/>
                <w:spacing w:val="-20"/>
                <w:sz w:val="20"/>
                <w:szCs w:val="20"/>
              </w:rPr>
            </w:pPr>
            <w:r>
              <w:rPr>
                <w:rFonts w:ascii="微软雅黑" w:hAnsi="微软雅黑" w:eastAsia="微软雅黑"/>
                <w:sz w:val="18"/>
                <w:szCs w:val="18"/>
              </w:rPr>
              <w:t>GG</w:t>
            </w:r>
            <w:r>
              <w:rPr>
                <w:rFonts w:ascii="Times New Roman" w:hAnsi="Times New Roman" w:eastAsia="微软雅黑"/>
                <w:sz w:val="18"/>
                <w:szCs w:val="18"/>
              </w:rPr>
              <w:t>111010</w:t>
            </w:r>
          </w:p>
        </w:tc>
        <w:tc>
          <w:tcPr>
            <w:tcW w:w="876"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心理健康教育</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pPr>
              <w:jc w:val="center"/>
              <w:rPr>
                <w:rFonts w:ascii="Times New Roman" w:hAnsi="Times New Roman"/>
                <w:spacing w:val="-20"/>
                <w:sz w:val="18"/>
                <w:szCs w:val="18"/>
              </w:rPr>
            </w:pP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1172" w:type="pct"/>
            <w:gridSpan w:val="7"/>
            <w:vAlign w:val="center"/>
          </w:tcPr>
          <w:p>
            <w:pPr>
              <w:jc w:val="center"/>
              <w:rPr>
                <w:rFonts w:ascii="Times New Roman" w:hAnsi="Times New Roman"/>
                <w:spacing w:val="-20"/>
                <w:sz w:val="18"/>
                <w:szCs w:val="18"/>
              </w:rPr>
            </w:pPr>
            <w:r>
              <w:rPr>
                <w:rFonts w:ascii="Times New Roman" w:hAnsi="Times New Roman"/>
                <w:sz w:val="18"/>
                <w:szCs w:val="18"/>
              </w:rPr>
              <w:t>1-4</w:t>
            </w:r>
            <w:r>
              <w:rPr>
                <w:rFonts w:hint="eastAsia" w:ascii="Times New Roman" w:hAnsi="Times New Roman"/>
                <w:sz w:val="18"/>
                <w:szCs w:val="18"/>
              </w:rPr>
              <w:t>学期，每学期</w:t>
            </w:r>
            <w:r>
              <w:rPr>
                <w:rFonts w:ascii="Times New Roman" w:hAnsi="Times New Roman"/>
                <w:sz w:val="18"/>
                <w:szCs w:val="18"/>
              </w:rPr>
              <w:t>8</w:t>
            </w:r>
            <w:r>
              <w:rPr>
                <w:rFonts w:hint="eastAsia" w:ascii="Times New Roman" w:hAnsi="Times New Roman"/>
                <w:sz w:val="18"/>
                <w:szCs w:val="18"/>
              </w:rPr>
              <w:t>学时</w:t>
            </w: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sz w:val="24"/>
                <w:szCs w:val="24"/>
              </w:rPr>
            </w:pPr>
          </w:p>
        </w:tc>
        <w:tc>
          <w:tcPr>
            <w:tcW w:w="214" w:type="pct"/>
            <w:vMerge w:val="continue"/>
            <w:vAlign w:val="center"/>
          </w:tcPr>
          <w:p>
            <w:pPr>
              <w:autoSpaceDE w:val="0"/>
              <w:autoSpaceDN w:val="0"/>
              <w:jc w:val="center"/>
              <w:rPr>
                <w:rFonts w:ascii="Times New Roman" w:hAnsi="Times New Roman"/>
                <w:bCs/>
                <w:sz w:val="24"/>
                <w:szCs w:val="24"/>
              </w:rPr>
            </w:pPr>
          </w:p>
        </w:tc>
        <w:tc>
          <w:tcPr>
            <w:tcW w:w="809" w:type="pct"/>
            <w:gridSpan w:val="2"/>
            <w:vAlign w:val="center"/>
          </w:tcPr>
          <w:p>
            <w:pPr>
              <w:jc w:val="center"/>
              <w:rPr>
                <w:rFonts w:ascii="Times New Roman" w:hAnsi="Times New Roman"/>
                <w:spacing w:val="-20"/>
                <w:sz w:val="20"/>
                <w:szCs w:val="20"/>
              </w:rPr>
            </w:pPr>
            <w:r>
              <w:rPr>
                <w:rFonts w:ascii="微软雅黑" w:hAnsi="微软雅黑" w:eastAsia="微软雅黑"/>
                <w:sz w:val="18"/>
                <w:szCs w:val="18"/>
              </w:rPr>
              <w:t>GG</w:t>
            </w:r>
            <w:r>
              <w:rPr>
                <w:rFonts w:ascii="Times New Roman" w:hAnsi="Times New Roman" w:eastAsia="微软雅黑"/>
                <w:sz w:val="18"/>
                <w:szCs w:val="18"/>
              </w:rPr>
              <w:t>111016</w:t>
            </w:r>
          </w:p>
        </w:tc>
        <w:tc>
          <w:tcPr>
            <w:tcW w:w="876" w:type="pct"/>
            <w:gridSpan w:val="2"/>
            <w:vAlign w:val="center"/>
          </w:tcPr>
          <w:p>
            <w:pPr>
              <w:jc w:val="center"/>
              <w:rPr>
                <w:rFonts w:ascii="Times New Roman" w:hAnsi="Times New Roman"/>
                <w:sz w:val="18"/>
                <w:szCs w:val="18"/>
              </w:rPr>
            </w:pPr>
            <w:r>
              <w:rPr>
                <w:rFonts w:hint="eastAsia" w:ascii="Times New Roman" w:hAnsi="Times New Roman"/>
                <w:sz w:val="18"/>
                <w:szCs w:val="18"/>
              </w:rPr>
              <w:t>军事理论</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pPr>
              <w:jc w:val="center"/>
              <w:rPr>
                <w:rFonts w:ascii="Times New Roman" w:hAnsi="Times New Roman"/>
                <w:spacing w:val="-20"/>
                <w:sz w:val="18"/>
                <w:szCs w:val="18"/>
              </w:rPr>
            </w:pP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94"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sz w:val="24"/>
                <w:szCs w:val="24"/>
              </w:rPr>
            </w:pPr>
          </w:p>
        </w:tc>
        <w:tc>
          <w:tcPr>
            <w:tcW w:w="214" w:type="pct"/>
            <w:vMerge w:val="continue"/>
            <w:vAlign w:val="center"/>
          </w:tcPr>
          <w:p>
            <w:pPr>
              <w:autoSpaceDE w:val="0"/>
              <w:autoSpaceDN w:val="0"/>
              <w:jc w:val="center"/>
              <w:rPr>
                <w:rFonts w:ascii="Times New Roman" w:hAnsi="Times New Roman"/>
                <w:bCs/>
                <w:sz w:val="24"/>
                <w:szCs w:val="24"/>
              </w:rPr>
            </w:pPr>
          </w:p>
        </w:tc>
        <w:tc>
          <w:tcPr>
            <w:tcW w:w="809" w:type="pct"/>
            <w:gridSpan w:val="2"/>
            <w:vAlign w:val="center"/>
          </w:tcPr>
          <w:p>
            <w:pPr>
              <w:jc w:val="center"/>
              <w:rPr>
                <w:rFonts w:ascii="Times New Roman" w:hAnsi="Times New Roman"/>
                <w:sz w:val="20"/>
                <w:szCs w:val="20"/>
              </w:rPr>
            </w:pPr>
            <w:r>
              <w:rPr>
                <w:rFonts w:ascii="微软雅黑" w:hAnsi="微软雅黑" w:eastAsia="微软雅黑"/>
                <w:sz w:val="18"/>
                <w:szCs w:val="18"/>
              </w:rPr>
              <w:t>GG</w:t>
            </w:r>
            <w:r>
              <w:rPr>
                <w:rFonts w:ascii="Times New Roman" w:hAnsi="Times New Roman" w:eastAsia="微软雅黑"/>
                <w:sz w:val="18"/>
                <w:szCs w:val="18"/>
              </w:rPr>
              <w:t>111004</w:t>
            </w:r>
          </w:p>
        </w:tc>
        <w:tc>
          <w:tcPr>
            <w:tcW w:w="876" w:type="pct"/>
            <w:gridSpan w:val="2"/>
            <w:vAlign w:val="center"/>
          </w:tcPr>
          <w:p>
            <w:pPr>
              <w:jc w:val="center"/>
              <w:rPr>
                <w:rFonts w:ascii="Times New Roman" w:hAnsi="Times New Roman"/>
                <w:bCs/>
                <w:sz w:val="18"/>
                <w:szCs w:val="18"/>
              </w:rPr>
            </w:pPr>
            <w:r>
              <w:rPr>
                <w:rFonts w:hint="eastAsia" w:ascii="Times New Roman" w:hAnsi="Times New Roman"/>
                <w:bCs/>
                <w:sz w:val="18"/>
                <w:szCs w:val="18"/>
              </w:rPr>
              <w:t>大学英语（一）</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64</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48</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16</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294" w:type="pct"/>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sz w:val="24"/>
                <w:szCs w:val="24"/>
              </w:rPr>
            </w:pPr>
          </w:p>
        </w:tc>
        <w:tc>
          <w:tcPr>
            <w:tcW w:w="214" w:type="pct"/>
            <w:vMerge w:val="continue"/>
            <w:vAlign w:val="center"/>
          </w:tcPr>
          <w:p>
            <w:pPr>
              <w:autoSpaceDE w:val="0"/>
              <w:autoSpaceDN w:val="0"/>
              <w:jc w:val="center"/>
              <w:rPr>
                <w:rFonts w:ascii="Times New Roman" w:hAnsi="Times New Roman"/>
                <w:bCs/>
                <w:sz w:val="24"/>
                <w:szCs w:val="24"/>
              </w:rPr>
            </w:pPr>
          </w:p>
        </w:tc>
        <w:tc>
          <w:tcPr>
            <w:tcW w:w="809" w:type="pct"/>
            <w:gridSpan w:val="2"/>
            <w:vAlign w:val="center"/>
          </w:tcPr>
          <w:p>
            <w:pPr>
              <w:jc w:val="center"/>
              <w:rPr>
                <w:rFonts w:ascii="Times New Roman" w:hAnsi="Times New Roman"/>
                <w:sz w:val="20"/>
                <w:szCs w:val="20"/>
              </w:rPr>
            </w:pPr>
            <w:r>
              <w:rPr>
                <w:rFonts w:ascii="微软雅黑" w:hAnsi="微软雅黑" w:eastAsia="微软雅黑"/>
                <w:sz w:val="18"/>
                <w:szCs w:val="18"/>
              </w:rPr>
              <w:t>GG</w:t>
            </w:r>
            <w:r>
              <w:rPr>
                <w:rFonts w:ascii="Times New Roman" w:hAnsi="Times New Roman" w:eastAsia="微软雅黑"/>
                <w:sz w:val="18"/>
                <w:szCs w:val="18"/>
              </w:rPr>
              <w:t>111005</w:t>
            </w:r>
          </w:p>
        </w:tc>
        <w:tc>
          <w:tcPr>
            <w:tcW w:w="876" w:type="pct"/>
            <w:gridSpan w:val="2"/>
            <w:vAlign w:val="center"/>
          </w:tcPr>
          <w:p>
            <w:pPr>
              <w:jc w:val="center"/>
              <w:rPr>
                <w:rFonts w:ascii="Times New Roman" w:hAnsi="Times New Roman"/>
                <w:bCs/>
                <w:sz w:val="18"/>
                <w:szCs w:val="18"/>
              </w:rPr>
            </w:pPr>
            <w:r>
              <w:rPr>
                <w:rFonts w:hint="eastAsia" w:ascii="Times New Roman" w:hAnsi="Times New Roman"/>
                <w:bCs/>
                <w:sz w:val="18"/>
                <w:szCs w:val="18"/>
              </w:rPr>
              <w:t>大学英语（二）</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64</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48</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16</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294" w:type="pct"/>
            <w:vAlign w:val="center"/>
          </w:tcPr>
          <w:p>
            <w:pPr>
              <w:jc w:val="center"/>
              <w:rPr>
                <w:rFonts w:ascii="Times New Roman" w:hAnsi="Times New Roman"/>
                <w:spacing w:val="-20"/>
                <w:sz w:val="18"/>
                <w:szCs w:val="18"/>
              </w:rPr>
            </w:pPr>
          </w:p>
        </w:tc>
        <w:tc>
          <w:tcPr>
            <w:tcW w:w="294"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sz w:val="24"/>
                <w:szCs w:val="24"/>
              </w:rPr>
            </w:pPr>
          </w:p>
        </w:tc>
        <w:tc>
          <w:tcPr>
            <w:tcW w:w="214" w:type="pct"/>
            <w:vMerge w:val="continue"/>
            <w:vAlign w:val="center"/>
          </w:tcPr>
          <w:p>
            <w:pPr>
              <w:autoSpaceDE w:val="0"/>
              <w:autoSpaceDN w:val="0"/>
              <w:jc w:val="center"/>
              <w:rPr>
                <w:rFonts w:ascii="Times New Roman" w:hAnsi="Times New Roman"/>
                <w:bCs/>
                <w:sz w:val="24"/>
                <w:szCs w:val="24"/>
              </w:rPr>
            </w:pPr>
          </w:p>
        </w:tc>
        <w:tc>
          <w:tcPr>
            <w:tcW w:w="809" w:type="pct"/>
            <w:gridSpan w:val="2"/>
            <w:vAlign w:val="center"/>
          </w:tcPr>
          <w:p>
            <w:pPr>
              <w:jc w:val="center"/>
              <w:rPr>
                <w:rFonts w:ascii="Times New Roman" w:hAnsi="Times New Roman"/>
                <w:sz w:val="20"/>
                <w:szCs w:val="20"/>
              </w:rPr>
            </w:pPr>
            <w:r>
              <w:rPr>
                <w:rFonts w:ascii="微软雅黑" w:hAnsi="微软雅黑" w:eastAsia="微软雅黑"/>
                <w:sz w:val="18"/>
                <w:szCs w:val="18"/>
              </w:rPr>
              <w:t>GG</w:t>
            </w:r>
            <w:r>
              <w:rPr>
                <w:rFonts w:ascii="Times New Roman" w:hAnsi="Times New Roman" w:eastAsia="微软雅黑"/>
                <w:sz w:val="18"/>
                <w:szCs w:val="18"/>
              </w:rPr>
              <w:t>111006</w:t>
            </w:r>
          </w:p>
        </w:tc>
        <w:tc>
          <w:tcPr>
            <w:tcW w:w="876" w:type="pct"/>
            <w:gridSpan w:val="2"/>
            <w:vAlign w:val="center"/>
          </w:tcPr>
          <w:p>
            <w:pPr>
              <w:jc w:val="center"/>
              <w:rPr>
                <w:rFonts w:ascii="Times New Roman" w:hAnsi="Times New Roman"/>
                <w:bCs/>
                <w:sz w:val="18"/>
                <w:szCs w:val="18"/>
              </w:rPr>
            </w:pPr>
            <w:r>
              <w:rPr>
                <w:rFonts w:hint="eastAsia" w:ascii="Times New Roman" w:hAnsi="Times New Roman"/>
                <w:bCs/>
                <w:sz w:val="18"/>
                <w:szCs w:val="18"/>
              </w:rPr>
              <w:t>计算机应用基础</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64</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294" w:type="pct"/>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sz w:val="24"/>
                <w:szCs w:val="24"/>
              </w:rPr>
            </w:pPr>
          </w:p>
        </w:tc>
        <w:tc>
          <w:tcPr>
            <w:tcW w:w="214" w:type="pct"/>
            <w:vMerge w:val="continue"/>
            <w:vAlign w:val="center"/>
          </w:tcPr>
          <w:p>
            <w:pPr>
              <w:autoSpaceDE w:val="0"/>
              <w:autoSpaceDN w:val="0"/>
              <w:jc w:val="center"/>
              <w:rPr>
                <w:rFonts w:ascii="Times New Roman" w:hAnsi="Times New Roman"/>
                <w:bCs/>
                <w:sz w:val="24"/>
                <w:szCs w:val="24"/>
              </w:rPr>
            </w:pPr>
          </w:p>
        </w:tc>
        <w:tc>
          <w:tcPr>
            <w:tcW w:w="809" w:type="pct"/>
            <w:gridSpan w:val="2"/>
            <w:vAlign w:val="center"/>
          </w:tcPr>
          <w:p>
            <w:pPr>
              <w:jc w:val="center"/>
              <w:rPr>
                <w:rFonts w:ascii="Times New Roman" w:hAnsi="Times New Roman"/>
                <w:sz w:val="20"/>
                <w:szCs w:val="20"/>
              </w:rPr>
            </w:pPr>
            <w:r>
              <w:rPr>
                <w:rFonts w:ascii="微软雅黑" w:hAnsi="微软雅黑" w:eastAsia="微软雅黑"/>
                <w:sz w:val="18"/>
                <w:szCs w:val="18"/>
              </w:rPr>
              <w:t>GG</w:t>
            </w:r>
            <w:r>
              <w:rPr>
                <w:rFonts w:ascii="Times New Roman" w:hAnsi="Times New Roman" w:eastAsia="微软雅黑"/>
                <w:sz w:val="18"/>
                <w:szCs w:val="18"/>
              </w:rPr>
              <w:t>111017</w:t>
            </w:r>
          </w:p>
        </w:tc>
        <w:tc>
          <w:tcPr>
            <w:tcW w:w="876" w:type="pct"/>
            <w:gridSpan w:val="2"/>
            <w:vAlign w:val="center"/>
          </w:tcPr>
          <w:p>
            <w:pPr>
              <w:jc w:val="center"/>
              <w:rPr>
                <w:rFonts w:ascii="Times New Roman" w:hAnsi="Times New Roman"/>
                <w:bCs/>
                <w:sz w:val="18"/>
                <w:szCs w:val="18"/>
              </w:rPr>
            </w:pPr>
            <w:r>
              <w:rPr>
                <w:rFonts w:hint="eastAsia" w:ascii="Times New Roman" w:hAnsi="Times New Roman"/>
                <w:spacing w:val="-20"/>
                <w:sz w:val="18"/>
                <w:szCs w:val="18"/>
              </w:rPr>
              <w:t>中华传统文化</w:t>
            </w:r>
          </w:p>
        </w:tc>
        <w:tc>
          <w:tcPr>
            <w:tcW w:w="270" w:type="pct"/>
            <w:vAlign w:val="center"/>
          </w:tcPr>
          <w:p>
            <w:pPr>
              <w:jc w:val="center"/>
              <w:rPr>
                <w:rFonts w:ascii="Times New Roman" w:hAnsi="Times New Roman"/>
                <w:bCs/>
                <w:spacing w:val="-20"/>
                <w:sz w:val="18"/>
                <w:szCs w:val="18"/>
              </w:rPr>
            </w:pPr>
            <w:r>
              <w:rPr>
                <w:rFonts w:ascii="Times New Roman" w:hAnsi="Times New Roman"/>
                <w:bCs/>
                <w:spacing w:val="-20"/>
                <w:sz w:val="18"/>
                <w:szCs w:val="18"/>
              </w:rPr>
              <w:t>32</w:t>
            </w:r>
          </w:p>
        </w:tc>
        <w:tc>
          <w:tcPr>
            <w:tcW w:w="214" w:type="pct"/>
            <w:vAlign w:val="center"/>
          </w:tcPr>
          <w:p>
            <w:pPr>
              <w:jc w:val="center"/>
              <w:rPr>
                <w:rFonts w:ascii="Times New Roman" w:hAnsi="Times New Roman"/>
                <w:bCs/>
                <w:spacing w:val="-20"/>
                <w:sz w:val="18"/>
                <w:szCs w:val="18"/>
              </w:rPr>
            </w:pPr>
            <w:r>
              <w:rPr>
                <w:rFonts w:ascii="Times New Roman" w:hAnsi="Times New Roman"/>
                <w:bCs/>
                <w:spacing w:val="-20"/>
                <w:sz w:val="18"/>
                <w:szCs w:val="18"/>
              </w:rPr>
              <w:t>32</w:t>
            </w:r>
          </w:p>
        </w:tc>
        <w:tc>
          <w:tcPr>
            <w:tcW w:w="216" w:type="pct"/>
            <w:vAlign w:val="center"/>
          </w:tcPr>
          <w:p>
            <w:pPr>
              <w:jc w:val="center"/>
              <w:rPr>
                <w:rFonts w:ascii="Times New Roman" w:hAnsi="Times New Roman"/>
                <w:spacing w:val="-20"/>
                <w:sz w:val="18"/>
                <w:szCs w:val="18"/>
              </w:rPr>
            </w:pP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94"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sz w:val="24"/>
                <w:szCs w:val="24"/>
              </w:rPr>
            </w:pPr>
          </w:p>
        </w:tc>
        <w:tc>
          <w:tcPr>
            <w:tcW w:w="214" w:type="pct"/>
            <w:vMerge w:val="continue"/>
            <w:vAlign w:val="center"/>
          </w:tcPr>
          <w:p>
            <w:pPr>
              <w:autoSpaceDE w:val="0"/>
              <w:autoSpaceDN w:val="0"/>
              <w:jc w:val="center"/>
              <w:rPr>
                <w:rFonts w:ascii="Times New Roman" w:hAnsi="Times New Roman"/>
                <w:bCs/>
                <w:sz w:val="24"/>
                <w:szCs w:val="24"/>
              </w:rPr>
            </w:pPr>
          </w:p>
        </w:tc>
        <w:tc>
          <w:tcPr>
            <w:tcW w:w="809" w:type="pct"/>
            <w:gridSpan w:val="2"/>
            <w:vAlign w:val="center"/>
          </w:tcPr>
          <w:p>
            <w:pPr>
              <w:jc w:val="center"/>
              <w:rPr>
                <w:rFonts w:ascii="Times New Roman" w:hAnsi="Times New Roman"/>
                <w:sz w:val="20"/>
                <w:szCs w:val="20"/>
              </w:rPr>
            </w:pPr>
            <w:r>
              <w:rPr>
                <w:rFonts w:ascii="微软雅黑" w:hAnsi="微软雅黑" w:eastAsia="微软雅黑"/>
                <w:sz w:val="18"/>
                <w:szCs w:val="18"/>
              </w:rPr>
              <w:t>GG</w:t>
            </w:r>
            <w:r>
              <w:rPr>
                <w:rFonts w:ascii="Times New Roman" w:hAnsi="Times New Roman" w:eastAsia="微软雅黑"/>
                <w:sz w:val="18"/>
                <w:szCs w:val="18"/>
              </w:rPr>
              <w:t>111025</w:t>
            </w:r>
            <w:r>
              <w:rPr>
                <w:rFonts w:ascii="微软雅黑" w:hAnsi="微软雅黑" w:eastAsia="微软雅黑"/>
                <w:sz w:val="18"/>
                <w:szCs w:val="18"/>
              </w:rPr>
              <w:t>~ GG</w:t>
            </w:r>
            <w:r>
              <w:rPr>
                <w:rFonts w:ascii="Times New Roman" w:hAnsi="Times New Roman" w:eastAsia="微软雅黑"/>
                <w:sz w:val="18"/>
                <w:szCs w:val="18"/>
              </w:rPr>
              <w:t>111028</w:t>
            </w:r>
          </w:p>
        </w:tc>
        <w:tc>
          <w:tcPr>
            <w:tcW w:w="876" w:type="pct"/>
            <w:gridSpan w:val="2"/>
            <w:vAlign w:val="center"/>
          </w:tcPr>
          <w:p>
            <w:pPr>
              <w:jc w:val="center"/>
              <w:rPr>
                <w:rFonts w:ascii="Times New Roman" w:hAnsi="Times New Roman"/>
                <w:bCs/>
                <w:sz w:val="18"/>
                <w:szCs w:val="18"/>
              </w:rPr>
            </w:pPr>
            <w:r>
              <w:rPr>
                <w:rFonts w:hint="eastAsia" w:ascii="Times New Roman" w:hAnsi="Times New Roman"/>
                <w:spacing w:val="-20"/>
                <w:sz w:val="18"/>
                <w:szCs w:val="18"/>
              </w:rPr>
              <w:t>劳动教育</w:t>
            </w:r>
          </w:p>
        </w:tc>
        <w:tc>
          <w:tcPr>
            <w:tcW w:w="270" w:type="pct"/>
            <w:vAlign w:val="center"/>
          </w:tcPr>
          <w:p>
            <w:pPr>
              <w:jc w:val="center"/>
              <w:rPr>
                <w:rFonts w:ascii="Times New Roman" w:hAnsi="Times New Roman"/>
                <w:bCs/>
                <w:spacing w:val="-20"/>
                <w:sz w:val="18"/>
                <w:szCs w:val="18"/>
              </w:rPr>
            </w:pPr>
            <w:r>
              <w:rPr>
                <w:rFonts w:ascii="Times New Roman" w:hAnsi="Times New Roman"/>
                <w:bCs/>
                <w:spacing w:val="-20"/>
                <w:sz w:val="18"/>
                <w:szCs w:val="18"/>
              </w:rPr>
              <w:t>32</w:t>
            </w:r>
          </w:p>
        </w:tc>
        <w:tc>
          <w:tcPr>
            <w:tcW w:w="214" w:type="pct"/>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32</w:t>
            </w:r>
          </w:p>
        </w:tc>
        <w:tc>
          <w:tcPr>
            <w:tcW w:w="216" w:type="pct"/>
            <w:vAlign w:val="center"/>
          </w:tcPr>
          <w:p>
            <w:pPr>
              <w:jc w:val="center"/>
              <w:rPr>
                <w:rFonts w:ascii="Times New Roman" w:hAnsi="Times New Roman"/>
                <w:bCs/>
                <w:spacing w:val="-20"/>
                <w:sz w:val="18"/>
                <w:szCs w:val="18"/>
              </w:rPr>
            </w:pPr>
          </w:p>
        </w:tc>
        <w:tc>
          <w:tcPr>
            <w:tcW w:w="228" w:type="pct"/>
            <w:vAlign w:val="center"/>
          </w:tcPr>
          <w:p>
            <w:pPr>
              <w:jc w:val="center"/>
              <w:rPr>
                <w:rFonts w:ascii="Times New Roman" w:hAnsi="Times New Roman"/>
                <w:bCs/>
                <w:spacing w:val="-20"/>
                <w:sz w:val="18"/>
                <w:szCs w:val="18"/>
              </w:rPr>
            </w:pPr>
            <w:r>
              <w:rPr>
                <w:rFonts w:ascii="Times New Roman" w:hAnsi="Times New Roman"/>
                <w:bCs/>
                <w:spacing w:val="-20"/>
                <w:sz w:val="18"/>
                <w:szCs w:val="18"/>
              </w:rPr>
              <w:t>2</w:t>
            </w:r>
          </w:p>
        </w:tc>
        <w:tc>
          <w:tcPr>
            <w:tcW w:w="1172" w:type="pct"/>
            <w:gridSpan w:val="7"/>
            <w:vAlign w:val="center"/>
          </w:tcPr>
          <w:p>
            <w:pPr>
              <w:jc w:val="center"/>
              <w:rPr>
                <w:rFonts w:ascii="Times New Roman" w:hAnsi="Times New Roman"/>
                <w:bCs/>
                <w:spacing w:val="-20"/>
                <w:sz w:val="18"/>
                <w:szCs w:val="18"/>
              </w:rPr>
            </w:pPr>
            <w:r>
              <w:rPr>
                <w:rFonts w:ascii="Times New Roman" w:hAnsi="Times New Roman"/>
                <w:spacing w:val="-20"/>
                <w:sz w:val="18"/>
                <w:szCs w:val="18"/>
              </w:rPr>
              <w:t>1-4</w:t>
            </w:r>
            <w:r>
              <w:rPr>
                <w:rFonts w:hint="eastAsia" w:ascii="Times New Roman" w:hAnsi="Times New Roman"/>
                <w:spacing w:val="-20"/>
                <w:sz w:val="18"/>
                <w:szCs w:val="18"/>
              </w:rPr>
              <w:t>学期，每学期</w:t>
            </w:r>
            <w:r>
              <w:rPr>
                <w:rFonts w:ascii="Times New Roman" w:hAnsi="Times New Roman"/>
                <w:spacing w:val="-20"/>
                <w:sz w:val="18"/>
                <w:szCs w:val="18"/>
              </w:rPr>
              <w:t>8</w:t>
            </w:r>
            <w:r>
              <w:rPr>
                <w:rFonts w:hint="eastAsia" w:ascii="Times New Roman" w:hAnsi="Times New Roman"/>
                <w:spacing w:val="-20"/>
                <w:sz w:val="18"/>
                <w:szCs w:val="18"/>
              </w:rPr>
              <w:t>学时（也可集中实践）</w:t>
            </w: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sz w:val="24"/>
                <w:szCs w:val="24"/>
              </w:rPr>
            </w:pPr>
          </w:p>
        </w:tc>
        <w:tc>
          <w:tcPr>
            <w:tcW w:w="214" w:type="pct"/>
            <w:vMerge w:val="continue"/>
            <w:vAlign w:val="center"/>
          </w:tcPr>
          <w:p>
            <w:pPr>
              <w:autoSpaceDE w:val="0"/>
              <w:autoSpaceDN w:val="0"/>
              <w:jc w:val="center"/>
              <w:rPr>
                <w:rFonts w:ascii="Times New Roman" w:hAnsi="Times New Roman"/>
                <w:bCs/>
                <w:sz w:val="24"/>
                <w:szCs w:val="24"/>
              </w:rPr>
            </w:pPr>
          </w:p>
        </w:tc>
        <w:tc>
          <w:tcPr>
            <w:tcW w:w="1685" w:type="pct"/>
            <w:gridSpan w:val="4"/>
            <w:vAlign w:val="center"/>
          </w:tcPr>
          <w:p>
            <w:pPr>
              <w:jc w:val="center"/>
              <w:rPr>
                <w:rFonts w:ascii="Times New Roman" w:hAnsi="Times New Roman"/>
                <w:b/>
                <w:bCs/>
                <w:sz w:val="18"/>
                <w:szCs w:val="18"/>
              </w:rPr>
            </w:pPr>
            <w:r>
              <w:rPr>
                <w:rFonts w:hint="eastAsia" w:ascii="Times New Roman" w:hAnsi="Times New Roman"/>
                <w:b/>
                <w:bCs/>
                <w:sz w:val="18"/>
                <w:szCs w:val="18"/>
              </w:rPr>
              <w:t>小计</w:t>
            </w:r>
          </w:p>
        </w:tc>
        <w:tc>
          <w:tcPr>
            <w:tcW w:w="270" w:type="pct"/>
            <w:tcBorders>
              <w:left w:val="nil"/>
            </w:tcBorders>
            <w:vAlign w:val="center"/>
          </w:tcPr>
          <w:p>
            <w:pPr>
              <w:jc w:val="center"/>
              <w:rPr>
                <w:rFonts w:ascii="Times New Roman" w:hAnsi="Times New Roman" w:eastAsia="等线"/>
                <w:sz w:val="18"/>
                <w:szCs w:val="18"/>
              </w:rPr>
            </w:pPr>
            <w:r>
              <w:rPr>
                <w:rFonts w:ascii="Times New Roman" w:hAnsi="Times New Roman" w:eastAsia="等线"/>
                <w:sz w:val="18"/>
                <w:szCs w:val="18"/>
              </w:rPr>
              <w:t>624</w:t>
            </w:r>
          </w:p>
        </w:tc>
        <w:tc>
          <w:tcPr>
            <w:tcW w:w="214" w:type="pct"/>
            <w:vAlign w:val="center"/>
          </w:tcPr>
          <w:p>
            <w:pPr>
              <w:jc w:val="center"/>
              <w:rPr>
                <w:rFonts w:ascii="Times New Roman" w:hAnsi="Times New Roman" w:eastAsia="等线"/>
                <w:sz w:val="18"/>
                <w:szCs w:val="18"/>
              </w:rPr>
            </w:pPr>
            <w:r>
              <w:rPr>
                <w:rFonts w:hint="eastAsia" w:ascii="Times New Roman" w:hAnsi="Times New Roman" w:eastAsia="等线"/>
                <w:sz w:val="18"/>
                <w:szCs w:val="18"/>
              </w:rPr>
              <w:t>426</w:t>
            </w:r>
          </w:p>
        </w:tc>
        <w:tc>
          <w:tcPr>
            <w:tcW w:w="216" w:type="pct"/>
            <w:vAlign w:val="center"/>
          </w:tcPr>
          <w:p>
            <w:pPr>
              <w:jc w:val="center"/>
              <w:rPr>
                <w:rFonts w:ascii="Times New Roman" w:hAnsi="Times New Roman" w:eastAsia="等线"/>
                <w:sz w:val="18"/>
                <w:szCs w:val="18"/>
              </w:rPr>
            </w:pPr>
            <w:r>
              <w:rPr>
                <w:rFonts w:ascii="Times New Roman" w:hAnsi="Times New Roman" w:eastAsia="等线"/>
                <w:sz w:val="18"/>
                <w:szCs w:val="18"/>
              </w:rPr>
              <w:t>198</w:t>
            </w:r>
          </w:p>
        </w:tc>
        <w:tc>
          <w:tcPr>
            <w:tcW w:w="228" w:type="pct"/>
            <w:tcBorders>
              <w:right w:val="nil"/>
            </w:tcBorders>
            <w:vAlign w:val="center"/>
          </w:tcPr>
          <w:p>
            <w:pPr>
              <w:jc w:val="center"/>
              <w:rPr>
                <w:rFonts w:ascii="Times New Roman" w:hAnsi="Times New Roman" w:eastAsia="等线"/>
                <w:sz w:val="18"/>
                <w:szCs w:val="18"/>
              </w:rPr>
            </w:pPr>
            <w:r>
              <w:rPr>
                <w:rFonts w:ascii="Times New Roman" w:hAnsi="Times New Roman" w:eastAsia="等线"/>
                <w:sz w:val="18"/>
                <w:szCs w:val="18"/>
              </w:rPr>
              <w:t>38</w:t>
            </w:r>
          </w:p>
        </w:tc>
        <w:tc>
          <w:tcPr>
            <w:tcW w:w="294" w:type="pct"/>
            <w:vAlign w:val="center"/>
          </w:tcPr>
          <w:p>
            <w:pPr>
              <w:jc w:val="center"/>
              <w:rPr>
                <w:rFonts w:ascii="Times New Roman" w:hAnsi="Times New Roman"/>
                <w:b/>
                <w:sz w:val="18"/>
                <w:szCs w:val="18"/>
              </w:rPr>
            </w:pPr>
            <w:r>
              <w:rPr>
                <w:rFonts w:ascii="Times New Roman" w:hAnsi="Times New Roman"/>
                <w:spacing w:val="-20"/>
                <w:sz w:val="18"/>
                <w:szCs w:val="18"/>
              </w:rPr>
              <w:t>16</w:t>
            </w:r>
          </w:p>
        </w:tc>
        <w:tc>
          <w:tcPr>
            <w:tcW w:w="294" w:type="pct"/>
            <w:gridSpan w:val="2"/>
            <w:vAlign w:val="center"/>
          </w:tcPr>
          <w:p>
            <w:pPr>
              <w:jc w:val="center"/>
              <w:rPr>
                <w:rFonts w:ascii="Times New Roman" w:hAnsi="Times New Roman"/>
                <w:b/>
                <w:sz w:val="18"/>
                <w:szCs w:val="18"/>
              </w:rPr>
            </w:pPr>
            <w:r>
              <w:rPr>
                <w:rFonts w:ascii="Times New Roman" w:hAnsi="Times New Roman"/>
                <w:bCs/>
                <w:sz w:val="18"/>
                <w:szCs w:val="18"/>
              </w:rPr>
              <w:t>8</w:t>
            </w:r>
          </w:p>
        </w:tc>
        <w:tc>
          <w:tcPr>
            <w:tcW w:w="295" w:type="pct"/>
            <w:gridSpan w:val="2"/>
            <w:vAlign w:val="center"/>
          </w:tcPr>
          <w:p>
            <w:pPr>
              <w:ind w:right="280"/>
              <w:jc w:val="right"/>
              <w:rPr>
                <w:rFonts w:ascii="Times New Roman" w:hAnsi="Times New Roman"/>
                <w:b/>
                <w:sz w:val="18"/>
                <w:szCs w:val="18"/>
              </w:rPr>
            </w:pPr>
            <w:r>
              <w:rPr>
                <w:rFonts w:ascii="Times New Roman" w:hAnsi="Times New Roman"/>
                <w:spacing w:val="-20"/>
                <w:sz w:val="18"/>
                <w:szCs w:val="18"/>
              </w:rPr>
              <w:t>6</w:t>
            </w:r>
          </w:p>
        </w:tc>
        <w:tc>
          <w:tcPr>
            <w:tcW w:w="288" w:type="pct"/>
            <w:gridSpan w:val="2"/>
            <w:vAlign w:val="center"/>
          </w:tcPr>
          <w:p>
            <w:pPr>
              <w:ind w:right="280"/>
              <w:jc w:val="center"/>
              <w:rPr>
                <w:rFonts w:ascii="Times New Roman" w:hAnsi="Times New Roman"/>
                <w:b/>
                <w:sz w:val="18"/>
                <w:szCs w:val="18"/>
              </w:rPr>
            </w:pPr>
            <w:r>
              <w:rPr>
                <w:rFonts w:ascii="Times New Roman" w:hAnsi="Times New Roman"/>
                <w:spacing w:val="-20"/>
                <w:sz w:val="18"/>
                <w:szCs w:val="18"/>
              </w:rPr>
              <w:t>2</w:t>
            </w:r>
          </w:p>
        </w:tc>
        <w:tc>
          <w:tcPr>
            <w:tcW w:w="295" w:type="pct"/>
            <w:gridSpan w:val="2"/>
            <w:vAlign w:val="center"/>
          </w:tcPr>
          <w:p>
            <w:pPr>
              <w:autoSpaceDE w:val="0"/>
              <w:autoSpaceDN w:val="0"/>
              <w:jc w:val="center"/>
              <w:rPr>
                <w:rFonts w:ascii="Times New Roman" w:hAnsi="Times New Roman"/>
                <w:b/>
                <w:sz w:val="18"/>
                <w:szCs w:val="18"/>
              </w:rPr>
            </w:pPr>
          </w:p>
        </w:tc>
        <w:tc>
          <w:tcPr>
            <w:tcW w:w="301" w:type="pct"/>
            <w:vAlign w:val="center"/>
          </w:tcPr>
          <w:p>
            <w:pPr>
              <w:autoSpaceDE w:val="0"/>
              <w:autoSpaceDN w:val="0"/>
              <w:jc w:val="center"/>
              <w:rPr>
                <w:rFonts w:ascii="Times New Roman" w:hAnsi="Times New Roman"/>
                <w:b/>
                <w:sz w:val="18"/>
                <w:szCs w:val="18"/>
              </w:rPr>
            </w:pPr>
          </w:p>
        </w:tc>
        <w:tc>
          <w:tcPr>
            <w:tcW w:w="209" w:type="pct"/>
          </w:tcPr>
          <w:p>
            <w:pPr>
              <w:autoSpaceDE w:val="0"/>
              <w:autoSpaceDN w:val="0"/>
              <w:jc w:val="center"/>
              <w:rPr>
                <w:rFonts w:ascii="Times New Roman" w:hAnsi="Times New Roman"/>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6" w:type="pct"/>
            <w:vMerge w:val="continue"/>
            <w:vAlign w:val="center"/>
          </w:tcPr>
          <w:p>
            <w:pPr>
              <w:jc w:val="center"/>
              <w:rPr>
                <w:rFonts w:ascii="Times New Roman" w:hAnsi="Times New Roman"/>
                <w:sz w:val="18"/>
                <w:szCs w:val="18"/>
              </w:rPr>
            </w:pPr>
          </w:p>
        </w:tc>
        <w:tc>
          <w:tcPr>
            <w:tcW w:w="214" w:type="pct"/>
            <w:vMerge w:val="restart"/>
            <w:vAlign w:val="center"/>
          </w:tcPr>
          <w:p>
            <w:pPr>
              <w:jc w:val="center"/>
              <w:rPr>
                <w:rFonts w:ascii="Times New Roman" w:hAnsi="Times New Roman"/>
                <w:sz w:val="18"/>
                <w:szCs w:val="18"/>
              </w:rPr>
            </w:pPr>
            <w:r>
              <w:rPr>
                <w:rFonts w:hint="eastAsia" w:ascii="Times New Roman" w:hAnsi="Times New Roman"/>
                <w:sz w:val="18"/>
                <w:szCs w:val="18"/>
              </w:rPr>
              <w:t>专业</w:t>
            </w:r>
          </w:p>
          <w:p>
            <w:pPr>
              <w:jc w:val="center"/>
              <w:rPr>
                <w:rFonts w:ascii="Times New Roman" w:hAnsi="Times New Roman"/>
                <w:sz w:val="18"/>
                <w:szCs w:val="18"/>
              </w:rPr>
            </w:pPr>
            <w:r>
              <w:rPr>
                <w:rFonts w:hint="eastAsia" w:ascii="Times New Roman" w:hAnsi="Times New Roman"/>
                <w:sz w:val="18"/>
                <w:szCs w:val="18"/>
              </w:rPr>
              <w:t>基础课程</w:t>
            </w:r>
          </w:p>
        </w:tc>
        <w:tc>
          <w:tcPr>
            <w:tcW w:w="809" w:type="pct"/>
            <w:gridSpan w:val="2"/>
            <w:vAlign w:val="center"/>
          </w:tcPr>
          <w:p>
            <w:pPr>
              <w:jc w:val="center"/>
              <w:rPr>
                <w:rFonts w:ascii="Times New Roman" w:hAnsi="Times New Roman" w:eastAsia="等线"/>
                <w:sz w:val="18"/>
                <w:szCs w:val="18"/>
              </w:rPr>
            </w:pPr>
            <w:r>
              <w:rPr>
                <w:rFonts w:ascii="Times New Roman" w:hAnsi="Times New Roman"/>
                <w:bCs/>
                <w:sz w:val="18"/>
                <w:szCs w:val="18"/>
              </w:rPr>
              <w:t>YH121022</w:t>
            </w:r>
          </w:p>
        </w:tc>
        <w:tc>
          <w:tcPr>
            <w:tcW w:w="876" w:type="pct"/>
            <w:gridSpan w:val="2"/>
            <w:vAlign w:val="center"/>
          </w:tcPr>
          <w:p>
            <w:pPr>
              <w:jc w:val="center"/>
              <w:rPr>
                <w:rFonts w:ascii="Times New Roman" w:hAnsi="Times New Roman"/>
                <w:bCs/>
                <w:sz w:val="18"/>
                <w:szCs w:val="18"/>
              </w:rPr>
            </w:pPr>
            <w:r>
              <w:rPr>
                <w:rFonts w:hint="eastAsia" w:ascii="Times New Roman" w:hAnsi="Times New Roman"/>
                <w:bCs/>
                <w:sz w:val="18"/>
                <w:szCs w:val="18"/>
              </w:rPr>
              <w:t>人体解剖学</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96</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80</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16</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5</w:t>
            </w:r>
          </w:p>
        </w:tc>
        <w:tc>
          <w:tcPr>
            <w:tcW w:w="294" w:type="pct"/>
            <w:vAlign w:val="center"/>
          </w:tcPr>
          <w:p>
            <w:pPr>
              <w:jc w:val="center"/>
              <w:rPr>
                <w:rFonts w:ascii="宋体" w:cs="宋体"/>
                <w:spacing w:val="-20"/>
                <w:szCs w:val="21"/>
              </w:rPr>
            </w:pPr>
            <w:r>
              <w:rPr>
                <w:rFonts w:ascii="Times New Roman" w:hAnsi="Times New Roman" w:cs="宋体"/>
                <w:spacing w:val="-20"/>
                <w:szCs w:val="21"/>
              </w:rPr>
              <w:t>6</w:t>
            </w:r>
          </w:p>
        </w:tc>
        <w:tc>
          <w:tcPr>
            <w:tcW w:w="294" w:type="pct"/>
            <w:gridSpan w:val="2"/>
            <w:vAlign w:val="center"/>
          </w:tcPr>
          <w:p>
            <w:pPr>
              <w:jc w:val="center"/>
              <w:rPr>
                <w:rFonts w:ascii="宋体" w:cs="宋体"/>
                <w:spacing w:val="-20"/>
                <w:szCs w:val="21"/>
              </w:rPr>
            </w:pPr>
          </w:p>
        </w:tc>
        <w:tc>
          <w:tcPr>
            <w:tcW w:w="295" w:type="pct"/>
            <w:gridSpan w:val="2"/>
            <w:vAlign w:val="center"/>
          </w:tcPr>
          <w:p>
            <w:pPr>
              <w:ind w:right="280"/>
              <w:jc w:val="center"/>
              <w:rPr>
                <w:rFonts w:ascii="宋体" w:cs="宋体"/>
                <w:spacing w:val="-20"/>
                <w:szCs w:val="21"/>
              </w:rPr>
            </w:pPr>
          </w:p>
        </w:tc>
        <w:tc>
          <w:tcPr>
            <w:tcW w:w="288" w:type="pct"/>
            <w:gridSpan w:val="2"/>
            <w:vAlign w:val="center"/>
          </w:tcPr>
          <w:p>
            <w:pPr>
              <w:ind w:right="280"/>
              <w:jc w:val="center"/>
              <w:rPr>
                <w:rFonts w:ascii="宋体" w:cs="宋体"/>
                <w:spacing w:val="-20"/>
                <w:szCs w:val="21"/>
              </w:rPr>
            </w:pPr>
          </w:p>
        </w:tc>
        <w:tc>
          <w:tcPr>
            <w:tcW w:w="295" w:type="pct"/>
            <w:gridSpan w:val="2"/>
            <w:vAlign w:val="center"/>
          </w:tcPr>
          <w:p>
            <w:pPr>
              <w:jc w:val="center"/>
              <w:rPr>
                <w:rFonts w:ascii="Times New Roman" w:hAnsi="Times New Roman"/>
                <w:bCs/>
                <w:sz w:val="18"/>
                <w:szCs w:val="18"/>
              </w:rPr>
            </w:pPr>
          </w:p>
        </w:tc>
        <w:tc>
          <w:tcPr>
            <w:tcW w:w="301" w:type="pct"/>
            <w:vAlign w:val="center"/>
          </w:tcPr>
          <w:p>
            <w:pPr>
              <w:jc w:val="center"/>
              <w:rPr>
                <w:rFonts w:ascii="Times New Roman" w:hAnsi="Times New Roman"/>
                <w:bCs/>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809" w:type="pct"/>
            <w:gridSpan w:val="2"/>
            <w:vAlign w:val="center"/>
          </w:tcPr>
          <w:p>
            <w:pPr>
              <w:jc w:val="center"/>
              <w:rPr>
                <w:rFonts w:ascii="Times New Roman" w:hAnsi="Times New Roman" w:eastAsia="等线"/>
                <w:sz w:val="18"/>
                <w:szCs w:val="18"/>
              </w:rPr>
            </w:pPr>
            <w:r>
              <w:rPr>
                <w:rFonts w:ascii="Times New Roman" w:hAnsi="Times New Roman"/>
                <w:bCs/>
                <w:sz w:val="18"/>
                <w:szCs w:val="18"/>
              </w:rPr>
              <w:t>YH121023</w:t>
            </w:r>
          </w:p>
        </w:tc>
        <w:tc>
          <w:tcPr>
            <w:tcW w:w="876" w:type="pct"/>
            <w:gridSpan w:val="2"/>
            <w:vAlign w:val="center"/>
          </w:tcPr>
          <w:p>
            <w:pPr>
              <w:jc w:val="center"/>
              <w:rPr>
                <w:rFonts w:ascii="Times New Roman" w:hAnsi="Times New Roman"/>
                <w:bCs/>
                <w:sz w:val="18"/>
                <w:szCs w:val="18"/>
              </w:rPr>
            </w:pPr>
            <w:r>
              <w:rPr>
                <w:rFonts w:hint="eastAsia" w:ascii="Times New Roman" w:hAnsi="Times New Roman"/>
                <w:bCs/>
                <w:sz w:val="18"/>
                <w:szCs w:val="18"/>
              </w:rPr>
              <w:t>生理学</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64</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56</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8</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3.5</w:t>
            </w:r>
          </w:p>
        </w:tc>
        <w:tc>
          <w:tcPr>
            <w:tcW w:w="294" w:type="pct"/>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bCs/>
                <w:sz w:val="18"/>
                <w:szCs w:val="18"/>
              </w:rPr>
            </w:pPr>
          </w:p>
        </w:tc>
        <w:tc>
          <w:tcPr>
            <w:tcW w:w="301" w:type="pct"/>
            <w:vAlign w:val="center"/>
          </w:tcPr>
          <w:p>
            <w:pPr>
              <w:jc w:val="center"/>
              <w:rPr>
                <w:rFonts w:ascii="Times New Roman" w:hAnsi="Times New Roman"/>
                <w:bCs/>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809" w:type="pct"/>
            <w:gridSpan w:val="2"/>
            <w:vAlign w:val="center"/>
          </w:tcPr>
          <w:p>
            <w:pPr>
              <w:jc w:val="center"/>
              <w:rPr>
                <w:rFonts w:ascii="Times New Roman" w:hAnsi="Times New Roman" w:eastAsia="等线"/>
                <w:sz w:val="18"/>
                <w:szCs w:val="18"/>
              </w:rPr>
            </w:pPr>
            <w:r>
              <w:rPr>
                <w:rFonts w:ascii="Times New Roman" w:hAnsi="Times New Roman" w:eastAsia="等线"/>
                <w:sz w:val="18"/>
                <w:szCs w:val="18"/>
              </w:rPr>
              <w:t>YH121111</w:t>
            </w:r>
          </w:p>
        </w:tc>
        <w:tc>
          <w:tcPr>
            <w:tcW w:w="876" w:type="pct"/>
            <w:gridSpan w:val="2"/>
            <w:vAlign w:val="center"/>
          </w:tcPr>
          <w:p>
            <w:pPr>
              <w:jc w:val="center"/>
              <w:rPr>
                <w:rFonts w:ascii="Times New Roman" w:hAnsi="Times New Roman"/>
                <w:bCs/>
                <w:sz w:val="18"/>
                <w:szCs w:val="18"/>
              </w:rPr>
            </w:pPr>
            <w:r>
              <w:rPr>
                <w:rFonts w:hint="eastAsia" w:ascii="Times New Roman" w:hAnsi="Times New Roman"/>
                <w:bCs/>
                <w:sz w:val="18"/>
                <w:szCs w:val="18"/>
              </w:rPr>
              <w:t>口腔工艺管理</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64</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56</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8</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3.5</w:t>
            </w:r>
          </w:p>
        </w:tc>
        <w:tc>
          <w:tcPr>
            <w:tcW w:w="294" w:type="pct"/>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bCs/>
                <w:sz w:val="18"/>
                <w:szCs w:val="18"/>
              </w:rPr>
            </w:pPr>
          </w:p>
        </w:tc>
        <w:tc>
          <w:tcPr>
            <w:tcW w:w="301" w:type="pct"/>
            <w:vAlign w:val="center"/>
          </w:tcPr>
          <w:p>
            <w:pPr>
              <w:jc w:val="center"/>
              <w:rPr>
                <w:rFonts w:ascii="Times New Roman" w:hAnsi="Times New Roman"/>
                <w:bCs/>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809" w:type="pct"/>
            <w:gridSpan w:val="2"/>
            <w:vAlign w:val="center"/>
          </w:tcPr>
          <w:p>
            <w:pPr>
              <w:jc w:val="center"/>
              <w:rPr>
                <w:rFonts w:ascii="Times New Roman" w:hAnsi="Times New Roman" w:eastAsia="等线"/>
                <w:sz w:val="18"/>
                <w:szCs w:val="18"/>
              </w:rPr>
            </w:pPr>
            <w:r>
              <w:rPr>
                <w:rFonts w:ascii="Times New Roman" w:hAnsi="Times New Roman" w:eastAsia="等线"/>
                <w:sz w:val="18"/>
                <w:szCs w:val="18"/>
              </w:rPr>
              <w:t>YH121112</w:t>
            </w:r>
          </w:p>
        </w:tc>
        <w:tc>
          <w:tcPr>
            <w:tcW w:w="876" w:type="pct"/>
            <w:gridSpan w:val="2"/>
            <w:vAlign w:val="center"/>
          </w:tcPr>
          <w:p>
            <w:pPr>
              <w:jc w:val="center"/>
              <w:rPr>
                <w:rFonts w:ascii="Times New Roman" w:hAnsi="Times New Roman"/>
                <w:bCs/>
                <w:sz w:val="18"/>
                <w:szCs w:val="18"/>
              </w:rPr>
            </w:pPr>
            <w:r>
              <w:rPr>
                <w:rFonts w:hint="eastAsia" w:ascii="Times New Roman" w:hAnsi="Times New Roman"/>
                <w:sz w:val="18"/>
                <w:szCs w:val="18"/>
              </w:rPr>
              <w:t>口腔修复工艺材料学</w:t>
            </w:r>
          </w:p>
        </w:tc>
        <w:tc>
          <w:tcPr>
            <w:tcW w:w="270"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64</w:t>
            </w:r>
          </w:p>
        </w:tc>
        <w:tc>
          <w:tcPr>
            <w:tcW w:w="214"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48</w:t>
            </w:r>
          </w:p>
        </w:tc>
        <w:tc>
          <w:tcPr>
            <w:tcW w:w="216"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16</w:t>
            </w:r>
          </w:p>
        </w:tc>
        <w:tc>
          <w:tcPr>
            <w:tcW w:w="228"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3.5</w:t>
            </w:r>
          </w:p>
        </w:tc>
        <w:tc>
          <w:tcPr>
            <w:tcW w:w="294" w:type="pct"/>
            <w:vAlign w:val="center"/>
          </w:tcPr>
          <w:p>
            <w:pPr>
              <w:jc w:val="center"/>
              <w:rPr>
                <w:rFonts w:ascii="Times New Roman" w:hAnsi="Times New Roman"/>
                <w:spacing w:val="-20"/>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bCs/>
                <w:sz w:val="18"/>
                <w:szCs w:val="18"/>
              </w:rPr>
            </w:pPr>
          </w:p>
        </w:tc>
        <w:tc>
          <w:tcPr>
            <w:tcW w:w="301" w:type="pct"/>
            <w:vAlign w:val="center"/>
          </w:tcPr>
          <w:p>
            <w:pPr>
              <w:jc w:val="center"/>
              <w:rPr>
                <w:rFonts w:ascii="Times New Roman" w:hAnsi="Times New Roman"/>
                <w:bCs/>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809" w:type="pct"/>
            <w:gridSpan w:val="2"/>
            <w:vAlign w:val="center"/>
          </w:tcPr>
          <w:p>
            <w:pPr>
              <w:jc w:val="center"/>
              <w:rPr>
                <w:rFonts w:ascii="Times New Roman" w:hAnsi="Times New Roman" w:eastAsia="等线"/>
                <w:sz w:val="18"/>
                <w:szCs w:val="18"/>
              </w:rPr>
            </w:pPr>
            <w:r>
              <w:rPr>
                <w:rFonts w:ascii="Times New Roman" w:hAnsi="Times New Roman" w:eastAsia="等线"/>
                <w:sz w:val="18"/>
                <w:szCs w:val="18"/>
              </w:rPr>
              <w:t>YH121113</w:t>
            </w:r>
          </w:p>
        </w:tc>
        <w:tc>
          <w:tcPr>
            <w:tcW w:w="876" w:type="pct"/>
            <w:gridSpan w:val="2"/>
            <w:vAlign w:val="center"/>
          </w:tcPr>
          <w:p>
            <w:pPr>
              <w:jc w:val="center"/>
              <w:rPr>
                <w:rFonts w:ascii="Times New Roman" w:hAnsi="Times New Roman"/>
                <w:bCs/>
                <w:sz w:val="18"/>
                <w:szCs w:val="18"/>
              </w:rPr>
            </w:pPr>
            <w:r>
              <w:rPr>
                <w:rFonts w:hint="eastAsia" w:ascii="Times New Roman" w:hAnsi="Times New Roman"/>
                <w:bCs/>
                <w:sz w:val="18"/>
                <w:szCs w:val="18"/>
              </w:rPr>
              <w:t>口腔疾病概要</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64</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56</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8</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3.5</w:t>
            </w:r>
          </w:p>
        </w:tc>
        <w:tc>
          <w:tcPr>
            <w:tcW w:w="294" w:type="pct"/>
            <w:vAlign w:val="center"/>
          </w:tcPr>
          <w:p>
            <w:pPr>
              <w:jc w:val="center"/>
              <w:rPr>
                <w:rFonts w:ascii="Times New Roman" w:hAnsi="Times New Roman"/>
                <w:spacing w:val="-20"/>
                <w:sz w:val="18"/>
                <w:szCs w:val="18"/>
              </w:rPr>
            </w:pPr>
          </w:p>
        </w:tc>
        <w:tc>
          <w:tcPr>
            <w:tcW w:w="294"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bCs/>
                <w:sz w:val="18"/>
                <w:szCs w:val="18"/>
              </w:rPr>
            </w:pPr>
          </w:p>
        </w:tc>
        <w:tc>
          <w:tcPr>
            <w:tcW w:w="301" w:type="pct"/>
            <w:vAlign w:val="center"/>
          </w:tcPr>
          <w:p>
            <w:pPr>
              <w:jc w:val="center"/>
              <w:rPr>
                <w:rFonts w:ascii="Times New Roman" w:hAnsi="Times New Roman"/>
                <w:bCs/>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809" w:type="pct"/>
            <w:gridSpan w:val="2"/>
            <w:vAlign w:val="center"/>
          </w:tcPr>
          <w:p>
            <w:pPr>
              <w:jc w:val="center"/>
              <w:rPr>
                <w:rFonts w:ascii="Times New Roman" w:hAnsi="Times New Roman" w:eastAsia="等线"/>
                <w:sz w:val="18"/>
                <w:szCs w:val="18"/>
              </w:rPr>
            </w:pPr>
            <w:r>
              <w:rPr>
                <w:rFonts w:ascii="Times New Roman" w:hAnsi="Times New Roman" w:eastAsia="等线"/>
                <w:sz w:val="18"/>
                <w:szCs w:val="18"/>
              </w:rPr>
              <w:t>YH121114</w:t>
            </w:r>
          </w:p>
        </w:tc>
        <w:tc>
          <w:tcPr>
            <w:tcW w:w="876" w:type="pct"/>
            <w:gridSpan w:val="2"/>
            <w:vAlign w:val="center"/>
          </w:tcPr>
          <w:p>
            <w:pPr>
              <w:jc w:val="center"/>
              <w:rPr>
                <w:rFonts w:ascii="Times New Roman" w:hAnsi="Times New Roman"/>
                <w:bCs/>
                <w:sz w:val="18"/>
                <w:szCs w:val="18"/>
              </w:rPr>
            </w:pPr>
            <w:r>
              <w:rPr>
                <w:rFonts w:hint="eastAsia" w:ascii="Times New Roman" w:hAnsi="Times New Roman"/>
                <w:bCs/>
                <w:sz w:val="18"/>
                <w:szCs w:val="18"/>
              </w:rPr>
              <w:t>口腔组织病理学</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64</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40</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24</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3.5</w:t>
            </w:r>
          </w:p>
        </w:tc>
        <w:tc>
          <w:tcPr>
            <w:tcW w:w="294" w:type="pct"/>
            <w:vAlign w:val="center"/>
          </w:tcPr>
          <w:p>
            <w:pPr>
              <w:jc w:val="center"/>
              <w:rPr>
                <w:rFonts w:ascii="Times New Roman" w:hAnsi="Times New Roman"/>
                <w:spacing w:val="-20"/>
                <w:sz w:val="18"/>
                <w:szCs w:val="18"/>
              </w:rPr>
            </w:pPr>
          </w:p>
        </w:tc>
        <w:tc>
          <w:tcPr>
            <w:tcW w:w="294"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bCs/>
                <w:sz w:val="18"/>
                <w:szCs w:val="18"/>
              </w:rPr>
            </w:pPr>
          </w:p>
        </w:tc>
        <w:tc>
          <w:tcPr>
            <w:tcW w:w="301" w:type="pct"/>
            <w:vAlign w:val="center"/>
          </w:tcPr>
          <w:p>
            <w:pPr>
              <w:jc w:val="center"/>
              <w:rPr>
                <w:rFonts w:ascii="Times New Roman" w:hAnsi="Times New Roman"/>
                <w:bCs/>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1685" w:type="pct"/>
            <w:gridSpan w:val="4"/>
            <w:vAlign w:val="center"/>
          </w:tcPr>
          <w:p>
            <w:pPr>
              <w:jc w:val="center"/>
              <w:rPr>
                <w:rFonts w:ascii="Times New Roman" w:hAnsi="Times New Roman"/>
                <w:b/>
                <w:bCs/>
                <w:sz w:val="18"/>
                <w:szCs w:val="18"/>
              </w:rPr>
            </w:pPr>
            <w:r>
              <w:rPr>
                <w:rFonts w:hint="eastAsia" w:ascii="Times New Roman" w:hAnsi="Times New Roman"/>
                <w:b/>
                <w:bCs/>
                <w:sz w:val="18"/>
                <w:szCs w:val="18"/>
              </w:rPr>
              <w:t>小计</w:t>
            </w:r>
          </w:p>
        </w:tc>
        <w:tc>
          <w:tcPr>
            <w:tcW w:w="270"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416</w:t>
            </w:r>
          </w:p>
        </w:tc>
        <w:tc>
          <w:tcPr>
            <w:tcW w:w="214"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336</w:t>
            </w:r>
          </w:p>
        </w:tc>
        <w:tc>
          <w:tcPr>
            <w:tcW w:w="216"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80</w:t>
            </w:r>
          </w:p>
        </w:tc>
        <w:tc>
          <w:tcPr>
            <w:tcW w:w="228"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22.5</w:t>
            </w:r>
          </w:p>
        </w:tc>
        <w:tc>
          <w:tcPr>
            <w:tcW w:w="294" w:type="pct"/>
            <w:vAlign w:val="center"/>
          </w:tcPr>
          <w:p>
            <w:pPr>
              <w:jc w:val="center"/>
              <w:rPr>
                <w:rFonts w:ascii="Times New Roman" w:hAnsi="Times New Roman"/>
                <w:spacing w:val="-20"/>
                <w:sz w:val="18"/>
                <w:szCs w:val="18"/>
              </w:rPr>
            </w:pPr>
            <w:r>
              <w:rPr>
                <w:rFonts w:ascii="Times New Roman" w:hAnsi="Times New Roman"/>
                <w:spacing w:val="-20"/>
                <w:sz w:val="18"/>
                <w:szCs w:val="18"/>
              </w:rPr>
              <w:t>14</w:t>
            </w:r>
          </w:p>
        </w:tc>
        <w:tc>
          <w:tcPr>
            <w:tcW w:w="294"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8</w:t>
            </w:r>
          </w:p>
        </w:tc>
        <w:tc>
          <w:tcPr>
            <w:tcW w:w="29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bCs/>
                <w:sz w:val="18"/>
                <w:szCs w:val="18"/>
              </w:rPr>
            </w:pPr>
          </w:p>
        </w:tc>
        <w:tc>
          <w:tcPr>
            <w:tcW w:w="301" w:type="pct"/>
            <w:vAlign w:val="center"/>
          </w:tcPr>
          <w:p>
            <w:pPr>
              <w:jc w:val="center"/>
              <w:rPr>
                <w:rFonts w:ascii="Times New Roman" w:hAnsi="Times New Roman"/>
                <w:bCs/>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sz w:val="18"/>
                <w:szCs w:val="18"/>
              </w:rPr>
            </w:pPr>
          </w:p>
        </w:tc>
        <w:tc>
          <w:tcPr>
            <w:tcW w:w="214" w:type="pct"/>
            <w:vMerge w:val="restart"/>
            <w:vAlign w:val="center"/>
          </w:tcPr>
          <w:p>
            <w:pPr>
              <w:jc w:val="center"/>
              <w:rPr>
                <w:rFonts w:ascii="Times New Roman" w:hAnsi="Times New Roman"/>
                <w:sz w:val="18"/>
                <w:szCs w:val="18"/>
              </w:rPr>
            </w:pPr>
            <w:r>
              <w:rPr>
                <w:rFonts w:hint="eastAsia" w:ascii="Times New Roman" w:hAnsi="Times New Roman"/>
                <w:sz w:val="18"/>
                <w:szCs w:val="18"/>
              </w:rPr>
              <w:t>专业</w:t>
            </w:r>
          </w:p>
          <w:p>
            <w:pPr>
              <w:jc w:val="center"/>
              <w:rPr>
                <w:rFonts w:ascii="Times New Roman" w:hAnsi="Times New Roman"/>
                <w:sz w:val="18"/>
                <w:szCs w:val="18"/>
              </w:rPr>
            </w:pPr>
            <w:r>
              <w:rPr>
                <w:rFonts w:hint="eastAsia" w:ascii="Times New Roman" w:hAnsi="Times New Roman"/>
                <w:sz w:val="18"/>
                <w:szCs w:val="18"/>
              </w:rPr>
              <w:t>核心课程</w:t>
            </w:r>
          </w:p>
        </w:tc>
        <w:tc>
          <w:tcPr>
            <w:tcW w:w="809" w:type="pct"/>
            <w:gridSpan w:val="2"/>
            <w:vAlign w:val="center"/>
          </w:tcPr>
          <w:p>
            <w:pPr>
              <w:jc w:val="center"/>
              <w:rPr>
                <w:rFonts w:ascii="Times New Roman" w:hAnsi="Times New Roman" w:eastAsia="等线"/>
                <w:sz w:val="18"/>
                <w:szCs w:val="18"/>
              </w:rPr>
            </w:pPr>
            <w:r>
              <w:rPr>
                <w:rFonts w:ascii="Times New Roman" w:hAnsi="Times New Roman" w:eastAsia="等线"/>
                <w:sz w:val="18"/>
                <w:szCs w:val="18"/>
              </w:rPr>
              <w:t>YH121115</w:t>
            </w:r>
          </w:p>
        </w:tc>
        <w:tc>
          <w:tcPr>
            <w:tcW w:w="876" w:type="pct"/>
            <w:gridSpan w:val="2"/>
            <w:vAlign w:val="center"/>
          </w:tcPr>
          <w:p>
            <w:pPr>
              <w:jc w:val="center"/>
              <w:rPr>
                <w:rFonts w:ascii="Times New Roman" w:hAnsi="Times New Roman"/>
                <w:sz w:val="18"/>
                <w:szCs w:val="18"/>
              </w:rPr>
            </w:pPr>
            <w:r>
              <w:rPr>
                <w:rFonts w:hint="eastAsia" w:ascii="Times New Roman" w:hAnsi="Times New Roman"/>
                <w:bCs/>
                <w:sz w:val="18"/>
                <w:szCs w:val="18"/>
              </w:rPr>
              <w:t>口腔解剖生理学</w:t>
            </w:r>
          </w:p>
        </w:tc>
        <w:tc>
          <w:tcPr>
            <w:tcW w:w="270"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96</w:t>
            </w:r>
          </w:p>
        </w:tc>
        <w:tc>
          <w:tcPr>
            <w:tcW w:w="214"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64</w:t>
            </w:r>
          </w:p>
        </w:tc>
        <w:tc>
          <w:tcPr>
            <w:tcW w:w="216"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32</w:t>
            </w:r>
          </w:p>
        </w:tc>
        <w:tc>
          <w:tcPr>
            <w:tcW w:w="228"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5</w:t>
            </w:r>
          </w:p>
        </w:tc>
        <w:tc>
          <w:tcPr>
            <w:tcW w:w="294" w:type="pct"/>
            <w:vAlign w:val="center"/>
          </w:tcPr>
          <w:p>
            <w:pPr>
              <w:jc w:val="center"/>
              <w:rPr>
                <w:rFonts w:ascii="Times New Roman" w:hAnsi="Times New Roman"/>
                <w:spacing w:val="-20"/>
                <w:sz w:val="18"/>
                <w:szCs w:val="18"/>
              </w:rPr>
            </w:pPr>
          </w:p>
        </w:tc>
        <w:tc>
          <w:tcPr>
            <w:tcW w:w="294"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6</w:t>
            </w: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bCs/>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809" w:type="pct"/>
            <w:gridSpan w:val="2"/>
            <w:vAlign w:val="center"/>
          </w:tcPr>
          <w:p>
            <w:pPr>
              <w:jc w:val="center"/>
              <w:rPr>
                <w:rFonts w:ascii="Times New Roman" w:hAnsi="Times New Roman" w:eastAsia="等线"/>
                <w:sz w:val="18"/>
                <w:szCs w:val="18"/>
              </w:rPr>
            </w:pPr>
            <w:r>
              <w:rPr>
                <w:rFonts w:ascii="Times New Roman" w:hAnsi="Times New Roman" w:eastAsia="等线"/>
                <w:sz w:val="18"/>
                <w:szCs w:val="18"/>
              </w:rPr>
              <w:t>YH121116</w:t>
            </w:r>
          </w:p>
        </w:tc>
        <w:tc>
          <w:tcPr>
            <w:tcW w:w="876" w:type="pct"/>
            <w:gridSpan w:val="2"/>
            <w:vAlign w:val="center"/>
          </w:tcPr>
          <w:p>
            <w:pPr>
              <w:jc w:val="center"/>
              <w:rPr>
                <w:rFonts w:ascii="Times New Roman" w:hAnsi="Times New Roman"/>
                <w:sz w:val="18"/>
                <w:szCs w:val="18"/>
              </w:rPr>
            </w:pPr>
            <w:r>
              <w:rPr>
                <w:rFonts w:hint="eastAsia" w:ascii="Times New Roman" w:hAnsi="Times New Roman"/>
                <w:sz w:val="18"/>
                <w:szCs w:val="18"/>
              </w:rPr>
              <w:t>全口义齿工艺技术（一）</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64</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16</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48</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3.5</w:t>
            </w:r>
          </w:p>
        </w:tc>
        <w:tc>
          <w:tcPr>
            <w:tcW w:w="294" w:type="pct"/>
            <w:vAlign w:val="center"/>
          </w:tcPr>
          <w:p>
            <w:pPr>
              <w:jc w:val="center"/>
              <w:rPr>
                <w:rFonts w:ascii="Times New Roman" w:hAnsi="Times New Roman"/>
                <w:spacing w:val="-20"/>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6</w:t>
            </w: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bCs/>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809" w:type="pct"/>
            <w:gridSpan w:val="2"/>
            <w:vAlign w:val="center"/>
          </w:tcPr>
          <w:p>
            <w:pPr>
              <w:jc w:val="center"/>
              <w:rPr>
                <w:rFonts w:ascii="Times New Roman" w:hAnsi="Times New Roman" w:eastAsia="等线"/>
                <w:sz w:val="18"/>
                <w:szCs w:val="18"/>
              </w:rPr>
            </w:pPr>
            <w:r>
              <w:rPr>
                <w:rFonts w:ascii="Times New Roman" w:hAnsi="Times New Roman" w:eastAsia="等线"/>
                <w:sz w:val="18"/>
                <w:szCs w:val="18"/>
              </w:rPr>
              <w:t>YH121116</w:t>
            </w:r>
          </w:p>
        </w:tc>
        <w:tc>
          <w:tcPr>
            <w:tcW w:w="876" w:type="pct"/>
            <w:gridSpan w:val="2"/>
            <w:vAlign w:val="center"/>
          </w:tcPr>
          <w:p>
            <w:pPr>
              <w:jc w:val="center"/>
              <w:rPr>
                <w:rFonts w:ascii="Times New Roman" w:hAnsi="Times New Roman"/>
                <w:sz w:val="18"/>
                <w:szCs w:val="18"/>
              </w:rPr>
            </w:pPr>
            <w:r>
              <w:rPr>
                <w:rFonts w:hint="eastAsia" w:ascii="Times New Roman" w:hAnsi="Times New Roman"/>
                <w:sz w:val="18"/>
                <w:szCs w:val="18"/>
              </w:rPr>
              <w:t>全口义齿工艺技术（二）</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96</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16</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80</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5</w:t>
            </w:r>
          </w:p>
        </w:tc>
        <w:tc>
          <w:tcPr>
            <w:tcW w:w="294" w:type="pct"/>
            <w:vAlign w:val="center"/>
          </w:tcPr>
          <w:p>
            <w:pPr>
              <w:jc w:val="center"/>
              <w:rPr>
                <w:rFonts w:ascii="Times New Roman" w:hAnsi="Times New Roman"/>
                <w:spacing w:val="-20"/>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295" w:type="pct"/>
            <w:gridSpan w:val="2"/>
            <w:vAlign w:val="center"/>
          </w:tcPr>
          <w:p>
            <w:pPr>
              <w:jc w:val="center"/>
              <w:rPr>
                <w:rFonts w:ascii="Times New Roman" w:hAnsi="Times New Roman"/>
                <w:bCs/>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809" w:type="pct"/>
            <w:gridSpan w:val="2"/>
            <w:vAlign w:val="center"/>
          </w:tcPr>
          <w:p>
            <w:pPr>
              <w:jc w:val="center"/>
              <w:rPr>
                <w:rFonts w:ascii="Times New Roman" w:hAnsi="Times New Roman" w:eastAsia="等线"/>
                <w:sz w:val="18"/>
                <w:szCs w:val="18"/>
              </w:rPr>
            </w:pPr>
            <w:r>
              <w:rPr>
                <w:rFonts w:ascii="Times New Roman" w:hAnsi="Times New Roman" w:eastAsia="等线"/>
                <w:sz w:val="18"/>
                <w:szCs w:val="18"/>
              </w:rPr>
              <w:t>YH121117</w:t>
            </w:r>
          </w:p>
        </w:tc>
        <w:tc>
          <w:tcPr>
            <w:tcW w:w="876" w:type="pct"/>
            <w:gridSpan w:val="2"/>
            <w:vAlign w:val="center"/>
          </w:tcPr>
          <w:p>
            <w:pPr>
              <w:jc w:val="center"/>
              <w:rPr>
                <w:rFonts w:ascii="Times New Roman" w:hAnsi="Times New Roman"/>
                <w:sz w:val="18"/>
                <w:szCs w:val="18"/>
              </w:rPr>
            </w:pPr>
            <w:r>
              <w:rPr>
                <w:rFonts w:hint="eastAsia" w:ascii="Times New Roman" w:hAnsi="Times New Roman"/>
                <w:sz w:val="18"/>
                <w:szCs w:val="18"/>
              </w:rPr>
              <w:t>可摘局部义齿修复工艺技术（一）</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64</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16</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48</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3.5</w:t>
            </w:r>
          </w:p>
        </w:tc>
        <w:tc>
          <w:tcPr>
            <w:tcW w:w="294" w:type="pct"/>
            <w:vAlign w:val="center"/>
          </w:tcPr>
          <w:p>
            <w:pPr>
              <w:jc w:val="center"/>
              <w:rPr>
                <w:rFonts w:ascii="Times New Roman" w:hAnsi="Times New Roman"/>
                <w:spacing w:val="-20"/>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bCs/>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809" w:type="pct"/>
            <w:gridSpan w:val="2"/>
            <w:vAlign w:val="center"/>
          </w:tcPr>
          <w:p>
            <w:pPr>
              <w:jc w:val="center"/>
              <w:rPr>
                <w:rFonts w:ascii="Times New Roman" w:hAnsi="Times New Roman" w:eastAsia="等线"/>
                <w:sz w:val="18"/>
                <w:szCs w:val="18"/>
              </w:rPr>
            </w:pPr>
            <w:r>
              <w:rPr>
                <w:rFonts w:ascii="Times New Roman" w:hAnsi="Times New Roman" w:eastAsia="等线"/>
                <w:sz w:val="18"/>
                <w:szCs w:val="18"/>
              </w:rPr>
              <w:t>YH121117</w:t>
            </w:r>
          </w:p>
        </w:tc>
        <w:tc>
          <w:tcPr>
            <w:tcW w:w="876" w:type="pct"/>
            <w:gridSpan w:val="2"/>
            <w:vAlign w:val="center"/>
          </w:tcPr>
          <w:p>
            <w:pPr>
              <w:jc w:val="center"/>
              <w:rPr>
                <w:rFonts w:ascii="Times New Roman" w:hAnsi="Times New Roman"/>
                <w:sz w:val="18"/>
                <w:szCs w:val="18"/>
              </w:rPr>
            </w:pPr>
            <w:r>
              <w:rPr>
                <w:rFonts w:hint="eastAsia" w:ascii="Times New Roman" w:hAnsi="Times New Roman"/>
                <w:sz w:val="18"/>
                <w:szCs w:val="18"/>
              </w:rPr>
              <w:t>可摘局部义齿修复工艺技术（二）</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64</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16</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48</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3.5</w:t>
            </w:r>
          </w:p>
        </w:tc>
        <w:tc>
          <w:tcPr>
            <w:tcW w:w="294" w:type="pct"/>
            <w:vAlign w:val="center"/>
          </w:tcPr>
          <w:p>
            <w:pPr>
              <w:jc w:val="center"/>
              <w:rPr>
                <w:rFonts w:ascii="Times New Roman" w:hAnsi="Times New Roman"/>
                <w:spacing w:val="-20"/>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295" w:type="pct"/>
            <w:gridSpan w:val="2"/>
            <w:vAlign w:val="center"/>
          </w:tcPr>
          <w:p>
            <w:pPr>
              <w:jc w:val="center"/>
              <w:rPr>
                <w:rFonts w:ascii="Times New Roman" w:hAnsi="Times New Roman"/>
                <w:bCs/>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809" w:type="pct"/>
            <w:gridSpan w:val="2"/>
            <w:vAlign w:val="center"/>
          </w:tcPr>
          <w:p>
            <w:pPr>
              <w:jc w:val="center"/>
              <w:rPr>
                <w:rFonts w:ascii="Times New Roman" w:hAnsi="Times New Roman" w:eastAsia="等线"/>
                <w:sz w:val="18"/>
                <w:szCs w:val="18"/>
              </w:rPr>
            </w:pPr>
            <w:r>
              <w:rPr>
                <w:rFonts w:ascii="Times New Roman" w:hAnsi="Times New Roman" w:eastAsia="等线"/>
                <w:sz w:val="18"/>
                <w:szCs w:val="18"/>
              </w:rPr>
              <w:t>YH121118</w:t>
            </w:r>
          </w:p>
        </w:tc>
        <w:tc>
          <w:tcPr>
            <w:tcW w:w="876" w:type="pct"/>
            <w:gridSpan w:val="2"/>
            <w:vAlign w:val="center"/>
          </w:tcPr>
          <w:p>
            <w:pPr>
              <w:jc w:val="center"/>
              <w:rPr>
                <w:rFonts w:ascii="Times New Roman" w:hAnsi="Times New Roman"/>
                <w:sz w:val="18"/>
                <w:szCs w:val="18"/>
              </w:rPr>
            </w:pPr>
            <w:r>
              <w:rPr>
                <w:rFonts w:hint="eastAsia" w:ascii="Times New Roman" w:hAnsi="Times New Roman"/>
                <w:sz w:val="18"/>
                <w:szCs w:val="18"/>
              </w:rPr>
              <w:t>口腔固定修复工艺技术（一）</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64</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16</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48</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3.5</w:t>
            </w:r>
          </w:p>
        </w:tc>
        <w:tc>
          <w:tcPr>
            <w:tcW w:w="294" w:type="pct"/>
            <w:vAlign w:val="center"/>
          </w:tcPr>
          <w:p>
            <w:pPr>
              <w:jc w:val="center"/>
              <w:rPr>
                <w:rFonts w:ascii="Times New Roman" w:hAnsi="Times New Roman"/>
                <w:spacing w:val="-20"/>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bCs/>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809" w:type="pct"/>
            <w:gridSpan w:val="2"/>
            <w:vAlign w:val="center"/>
          </w:tcPr>
          <w:p>
            <w:pPr>
              <w:jc w:val="center"/>
              <w:rPr>
                <w:rFonts w:ascii="Times New Roman" w:hAnsi="Times New Roman" w:eastAsia="等线"/>
                <w:sz w:val="18"/>
                <w:szCs w:val="18"/>
              </w:rPr>
            </w:pPr>
            <w:r>
              <w:rPr>
                <w:rFonts w:ascii="Times New Roman" w:hAnsi="Times New Roman" w:eastAsia="等线"/>
                <w:sz w:val="18"/>
                <w:szCs w:val="18"/>
              </w:rPr>
              <w:t>YH121118</w:t>
            </w:r>
          </w:p>
        </w:tc>
        <w:tc>
          <w:tcPr>
            <w:tcW w:w="876" w:type="pct"/>
            <w:gridSpan w:val="2"/>
            <w:vAlign w:val="center"/>
          </w:tcPr>
          <w:p>
            <w:pPr>
              <w:jc w:val="center"/>
              <w:rPr>
                <w:rFonts w:ascii="Times New Roman" w:hAnsi="Times New Roman"/>
                <w:sz w:val="18"/>
                <w:szCs w:val="18"/>
              </w:rPr>
            </w:pPr>
            <w:r>
              <w:rPr>
                <w:rFonts w:hint="eastAsia" w:ascii="Times New Roman" w:hAnsi="Times New Roman"/>
                <w:sz w:val="18"/>
                <w:szCs w:val="18"/>
              </w:rPr>
              <w:t>口腔固定修复工艺技术（二）</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96</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16</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80</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5</w:t>
            </w:r>
          </w:p>
        </w:tc>
        <w:tc>
          <w:tcPr>
            <w:tcW w:w="294" w:type="pct"/>
            <w:vAlign w:val="center"/>
          </w:tcPr>
          <w:p>
            <w:pPr>
              <w:jc w:val="center"/>
              <w:rPr>
                <w:rFonts w:ascii="Times New Roman" w:hAnsi="Times New Roman"/>
                <w:spacing w:val="-20"/>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6</w:t>
            </w:r>
          </w:p>
        </w:tc>
        <w:tc>
          <w:tcPr>
            <w:tcW w:w="295" w:type="pct"/>
            <w:gridSpan w:val="2"/>
            <w:vAlign w:val="center"/>
          </w:tcPr>
          <w:p>
            <w:pPr>
              <w:jc w:val="center"/>
              <w:rPr>
                <w:rFonts w:ascii="Times New Roman" w:hAnsi="Times New Roman"/>
                <w:bCs/>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809" w:type="pct"/>
            <w:gridSpan w:val="2"/>
            <w:vAlign w:val="center"/>
          </w:tcPr>
          <w:p>
            <w:pPr>
              <w:jc w:val="center"/>
              <w:rPr>
                <w:rFonts w:ascii="Times New Roman" w:hAnsi="Times New Roman" w:eastAsia="等线"/>
                <w:sz w:val="18"/>
                <w:szCs w:val="18"/>
              </w:rPr>
            </w:pPr>
            <w:r>
              <w:rPr>
                <w:rFonts w:ascii="Times New Roman" w:hAnsi="Times New Roman" w:eastAsia="等线"/>
                <w:sz w:val="18"/>
                <w:szCs w:val="18"/>
              </w:rPr>
              <w:t>YH121120</w:t>
            </w:r>
          </w:p>
        </w:tc>
        <w:tc>
          <w:tcPr>
            <w:tcW w:w="876" w:type="pct"/>
            <w:gridSpan w:val="2"/>
            <w:vAlign w:val="center"/>
          </w:tcPr>
          <w:p>
            <w:pPr>
              <w:jc w:val="center"/>
              <w:rPr>
                <w:rFonts w:ascii="Times New Roman" w:hAnsi="Times New Roman"/>
                <w:sz w:val="18"/>
                <w:szCs w:val="18"/>
              </w:rPr>
            </w:pPr>
            <w:r>
              <w:rPr>
                <w:rFonts w:hint="eastAsia" w:ascii="Times New Roman" w:hAnsi="Times New Roman"/>
                <w:sz w:val="18"/>
                <w:szCs w:val="18"/>
              </w:rPr>
              <w:t>口腔正畸学</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16</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16</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1.5</w:t>
            </w:r>
          </w:p>
        </w:tc>
        <w:tc>
          <w:tcPr>
            <w:tcW w:w="294" w:type="pct"/>
            <w:vAlign w:val="center"/>
          </w:tcPr>
          <w:p>
            <w:pPr>
              <w:jc w:val="center"/>
              <w:rPr>
                <w:rFonts w:ascii="Times New Roman" w:hAnsi="Times New Roman"/>
                <w:spacing w:val="-20"/>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95" w:type="pct"/>
            <w:gridSpan w:val="2"/>
            <w:vAlign w:val="center"/>
          </w:tcPr>
          <w:p>
            <w:pPr>
              <w:jc w:val="center"/>
              <w:rPr>
                <w:rFonts w:ascii="Times New Roman" w:hAnsi="Times New Roman"/>
                <w:bCs/>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1685" w:type="pct"/>
            <w:gridSpan w:val="4"/>
            <w:vAlign w:val="center"/>
          </w:tcPr>
          <w:p>
            <w:pPr>
              <w:jc w:val="center"/>
              <w:rPr>
                <w:rFonts w:ascii="Times New Roman" w:hAnsi="Times New Roman"/>
                <w:b/>
                <w:bCs/>
                <w:sz w:val="18"/>
                <w:szCs w:val="18"/>
              </w:rPr>
            </w:pPr>
            <w:r>
              <w:rPr>
                <w:rFonts w:hint="eastAsia" w:ascii="Times New Roman" w:hAnsi="Times New Roman"/>
                <w:b/>
                <w:bCs/>
                <w:sz w:val="18"/>
                <w:szCs w:val="18"/>
              </w:rPr>
              <w:t>小计</w:t>
            </w:r>
          </w:p>
        </w:tc>
        <w:tc>
          <w:tcPr>
            <w:tcW w:w="270" w:type="pct"/>
            <w:vAlign w:val="center"/>
          </w:tcPr>
          <w:p>
            <w:pPr>
              <w:jc w:val="center"/>
              <w:rPr>
                <w:rFonts w:ascii="Times New Roman" w:hAnsi="Times New Roman"/>
                <w:spacing w:val="-20"/>
                <w:sz w:val="18"/>
                <w:szCs w:val="18"/>
              </w:rPr>
            </w:pPr>
            <w:r>
              <w:rPr>
                <w:rFonts w:ascii="Times New Roman" w:hAnsi="Times New Roman"/>
                <w:spacing w:val="-20"/>
                <w:sz w:val="18"/>
                <w:szCs w:val="18"/>
              </w:rPr>
              <w:t>576</w:t>
            </w:r>
          </w:p>
        </w:tc>
        <w:tc>
          <w:tcPr>
            <w:tcW w:w="214" w:type="pct"/>
            <w:vAlign w:val="center"/>
          </w:tcPr>
          <w:p>
            <w:pPr>
              <w:jc w:val="center"/>
              <w:rPr>
                <w:rFonts w:ascii="Times New Roman" w:hAnsi="Times New Roman"/>
                <w:spacing w:val="-20"/>
                <w:sz w:val="18"/>
                <w:szCs w:val="18"/>
              </w:rPr>
            </w:pPr>
            <w:r>
              <w:rPr>
                <w:rFonts w:ascii="Times New Roman" w:hAnsi="Times New Roman"/>
                <w:spacing w:val="-20"/>
                <w:sz w:val="18"/>
                <w:szCs w:val="18"/>
              </w:rPr>
              <w:t>176</w:t>
            </w:r>
          </w:p>
        </w:tc>
        <w:tc>
          <w:tcPr>
            <w:tcW w:w="216" w:type="pct"/>
            <w:vAlign w:val="center"/>
          </w:tcPr>
          <w:p>
            <w:pPr>
              <w:jc w:val="center"/>
              <w:rPr>
                <w:rFonts w:ascii="Times New Roman" w:hAnsi="Times New Roman"/>
                <w:spacing w:val="-20"/>
                <w:sz w:val="18"/>
                <w:szCs w:val="18"/>
              </w:rPr>
            </w:pPr>
            <w:r>
              <w:rPr>
                <w:rFonts w:ascii="Times New Roman" w:hAnsi="Times New Roman"/>
                <w:spacing w:val="-20"/>
                <w:sz w:val="18"/>
                <w:szCs w:val="18"/>
              </w:rPr>
              <w:t>400</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30.5</w:t>
            </w:r>
          </w:p>
        </w:tc>
        <w:tc>
          <w:tcPr>
            <w:tcW w:w="294" w:type="pct"/>
            <w:vAlign w:val="center"/>
          </w:tcPr>
          <w:p>
            <w:pPr>
              <w:jc w:val="center"/>
              <w:rPr>
                <w:rFonts w:ascii="Times New Roman" w:hAnsi="Times New Roman"/>
                <w:spacing w:val="-20"/>
                <w:sz w:val="18"/>
                <w:szCs w:val="18"/>
              </w:rPr>
            </w:pPr>
          </w:p>
        </w:tc>
        <w:tc>
          <w:tcPr>
            <w:tcW w:w="294"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6</w:t>
            </w:r>
          </w:p>
        </w:tc>
        <w:tc>
          <w:tcPr>
            <w:tcW w:w="295"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14</w:t>
            </w:r>
          </w:p>
        </w:tc>
        <w:tc>
          <w:tcPr>
            <w:tcW w:w="288" w:type="pct"/>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16</w:t>
            </w:r>
          </w:p>
        </w:tc>
        <w:tc>
          <w:tcPr>
            <w:tcW w:w="295" w:type="pct"/>
            <w:gridSpan w:val="2"/>
            <w:vAlign w:val="center"/>
          </w:tcPr>
          <w:p>
            <w:pPr>
              <w:jc w:val="center"/>
              <w:rPr>
                <w:rFonts w:ascii="Times New Roman" w:hAnsi="Times New Roman"/>
                <w:bCs/>
                <w:sz w:val="18"/>
                <w:szCs w:val="18"/>
              </w:rPr>
            </w:pPr>
          </w:p>
        </w:tc>
        <w:tc>
          <w:tcPr>
            <w:tcW w:w="301" w:type="pct"/>
            <w:vAlign w:val="center"/>
          </w:tcPr>
          <w:p>
            <w:pPr>
              <w:jc w:val="center"/>
              <w:rPr>
                <w:rFonts w:ascii="Times New Roman" w:hAnsi="Times New Roman"/>
                <w:bCs/>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restart"/>
            <w:vAlign w:val="center"/>
          </w:tcPr>
          <w:p>
            <w:pPr>
              <w:rPr>
                <w:rFonts w:ascii="Times New Roman" w:hAnsi="Times New Roman"/>
                <w:sz w:val="18"/>
                <w:szCs w:val="18"/>
              </w:rPr>
            </w:pPr>
            <w:r>
              <w:rPr>
                <w:rFonts w:hint="eastAsia" w:ascii="Times New Roman" w:hAnsi="Times New Roman"/>
                <w:sz w:val="18"/>
                <w:szCs w:val="18"/>
              </w:rPr>
              <w:t>选修课程</w:t>
            </w:r>
          </w:p>
        </w:tc>
        <w:tc>
          <w:tcPr>
            <w:tcW w:w="214" w:type="pct"/>
            <w:vMerge w:val="restart"/>
            <w:vAlign w:val="center"/>
          </w:tcPr>
          <w:p>
            <w:pPr>
              <w:jc w:val="center"/>
              <w:rPr>
                <w:rFonts w:ascii="Times New Roman" w:hAnsi="Times New Roman"/>
                <w:sz w:val="18"/>
                <w:szCs w:val="18"/>
              </w:rPr>
            </w:pPr>
            <w:r>
              <w:rPr>
                <w:rFonts w:hint="eastAsia" w:ascii="Times New Roman" w:hAnsi="Times New Roman"/>
                <w:sz w:val="18"/>
                <w:szCs w:val="18"/>
              </w:rPr>
              <w:t>公</w:t>
            </w:r>
            <w:r>
              <w:rPr>
                <w:rFonts w:ascii="Times New Roman" w:hAnsi="Times New Roman"/>
                <w:sz w:val="18"/>
                <w:szCs w:val="18"/>
              </w:rPr>
              <w:t xml:space="preserve"> </w:t>
            </w:r>
            <w:r>
              <w:rPr>
                <w:rFonts w:hint="eastAsia" w:ascii="Times New Roman" w:hAnsi="Times New Roman"/>
                <w:sz w:val="18"/>
                <w:szCs w:val="18"/>
              </w:rPr>
              <w:t>共</w:t>
            </w:r>
          </w:p>
          <w:p>
            <w:pPr>
              <w:rPr>
                <w:rFonts w:ascii="Times New Roman" w:hAnsi="Times New Roman"/>
                <w:sz w:val="18"/>
                <w:szCs w:val="18"/>
              </w:rPr>
            </w:pPr>
            <w:r>
              <w:rPr>
                <w:rFonts w:hint="eastAsia" w:ascii="Times New Roman" w:hAnsi="Times New Roman"/>
                <w:sz w:val="18"/>
                <w:szCs w:val="18"/>
              </w:rPr>
              <w:t>任选课</w:t>
            </w:r>
            <w:r>
              <w:rPr>
                <w:rFonts w:ascii="Times New Roman" w:hAnsi="Times New Roman"/>
                <w:sz w:val="18"/>
                <w:szCs w:val="18"/>
              </w:rPr>
              <w:t xml:space="preserve"> </w:t>
            </w:r>
            <w:r>
              <w:rPr>
                <w:rFonts w:hint="eastAsia" w:ascii="Times New Roman" w:hAnsi="Times New Roman"/>
                <w:sz w:val="18"/>
                <w:szCs w:val="18"/>
              </w:rPr>
              <w:t>程</w:t>
            </w:r>
          </w:p>
        </w:tc>
        <w:tc>
          <w:tcPr>
            <w:tcW w:w="1685" w:type="pct"/>
            <w:gridSpan w:val="4"/>
            <w:vAlign w:val="center"/>
          </w:tcPr>
          <w:p>
            <w:pPr>
              <w:jc w:val="center"/>
              <w:rPr>
                <w:rFonts w:ascii="Times New Roman" w:hAnsi="Times New Roman"/>
                <w:spacing w:val="-20"/>
                <w:sz w:val="18"/>
                <w:szCs w:val="18"/>
              </w:rPr>
            </w:pPr>
            <w:r>
              <w:rPr>
                <w:rFonts w:hint="eastAsia" w:ascii="Times New Roman" w:hAnsi="Times New Roman"/>
                <w:spacing w:val="-20"/>
                <w:sz w:val="18"/>
                <w:szCs w:val="18"/>
              </w:rPr>
              <w:t>国家安全教育</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pPr>
              <w:jc w:val="center"/>
              <w:rPr>
                <w:rFonts w:ascii="Times New Roman" w:hAnsi="Times New Roman"/>
                <w:bCs/>
                <w:sz w:val="18"/>
                <w:szCs w:val="18"/>
              </w:rPr>
            </w:pPr>
          </w:p>
        </w:tc>
        <w:tc>
          <w:tcPr>
            <w:tcW w:w="228" w:type="pct"/>
            <w:vAlign w:val="center"/>
          </w:tcPr>
          <w:p>
            <w:pPr>
              <w:jc w:val="center"/>
              <w:rPr>
                <w:rFonts w:ascii="Times New Roman" w:hAnsi="Times New Roman"/>
                <w:bCs/>
                <w:sz w:val="18"/>
                <w:szCs w:val="18"/>
              </w:rPr>
            </w:pPr>
            <w:r>
              <w:rPr>
                <w:rFonts w:ascii="Times New Roman" w:hAnsi="Times New Roman"/>
                <w:bCs/>
                <w:sz w:val="18"/>
                <w:szCs w:val="18"/>
              </w:rPr>
              <w:t>1</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sz w:val="18"/>
                <w:szCs w:val="18"/>
              </w:rPr>
            </w:pPr>
          </w:p>
        </w:tc>
        <w:tc>
          <w:tcPr>
            <w:tcW w:w="214" w:type="pct"/>
            <w:vMerge w:val="continue"/>
            <w:vAlign w:val="center"/>
          </w:tcPr>
          <w:p>
            <w:pPr>
              <w:rPr>
                <w:rFonts w:ascii="Times New Roman" w:hAnsi="Times New Roman"/>
                <w:sz w:val="18"/>
                <w:szCs w:val="18"/>
              </w:rPr>
            </w:pPr>
          </w:p>
        </w:tc>
        <w:tc>
          <w:tcPr>
            <w:tcW w:w="1685" w:type="pct"/>
            <w:gridSpan w:val="4"/>
            <w:vAlign w:val="center"/>
          </w:tcPr>
          <w:p>
            <w:pPr>
              <w:jc w:val="center"/>
              <w:rPr>
                <w:rFonts w:ascii="Times New Roman" w:hAnsi="Times New Roman"/>
                <w:spacing w:val="-20"/>
                <w:sz w:val="18"/>
                <w:szCs w:val="18"/>
              </w:rPr>
            </w:pPr>
            <w:r>
              <w:rPr>
                <w:rFonts w:hint="eastAsia" w:ascii="Times New Roman" w:hAnsi="Times New Roman"/>
                <w:spacing w:val="-20"/>
                <w:sz w:val="18"/>
                <w:szCs w:val="18"/>
              </w:rPr>
              <w:t>文学鉴赏</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pPr>
              <w:jc w:val="center"/>
              <w:rPr>
                <w:rFonts w:ascii="Times New Roman" w:hAnsi="Times New Roman"/>
                <w:bCs/>
                <w:sz w:val="18"/>
                <w:szCs w:val="18"/>
              </w:rPr>
            </w:pPr>
          </w:p>
        </w:tc>
        <w:tc>
          <w:tcPr>
            <w:tcW w:w="228" w:type="pct"/>
            <w:vAlign w:val="center"/>
          </w:tcPr>
          <w:p>
            <w:pPr>
              <w:jc w:val="center"/>
              <w:rPr>
                <w:rFonts w:ascii="Times New Roman" w:hAnsi="Times New Roman"/>
                <w:bCs/>
                <w:sz w:val="18"/>
                <w:szCs w:val="18"/>
              </w:rPr>
            </w:pPr>
            <w:r>
              <w:rPr>
                <w:rFonts w:ascii="Times New Roman" w:hAnsi="Times New Roman"/>
                <w:bCs/>
                <w:sz w:val="18"/>
                <w:szCs w:val="18"/>
              </w:rPr>
              <w:t>1</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sz w:val="18"/>
                <w:szCs w:val="18"/>
              </w:rPr>
            </w:pPr>
          </w:p>
        </w:tc>
        <w:tc>
          <w:tcPr>
            <w:tcW w:w="214" w:type="pct"/>
            <w:vMerge w:val="continue"/>
            <w:vAlign w:val="center"/>
          </w:tcPr>
          <w:p>
            <w:pPr>
              <w:rPr>
                <w:rFonts w:ascii="Times New Roman" w:hAnsi="Times New Roman"/>
                <w:sz w:val="18"/>
                <w:szCs w:val="18"/>
              </w:rPr>
            </w:pPr>
          </w:p>
        </w:tc>
        <w:tc>
          <w:tcPr>
            <w:tcW w:w="1685" w:type="pct"/>
            <w:gridSpan w:val="4"/>
            <w:vAlign w:val="center"/>
          </w:tcPr>
          <w:p>
            <w:pPr>
              <w:jc w:val="center"/>
              <w:rPr>
                <w:rFonts w:ascii="Times New Roman" w:hAnsi="Times New Roman"/>
                <w:spacing w:val="-20"/>
                <w:sz w:val="18"/>
                <w:szCs w:val="18"/>
              </w:rPr>
            </w:pPr>
            <w:r>
              <w:rPr>
                <w:rFonts w:hint="eastAsia" w:ascii="Times New Roman" w:hAnsi="Times New Roman"/>
                <w:spacing w:val="-20"/>
                <w:sz w:val="18"/>
                <w:szCs w:val="18"/>
              </w:rPr>
              <w:t>影视鉴赏</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pPr>
              <w:jc w:val="center"/>
              <w:rPr>
                <w:rFonts w:ascii="Times New Roman" w:hAnsi="Times New Roman"/>
                <w:bCs/>
                <w:sz w:val="18"/>
                <w:szCs w:val="18"/>
              </w:rPr>
            </w:pPr>
          </w:p>
        </w:tc>
        <w:tc>
          <w:tcPr>
            <w:tcW w:w="228" w:type="pct"/>
            <w:vAlign w:val="center"/>
          </w:tcPr>
          <w:p>
            <w:pPr>
              <w:jc w:val="center"/>
              <w:rPr>
                <w:rFonts w:ascii="Times New Roman" w:hAnsi="Times New Roman"/>
                <w:bCs/>
                <w:sz w:val="18"/>
                <w:szCs w:val="18"/>
              </w:rPr>
            </w:pPr>
            <w:r>
              <w:rPr>
                <w:rFonts w:ascii="Times New Roman" w:hAnsi="Times New Roman"/>
                <w:bCs/>
                <w:sz w:val="18"/>
                <w:szCs w:val="18"/>
              </w:rPr>
              <w:t>1</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sz w:val="18"/>
                <w:szCs w:val="18"/>
              </w:rPr>
            </w:pPr>
          </w:p>
        </w:tc>
        <w:tc>
          <w:tcPr>
            <w:tcW w:w="214" w:type="pct"/>
            <w:vMerge w:val="continue"/>
            <w:vAlign w:val="center"/>
          </w:tcPr>
          <w:p>
            <w:pPr>
              <w:rPr>
                <w:rFonts w:ascii="Times New Roman" w:hAnsi="Times New Roman"/>
                <w:sz w:val="18"/>
                <w:szCs w:val="18"/>
              </w:rPr>
            </w:pPr>
          </w:p>
        </w:tc>
        <w:tc>
          <w:tcPr>
            <w:tcW w:w="1685" w:type="pct"/>
            <w:gridSpan w:val="4"/>
            <w:vAlign w:val="center"/>
          </w:tcPr>
          <w:p>
            <w:pPr>
              <w:jc w:val="center"/>
              <w:rPr>
                <w:rFonts w:ascii="Times New Roman" w:hAnsi="Times New Roman"/>
                <w:spacing w:val="-20"/>
                <w:sz w:val="18"/>
                <w:szCs w:val="18"/>
              </w:rPr>
            </w:pPr>
            <w:r>
              <w:rPr>
                <w:rFonts w:hint="eastAsia" w:ascii="Times New Roman" w:hAnsi="Times New Roman"/>
                <w:spacing w:val="-20"/>
                <w:sz w:val="18"/>
                <w:szCs w:val="18"/>
              </w:rPr>
              <w:t>创新中国</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pPr>
              <w:jc w:val="center"/>
              <w:rPr>
                <w:rFonts w:ascii="Times New Roman" w:hAnsi="Times New Roman"/>
                <w:bCs/>
                <w:sz w:val="18"/>
                <w:szCs w:val="18"/>
              </w:rPr>
            </w:pPr>
          </w:p>
        </w:tc>
        <w:tc>
          <w:tcPr>
            <w:tcW w:w="228" w:type="pct"/>
            <w:vAlign w:val="center"/>
          </w:tcPr>
          <w:p>
            <w:pPr>
              <w:jc w:val="center"/>
              <w:rPr>
                <w:rFonts w:ascii="Times New Roman" w:hAnsi="Times New Roman"/>
                <w:bCs/>
                <w:sz w:val="18"/>
                <w:szCs w:val="18"/>
              </w:rPr>
            </w:pPr>
            <w:r>
              <w:rPr>
                <w:rFonts w:ascii="Times New Roman" w:hAnsi="Times New Roman"/>
                <w:bCs/>
                <w:sz w:val="18"/>
                <w:szCs w:val="18"/>
              </w:rPr>
              <w:t>1</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sz w:val="18"/>
                <w:szCs w:val="18"/>
              </w:rPr>
            </w:pPr>
          </w:p>
        </w:tc>
        <w:tc>
          <w:tcPr>
            <w:tcW w:w="214" w:type="pct"/>
            <w:vMerge w:val="continue"/>
            <w:vAlign w:val="center"/>
          </w:tcPr>
          <w:p>
            <w:pPr>
              <w:rPr>
                <w:rFonts w:ascii="Times New Roman" w:hAnsi="Times New Roman"/>
                <w:sz w:val="18"/>
                <w:szCs w:val="18"/>
              </w:rPr>
            </w:pPr>
          </w:p>
        </w:tc>
        <w:tc>
          <w:tcPr>
            <w:tcW w:w="1685" w:type="pct"/>
            <w:gridSpan w:val="4"/>
            <w:vAlign w:val="center"/>
          </w:tcPr>
          <w:p>
            <w:pPr>
              <w:jc w:val="center"/>
              <w:rPr>
                <w:rFonts w:ascii="Times New Roman" w:hAnsi="Times New Roman"/>
                <w:spacing w:val="-20"/>
                <w:sz w:val="18"/>
                <w:szCs w:val="18"/>
              </w:rPr>
            </w:pPr>
            <w:r>
              <w:rPr>
                <w:rFonts w:hint="eastAsia" w:ascii="Times New Roman" w:hAnsi="Times New Roman"/>
                <w:spacing w:val="-20"/>
                <w:sz w:val="18"/>
                <w:szCs w:val="18"/>
              </w:rPr>
              <w:t>企业绿色管理</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pPr>
              <w:jc w:val="center"/>
              <w:rPr>
                <w:rFonts w:ascii="Times New Roman" w:hAnsi="Times New Roman"/>
                <w:bCs/>
                <w:sz w:val="18"/>
                <w:szCs w:val="18"/>
              </w:rPr>
            </w:pPr>
          </w:p>
        </w:tc>
        <w:tc>
          <w:tcPr>
            <w:tcW w:w="228" w:type="pct"/>
            <w:vAlign w:val="center"/>
          </w:tcPr>
          <w:p>
            <w:pPr>
              <w:jc w:val="center"/>
              <w:rPr>
                <w:rFonts w:ascii="Times New Roman" w:hAnsi="Times New Roman"/>
                <w:bCs/>
                <w:sz w:val="18"/>
                <w:szCs w:val="18"/>
              </w:rPr>
            </w:pPr>
            <w:r>
              <w:rPr>
                <w:rFonts w:ascii="Times New Roman" w:hAnsi="Times New Roman"/>
                <w:bCs/>
                <w:sz w:val="18"/>
                <w:szCs w:val="18"/>
              </w:rPr>
              <w:t>1</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sz w:val="18"/>
                <w:szCs w:val="18"/>
              </w:rPr>
            </w:pPr>
          </w:p>
        </w:tc>
        <w:tc>
          <w:tcPr>
            <w:tcW w:w="214" w:type="pct"/>
            <w:vMerge w:val="continue"/>
            <w:vAlign w:val="center"/>
          </w:tcPr>
          <w:p>
            <w:pPr>
              <w:rPr>
                <w:rFonts w:ascii="Times New Roman" w:hAnsi="Times New Roman"/>
                <w:sz w:val="18"/>
                <w:szCs w:val="18"/>
              </w:rPr>
            </w:pPr>
          </w:p>
        </w:tc>
        <w:tc>
          <w:tcPr>
            <w:tcW w:w="1685" w:type="pct"/>
            <w:gridSpan w:val="4"/>
            <w:vAlign w:val="center"/>
          </w:tcPr>
          <w:p>
            <w:pPr>
              <w:jc w:val="center"/>
              <w:rPr>
                <w:rFonts w:ascii="Times New Roman" w:hAnsi="Times New Roman"/>
                <w:spacing w:val="-20"/>
                <w:sz w:val="18"/>
                <w:szCs w:val="18"/>
              </w:rPr>
            </w:pPr>
            <w:r>
              <w:rPr>
                <w:rFonts w:hint="eastAsia" w:ascii="Times New Roman" w:hAnsi="Times New Roman"/>
                <w:spacing w:val="-20"/>
                <w:sz w:val="18"/>
                <w:szCs w:val="18"/>
              </w:rPr>
              <w:t>文献信息检索与利用</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pPr>
              <w:jc w:val="center"/>
              <w:rPr>
                <w:rFonts w:ascii="Times New Roman" w:hAnsi="Times New Roman"/>
                <w:bCs/>
                <w:sz w:val="18"/>
                <w:szCs w:val="18"/>
              </w:rPr>
            </w:pPr>
          </w:p>
        </w:tc>
        <w:tc>
          <w:tcPr>
            <w:tcW w:w="228" w:type="pct"/>
            <w:vAlign w:val="center"/>
          </w:tcPr>
          <w:p>
            <w:pPr>
              <w:jc w:val="center"/>
              <w:rPr>
                <w:rFonts w:ascii="Times New Roman" w:hAnsi="Times New Roman"/>
                <w:bCs/>
                <w:sz w:val="18"/>
                <w:szCs w:val="18"/>
              </w:rPr>
            </w:pPr>
            <w:r>
              <w:rPr>
                <w:rFonts w:ascii="Times New Roman" w:hAnsi="Times New Roman"/>
                <w:bCs/>
                <w:sz w:val="18"/>
                <w:szCs w:val="18"/>
              </w:rPr>
              <w:t>1</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sz w:val="18"/>
                <w:szCs w:val="18"/>
              </w:rPr>
            </w:pPr>
          </w:p>
        </w:tc>
        <w:tc>
          <w:tcPr>
            <w:tcW w:w="214" w:type="pct"/>
            <w:vMerge w:val="continue"/>
            <w:vAlign w:val="center"/>
          </w:tcPr>
          <w:p>
            <w:pPr>
              <w:rPr>
                <w:rFonts w:ascii="Times New Roman" w:hAnsi="Times New Roman"/>
                <w:sz w:val="18"/>
                <w:szCs w:val="18"/>
              </w:rPr>
            </w:pPr>
          </w:p>
        </w:tc>
        <w:tc>
          <w:tcPr>
            <w:tcW w:w="1685" w:type="pct"/>
            <w:gridSpan w:val="4"/>
            <w:vAlign w:val="center"/>
          </w:tcPr>
          <w:p>
            <w:pPr>
              <w:jc w:val="center"/>
              <w:rPr>
                <w:rFonts w:ascii="Times New Roman" w:hAnsi="Times New Roman"/>
                <w:spacing w:val="-20"/>
                <w:sz w:val="18"/>
                <w:szCs w:val="18"/>
              </w:rPr>
            </w:pPr>
            <w:r>
              <w:rPr>
                <w:rFonts w:hint="eastAsia" w:ascii="Times New Roman" w:hAnsi="Times New Roman"/>
                <w:spacing w:val="-20"/>
                <w:sz w:val="18"/>
                <w:szCs w:val="18"/>
              </w:rPr>
              <w:t>艺术鉴赏</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pPr>
              <w:jc w:val="center"/>
              <w:rPr>
                <w:rFonts w:ascii="Times New Roman" w:hAnsi="Times New Roman"/>
                <w:bCs/>
                <w:sz w:val="18"/>
                <w:szCs w:val="18"/>
              </w:rPr>
            </w:pPr>
          </w:p>
        </w:tc>
        <w:tc>
          <w:tcPr>
            <w:tcW w:w="228" w:type="pct"/>
            <w:vAlign w:val="center"/>
          </w:tcPr>
          <w:p>
            <w:pPr>
              <w:jc w:val="center"/>
              <w:rPr>
                <w:rFonts w:ascii="Times New Roman" w:hAnsi="Times New Roman"/>
                <w:bCs/>
                <w:sz w:val="18"/>
                <w:szCs w:val="18"/>
              </w:rPr>
            </w:pPr>
            <w:r>
              <w:rPr>
                <w:rFonts w:ascii="Times New Roman" w:hAnsi="Times New Roman"/>
                <w:bCs/>
                <w:sz w:val="18"/>
                <w:szCs w:val="18"/>
              </w:rPr>
              <w:t>1</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sz w:val="18"/>
                <w:szCs w:val="18"/>
              </w:rPr>
            </w:pPr>
          </w:p>
        </w:tc>
        <w:tc>
          <w:tcPr>
            <w:tcW w:w="214" w:type="pct"/>
            <w:vMerge w:val="continue"/>
            <w:vAlign w:val="center"/>
          </w:tcPr>
          <w:p>
            <w:pPr>
              <w:rPr>
                <w:rFonts w:ascii="Times New Roman" w:hAnsi="Times New Roman"/>
                <w:sz w:val="18"/>
                <w:szCs w:val="18"/>
              </w:rPr>
            </w:pPr>
          </w:p>
        </w:tc>
        <w:tc>
          <w:tcPr>
            <w:tcW w:w="1685" w:type="pct"/>
            <w:gridSpan w:val="4"/>
            <w:vAlign w:val="center"/>
          </w:tcPr>
          <w:p>
            <w:pPr>
              <w:jc w:val="center"/>
              <w:rPr>
                <w:rFonts w:ascii="Times New Roman" w:hAnsi="Times New Roman"/>
                <w:spacing w:val="-20"/>
                <w:sz w:val="18"/>
                <w:szCs w:val="18"/>
              </w:rPr>
            </w:pPr>
            <w:r>
              <w:rPr>
                <w:rFonts w:hint="eastAsia" w:ascii="Times New Roman" w:hAnsi="Times New Roman"/>
                <w:spacing w:val="-20"/>
                <w:sz w:val="18"/>
                <w:szCs w:val="18"/>
              </w:rPr>
              <w:t>常见病的健康管理</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pPr>
              <w:jc w:val="center"/>
              <w:rPr>
                <w:rFonts w:ascii="Times New Roman" w:hAnsi="Times New Roman"/>
                <w:bCs/>
                <w:sz w:val="18"/>
                <w:szCs w:val="18"/>
              </w:rPr>
            </w:pPr>
          </w:p>
        </w:tc>
        <w:tc>
          <w:tcPr>
            <w:tcW w:w="228" w:type="pct"/>
            <w:vAlign w:val="center"/>
          </w:tcPr>
          <w:p>
            <w:pPr>
              <w:jc w:val="center"/>
              <w:rPr>
                <w:rFonts w:ascii="Times New Roman" w:hAnsi="Times New Roman"/>
                <w:bCs/>
                <w:sz w:val="18"/>
                <w:szCs w:val="18"/>
              </w:rPr>
            </w:pPr>
            <w:r>
              <w:rPr>
                <w:rFonts w:ascii="Times New Roman" w:hAnsi="Times New Roman"/>
                <w:bCs/>
                <w:sz w:val="18"/>
                <w:szCs w:val="18"/>
              </w:rPr>
              <w:t>1</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sz w:val="18"/>
                <w:szCs w:val="18"/>
              </w:rPr>
            </w:pPr>
          </w:p>
        </w:tc>
        <w:tc>
          <w:tcPr>
            <w:tcW w:w="214" w:type="pct"/>
            <w:vMerge w:val="continue"/>
            <w:vAlign w:val="center"/>
          </w:tcPr>
          <w:p>
            <w:pPr>
              <w:rPr>
                <w:rFonts w:ascii="Times New Roman" w:hAnsi="Times New Roman"/>
                <w:sz w:val="18"/>
                <w:szCs w:val="18"/>
              </w:rPr>
            </w:pPr>
          </w:p>
        </w:tc>
        <w:tc>
          <w:tcPr>
            <w:tcW w:w="1685" w:type="pct"/>
            <w:gridSpan w:val="4"/>
            <w:vAlign w:val="center"/>
          </w:tcPr>
          <w:p>
            <w:pPr>
              <w:jc w:val="center"/>
              <w:rPr>
                <w:rFonts w:ascii="Times New Roman" w:hAnsi="Times New Roman"/>
                <w:spacing w:val="-20"/>
                <w:sz w:val="18"/>
                <w:szCs w:val="18"/>
              </w:rPr>
            </w:pPr>
            <w:r>
              <w:rPr>
                <w:rFonts w:hint="eastAsia" w:ascii="Times New Roman" w:hAnsi="Times New Roman"/>
                <w:spacing w:val="-20"/>
                <w:sz w:val="18"/>
                <w:szCs w:val="18"/>
              </w:rPr>
              <w:t>语言学（普通话）</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pPr>
              <w:jc w:val="center"/>
              <w:rPr>
                <w:rFonts w:ascii="Times New Roman" w:hAnsi="Times New Roman"/>
                <w:bCs/>
                <w:sz w:val="18"/>
                <w:szCs w:val="18"/>
              </w:rPr>
            </w:pPr>
          </w:p>
        </w:tc>
        <w:tc>
          <w:tcPr>
            <w:tcW w:w="228" w:type="pct"/>
            <w:vAlign w:val="center"/>
          </w:tcPr>
          <w:p>
            <w:pPr>
              <w:jc w:val="center"/>
              <w:rPr>
                <w:rFonts w:ascii="Times New Roman" w:hAnsi="Times New Roman"/>
                <w:bCs/>
                <w:sz w:val="18"/>
                <w:szCs w:val="18"/>
              </w:rPr>
            </w:pPr>
            <w:r>
              <w:rPr>
                <w:rFonts w:ascii="Times New Roman" w:hAnsi="Times New Roman"/>
                <w:bCs/>
                <w:sz w:val="18"/>
                <w:szCs w:val="18"/>
              </w:rPr>
              <w:t>1</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sz w:val="18"/>
                <w:szCs w:val="18"/>
              </w:rPr>
            </w:pPr>
          </w:p>
        </w:tc>
        <w:tc>
          <w:tcPr>
            <w:tcW w:w="214" w:type="pct"/>
            <w:vMerge w:val="continue"/>
            <w:vAlign w:val="center"/>
          </w:tcPr>
          <w:p>
            <w:pPr>
              <w:rPr>
                <w:rFonts w:ascii="Times New Roman" w:hAnsi="Times New Roman"/>
                <w:sz w:val="18"/>
                <w:szCs w:val="18"/>
              </w:rPr>
            </w:pPr>
          </w:p>
        </w:tc>
        <w:tc>
          <w:tcPr>
            <w:tcW w:w="1685" w:type="pct"/>
            <w:gridSpan w:val="4"/>
            <w:vAlign w:val="center"/>
          </w:tcPr>
          <w:p>
            <w:pPr>
              <w:jc w:val="center"/>
              <w:rPr>
                <w:rFonts w:ascii="Times New Roman" w:hAnsi="Times New Roman"/>
                <w:spacing w:val="-20"/>
                <w:sz w:val="18"/>
                <w:szCs w:val="18"/>
              </w:rPr>
            </w:pPr>
            <w:r>
              <w:rPr>
                <w:rFonts w:hint="eastAsia" w:ascii="Times New Roman" w:hAnsi="Times New Roman"/>
                <w:spacing w:val="-20"/>
                <w:sz w:val="18"/>
                <w:szCs w:val="18"/>
              </w:rPr>
              <w:t>中国文化概论</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pPr>
              <w:jc w:val="center"/>
              <w:rPr>
                <w:rFonts w:ascii="Times New Roman" w:hAnsi="Times New Roman"/>
                <w:bCs/>
                <w:sz w:val="18"/>
                <w:szCs w:val="18"/>
              </w:rPr>
            </w:pPr>
          </w:p>
        </w:tc>
        <w:tc>
          <w:tcPr>
            <w:tcW w:w="228" w:type="pct"/>
            <w:vAlign w:val="center"/>
          </w:tcPr>
          <w:p>
            <w:pPr>
              <w:jc w:val="center"/>
              <w:rPr>
                <w:rFonts w:ascii="Times New Roman" w:hAnsi="Times New Roman"/>
                <w:bCs/>
                <w:sz w:val="18"/>
                <w:szCs w:val="18"/>
              </w:rPr>
            </w:pPr>
            <w:r>
              <w:rPr>
                <w:rFonts w:ascii="Times New Roman" w:hAnsi="Times New Roman"/>
                <w:bCs/>
                <w:sz w:val="18"/>
                <w:szCs w:val="18"/>
              </w:rPr>
              <w:t>1</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sz w:val="18"/>
                <w:szCs w:val="18"/>
              </w:rPr>
            </w:pPr>
          </w:p>
        </w:tc>
        <w:tc>
          <w:tcPr>
            <w:tcW w:w="214" w:type="pct"/>
            <w:vMerge w:val="continue"/>
            <w:vAlign w:val="center"/>
          </w:tcPr>
          <w:p>
            <w:pPr>
              <w:rPr>
                <w:rFonts w:ascii="Times New Roman" w:hAnsi="Times New Roman"/>
                <w:sz w:val="18"/>
                <w:szCs w:val="18"/>
              </w:rPr>
            </w:pPr>
          </w:p>
        </w:tc>
        <w:tc>
          <w:tcPr>
            <w:tcW w:w="1685" w:type="pct"/>
            <w:gridSpan w:val="4"/>
            <w:vAlign w:val="center"/>
          </w:tcPr>
          <w:p>
            <w:pPr>
              <w:jc w:val="center"/>
              <w:rPr>
                <w:rFonts w:ascii="Times New Roman" w:hAnsi="Times New Roman"/>
                <w:spacing w:val="-20"/>
                <w:sz w:val="18"/>
                <w:szCs w:val="18"/>
              </w:rPr>
            </w:pPr>
            <w:r>
              <w:rPr>
                <w:rFonts w:hint="eastAsia" w:ascii="Times New Roman" w:hAnsi="Times New Roman"/>
                <w:spacing w:val="-20"/>
                <w:sz w:val="18"/>
                <w:szCs w:val="18"/>
              </w:rPr>
              <w:t>论文写作初阶</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pPr>
              <w:jc w:val="center"/>
              <w:rPr>
                <w:rFonts w:ascii="Times New Roman" w:hAnsi="Times New Roman"/>
                <w:bCs/>
                <w:sz w:val="18"/>
                <w:szCs w:val="18"/>
              </w:rPr>
            </w:pPr>
          </w:p>
        </w:tc>
        <w:tc>
          <w:tcPr>
            <w:tcW w:w="228" w:type="pct"/>
            <w:vAlign w:val="center"/>
          </w:tcPr>
          <w:p>
            <w:pPr>
              <w:jc w:val="center"/>
              <w:rPr>
                <w:rFonts w:ascii="Times New Roman" w:hAnsi="Times New Roman"/>
                <w:bCs/>
                <w:sz w:val="18"/>
                <w:szCs w:val="18"/>
              </w:rPr>
            </w:pPr>
            <w:r>
              <w:rPr>
                <w:rFonts w:ascii="Times New Roman" w:hAnsi="Times New Roman"/>
                <w:bCs/>
                <w:sz w:val="18"/>
                <w:szCs w:val="18"/>
              </w:rPr>
              <w:t>1</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sz w:val="18"/>
                <w:szCs w:val="18"/>
              </w:rPr>
            </w:pPr>
          </w:p>
        </w:tc>
        <w:tc>
          <w:tcPr>
            <w:tcW w:w="214" w:type="pct"/>
            <w:vMerge w:val="continue"/>
            <w:vAlign w:val="center"/>
          </w:tcPr>
          <w:p>
            <w:pPr>
              <w:rPr>
                <w:rFonts w:ascii="Times New Roman" w:hAnsi="Times New Roman"/>
                <w:sz w:val="18"/>
                <w:szCs w:val="18"/>
              </w:rPr>
            </w:pPr>
          </w:p>
        </w:tc>
        <w:tc>
          <w:tcPr>
            <w:tcW w:w="1685" w:type="pct"/>
            <w:gridSpan w:val="4"/>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小计</w:t>
            </w:r>
          </w:p>
        </w:tc>
        <w:tc>
          <w:tcPr>
            <w:tcW w:w="270" w:type="pct"/>
            <w:vAlign w:val="center"/>
          </w:tcPr>
          <w:p>
            <w:pPr>
              <w:autoSpaceDE w:val="0"/>
              <w:autoSpaceDN w:val="0"/>
              <w:jc w:val="center"/>
              <w:rPr>
                <w:rFonts w:ascii="Times New Roman" w:hAnsi="Times New Roman"/>
                <w:b/>
                <w:bCs/>
                <w:sz w:val="18"/>
                <w:szCs w:val="18"/>
              </w:rPr>
            </w:pPr>
            <w:r>
              <w:rPr>
                <w:rFonts w:ascii="Times New Roman" w:hAnsi="Times New Roman"/>
                <w:bCs/>
                <w:sz w:val="18"/>
                <w:szCs w:val="18"/>
              </w:rPr>
              <w:t>128</w:t>
            </w:r>
          </w:p>
        </w:tc>
        <w:tc>
          <w:tcPr>
            <w:tcW w:w="214" w:type="pct"/>
            <w:vAlign w:val="center"/>
          </w:tcPr>
          <w:p>
            <w:pPr>
              <w:autoSpaceDE w:val="0"/>
              <w:autoSpaceDN w:val="0"/>
              <w:jc w:val="center"/>
              <w:rPr>
                <w:rFonts w:ascii="Times New Roman" w:hAnsi="Times New Roman"/>
                <w:b/>
                <w:bCs/>
                <w:sz w:val="18"/>
                <w:szCs w:val="18"/>
              </w:rPr>
            </w:pPr>
            <w:r>
              <w:rPr>
                <w:rFonts w:ascii="Times New Roman" w:hAnsi="Times New Roman"/>
                <w:bCs/>
                <w:sz w:val="18"/>
                <w:szCs w:val="18"/>
              </w:rPr>
              <w:t>128</w:t>
            </w:r>
          </w:p>
        </w:tc>
        <w:tc>
          <w:tcPr>
            <w:tcW w:w="216" w:type="pct"/>
            <w:vAlign w:val="center"/>
          </w:tcPr>
          <w:p>
            <w:pPr>
              <w:autoSpaceDE w:val="0"/>
              <w:autoSpaceDN w:val="0"/>
              <w:jc w:val="center"/>
              <w:rPr>
                <w:rFonts w:ascii="Times New Roman" w:hAnsi="Times New Roman"/>
                <w:b/>
                <w:bCs/>
                <w:sz w:val="18"/>
                <w:szCs w:val="18"/>
              </w:rPr>
            </w:pPr>
          </w:p>
        </w:tc>
        <w:tc>
          <w:tcPr>
            <w:tcW w:w="228" w:type="pct"/>
            <w:vAlign w:val="center"/>
          </w:tcPr>
          <w:p>
            <w:pPr>
              <w:autoSpaceDE w:val="0"/>
              <w:autoSpaceDN w:val="0"/>
              <w:jc w:val="center"/>
              <w:rPr>
                <w:rFonts w:ascii="Times New Roman" w:hAnsi="Times New Roman"/>
                <w:b/>
                <w:bCs/>
                <w:sz w:val="18"/>
                <w:szCs w:val="18"/>
              </w:rPr>
            </w:pPr>
            <w:r>
              <w:rPr>
                <w:rFonts w:ascii="Times New Roman" w:hAnsi="Times New Roman"/>
                <w:bCs/>
                <w:sz w:val="18"/>
                <w:szCs w:val="18"/>
              </w:rPr>
              <w:t>4</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1685" w:type="pct"/>
            <w:gridSpan w:val="4"/>
            <w:vAlign w:val="center"/>
          </w:tcPr>
          <w:p>
            <w:pPr>
              <w:autoSpaceDE w:val="0"/>
              <w:autoSpaceDN w:val="0"/>
              <w:rPr>
                <w:rFonts w:ascii="Times New Roman" w:hAnsi="Times New Roman"/>
                <w:b/>
                <w:bCs/>
                <w:sz w:val="18"/>
                <w:szCs w:val="18"/>
              </w:rPr>
            </w:pPr>
            <w:r>
              <w:rPr>
                <w:rFonts w:hint="eastAsia" w:ascii="Times New Roman" w:hAnsi="Times New Roman"/>
                <w:b/>
                <w:bCs/>
                <w:sz w:val="18"/>
                <w:szCs w:val="18"/>
              </w:rPr>
              <w:t>选修要求</w:t>
            </w:r>
          </w:p>
        </w:tc>
        <w:tc>
          <w:tcPr>
            <w:tcW w:w="2696" w:type="pct"/>
            <w:gridSpan w:val="14"/>
            <w:vAlign w:val="center"/>
          </w:tcPr>
          <w:p>
            <w:pPr>
              <w:autoSpaceDE w:val="0"/>
              <w:autoSpaceDN w:val="0"/>
              <w:jc w:val="left"/>
              <w:rPr>
                <w:rFonts w:ascii="Times New Roman" w:hAnsi="Times New Roman"/>
                <w:b/>
                <w:bCs/>
                <w:sz w:val="18"/>
                <w:szCs w:val="18"/>
              </w:rPr>
            </w:pPr>
            <w:r>
              <w:rPr>
                <w:rFonts w:hint="eastAsia" w:ascii="Times New Roman" w:hAnsi="Times New Roman"/>
                <w:bCs/>
                <w:sz w:val="18"/>
                <w:szCs w:val="18"/>
              </w:rPr>
              <w:t>学生修满</w:t>
            </w:r>
            <w:r>
              <w:rPr>
                <w:rFonts w:ascii="Times New Roman" w:hAnsi="Times New Roman"/>
                <w:bCs/>
                <w:sz w:val="18"/>
                <w:szCs w:val="18"/>
              </w:rPr>
              <w:t>4</w:t>
            </w:r>
            <w:r>
              <w:rPr>
                <w:rFonts w:hint="eastAsia" w:ascii="Times New Roman" w:hAnsi="Times New Roman"/>
                <w:bCs/>
                <w:sz w:val="18"/>
                <w:szCs w:val="18"/>
              </w:rPr>
              <w:t>学分</w:t>
            </w: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196" w:type="pct"/>
            <w:vMerge w:val="continue"/>
            <w:vAlign w:val="center"/>
          </w:tcPr>
          <w:p>
            <w:pPr>
              <w:jc w:val="center"/>
              <w:rPr>
                <w:rFonts w:ascii="Times New Roman" w:hAnsi="Times New Roman"/>
                <w:sz w:val="18"/>
                <w:szCs w:val="18"/>
              </w:rPr>
            </w:pPr>
          </w:p>
        </w:tc>
        <w:tc>
          <w:tcPr>
            <w:tcW w:w="214" w:type="pct"/>
            <w:vMerge w:val="restart"/>
            <w:vAlign w:val="center"/>
          </w:tcPr>
          <w:p>
            <w:pPr>
              <w:jc w:val="center"/>
              <w:rPr>
                <w:rFonts w:ascii="Times New Roman" w:hAnsi="Times New Roman"/>
                <w:sz w:val="18"/>
                <w:szCs w:val="18"/>
              </w:rPr>
            </w:pPr>
            <w:r>
              <w:rPr>
                <w:rFonts w:hint="eastAsia" w:ascii="Times New Roman" w:hAnsi="Times New Roman"/>
                <w:sz w:val="18"/>
                <w:szCs w:val="18"/>
              </w:rPr>
              <w:t>公共限选课程</w:t>
            </w:r>
          </w:p>
        </w:tc>
        <w:tc>
          <w:tcPr>
            <w:tcW w:w="1685" w:type="pct"/>
            <w:gridSpan w:val="4"/>
            <w:vAlign w:val="center"/>
          </w:tcPr>
          <w:p>
            <w:pPr>
              <w:jc w:val="center"/>
              <w:rPr>
                <w:rFonts w:ascii="Times New Roman" w:hAnsi="Times New Roman"/>
                <w:spacing w:val="-20"/>
                <w:sz w:val="18"/>
                <w:szCs w:val="18"/>
              </w:rPr>
            </w:pPr>
            <w:r>
              <w:rPr>
                <w:rFonts w:hint="eastAsia" w:ascii="宋体" w:cs="宋体"/>
                <w:sz w:val="18"/>
                <w:szCs w:val="18"/>
              </w:rPr>
              <w:t>人文素养类</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pPr>
              <w:jc w:val="center"/>
              <w:rPr>
                <w:rFonts w:ascii="Times New Roman" w:hAnsi="Times New Roman"/>
                <w:bCs/>
                <w:sz w:val="18"/>
                <w:szCs w:val="18"/>
              </w:rPr>
            </w:pPr>
          </w:p>
        </w:tc>
        <w:tc>
          <w:tcPr>
            <w:tcW w:w="228" w:type="pct"/>
            <w:vAlign w:val="center"/>
          </w:tcPr>
          <w:p>
            <w:pPr>
              <w:jc w:val="center"/>
              <w:rPr>
                <w:rFonts w:ascii="Times New Roman" w:hAnsi="Times New Roman"/>
                <w:bCs/>
                <w:sz w:val="18"/>
                <w:szCs w:val="18"/>
              </w:rPr>
            </w:pPr>
            <w:r>
              <w:rPr>
                <w:rFonts w:ascii="Times New Roman" w:hAnsi="Times New Roman"/>
                <w:bCs/>
                <w:sz w:val="18"/>
                <w:szCs w:val="18"/>
              </w:rPr>
              <w:t>1</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1685" w:type="pct"/>
            <w:gridSpan w:val="4"/>
            <w:vAlign w:val="center"/>
          </w:tcPr>
          <w:p>
            <w:pPr>
              <w:jc w:val="center"/>
              <w:rPr>
                <w:rFonts w:ascii="Times New Roman" w:hAnsi="Times New Roman"/>
                <w:spacing w:val="-20"/>
                <w:sz w:val="18"/>
                <w:szCs w:val="18"/>
              </w:rPr>
            </w:pPr>
            <w:r>
              <w:rPr>
                <w:rFonts w:hint="eastAsia" w:ascii="宋体" w:cs="宋体"/>
                <w:sz w:val="18"/>
                <w:szCs w:val="18"/>
              </w:rPr>
              <w:t>前沿科技类</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pPr>
              <w:jc w:val="center"/>
              <w:rPr>
                <w:rFonts w:ascii="Times New Roman" w:hAnsi="Times New Roman"/>
                <w:bCs/>
                <w:sz w:val="18"/>
                <w:szCs w:val="18"/>
              </w:rPr>
            </w:pPr>
          </w:p>
        </w:tc>
        <w:tc>
          <w:tcPr>
            <w:tcW w:w="228" w:type="pct"/>
            <w:vAlign w:val="center"/>
          </w:tcPr>
          <w:p>
            <w:pPr>
              <w:jc w:val="center"/>
              <w:rPr>
                <w:rFonts w:ascii="Times New Roman" w:hAnsi="Times New Roman"/>
                <w:bCs/>
                <w:sz w:val="18"/>
                <w:szCs w:val="18"/>
              </w:rPr>
            </w:pPr>
            <w:r>
              <w:rPr>
                <w:rFonts w:ascii="Times New Roman" w:hAnsi="Times New Roman"/>
                <w:bCs/>
                <w:sz w:val="18"/>
                <w:szCs w:val="18"/>
              </w:rPr>
              <w:t>1</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1685" w:type="pct"/>
            <w:gridSpan w:val="4"/>
            <w:vAlign w:val="center"/>
          </w:tcPr>
          <w:p>
            <w:pPr>
              <w:jc w:val="center"/>
              <w:rPr>
                <w:rFonts w:ascii="Times New Roman" w:hAnsi="Times New Roman"/>
                <w:spacing w:val="-20"/>
                <w:sz w:val="18"/>
                <w:szCs w:val="18"/>
              </w:rPr>
            </w:pPr>
            <w:r>
              <w:rPr>
                <w:rFonts w:hint="eastAsia" w:ascii="宋体" w:cs="宋体"/>
                <w:sz w:val="18"/>
                <w:szCs w:val="18"/>
              </w:rPr>
              <w:t>马克思主义理论类</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pPr>
              <w:jc w:val="center"/>
              <w:rPr>
                <w:rFonts w:ascii="Times New Roman" w:hAnsi="Times New Roman"/>
                <w:bCs/>
                <w:sz w:val="18"/>
                <w:szCs w:val="18"/>
              </w:rPr>
            </w:pPr>
          </w:p>
        </w:tc>
        <w:tc>
          <w:tcPr>
            <w:tcW w:w="228" w:type="pct"/>
            <w:vAlign w:val="center"/>
          </w:tcPr>
          <w:p>
            <w:pPr>
              <w:jc w:val="center"/>
              <w:rPr>
                <w:rFonts w:ascii="Times New Roman" w:hAnsi="Times New Roman"/>
                <w:bCs/>
                <w:sz w:val="18"/>
                <w:szCs w:val="18"/>
              </w:rPr>
            </w:pPr>
            <w:r>
              <w:rPr>
                <w:rFonts w:ascii="Times New Roman" w:hAnsi="Times New Roman"/>
                <w:bCs/>
                <w:sz w:val="18"/>
                <w:szCs w:val="18"/>
              </w:rPr>
              <w:t>1</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1685" w:type="pct"/>
            <w:gridSpan w:val="4"/>
            <w:vAlign w:val="center"/>
          </w:tcPr>
          <w:p>
            <w:pPr>
              <w:jc w:val="center"/>
              <w:rPr>
                <w:rFonts w:ascii="Times New Roman" w:hAnsi="Times New Roman"/>
                <w:spacing w:val="-20"/>
                <w:sz w:val="18"/>
                <w:szCs w:val="18"/>
              </w:rPr>
            </w:pPr>
            <w:r>
              <w:rPr>
                <w:rFonts w:hint="eastAsia" w:ascii="宋体" w:cs="宋体"/>
                <w:sz w:val="18"/>
                <w:szCs w:val="18"/>
              </w:rPr>
              <w:t>党史国史类</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pPr>
              <w:jc w:val="center"/>
              <w:rPr>
                <w:rFonts w:ascii="Times New Roman" w:hAnsi="Times New Roman"/>
                <w:bCs/>
                <w:sz w:val="18"/>
                <w:szCs w:val="18"/>
              </w:rPr>
            </w:pPr>
          </w:p>
        </w:tc>
        <w:tc>
          <w:tcPr>
            <w:tcW w:w="228" w:type="pct"/>
            <w:vAlign w:val="center"/>
          </w:tcPr>
          <w:p>
            <w:pPr>
              <w:jc w:val="center"/>
              <w:rPr>
                <w:rFonts w:ascii="Times New Roman" w:hAnsi="Times New Roman"/>
                <w:bCs/>
                <w:sz w:val="18"/>
                <w:szCs w:val="18"/>
              </w:rPr>
            </w:pPr>
            <w:r>
              <w:rPr>
                <w:rFonts w:ascii="Times New Roman" w:hAnsi="Times New Roman"/>
                <w:bCs/>
                <w:sz w:val="18"/>
                <w:szCs w:val="18"/>
              </w:rPr>
              <w:t>1</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1685" w:type="pct"/>
            <w:gridSpan w:val="4"/>
            <w:vAlign w:val="center"/>
          </w:tcPr>
          <w:p>
            <w:pPr>
              <w:jc w:val="center"/>
              <w:rPr>
                <w:rFonts w:ascii="Times New Roman" w:hAnsi="Times New Roman"/>
                <w:spacing w:val="-20"/>
                <w:sz w:val="18"/>
                <w:szCs w:val="18"/>
              </w:rPr>
            </w:pPr>
            <w:r>
              <w:rPr>
                <w:rFonts w:hint="eastAsia" w:ascii="宋体" w:cs="宋体"/>
                <w:sz w:val="18"/>
                <w:szCs w:val="18"/>
              </w:rPr>
              <w:t>传统文化类</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pPr>
              <w:jc w:val="center"/>
              <w:rPr>
                <w:rFonts w:ascii="Times New Roman" w:hAnsi="Times New Roman"/>
                <w:bCs/>
                <w:sz w:val="18"/>
                <w:szCs w:val="18"/>
              </w:rPr>
            </w:pPr>
          </w:p>
        </w:tc>
        <w:tc>
          <w:tcPr>
            <w:tcW w:w="228" w:type="pct"/>
            <w:vAlign w:val="center"/>
          </w:tcPr>
          <w:p>
            <w:pPr>
              <w:jc w:val="center"/>
              <w:rPr>
                <w:rFonts w:ascii="Times New Roman" w:hAnsi="Times New Roman"/>
                <w:bCs/>
                <w:sz w:val="18"/>
                <w:szCs w:val="18"/>
              </w:rPr>
            </w:pPr>
            <w:r>
              <w:rPr>
                <w:rFonts w:ascii="Times New Roman" w:hAnsi="Times New Roman"/>
                <w:bCs/>
                <w:sz w:val="18"/>
                <w:szCs w:val="18"/>
              </w:rPr>
              <w:t>1</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1685" w:type="pct"/>
            <w:gridSpan w:val="4"/>
            <w:vAlign w:val="center"/>
          </w:tcPr>
          <w:p>
            <w:pPr>
              <w:jc w:val="center"/>
              <w:rPr>
                <w:rFonts w:ascii="Times New Roman" w:hAnsi="Times New Roman"/>
                <w:spacing w:val="-20"/>
                <w:sz w:val="18"/>
                <w:szCs w:val="18"/>
              </w:rPr>
            </w:pPr>
            <w:r>
              <w:rPr>
                <w:rFonts w:hint="eastAsia" w:ascii="宋体" w:cs="宋体"/>
                <w:sz w:val="18"/>
                <w:szCs w:val="18"/>
              </w:rPr>
              <w:t>身心健康类</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pPr>
              <w:jc w:val="center"/>
              <w:rPr>
                <w:rFonts w:ascii="Times New Roman" w:hAnsi="Times New Roman"/>
                <w:bCs/>
                <w:sz w:val="18"/>
                <w:szCs w:val="18"/>
              </w:rPr>
            </w:pPr>
          </w:p>
        </w:tc>
        <w:tc>
          <w:tcPr>
            <w:tcW w:w="228" w:type="pct"/>
            <w:vAlign w:val="center"/>
          </w:tcPr>
          <w:p>
            <w:pPr>
              <w:jc w:val="center"/>
              <w:rPr>
                <w:rFonts w:ascii="Times New Roman" w:hAnsi="Times New Roman"/>
                <w:bCs/>
                <w:sz w:val="18"/>
                <w:szCs w:val="18"/>
              </w:rPr>
            </w:pPr>
            <w:r>
              <w:rPr>
                <w:rFonts w:ascii="Times New Roman" w:hAnsi="Times New Roman"/>
                <w:bCs/>
                <w:sz w:val="18"/>
                <w:szCs w:val="18"/>
              </w:rPr>
              <w:t>1</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1685" w:type="pct"/>
            <w:gridSpan w:val="4"/>
            <w:vAlign w:val="center"/>
          </w:tcPr>
          <w:p>
            <w:pPr>
              <w:jc w:val="center"/>
              <w:rPr>
                <w:rFonts w:ascii="Times New Roman" w:hAnsi="Times New Roman"/>
                <w:spacing w:val="-20"/>
                <w:sz w:val="18"/>
                <w:szCs w:val="18"/>
              </w:rPr>
            </w:pPr>
            <w:r>
              <w:rPr>
                <w:rFonts w:hint="eastAsia" w:ascii="宋体" w:cs="宋体"/>
                <w:sz w:val="18"/>
                <w:szCs w:val="18"/>
              </w:rPr>
              <w:t>职业素养类</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pPr>
              <w:jc w:val="center"/>
              <w:rPr>
                <w:rFonts w:ascii="Times New Roman" w:hAnsi="Times New Roman"/>
                <w:bCs/>
                <w:sz w:val="18"/>
                <w:szCs w:val="18"/>
              </w:rPr>
            </w:pPr>
          </w:p>
        </w:tc>
        <w:tc>
          <w:tcPr>
            <w:tcW w:w="228" w:type="pct"/>
            <w:vAlign w:val="center"/>
          </w:tcPr>
          <w:p>
            <w:pPr>
              <w:jc w:val="center"/>
              <w:rPr>
                <w:rFonts w:ascii="Times New Roman" w:hAnsi="Times New Roman"/>
                <w:bCs/>
                <w:sz w:val="18"/>
                <w:szCs w:val="18"/>
              </w:rPr>
            </w:pPr>
            <w:r>
              <w:rPr>
                <w:rFonts w:ascii="Times New Roman" w:hAnsi="Times New Roman"/>
                <w:bCs/>
                <w:sz w:val="18"/>
                <w:szCs w:val="18"/>
              </w:rPr>
              <w:t>1</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1685" w:type="pct"/>
            <w:gridSpan w:val="4"/>
            <w:vAlign w:val="center"/>
          </w:tcPr>
          <w:p>
            <w:pPr>
              <w:jc w:val="center"/>
              <w:rPr>
                <w:rFonts w:ascii="Times New Roman" w:hAnsi="Times New Roman"/>
                <w:spacing w:val="-20"/>
                <w:sz w:val="18"/>
                <w:szCs w:val="18"/>
              </w:rPr>
            </w:pPr>
            <w:r>
              <w:rPr>
                <w:rFonts w:hint="eastAsia" w:ascii="宋体" w:cs="宋体"/>
                <w:sz w:val="18"/>
                <w:szCs w:val="18"/>
              </w:rPr>
              <w:t>美育教育类</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6" w:type="pct"/>
            <w:vAlign w:val="center"/>
          </w:tcPr>
          <w:p>
            <w:pPr>
              <w:jc w:val="center"/>
              <w:rPr>
                <w:rFonts w:ascii="Times New Roman" w:hAnsi="Times New Roman"/>
                <w:bCs/>
                <w:sz w:val="18"/>
                <w:szCs w:val="18"/>
              </w:rPr>
            </w:pPr>
          </w:p>
        </w:tc>
        <w:tc>
          <w:tcPr>
            <w:tcW w:w="228" w:type="pct"/>
            <w:vAlign w:val="center"/>
          </w:tcPr>
          <w:p>
            <w:pPr>
              <w:jc w:val="center"/>
              <w:rPr>
                <w:rFonts w:ascii="Times New Roman" w:hAnsi="Times New Roman"/>
                <w:bCs/>
                <w:sz w:val="18"/>
                <w:szCs w:val="18"/>
              </w:rPr>
            </w:pPr>
            <w:r>
              <w:rPr>
                <w:rFonts w:ascii="Times New Roman" w:hAnsi="Times New Roman"/>
                <w:bCs/>
                <w:sz w:val="18"/>
                <w:szCs w:val="18"/>
              </w:rPr>
              <w:t>1</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288" w:type="pct"/>
            <w:gridSpan w:val="2"/>
            <w:vAlign w:val="center"/>
          </w:tcPr>
          <w:p>
            <w:pPr>
              <w:jc w:val="center"/>
              <w:rPr>
                <w:rFonts w:ascii="Times New Roman" w:hAnsi="Times New Roman"/>
                <w:spacing w:val="-20"/>
                <w:sz w:val="18"/>
                <w:szCs w:val="18"/>
              </w:rPr>
            </w:pPr>
          </w:p>
        </w:tc>
        <w:tc>
          <w:tcPr>
            <w:tcW w:w="295" w:type="pct"/>
            <w:gridSpan w:val="2"/>
            <w:vAlign w:val="center"/>
          </w:tcPr>
          <w:p>
            <w:pPr>
              <w:jc w:val="center"/>
              <w:rPr>
                <w:rFonts w:ascii="Times New Roman" w:hAnsi="Times New Roman"/>
                <w:spacing w:val="-20"/>
                <w:sz w:val="18"/>
                <w:szCs w:val="18"/>
              </w:rPr>
            </w:pPr>
          </w:p>
        </w:tc>
        <w:tc>
          <w:tcPr>
            <w:tcW w:w="301" w:type="pct"/>
            <w:vAlign w:val="center"/>
          </w:tcPr>
          <w:p>
            <w:pPr>
              <w:jc w:val="center"/>
              <w:rPr>
                <w:rFonts w:ascii="Times New Roman" w:hAnsi="Times New Roman"/>
                <w:spacing w:val="-20"/>
                <w:sz w:val="18"/>
                <w:szCs w:val="18"/>
              </w:rPr>
            </w:pPr>
          </w:p>
        </w:tc>
        <w:tc>
          <w:tcPr>
            <w:tcW w:w="209" w:type="pct"/>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1685" w:type="pct"/>
            <w:gridSpan w:val="4"/>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小计</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128</w:t>
            </w:r>
          </w:p>
        </w:tc>
        <w:tc>
          <w:tcPr>
            <w:tcW w:w="214" w:type="pct"/>
            <w:vAlign w:val="center"/>
          </w:tcPr>
          <w:p>
            <w:pPr>
              <w:jc w:val="center"/>
              <w:rPr>
                <w:rFonts w:ascii="Times New Roman" w:hAnsi="Times New Roman"/>
                <w:bCs/>
                <w:sz w:val="18"/>
                <w:szCs w:val="18"/>
              </w:rPr>
            </w:pPr>
            <w:r>
              <w:rPr>
                <w:rFonts w:ascii="Times New Roman" w:hAnsi="Times New Roman"/>
                <w:bCs/>
                <w:sz w:val="18"/>
                <w:szCs w:val="18"/>
              </w:rPr>
              <w:t>128</w:t>
            </w:r>
          </w:p>
        </w:tc>
        <w:tc>
          <w:tcPr>
            <w:tcW w:w="216" w:type="pct"/>
            <w:vAlign w:val="center"/>
          </w:tcPr>
          <w:p>
            <w:pPr>
              <w:jc w:val="center"/>
              <w:rPr>
                <w:rFonts w:ascii="Times New Roman" w:hAnsi="Times New Roman"/>
                <w:bCs/>
                <w:sz w:val="18"/>
                <w:szCs w:val="18"/>
              </w:rPr>
            </w:pPr>
          </w:p>
        </w:tc>
        <w:tc>
          <w:tcPr>
            <w:tcW w:w="228" w:type="pct"/>
            <w:vAlign w:val="center"/>
          </w:tcPr>
          <w:p>
            <w:pPr>
              <w:jc w:val="center"/>
              <w:rPr>
                <w:rFonts w:ascii="Times New Roman" w:hAnsi="Times New Roman"/>
                <w:bCs/>
                <w:sz w:val="18"/>
                <w:szCs w:val="18"/>
              </w:rPr>
            </w:pPr>
            <w:r>
              <w:rPr>
                <w:rFonts w:ascii="Times New Roman" w:hAnsi="Times New Roman"/>
                <w:bCs/>
                <w:sz w:val="18"/>
                <w:szCs w:val="18"/>
              </w:rPr>
              <w:t>4</w:t>
            </w:r>
          </w:p>
        </w:tc>
        <w:tc>
          <w:tcPr>
            <w:tcW w:w="294" w:type="pct"/>
            <w:vAlign w:val="center"/>
          </w:tcPr>
          <w:p>
            <w:pPr>
              <w:jc w:val="center"/>
              <w:rPr>
                <w:rFonts w:ascii="Times New Roman" w:hAnsi="Times New Roman"/>
                <w:bCs/>
                <w:sz w:val="18"/>
                <w:szCs w:val="18"/>
              </w:rPr>
            </w:pPr>
          </w:p>
        </w:tc>
        <w:tc>
          <w:tcPr>
            <w:tcW w:w="294" w:type="pct"/>
            <w:gridSpan w:val="2"/>
            <w:vAlign w:val="center"/>
          </w:tcPr>
          <w:p>
            <w:pPr>
              <w:jc w:val="center"/>
              <w:rPr>
                <w:rFonts w:ascii="Times New Roman" w:hAnsi="Times New Roman"/>
                <w:bCs/>
                <w:sz w:val="18"/>
                <w:szCs w:val="18"/>
              </w:rPr>
            </w:pPr>
          </w:p>
        </w:tc>
        <w:tc>
          <w:tcPr>
            <w:tcW w:w="295" w:type="pct"/>
            <w:gridSpan w:val="2"/>
            <w:vAlign w:val="center"/>
          </w:tcPr>
          <w:p>
            <w:pPr>
              <w:jc w:val="center"/>
              <w:rPr>
                <w:rFonts w:ascii="Times New Roman" w:hAnsi="Times New Roman"/>
                <w:bCs/>
                <w:sz w:val="18"/>
                <w:szCs w:val="18"/>
              </w:rPr>
            </w:pPr>
          </w:p>
        </w:tc>
        <w:tc>
          <w:tcPr>
            <w:tcW w:w="288" w:type="pct"/>
            <w:gridSpan w:val="2"/>
            <w:vAlign w:val="center"/>
          </w:tcPr>
          <w:p>
            <w:pPr>
              <w:jc w:val="center"/>
              <w:rPr>
                <w:rFonts w:ascii="Times New Roman" w:hAnsi="Times New Roman"/>
                <w:bCs/>
                <w:sz w:val="18"/>
                <w:szCs w:val="18"/>
              </w:rPr>
            </w:pPr>
          </w:p>
        </w:tc>
        <w:tc>
          <w:tcPr>
            <w:tcW w:w="295" w:type="pct"/>
            <w:gridSpan w:val="2"/>
            <w:vAlign w:val="center"/>
          </w:tcPr>
          <w:p>
            <w:pPr>
              <w:jc w:val="center"/>
              <w:rPr>
                <w:rFonts w:ascii="Times New Roman" w:hAnsi="Times New Roman"/>
                <w:bCs/>
                <w:sz w:val="18"/>
                <w:szCs w:val="18"/>
              </w:rPr>
            </w:pPr>
          </w:p>
        </w:tc>
        <w:tc>
          <w:tcPr>
            <w:tcW w:w="301" w:type="pct"/>
            <w:vAlign w:val="center"/>
          </w:tcPr>
          <w:p>
            <w:pPr>
              <w:autoSpaceDE w:val="0"/>
              <w:autoSpaceDN w:val="0"/>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sz w:val="18"/>
                <w:szCs w:val="18"/>
              </w:rPr>
            </w:pPr>
          </w:p>
        </w:tc>
        <w:tc>
          <w:tcPr>
            <w:tcW w:w="214" w:type="pct"/>
            <w:vMerge w:val="restart"/>
            <w:vAlign w:val="center"/>
          </w:tcPr>
          <w:p>
            <w:pPr>
              <w:jc w:val="center"/>
              <w:rPr>
                <w:rFonts w:ascii="Times New Roman" w:hAnsi="Times New Roman"/>
                <w:sz w:val="18"/>
                <w:szCs w:val="18"/>
              </w:rPr>
            </w:pPr>
            <w:r>
              <w:rPr>
                <w:rFonts w:hint="eastAsia" w:ascii="Times New Roman" w:hAnsi="Times New Roman"/>
                <w:sz w:val="18"/>
                <w:szCs w:val="18"/>
              </w:rPr>
              <w:t>专业拓展课程</w:t>
            </w:r>
          </w:p>
        </w:tc>
        <w:tc>
          <w:tcPr>
            <w:tcW w:w="1685" w:type="pct"/>
            <w:gridSpan w:val="4"/>
            <w:vAlign w:val="center"/>
          </w:tcPr>
          <w:p>
            <w:pPr>
              <w:autoSpaceDE w:val="0"/>
              <w:autoSpaceDN w:val="0"/>
              <w:jc w:val="left"/>
              <w:rPr>
                <w:rFonts w:ascii="Times New Roman" w:hAnsi="Times New Roman"/>
                <w:b/>
                <w:bCs/>
                <w:sz w:val="18"/>
                <w:szCs w:val="18"/>
              </w:rPr>
            </w:pPr>
            <w:r>
              <w:rPr>
                <w:rFonts w:hint="eastAsia" w:ascii="Times New Roman" w:hAnsi="Times New Roman"/>
                <w:b/>
                <w:bCs/>
                <w:sz w:val="18"/>
                <w:szCs w:val="18"/>
              </w:rPr>
              <w:t>选修要求</w:t>
            </w:r>
          </w:p>
        </w:tc>
        <w:tc>
          <w:tcPr>
            <w:tcW w:w="2696" w:type="pct"/>
            <w:gridSpan w:val="14"/>
            <w:vAlign w:val="center"/>
          </w:tcPr>
          <w:p>
            <w:pPr>
              <w:autoSpaceDE w:val="0"/>
              <w:autoSpaceDN w:val="0"/>
              <w:jc w:val="left"/>
              <w:rPr>
                <w:rFonts w:ascii="Times New Roman" w:hAnsi="Times New Roman"/>
                <w:b/>
                <w:bCs/>
                <w:sz w:val="18"/>
                <w:szCs w:val="18"/>
              </w:rPr>
            </w:pPr>
            <w:r>
              <w:rPr>
                <w:rFonts w:hint="eastAsia" w:ascii="Times New Roman" w:hAnsi="Times New Roman"/>
                <w:bCs/>
                <w:sz w:val="18"/>
                <w:szCs w:val="18"/>
              </w:rPr>
              <w:t>学生修满</w:t>
            </w:r>
            <w:r>
              <w:rPr>
                <w:rFonts w:ascii="Times New Roman" w:hAnsi="Times New Roman"/>
                <w:bCs/>
                <w:sz w:val="18"/>
                <w:szCs w:val="18"/>
              </w:rPr>
              <w:t>4</w:t>
            </w:r>
            <w:r>
              <w:rPr>
                <w:rFonts w:hint="eastAsia" w:ascii="Times New Roman" w:hAnsi="Times New Roman"/>
                <w:bCs/>
                <w:sz w:val="18"/>
                <w:szCs w:val="18"/>
              </w:rPr>
              <w:t>学分，其中美育教育不少于</w:t>
            </w:r>
            <w:r>
              <w:rPr>
                <w:rFonts w:ascii="Times New Roman" w:hAnsi="Times New Roman"/>
                <w:bCs/>
                <w:sz w:val="18"/>
                <w:szCs w:val="18"/>
              </w:rPr>
              <w:t>1</w:t>
            </w:r>
            <w:r>
              <w:rPr>
                <w:rFonts w:hint="eastAsia" w:ascii="Times New Roman" w:hAnsi="Times New Roman"/>
                <w:bCs/>
                <w:sz w:val="18"/>
                <w:szCs w:val="18"/>
              </w:rPr>
              <w:t>学分</w:t>
            </w:r>
          </w:p>
        </w:tc>
        <w:tc>
          <w:tcPr>
            <w:tcW w:w="209" w:type="pct"/>
            <w:vAlign w:val="center"/>
          </w:tcPr>
          <w:p>
            <w:pPr>
              <w:autoSpaceDE w:val="0"/>
              <w:autoSpaceDN w:val="0"/>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809" w:type="pct"/>
            <w:gridSpan w:val="2"/>
            <w:vAlign w:val="center"/>
          </w:tcPr>
          <w:p>
            <w:pPr>
              <w:jc w:val="center"/>
              <w:rPr>
                <w:rFonts w:ascii="Times New Roman" w:hAnsi="Times New Roman" w:eastAsia="等线"/>
                <w:sz w:val="18"/>
                <w:szCs w:val="18"/>
              </w:rPr>
            </w:pPr>
            <w:r>
              <w:rPr>
                <w:rFonts w:ascii="Times New Roman" w:hAnsi="Times New Roman" w:eastAsia="等线"/>
                <w:sz w:val="18"/>
                <w:szCs w:val="18"/>
              </w:rPr>
              <w:t>YH122121</w:t>
            </w:r>
          </w:p>
        </w:tc>
        <w:tc>
          <w:tcPr>
            <w:tcW w:w="876" w:type="pct"/>
            <w:gridSpan w:val="2"/>
            <w:vAlign w:val="center"/>
          </w:tcPr>
          <w:p>
            <w:pPr>
              <w:jc w:val="center"/>
              <w:rPr>
                <w:rFonts w:ascii="Times New Roman" w:hAnsi="Times New Roman"/>
                <w:sz w:val="18"/>
                <w:szCs w:val="18"/>
              </w:rPr>
            </w:pPr>
            <w:r>
              <w:rPr>
                <w:rFonts w:hint="eastAsia" w:ascii="Times New Roman" w:hAnsi="Times New Roman"/>
                <w:sz w:val="18"/>
                <w:szCs w:val="18"/>
              </w:rPr>
              <w:t>医学心理学</w:t>
            </w:r>
          </w:p>
        </w:tc>
        <w:tc>
          <w:tcPr>
            <w:tcW w:w="270"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32</w:t>
            </w:r>
          </w:p>
        </w:tc>
        <w:tc>
          <w:tcPr>
            <w:tcW w:w="214"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32</w:t>
            </w:r>
          </w:p>
        </w:tc>
        <w:tc>
          <w:tcPr>
            <w:tcW w:w="216" w:type="pct"/>
            <w:vAlign w:val="center"/>
          </w:tcPr>
          <w:p>
            <w:pPr>
              <w:jc w:val="center"/>
              <w:rPr>
                <w:rFonts w:ascii="宋体" w:cs="宋体"/>
                <w:spacing w:val="-20"/>
                <w:szCs w:val="21"/>
              </w:rPr>
            </w:pP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1</w:t>
            </w:r>
          </w:p>
        </w:tc>
        <w:tc>
          <w:tcPr>
            <w:tcW w:w="310" w:type="pct"/>
            <w:gridSpan w:val="2"/>
            <w:vAlign w:val="center"/>
          </w:tcPr>
          <w:p>
            <w:pPr>
              <w:jc w:val="center"/>
              <w:rPr>
                <w:rFonts w:ascii="Times New Roman" w:hAnsi="Times New Roman"/>
                <w:spacing w:val="-20"/>
                <w:sz w:val="18"/>
                <w:szCs w:val="18"/>
              </w:rPr>
            </w:pPr>
          </w:p>
        </w:tc>
        <w:tc>
          <w:tcPr>
            <w:tcW w:w="278" w:type="pct"/>
            <w:vAlign w:val="center"/>
          </w:tcPr>
          <w:p>
            <w:pPr>
              <w:jc w:val="center"/>
              <w:rPr>
                <w:rFonts w:ascii="Times New Roman" w:hAnsi="Times New Roman"/>
                <w:spacing w:val="-20"/>
                <w:sz w:val="18"/>
                <w:szCs w:val="18"/>
              </w:rPr>
            </w:pPr>
          </w:p>
        </w:tc>
        <w:tc>
          <w:tcPr>
            <w:tcW w:w="262" w:type="pct"/>
            <w:vAlign w:val="center"/>
          </w:tcPr>
          <w:p>
            <w:pPr>
              <w:autoSpaceDE w:val="0"/>
              <w:autoSpaceDN w:val="0"/>
              <w:jc w:val="center"/>
              <w:rPr>
                <w:rFonts w:ascii="宋体" w:cs="宋体"/>
                <w:spacing w:val="-20"/>
                <w:szCs w:val="21"/>
              </w:rPr>
            </w:pPr>
          </w:p>
        </w:tc>
        <w:tc>
          <w:tcPr>
            <w:tcW w:w="271" w:type="pct"/>
            <w:gridSpan w:val="2"/>
            <w:vAlign w:val="center"/>
          </w:tcPr>
          <w:p>
            <w:pPr>
              <w:ind w:right="280"/>
              <w:jc w:val="center"/>
              <w:rPr>
                <w:rFonts w:ascii="Times New Roman" w:hAnsi="Times New Roman"/>
                <w:spacing w:val="-20"/>
                <w:sz w:val="18"/>
                <w:szCs w:val="18"/>
              </w:rPr>
            </w:pPr>
          </w:p>
        </w:tc>
        <w:tc>
          <w:tcPr>
            <w:tcW w:w="259" w:type="pct"/>
            <w:gridSpan w:val="2"/>
            <w:vAlign w:val="center"/>
          </w:tcPr>
          <w:p>
            <w:pPr>
              <w:autoSpaceDE w:val="0"/>
              <w:autoSpaceDN w:val="0"/>
              <w:jc w:val="center"/>
              <w:rPr>
                <w:rFonts w:ascii="Times New Roman" w:hAnsi="Times New Roman"/>
                <w:spacing w:val="-20"/>
                <w:sz w:val="18"/>
                <w:szCs w:val="18"/>
              </w:rPr>
            </w:pPr>
          </w:p>
        </w:tc>
        <w:tc>
          <w:tcPr>
            <w:tcW w:w="387" w:type="pct"/>
            <w:gridSpan w:val="2"/>
            <w:vAlign w:val="center"/>
          </w:tcPr>
          <w:p>
            <w:pPr>
              <w:autoSpaceDE w:val="0"/>
              <w:autoSpaceDN w:val="0"/>
              <w:jc w:val="center"/>
              <w:rPr>
                <w:rFonts w:ascii="Times New Roman" w:hAnsi="Times New Roman"/>
                <w:spacing w:val="-20"/>
                <w:sz w:val="18"/>
                <w:szCs w:val="18"/>
              </w:rPr>
            </w:pPr>
          </w:p>
        </w:tc>
        <w:tc>
          <w:tcPr>
            <w:tcW w:w="209" w:type="pct"/>
            <w:vMerge w:val="restar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809" w:type="pct"/>
            <w:gridSpan w:val="2"/>
            <w:vAlign w:val="center"/>
          </w:tcPr>
          <w:p>
            <w:pPr>
              <w:jc w:val="center"/>
              <w:rPr>
                <w:rFonts w:ascii="Times New Roman" w:hAnsi="Times New Roman" w:eastAsia="等线"/>
                <w:sz w:val="18"/>
                <w:szCs w:val="18"/>
              </w:rPr>
            </w:pPr>
            <w:r>
              <w:rPr>
                <w:rFonts w:ascii="Times New Roman" w:hAnsi="Times New Roman" w:eastAsia="等线"/>
                <w:sz w:val="18"/>
                <w:szCs w:val="18"/>
              </w:rPr>
              <w:t>YH122122</w:t>
            </w:r>
          </w:p>
        </w:tc>
        <w:tc>
          <w:tcPr>
            <w:tcW w:w="876" w:type="pct"/>
            <w:gridSpan w:val="2"/>
            <w:vAlign w:val="center"/>
          </w:tcPr>
          <w:p>
            <w:pPr>
              <w:jc w:val="center"/>
              <w:rPr>
                <w:rFonts w:ascii="Times New Roman" w:hAnsi="Times New Roman"/>
                <w:sz w:val="18"/>
                <w:szCs w:val="18"/>
              </w:rPr>
            </w:pPr>
            <w:r>
              <w:rPr>
                <w:rFonts w:hint="eastAsia" w:ascii="Times New Roman" w:hAnsi="Times New Roman"/>
                <w:sz w:val="18"/>
                <w:szCs w:val="18"/>
              </w:rPr>
              <w:t>卫生统计学</w:t>
            </w:r>
          </w:p>
        </w:tc>
        <w:tc>
          <w:tcPr>
            <w:tcW w:w="270"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32</w:t>
            </w:r>
          </w:p>
        </w:tc>
        <w:tc>
          <w:tcPr>
            <w:tcW w:w="214"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32</w:t>
            </w:r>
          </w:p>
        </w:tc>
        <w:tc>
          <w:tcPr>
            <w:tcW w:w="216" w:type="pct"/>
            <w:vAlign w:val="center"/>
          </w:tcPr>
          <w:p>
            <w:pPr>
              <w:jc w:val="center"/>
              <w:rPr>
                <w:rFonts w:ascii="宋体" w:cs="宋体"/>
                <w:spacing w:val="-20"/>
                <w:szCs w:val="21"/>
              </w:rPr>
            </w:pP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1</w:t>
            </w:r>
          </w:p>
        </w:tc>
        <w:tc>
          <w:tcPr>
            <w:tcW w:w="310" w:type="pct"/>
            <w:gridSpan w:val="2"/>
            <w:vAlign w:val="center"/>
          </w:tcPr>
          <w:p>
            <w:pPr>
              <w:jc w:val="center"/>
              <w:rPr>
                <w:rFonts w:ascii="Times New Roman" w:hAnsi="Times New Roman"/>
                <w:spacing w:val="-20"/>
                <w:sz w:val="18"/>
                <w:szCs w:val="18"/>
              </w:rPr>
            </w:pPr>
          </w:p>
        </w:tc>
        <w:tc>
          <w:tcPr>
            <w:tcW w:w="278" w:type="pct"/>
            <w:vAlign w:val="center"/>
          </w:tcPr>
          <w:p>
            <w:pPr>
              <w:jc w:val="center"/>
              <w:rPr>
                <w:rFonts w:ascii="Times New Roman" w:hAnsi="Times New Roman"/>
                <w:spacing w:val="-20"/>
                <w:sz w:val="18"/>
                <w:szCs w:val="18"/>
              </w:rPr>
            </w:pPr>
          </w:p>
        </w:tc>
        <w:tc>
          <w:tcPr>
            <w:tcW w:w="262" w:type="pct"/>
            <w:vAlign w:val="center"/>
          </w:tcPr>
          <w:p>
            <w:pPr>
              <w:autoSpaceDE w:val="0"/>
              <w:autoSpaceDN w:val="0"/>
              <w:jc w:val="center"/>
              <w:rPr>
                <w:rFonts w:ascii="宋体" w:cs="宋体"/>
                <w:spacing w:val="-20"/>
                <w:szCs w:val="21"/>
              </w:rPr>
            </w:pPr>
          </w:p>
        </w:tc>
        <w:tc>
          <w:tcPr>
            <w:tcW w:w="271" w:type="pct"/>
            <w:gridSpan w:val="2"/>
            <w:vAlign w:val="center"/>
          </w:tcPr>
          <w:p>
            <w:pPr>
              <w:ind w:right="280"/>
              <w:jc w:val="center"/>
              <w:rPr>
                <w:rFonts w:ascii="Times New Roman" w:hAnsi="Times New Roman"/>
                <w:spacing w:val="-20"/>
                <w:sz w:val="18"/>
                <w:szCs w:val="18"/>
              </w:rPr>
            </w:pPr>
          </w:p>
        </w:tc>
        <w:tc>
          <w:tcPr>
            <w:tcW w:w="259" w:type="pct"/>
            <w:gridSpan w:val="2"/>
            <w:vAlign w:val="center"/>
          </w:tcPr>
          <w:p>
            <w:pPr>
              <w:autoSpaceDE w:val="0"/>
              <w:autoSpaceDN w:val="0"/>
              <w:jc w:val="center"/>
              <w:rPr>
                <w:rFonts w:ascii="Times New Roman" w:hAnsi="Times New Roman"/>
                <w:spacing w:val="-20"/>
                <w:sz w:val="18"/>
                <w:szCs w:val="18"/>
              </w:rPr>
            </w:pPr>
          </w:p>
        </w:tc>
        <w:tc>
          <w:tcPr>
            <w:tcW w:w="387" w:type="pct"/>
            <w:gridSpan w:val="2"/>
            <w:vAlign w:val="center"/>
          </w:tcPr>
          <w:p>
            <w:pPr>
              <w:autoSpaceDE w:val="0"/>
              <w:autoSpaceDN w:val="0"/>
              <w:jc w:val="center"/>
              <w:rPr>
                <w:rFonts w:ascii="Times New Roman" w:hAnsi="Times New Roman"/>
                <w:spacing w:val="-20"/>
                <w:sz w:val="18"/>
                <w:szCs w:val="18"/>
              </w:rPr>
            </w:pPr>
          </w:p>
        </w:tc>
        <w:tc>
          <w:tcPr>
            <w:tcW w:w="209" w:type="pct"/>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809" w:type="pct"/>
            <w:gridSpan w:val="2"/>
            <w:vAlign w:val="center"/>
          </w:tcPr>
          <w:p>
            <w:pPr>
              <w:jc w:val="center"/>
              <w:rPr>
                <w:rFonts w:ascii="Times New Roman" w:hAnsi="Times New Roman" w:eastAsia="等线"/>
                <w:sz w:val="18"/>
                <w:szCs w:val="18"/>
              </w:rPr>
            </w:pPr>
            <w:r>
              <w:rPr>
                <w:rFonts w:ascii="Times New Roman" w:hAnsi="Times New Roman" w:eastAsia="等线"/>
                <w:sz w:val="18"/>
                <w:szCs w:val="18"/>
              </w:rPr>
              <w:t>YH122123</w:t>
            </w:r>
          </w:p>
        </w:tc>
        <w:tc>
          <w:tcPr>
            <w:tcW w:w="876" w:type="pct"/>
            <w:gridSpan w:val="2"/>
            <w:vAlign w:val="center"/>
          </w:tcPr>
          <w:p>
            <w:pPr>
              <w:jc w:val="center"/>
              <w:rPr>
                <w:rFonts w:ascii="Times New Roman" w:hAnsi="Times New Roman"/>
                <w:sz w:val="18"/>
                <w:szCs w:val="18"/>
              </w:rPr>
            </w:pPr>
            <w:r>
              <w:rPr>
                <w:rFonts w:hint="eastAsia" w:ascii="Times New Roman" w:hAnsi="Times New Roman"/>
                <w:sz w:val="18"/>
                <w:szCs w:val="18"/>
              </w:rPr>
              <w:t>卫生法律法规</w:t>
            </w:r>
          </w:p>
        </w:tc>
        <w:tc>
          <w:tcPr>
            <w:tcW w:w="270"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32</w:t>
            </w:r>
          </w:p>
        </w:tc>
        <w:tc>
          <w:tcPr>
            <w:tcW w:w="214"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32</w:t>
            </w:r>
          </w:p>
        </w:tc>
        <w:tc>
          <w:tcPr>
            <w:tcW w:w="216" w:type="pct"/>
            <w:vAlign w:val="center"/>
          </w:tcPr>
          <w:p>
            <w:pPr>
              <w:jc w:val="center"/>
              <w:rPr>
                <w:rFonts w:ascii="宋体" w:cs="宋体"/>
                <w:spacing w:val="-20"/>
                <w:szCs w:val="21"/>
              </w:rPr>
            </w:pP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1</w:t>
            </w:r>
          </w:p>
        </w:tc>
        <w:tc>
          <w:tcPr>
            <w:tcW w:w="310" w:type="pct"/>
            <w:gridSpan w:val="2"/>
            <w:vAlign w:val="center"/>
          </w:tcPr>
          <w:p>
            <w:pPr>
              <w:jc w:val="center"/>
              <w:rPr>
                <w:rFonts w:ascii="Times New Roman" w:hAnsi="Times New Roman"/>
                <w:spacing w:val="-20"/>
                <w:sz w:val="18"/>
                <w:szCs w:val="18"/>
              </w:rPr>
            </w:pPr>
          </w:p>
        </w:tc>
        <w:tc>
          <w:tcPr>
            <w:tcW w:w="278" w:type="pct"/>
            <w:vAlign w:val="center"/>
          </w:tcPr>
          <w:p>
            <w:pPr>
              <w:jc w:val="center"/>
              <w:rPr>
                <w:rFonts w:ascii="Times New Roman" w:hAnsi="Times New Roman"/>
                <w:spacing w:val="-20"/>
                <w:sz w:val="18"/>
                <w:szCs w:val="18"/>
              </w:rPr>
            </w:pPr>
          </w:p>
        </w:tc>
        <w:tc>
          <w:tcPr>
            <w:tcW w:w="262" w:type="pct"/>
            <w:vAlign w:val="center"/>
          </w:tcPr>
          <w:p>
            <w:pPr>
              <w:autoSpaceDE w:val="0"/>
              <w:autoSpaceDN w:val="0"/>
              <w:jc w:val="center"/>
              <w:rPr>
                <w:rFonts w:ascii="宋体" w:cs="宋体"/>
                <w:spacing w:val="-20"/>
                <w:szCs w:val="21"/>
              </w:rPr>
            </w:pPr>
          </w:p>
        </w:tc>
        <w:tc>
          <w:tcPr>
            <w:tcW w:w="271" w:type="pct"/>
            <w:gridSpan w:val="2"/>
            <w:vAlign w:val="center"/>
          </w:tcPr>
          <w:p>
            <w:pPr>
              <w:ind w:right="280"/>
              <w:jc w:val="center"/>
              <w:rPr>
                <w:rFonts w:ascii="Times New Roman" w:hAnsi="Times New Roman"/>
                <w:spacing w:val="-20"/>
                <w:sz w:val="18"/>
                <w:szCs w:val="18"/>
              </w:rPr>
            </w:pPr>
          </w:p>
        </w:tc>
        <w:tc>
          <w:tcPr>
            <w:tcW w:w="259" w:type="pct"/>
            <w:gridSpan w:val="2"/>
            <w:vAlign w:val="center"/>
          </w:tcPr>
          <w:p>
            <w:pPr>
              <w:autoSpaceDE w:val="0"/>
              <w:autoSpaceDN w:val="0"/>
              <w:jc w:val="center"/>
              <w:rPr>
                <w:rFonts w:ascii="Times New Roman" w:hAnsi="Times New Roman"/>
                <w:spacing w:val="-20"/>
                <w:sz w:val="18"/>
                <w:szCs w:val="18"/>
              </w:rPr>
            </w:pPr>
          </w:p>
        </w:tc>
        <w:tc>
          <w:tcPr>
            <w:tcW w:w="387" w:type="pct"/>
            <w:gridSpan w:val="2"/>
            <w:vAlign w:val="center"/>
          </w:tcPr>
          <w:p>
            <w:pPr>
              <w:autoSpaceDE w:val="0"/>
              <w:autoSpaceDN w:val="0"/>
              <w:jc w:val="center"/>
              <w:rPr>
                <w:rFonts w:ascii="Times New Roman" w:hAnsi="Times New Roman"/>
                <w:spacing w:val="-20"/>
                <w:sz w:val="18"/>
                <w:szCs w:val="18"/>
              </w:rPr>
            </w:pPr>
          </w:p>
        </w:tc>
        <w:tc>
          <w:tcPr>
            <w:tcW w:w="209" w:type="pct"/>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809" w:type="pct"/>
            <w:gridSpan w:val="2"/>
            <w:vAlign w:val="center"/>
          </w:tcPr>
          <w:p>
            <w:pPr>
              <w:jc w:val="center"/>
              <w:rPr>
                <w:rFonts w:ascii="Times New Roman" w:hAnsi="Times New Roman" w:eastAsia="等线"/>
                <w:sz w:val="18"/>
                <w:szCs w:val="18"/>
              </w:rPr>
            </w:pPr>
            <w:r>
              <w:rPr>
                <w:rFonts w:ascii="Times New Roman" w:hAnsi="Times New Roman" w:eastAsia="等线"/>
                <w:sz w:val="18"/>
                <w:szCs w:val="18"/>
              </w:rPr>
              <w:t>YH122124</w:t>
            </w:r>
          </w:p>
        </w:tc>
        <w:tc>
          <w:tcPr>
            <w:tcW w:w="876" w:type="pct"/>
            <w:gridSpan w:val="2"/>
            <w:vAlign w:val="center"/>
          </w:tcPr>
          <w:p>
            <w:pPr>
              <w:jc w:val="center"/>
              <w:rPr>
                <w:rFonts w:ascii="Times New Roman" w:hAnsi="Times New Roman"/>
                <w:sz w:val="18"/>
                <w:szCs w:val="18"/>
              </w:rPr>
            </w:pPr>
            <w:r>
              <w:rPr>
                <w:rFonts w:hint="eastAsia" w:ascii="Times New Roman" w:hAnsi="Times New Roman"/>
                <w:sz w:val="18"/>
                <w:szCs w:val="18"/>
              </w:rPr>
              <w:t>口腔医学美学</w:t>
            </w:r>
          </w:p>
        </w:tc>
        <w:tc>
          <w:tcPr>
            <w:tcW w:w="270"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32</w:t>
            </w:r>
          </w:p>
        </w:tc>
        <w:tc>
          <w:tcPr>
            <w:tcW w:w="214"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32</w:t>
            </w:r>
          </w:p>
        </w:tc>
        <w:tc>
          <w:tcPr>
            <w:tcW w:w="216" w:type="pct"/>
            <w:vAlign w:val="center"/>
          </w:tcPr>
          <w:p>
            <w:pPr>
              <w:jc w:val="center"/>
              <w:rPr>
                <w:rFonts w:ascii="宋体" w:cs="宋体"/>
                <w:spacing w:val="-20"/>
                <w:szCs w:val="21"/>
              </w:rPr>
            </w:pP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1</w:t>
            </w:r>
          </w:p>
        </w:tc>
        <w:tc>
          <w:tcPr>
            <w:tcW w:w="310" w:type="pct"/>
            <w:gridSpan w:val="2"/>
            <w:vAlign w:val="center"/>
          </w:tcPr>
          <w:p>
            <w:pPr>
              <w:jc w:val="center"/>
              <w:rPr>
                <w:rFonts w:ascii="Times New Roman" w:hAnsi="Times New Roman"/>
                <w:spacing w:val="-20"/>
                <w:sz w:val="18"/>
                <w:szCs w:val="18"/>
              </w:rPr>
            </w:pPr>
          </w:p>
        </w:tc>
        <w:tc>
          <w:tcPr>
            <w:tcW w:w="278" w:type="pct"/>
            <w:vAlign w:val="center"/>
          </w:tcPr>
          <w:p>
            <w:pPr>
              <w:jc w:val="center"/>
              <w:rPr>
                <w:rFonts w:ascii="Times New Roman" w:hAnsi="Times New Roman"/>
                <w:spacing w:val="-20"/>
                <w:sz w:val="18"/>
                <w:szCs w:val="18"/>
              </w:rPr>
            </w:pPr>
          </w:p>
        </w:tc>
        <w:tc>
          <w:tcPr>
            <w:tcW w:w="262" w:type="pct"/>
            <w:vAlign w:val="center"/>
          </w:tcPr>
          <w:p>
            <w:pPr>
              <w:jc w:val="center"/>
              <w:rPr>
                <w:rFonts w:ascii="宋体" w:cs="宋体"/>
                <w:spacing w:val="-20"/>
                <w:szCs w:val="21"/>
              </w:rPr>
            </w:pPr>
          </w:p>
        </w:tc>
        <w:tc>
          <w:tcPr>
            <w:tcW w:w="271" w:type="pct"/>
            <w:gridSpan w:val="2"/>
            <w:vAlign w:val="center"/>
          </w:tcPr>
          <w:p>
            <w:pPr>
              <w:ind w:right="280"/>
              <w:jc w:val="center"/>
              <w:rPr>
                <w:rFonts w:ascii="Times New Roman" w:hAnsi="Times New Roman"/>
                <w:spacing w:val="-20"/>
                <w:sz w:val="18"/>
                <w:szCs w:val="18"/>
              </w:rPr>
            </w:pPr>
          </w:p>
        </w:tc>
        <w:tc>
          <w:tcPr>
            <w:tcW w:w="259" w:type="pct"/>
            <w:gridSpan w:val="2"/>
            <w:vAlign w:val="center"/>
          </w:tcPr>
          <w:p>
            <w:pPr>
              <w:autoSpaceDE w:val="0"/>
              <w:autoSpaceDN w:val="0"/>
              <w:jc w:val="center"/>
              <w:rPr>
                <w:rFonts w:ascii="Times New Roman" w:hAnsi="Times New Roman"/>
                <w:spacing w:val="-20"/>
                <w:sz w:val="18"/>
                <w:szCs w:val="18"/>
              </w:rPr>
            </w:pPr>
          </w:p>
        </w:tc>
        <w:tc>
          <w:tcPr>
            <w:tcW w:w="387" w:type="pct"/>
            <w:gridSpan w:val="2"/>
            <w:vAlign w:val="center"/>
          </w:tcPr>
          <w:p>
            <w:pPr>
              <w:autoSpaceDE w:val="0"/>
              <w:autoSpaceDN w:val="0"/>
              <w:jc w:val="center"/>
              <w:rPr>
                <w:rFonts w:ascii="Times New Roman" w:hAnsi="Times New Roman"/>
                <w:spacing w:val="-20"/>
                <w:sz w:val="18"/>
                <w:szCs w:val="18"/>
              </w:rPr>
            </w:pPr>
          </w:p>
        </w:tc>
        <w:tc>
          <w:tcPr>
            <w:tcW w:w="209" w:type="pct"/>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809" w:type="pct"/>
            <w:gridSpan w:val="2"/>
            <w:vAlign w:val="center"/>
          </w:tcPr>
          <w:p>
            <w:pPr>
              <w:jc w:val="center"/>
              <w:rPr>
                <w:rFonts w:ascii="Times New Roman" w:hAnsi="Times New Roman" w:eastAsia="等线"/>
                <w:sz w:val="18"/>
                <w:szCs w:val="18"/>
              </w:rPr>
            </w:pPr>
            <w:r>
              <w:rPr>
                <w:rFonts w:ascii="Times New Roman" w:hAnsi="Times New Roman" w:eastAsia="等线"/>
                <w:sz w:val="18"/>
                <w:szCs w:val="18"/>
              </w:rPr>
              <w:t>YH122125</w:t>
            </w:r>
          </w:p>
        </w:tc>
        <w:tc>
          <w:tcPr>
            <w:tcW w:w="876" w:type="pct"/>
            <w:gridSpan w:val="2"/>
            <w:vAlign w:val="center"/>
          </w:tcPr>
          <w:p>
            <w:pPr>
              <w:jc w:val="center"/>
              <w:rPr>
                <w:rFonts w:ascii="Times New Roman" w:hAnsi="Times New Roman"/>
                <w:sz w:val="18"/>
                <w:szCs w:val="18"/>
              </w:rPr>
            </w:pPr>
            <w:r>
              <w:rPr>
                <w:rFonts w:hint="eastAsia" w:ascii="Times New Roman" w:hAnsi="Times New Roman"/>
                <w:sz w:val="18"/>
                <w:szCs w:val="18"/>
              </w:rPr>
              <w:t>口腔预防医学</w:t>
            </w:r>
          </w:p>
        </w:tc>
        <w:tc>
          <w:tcPr>
            <w:tcW w:w="270" w:type="pct"/>
            <w:vAlign w:val="center"/>
          </w:tcPr>
          <w:p>
            <w:pPr>
              <w:jc w:val="center"/>
              <w:rPr>
                <w:rFonts w:ascii="宋体" w:cs="宋体"/>
                <w:spacing w:val="-20"/>
                <w:szCs w:val="21"/>
              </w:rPr>
            </w:pPr>
            <w:r>
              <w:rPr>
                <w:rFonts w:hint="eastAsia" w:ascii="Times New Roman" w:hAnsi="Times New Roman" w:cs="宋体"/>
                <w:spacing w:val="-20"/>
                <w:szCs w:val="21"/>
              </w:rPr>
              <w:t>32</w:t>
            </w:r>
          </w:p>
        </w:tc>
        <w:tc>
          <w:tcPr>
            <w:tcW w:w="214" w:type="pct"/>
            <w:vAlign w:val="center"/>
          </w:tcPr>
          <w:p>
            <w:pPr>
              <w:jc w:val="center"/>
              <w:rPr>
                <w:rFonts w:ascii="宋体" w:cs="宋体"/>
                <w:spacing w:val="-20"/>
                <w:szCs w:val="21"/>
              </w:rPr>
            </w:pPr>
            <w:r>
              <w:rPr>
                <w:rFonts w:hint="eastAsia" w:ascii="Times New Roman" w:hAnsi="Times New Roman" w:cs="宋体"/>
                <w:spacing w:val="-20"/>
                <w:szCs w:val="21"/>
              </w:rPr>
              <w:t>32</w:t>
            </w:r>
          </w:p>
        </w:tc>
        <w:tc>
          <w:tcPr>
            <w:tcW w:w="216" w:type="pct"/>
            <w:vAlign w:val="center"/>
          </w:tcPr>
          <w:p>
            <w:pPr>
              <w:jc w:val="center"/>
              <w:rPr>
                <w:rFonts w:ascii="宋体" w:cs="宋体"/>
                <w:spacing w:val="-20"/>
                <w:szCs w:val="21"/>
              </w:rPr>
            </w:pPr>
          </w:p>
        </w:tc>
        <w:tc>
          <w:tcPr>
            <w:tcW w:w="228" w:type="pct"/>
            <w:vAlign w:val="center"/>
          </w:tcPr>
          <w:p>
            <w:pPr>
              <w:jc w:val="center"/>
              <w:rPr>
                <w:rFonts w:ascii="宋体" w:cs="宋体"/>
                <w:spacing w:val="-20"/>
                <w:szCs w:val="21"/>
              </w:rPr>
            </w:pPr>
            <w:r>
              <w:rPr>
                <w:rFonts w:ascii="Times New Roman" w:hAnsi="Times New Roman" w:cs="宋体"/>
                <w:spacing w:val="-20"/>
                <w:szCs w:val="21"/>
              </w:rPr>
              <w:t>1</w:t>
            </w:r>
          </w:p>
        </w:tc>
        <w:tc>
          <w:tcPr>
            <w:tcW w:w="310" w:type="pct"/>
            <w:gridSpan w:val="2"/>
            <w:vAlign w:val="center"/>
          </w:tcPr>
          <w:p>
            <w:pPr>
              <w:jc w:val="center"/>
              <w:rPr>
                <w:rFonts w:ascii="宋体" w:cs="宋体"/>
                <w:spacing w:val="-20"/>
                <w:szCs w:val="21"/>
              </w:rPr>
            </w:pPr>
          </w:p>
        </w:tc>
        <w:tc>
          <w:tcPr>
            <w:tcW w:w="278" w:type="pct"/>
            <w:vAlign w:val="center"/>
          </w:tcPr>
          <w:p>
            <w:pPr>
              <w:jc w:val="center"/>
              <w:rPr>
                <w:rFonts w:ascii="宋体" w:cs="宋体"/>
                <w:spacing w:val="-20"/>
                <w:szCs w:val="21"/>
              </w:rPr>
            </w:pPr>
          </w:p>
        </w:tc>
        <w:tc>
          <w:tcPr>
            <w:tcW w:w="262" w:type="pct"/>
            <w:vAlign w:val="center"/>
          </w:tcPr>
          <w:p>
            <w:pPr>
              <w:ind w:right="280"/>
              <w:jc w:val="center"/>
              <w:rPr>
                <w:rFonts w:ascii="宋体" w:cs="宋体"/>
                <w:spacing w:val="-20"/>
                <w:szCs w:val="21"/>
              </w:rPr>
            </w:pPr>
          </w:p>
        </w:tc>
        <w:tc>
          <w:tcPr>
            <w:tcW w:w="271" w:type="pct"/>
            <w:gridSpan w:val="2"/>
            <w:vAlign w:val="center"/>
          </w:tcPr>
          <w:p>
            <w:pPr>
              <w:ind w:right="280"/>
              <w:jc w:val="center"/>
              <w:rPr>
                <w:rFonts w:ascii="Times New Roman" w:hAnsi="Times New Roman"/>
                <w:spacing w:val="-20"/>
                <w:sz w:val="18"/>
                <w:szCs w:val="18"/>
              </w:rPr>
            </w:pPr>
          </w:p>
        </w:tc>
        <w:tc>
          <w:tcPr>
            <w:tcW w:w="259" w:type="pct"/>
            <w:gridSpan w:val="2"/>
            <w:vAlign w:val="center"/>
          </w:tcPr>
          <w:p>
            <w:pPr>
              <w:autoSpaceDE w:val="0"/>
              <w:autoSpaceDN w:val="0"/>
              <w:jc w:val="center"/>
              <w:rPr>
                <w:rFonts w:ascii="Times New Roman" w:hAnsi="Times New Roman"/>
                <w:spacing w:val="-20"/>
                <w:sz w:val="18"/>
                <w:szCs w:val="18"/>
              </w:rPr>
            </w:pPr>
          </w:p>
        </w:tc>
        <w:tc>
          <w:tcPr>
            <w:tcW w:w="387" w:type="pct"/>
            <w:gridSpan w:val="2"/>
            <w:vAlign w:val="center"/>
          </w:tcPr>
          <w:p>
            <w:pPr>
              <w:autoSpaceDE w:val="0"/>
              <w:autoSpaceDN w:val="0"/>
              <w:jc w:val="center"/>
              <w:rPr>
                <w:rFonts w:ascii="Times New Roman" w:hAnsi="Times New Roman"/>
                <w:spacing w:val="-20"/>
                <w:sz w:val="18"/>
                <w:szCs w:val="18"/>
              </w:rPr>
            </w:pPr>
          </w:p>
        </w:tc>
        <w:tc>
          <w:tcPr>
            <w:tcW w:w="209" w:type="pct"/>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809" w:type="pct"/>
            <w:gridSpan w:val="2"/>
            <w:vAlign w:val="center"/>
          </w:tcPr>
          <w:p>
            <w:pPr>
              <w:jc w:val="center"/>
              <w:rPr>
                <w:rFonts w:ascii="Times New Roman" w:hAnsi="Times New Roman" w:eastAsia="等线"/>
                <w:sz w:val="18"/>
                <w:szCs w:val="18"/>
              </w:rPr>
            </w:pPr>
            <w:r>
              <w:rPr>
                <w:rFonts w:ascii="Times New Roman" w:hAnsi="Times New Roman" w:eastAsia="等线"/>
                <w:sz w:val="18"/>
                <w:szCs w:val="18"/>
              </w:rPr>
              <w:t>YH122126</w:t>
            </w:r>
          </w:p>
        </w:tc>
        <w:tc>
          <w:tcPr>
            <w:tcW w:w="876" w:type="pct"/>
            <w:gridSpan w:val="2"/>
            <w:vAlign w:val="center"/>
          </w:tcPr>
          <w:p>
            <w:pPr>
              <w:jc w:val="center"/>
              <w:rPr>
                <w:rFonts w:ascii="Times New Roman" w:hAnsi="Times New Roman"/>
                <w:sz w:val="18"/>
                <w:szCs w:val="18"/>
              </w:rPr>
            </w:pPr>
            <w:r>
              <w:rPr>
                <w:rFonts w:hint="eastAsia" w:ascii="Times New Roman" w:hAnsi="Times New Roman"/>
                <w:sz w:val="18"/>
                <w:szCs w:val="18"/>
              </w:rPr>
              <w:t>口腔工艺技术概论</w:t>
            </w:r>
          </w:p>
        </w:tc>
        <w:tc>
          <w:tcPr>
            <w:tcW w:w="270" w:type="pct"/>
            <w:vAlign w:val="center"/>
          </w:tcPr>
          <w:p>
            <w:pPr>
              <w:jc w:val="center"/>
              <w:rPr>
                <w:rFonts w:ascii="Times New Roman" w:hAnsi="Times New Roman" w:cs="宋体"/>
                <w:spacing w:val="-20"/>
                <w:szCs w:val="21"/>
              </w:rPr>
            </w:pPr>
            <w:r>
              <w:rPr>
                <w:rFonts w:hint="eastAsia" w:ascii="Times New Roman" w:hAnsi="Times New Roman" w:cs="宋体"/>
                <w:spacing w:val="-20"/>
                <w:szCs w:val="21"/>
              </w:rPr>
              <w:t>32</w:t>
            </w:r>
          </w:p>
        </w:tc>
        <w:tc>
          <w:tcPr>
            <w:tcW w:w="214" w:type="pct"/>
            <w:vAlign w:val="center"/>
          </w:tcPr>
          <w:p>
            <w:pPr>
              <w:jc w:val="center"/>
              <w:rPr>
                <w:rFonts w:ascii="Times New Roman" w:hAnsi="Times New Roman" w:cs="宋体"/>
                <w:spacing w:val="-20"/>
                <w:szCs w:val="21"/>
              </w:rPr>
            </w:pPr>
            <w:r>
              <w:rPr>
                <w:rFonts w:hint="eastAsia" w:ascii="Times New Roman" w:hAnsi="Times New Roman" w:cs="宋体"/>
                <w:spacing w:val="-20"/>
                <w:szCs w:val="21"/>
              </w:rPr>
              <w:t>32</w:t>
            </w:r>
          </w:p>
        </w:tc>
        <w:tc>
          <w:tcPr>
            <w:tcW w:w="216" w:type="pct"/>
            <w:vAlign w:val="center"/>
          </w:tcPr>
          <w:p>
            <w:pPr>
              <w:jc w:val="center"/>
              <w:rPr>
                <w:rFonts w:ascii="宋体" w:cs="宋体"/>
                <w:spacing w:val="-20"/>
                <w:szCs w:val="21"/>
              </w:rPr>
            </w:pPr>
          </w:p>
        </w:tc>
        <w:tc>
          <w:tcPr>
            <w:tcW w:w="228" w:type="pct"/>
            <w:vAlign w:val="center"/>
          </w:tcPr>
          <w:p>
            <w:pPr>
              <w:jc w:val="center"/>
              <w:rPr>
                <w:rFonts w:ascii="Times New Roman" w:hAnsi="Times New Roman" w:cs="宋体"/>
                <w:spacing w:val="-20"/>
                <w:szCs w:val="21"/>
              </w:rPr>
            </w:pPr>
            <w:r>
              <w:rPr>
                <w:rFonts w:ascii="Times New Roman" w:hAnsi="Times New Roman" w:cs="宋体"/>
                <w:spacing w:val="-20"/>
                <w:szCs w:val="21"/>
              </w:rPr>
              <w:t>1</w:t>
            </w:r>
          </w:p>
        </w:tc>
        <w:tc>
          <w:tcPr>
            <w:tcW w:w="310" w:type="pct"/>
            <w:gridSpan w:val="2"/>
            <w:vAlign w:val="center"/>
          </w:tcPr>
          <w:p>
            <w:pPr>
              <w:jc w:val="center"/>
              <w:rPr>
                <w:rFonts w:ascii="宋体" w:cs="宋体"/>
                <w:spacing w:val="-20"/>
                <w:szCs w:val="21"/>
              </w:rPr>
            </w:pPr>
          </w:p>
        </w:tc>
        <w:tc>
          <w:tcPr>
            <w:tcW w:w="278" w:type="pct"/>
            <w:vAlign w:val="center"/>
          </w:tcPr>
          <w:p>
            <w:pPr>
              <w:jc w:val="center"/>
              <w:rPr>
                <w:rFonts w:ascii="Times New Roman" w:hAnsi="Times New Roman" w:cs="宋体"/>
                <w:spacing w:val="-20"/>
                <w:szCs w:val="21"/>
              </w:rPr>
            </w:pPr>
          </w:p>
        </w:tc>
        <w:tc>
          <w:tcPr>
            <w:tcW w:w="262" w:type="pct"/>
            <w:vAlign w:val="center"/>
          </w:tcPr>
          <w:p>
            <w:pPr>
              <w:ind w:right="280"/>
              <w:jc w:val="center"/>
              <w:rPr>
                <w:rFonts w:ascii="宋体" w:cs="宋体"/>
                <w:spacing w:val="-20"/>
                <w:szCs w:val="21"/>
              </w:rPr>
            </w:pPr>
          </w:p>
        </w:tc>
        <w:tc>
          <w:tcPr>
            <w:tcW w:w="271" w:type="pct"/>
            <w:gridSpan w:val="2"/>
            <w:vAlign w:val="center"/>
          </w:tcPr>
          <w:p>
            <w:pPr>
              <w:ind w:right="280"/>
              <w:jc w:val="center"/>
              <w:rPr>
                <w:rFonts w:ascii="Times New Roman" w:hAnsi="Times New Roman"/>
                <w:spacing w:val="-20"/>
                <w:sz w:val="18"/>
                <w:szCs w:val="18"/>
              </w:rPr>
            </w:pPr>
          </w:p>
        </w:tc>
        <w:tc>
          <w:tcPr>
            <w:tcW w:w="259" w:type="pct"/>
            <w:gridSpan w:val="2"/>
            <w:vAlign w:val="center"/>
          </w:tcPr>
          <w:p>
            <w:pPr>
              <w:autoSpaceDE w:val="0"/>
              <w:autoSpaceDN w:val="0"/>
              <w:jc w:val="center"/>
              <w:rPr>
                <w:rFonts w:ascii="Times New Roman" w:hAnsi="Times New Roman"/>
                <w:spacing w:val="-20"/>
                <w:sz w:val="18"/>
                <w:szCs w:val="18"/>
              </w:rPr>
            </w:pPr>
          </w:p>
        </w:tc>
        <w:tc>
          <w:tcPr>
            <w:tcW w:w="387" w:type="pct"/>
            <w:gridSpan w:val="2"/>
            <w:vAlign w:val="center"/>
          </w:tcPr>
          <w:p>
            <w:pPr>
              <w:autoSpaceDE w:val="0"/>
              <w:autoSpaceDN w:val="0"/>
              <w:jc w:val="center"/>
              <w:rPr>
                <w:rFonts w:ascii="Times New Roman" w:hAnsi="Times New Roman"/>
                <w:spacing w:val="-20"/>
                <w:sz w:val="18"/>
                <w:szCs w:val="18"/>
              </w:rPr>
            </w:pPr>
          </w:p>
        </w:tc>
        <w:tc>
          <w:tcPr>
            <w:tcW w:w="209" w:type="pct"/>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809" w:type="pct"/>
            <w:gridSpan w:val="2"/>
            <w:vAlign w:val="center"/>
          </w:tcPr>
          <w:p>
            <w:pPr>
              <w:jc w:val="center"/>
              <w:rPr>
                <w:rFonts w:ascii="Times New Roman" w:hAnsi="Times New Roman" w:eastAsia="等线"/>
                <w:sz w:val="18"/>
                <w:szCs w:val="18"/>
              </w:rPr>
            </w:pPr>
            <w:r>
              <w:rPr>
                <w:rFonts w:ascii="Times New Roman" w:hAnsi="Times New Roman" w:eastAsia="等线"/>
                <w:sz w:val="18"/>
                <w:szCs w:val="18"/>
              </w:rPr>
              <w:t>YH1221267</w:t>
            </w:r>
          </w:p>
        </w:tc>
        <w:tc>
          <w:tcPr>
            <w:tcW w:w="876" w:type="pct"/>
            <w:gridSpan w:val="2"/>
            <w:vAlign w:val="center"/>
          </w:tcPr>
          <w:p>
            <w:pPr>
              <w:jc w:val="center"/>
              <w:rPr>
                <w:rFonts w:ascii="Times New Roman" w:hAnsi="Times New Roman"/>
                <w:bCs/>
                <w:sz w:val="18"/>
                <w:szCs w:val="18"/>
              </w:rPr>
            </w:pPr>
            <w:r>
              <w:rPr>
                <w:rFonts w:hint="eastAsia" w:ascii="Times New Roman" w:hAnsi="Times New Roman"/>
                <w:bCs/>
                <w:sz w:val="18"/>
                <w:szCs w:val="18"/>
              </w:rPr>
              <w:t>口腔设备学</w:t>
            </w:r>
          </w:p>
        </w:tc>
        <w:tc>
          <w:tcPr>
            <w:tcW w:w="270"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32</w:t>
            </w:r>
          </w:p>
        </w:tc>
        <w:tc>
          <w:tcPr>
            <w:tcW w:w="214"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32</w:t>
            </w:r>
          </w:p>
        </w:tc>
        <w:tc>
          <w:tcPr>
            <w:tcW w:w="216" w:type="pct"/>
            <w:vAlign w:val="center"/>
          </w:tcPr>
          <w:p>
            <w:pPr>
              <w:jc w:val="center"/>
              <w:rPr>
                <w:rFonts w:ascii="Times New Roman" w:hAnsi="Times New Roman"/>
                <w:spacing w:val="-20"/>
                <w:sz w:val="18"/>
                <w:szCs w:val="18"/>
              </w:rPr>
            </w:pP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1</w:t>
            </w:r>
          </w:p>
        </w:tc>
        <w:tc>
          <w:tcPr>
            <w:tcW w:w="310" w:type="pct"/>
            <w:gridSpan w:val="2"/>
            <w:vAlign w:val="center"/>
          </w:tcPr>
          <w:p>
            <w:pPr>
              <w:jc w:val="center"/>
              <w:rPr>
                <w:rFonts w:ascii="Times New Roman" w:hAnsi="Times New Roman"/>
                <w:spacing w:val="-20"/>
                <w:sz w:val="18"/>
                <w:szCs w:val="18"/>
              </w:rPr>
            </w:pPr>
          </w:p>
        </w:tc>
        <w:tc>
          <w:tcPr>
            <w:tcW w:w="278" w:type="pct"/>
            <w:vAlign w:val="center"/>
          </w:tcPr>
          <w:p>
            <w:pPr>
              <w:jc w:val="center"/>
              <w:rPr>
                <w:rFonts w:ascii="Times New Roman" w:hAnsi="Times New Roman"/>
                <w:spacing w:val="-20"/>
                <w:sz w:val="18"/>
                <w:szCs w:val="18"/>
              </w:rPr>
            </w:pPr>
          </w:p>
        </w:tc>
        <w:tc>
          <w:tcPr>
            <w:tcW w:w="262" w:type="pct"/>
            <w:vAlign w:val="center"/>
          </w:tcPr>
          <w:p>
            <w:pPr>
              <w:ind w:firstLine="140" w:firstLineChars="100"/>
              <w:rPr>
                <w:rFonts w:ascii="Times New Roman" w:hAnsi="Times New Roman"/>
                <w:spacing w:val="-20"/>
                <w:sz w:val="18"/>
                <w:szCs w:val="18"/>
              </w:rPr>
            </w:pPr>
            <w:r>
              <w:rPr>
                <w:rFonts w:ascii="Times New Roman" w:hAnsi="Times New Roman"/>
                <w:spacing w:val="-20"/>
                <w:sz w:val="18"/>
                <w:szCs w:val="18"/>
              </w:rPr>
              <w:t xml:space="preserve">  </w:t>
            </w:r>
          </w:p>
        </w:tc>
        <w:tc>
          <w:tcPr>
            <w:tcW w:w="271" w:type="pct"/>
            <w:gridSpan w:val="2"/>
            <w:vAlign w:val="center"/>
          </w:tcPr>
          <w:p>
            <w:pPr>
              <w:ind w:right="280"/>
              <w:jc w:val="center"/>
              <w:rPr>
                <w:rFonts w:ascii="Times New Roman" w:hAnsi="Times New Roman"/>
                <w:spacing w:val="-20"/>
                <w:sz w:val="18"/>
                <w:szCs w:val="18"/>
              </w:rPr>
            </w:pPr>
          </w:p>
        </w:tc>
        <w:tc>
          <w:tcPr>
            <w:tcW w:w="259" w:type="pct"/>
            <w:gridSpan w:val="2"/>
            <w:vAlign w:val="center"/>
          </w:tcPr>
          <w:p>
            <w:pPr>
              <w:autoSpaceDE w:val="0"/>
              <w:autoSpaceDN w:val="0"/>
              <w:jc w:val="center"/>
              <w:rPr>
                <w:rFonts w:ascii="Times New Roman" w:hAnsi="Times New Roman"/>
                <w:spacing w:val="-20"/>
                <w:sz w:val="18"/>
                <w:szCs w:val="18"/>
              </w:rPr>
            </w:pPr>
          </w:p>
        </w:tc>
        <w:tc>
          <w:tcPr>
            <w:tcW w:w="387" w:type="pct"/>
            <w:gridSpan w:val="2"/>
            <w:vAlign w:val="center"/>
          </w:tcPr>
          <w:p>
            <w:pPr>
              <w:autoSpaceDE w:val="0"/>
              <w:autoSpaceDN w:val="0"/>
              <w:jc w:val="center"/>
              <w:rPr>
                <w:rFonts w:ascii="Times New Roman" w:hAnsi="Times New Roman"/>
                <w:spacing w:val="-20"/>
                <w:sz w:val="18"/>
                <w:szCs w:val="18"/>
              </w:rPr>
            </w:pPr>
          </w:p>
        </w:tc>
        <w:tc>
          <w:tcPr>
            <w:tcW w:w="209" w:type="pct"/>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1685" w:type="pct"/>
            <w:gridSpan w:val="4"/>
            <w:vAlign w:val="center"/>
          </w:tcPr>
          <w:p>
            <w:pPr>
              <w:jc w:val="center"/>
              <w:rPr>
                <w:rFonts w:ascii="Times New Roman" w:hAnsi="Times New Roman"/>
                <w:b/>
                <w:bCs/>
                <w:sz w:val="18"/>
                <w:szCs w:val="18"/>
              </w:rPr>
            </w:pPr>
            <w:r>
              <w:rPr>
                <w:rFonts w:hint="eastAsia" w:ascii="Times New Roman" w:hAnsi="Times New Roman"/>
                <w:b/>
                <w:bCs/>
                <w:sz w:val="18"/>
                <w:szCs w:val="18"/>
              </w:rPr>
              <w:t>小计</w:t>
            </w:r>
          </w:p>
        </w:tc>
        <w:tc>
          <w:tcPr>
            <w:tcW w:w="270"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128</w:t>
            </w:r>
          </w:p>
        </w:tc>
        <w:tc>
          <w:tcPr>
            <w:tcW w:w="214"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128</w:t>
            </w:r>
          </w:p>
        </w:tc>
        <w:tc>
          <w:tcPr>
            <w:tcW w:w="216" w:type="pct"/>
            <w:vAlign w:val="center"/>
          </w:tcPr>
          <w:p>
            <w:pPr>
              <w:jc w:val="center"/>
              <w:rPr>
                <w:rFonts w:ascii="Times New Roman" w:hAnsi="Times New Roman"/>
                <w:spacing w:val="-20"/>
                <w:sz w:val="18"/>
                <w:szCs w:val="18"/>
              </w:rPr>
            </w:pP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310" w:type="pct"/>
            <w:gridSpan w:val="2"/>
            <w:vAlign w:val="center"/>
          </w:tcPr>
          <w:p>
            <w:pPr>
              <w:jc w:val="center"/>
              <w:rPr>
                <w:rFonts w:ascii="Times New Roman" w:hAnsi="Times New Roman"/>
                <w:spacing w:val="-20"/>
                <w:sz w:val="18"/>
                <w:szCs w:val="18"/>
              </w:rPr>
            </w:pPr>
          </w:p>
        </w:tc>
        <w:tc>
          <w:tcPr>
            <w:tcW w:w="278" w:type="pct"/>
            <w:vAlign w:val="center"/>
          </w:tcPr>
          <w:p>
            <w:pPr>
              <w:jc w:val="center"/>
              <w:rPr>
                <w:rFonts w:ascii="Times New Roman" w:hAnsi="Times New Roman"/>
                <w:spacing w:val="-20"/>
                <w:sz w:val="18"/>
                <w:szCs w:val="18"/>
              </w:rPr>
            </w:pPr>
          </w:p>
        </w:tc>
        <w:tc>
          <w:tcPr>
            <w:tcW w:w="262" w:type="pct"/>
            <w:vAlign w:val="center"/>
          </w:tcPr>
          <w:p>
            <w:pPr>
              <w:ind w:right="280"/>
              <w:jc w:val="center"/>
              <w:rPr>
                <w:rFonts w:ascii="Times New Roman" w:hAnsi="Times New Roman"/>
                <w:spacing w:val="-20"/>
                <w:sz w:val="18"/>
                <w:szCs w:val="18"/>
              </w:rPr>
            </w:pPr>
          </w:p>
        </w:tc>
        <w:tc>
          <w:tcPr>
            <w:tcW w:w="271" w:type="pct"/>
            <w:gridSpan w:val="2"/>
            <w:vAlign w:val="center"/>
          </w:tcPr>
          <w:p>
            <w:pPr>
              <w:ind w:right="280"/>
              <w:jc w:val="center"/>
              <w:rPr>
                <w:rFonts w:ascii="Times New Roman" w:hAnsi="Times New Roman"/>
                <w:spacing w:val="-20"/>
                <w:sz w:val="18"/>
                <w:szCs w:val="18"/>
              </w:rPr>
            </w:pPr>
          </w:p>
        </w:tc>
        <w:tc>
          <w:tcPr>
            <w:tcW w:w="259" w:type="pct"/>
            <w:gridSpan w:val="2"/>
            <w:vAlign w:val="center"/>
          </w:tcPr>
          <w:p>
            <w:pPr>
              <w:autoSpaceDE w:val="0"/>
              <w:autoSpaceDN w:val="0"/>
              <w:jc w:val="center"/>
              <w:rPr>
                <w:rFonts w:ascii="Times New Roman" w:hAnsi="Times New Roman"/>
                <w:spacing w:val="-20"/>
                <w:sz w:val="18"/>
                <w:szCs w:val="18"/>
              </w:rPr>
            </w:pPr>
          </w:p>
        </w:tc>
        <w:tc>
          <w:tcPr>
            <w:tcW w:w="387" w:type="pct"/>
            <w:gridSpan w:val="2"/>
            <w:vAlign w:val="center"/>
          </w:tcPr>
          <w:p>
            <w:pPr>
              <w:autoSpaceDE w:val="0"/>
              <w:autoSpaceDN w:val="0"/>
              <w:jc w:val="center"/>
              <w:rPr>
                <w:rFonts w:ascii="Times New Roman" w:hAnsi="Times New Roman"/>
                <w:spacing w:val="-20"/>
                <w:sz w:val="18"/>
                <w:szCs w:val="18"/>
              </w:rPr>
            </w:pPr>
          </w:p>
        </w:tc>
        <w:tc>
          <w:tcPr>
            <w:tcW w:w="209" w:type="pct"/>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sz w:val="18"/>
                <w:szCs w:val="18"/>
              </w:rPr>
            </w:pPr>
          </w:p>
        </w:tc>
        <w:tc>
          <w:tcPr>
            <w:tcW w:w="214" w:type="pct"/>
            <w:vMerge w:val="continue"/>
            <w:vAlign w:val="center"/>
          </w:tcPr>
          <w:p>
            <w:pPr>
              <w:jc w:val="center"/>
              <w:rPr>
                <w:rFonts w:ascii="Times New Roman" w:hAnsi="Times New Roman"/>
                <w:sz w:val="18"/>
                <w:szCs w:val="18"/>
              </w:rPr>
            </w:pPr>
          </w:p>
        </w:tc>
        <w:tc>
          <w:tcPr>
            <w:tcW w:w="1685" w:type="pct"/>
            <w:gridSpan w:val="4"/>
            <w:vAlign w:val="center"/>
          </w:tcPr>
          <w:p>
            <w:pPr>
              <w:autoSpaceDE w:val="0"/>
              <w:autoSpaceDN w:val="0"/>
              <w:jc w:val="left"/>
              <w:rPr>
                <w:rFonts w:ascii="Times New Roman" w:hAnsi="Times New Roman"/>
                <w:bCs/>
                <w:spacing w:val="-20"/>
                <w:sz w:val="18"/>
                <w:szCs w:val="18"/>
              </w:rPr>
            </w:pPr>
            <w:r>
              <w:rPr>
                <w:rFonts w:hint="eastAsia" w:ascii="Times New Roman" w:hAnsi="Times New Roman"/>
                <w:b/>
                <w:bCs/>
                <w:sz w:val="18"/>
                <w:szCs w:val="18"/>
              </w:rPr>
              <w:t>选修要求</w:t>
            </w:r>
          </w:p>
        </w:tc>
        <w:tc>
          <w:tcPr>
            <w:tcW w:w="2696" w:type="pct"/>
            <w:gridSpan w:val="14"/>
            <w:vAlign w:val="center"/>
          </w:tcPr>
          <w:p>
            <w:pPr>
              <w:autoSpaceDE w:val="0"/>
              <w:autoSpaceDN w:val="0"/>
              <w:jc w:val="left"/>
              <w:rPr>
                <w:rFonts w:ascii="Times New Roman" w:hAnsi="Times New Roman"/>
                <w:bCs/>
                <w:spacing w:val="-20"/>
                <w:sz w:val="18"/>
                <w:szCs w:val="18"/>
              </w:rPr>
            </w:pPr>
            <w:r>
              <w:rPr>
                <w:rFonts w:hint="eastAsia" w:ascii="Times New Roman" w:hAnsi="Times New Roman"/>
                <w:bCs/>
                <w:sz w:val="18"/>
                <w:szCs w:val="18"/>
              </w:rPr>
              <w:t>学生修满</w:t>
            </w:r>
            <w:r>
              <w:rPr>
                <w:rFonts w:ascii="Times New Roman" w:hAnsi="Times New Roman"/>
                <w:bCs/>
                <w:sz w:val="18"/>
                <w:szCs w:val="18"/>
              </w:rPr>
              <w:t>4</w:t>
            </w:r>
            <w:r>
              <w:rPr>
                <w:rFonts w:hint="eastAsia" w:ascii="Times New Roman" w:hAnsi="Times New Roman"/>
                <w:bCs/>
                <w:sz w:val="18"/>
                <w:szCs w:val="18"/>
              </w:rPr>
              <w:t>学分</w:t>
            </w:r>
          </w:p>
        </w:tc>
        <w:tc>
          <w:tcPr>
            <w:tcW w:w="209" w:type="pct"/>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2095" w:type="pct"/>
            <w:gridSpan w:val="6"/>
            <w:vAlign w:val="center"/>
          </w:tcPr>
          <w:p>
            <w:pPr>
              <w:jc w:val="center"/>
              <w:rPr>
                <w:rFonts w:ascii="Times New Roman" w:hAnsi="Times New Roman"/>
                <w:b/>
                <w:spacing w:val="-20"/>
                <w:sz w:val="18"/>
                <w:szCs w:val="18"/>
              </w:rPr>
            </w:pPr>
            <w:r>
              <w:rPr>
                <w:rFonts w:hint="eastAsia" w:ascii="Times New Roman" w:hAnsi="Times New Roman"/>
                <w:b/>
                <w:spacing w:val="-20"/>
                <w:sz w:val="18"/>
                <w:szCs w:val="18"/>
              </w:rPr>
              <w:t>合计</w:t>
            </w:r>
          </w:p>
        </w:tc>
        <w:tc>
          <w:tcPr>
            <w:tcW w:w="270"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2000</w:t>
            </w:r>
          </w:p>
        </w:tc>
        <w:tc>
          <w:tcPr>
            <w:tcW w:w="214"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1322</w:t>
            </w:r>
          </w:p>
        </w:tc>
        <w:tc>
          <w:tcPr>
            <w:tcW w:w="216" w:type="pct"/>
            <w:vAlign w:val="center"/>
          </w:tcPr>
          <w:p>
            <w:pPr>
              <w:jc w:val="center"/>
              <w:rPr>
                <w:rFonts w:ascii="Times New Roman" w:hAnsi="Times New Roman"/>
                <w:b/>
                <w:spacing w:val="-20"/>
                <w:sz w:val="18"/>
                <w:szCs w:val="18"/>
              </w:rPr>
            </w:pPr>
            <w:r>
              <w:rPr>
                <w:rFonts w:hint="eastAsia" w:ascii="Times New Roman" w:hAnsi="Times New Roman"/>
                <w:bCs/>
                <w:spacing w:val="-20"/>
                <w:sz w:val="18"/>
                <w:szCs w:val="18"/>
              </w:rPr>
              <w:t>678</w:t>
            </w:r>
          </w:p>
        </w:tc>
        <w:tc>
          <w:tcPr>
            <w:tcW w:w="228"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103</w:t>
            </w:r>
          </w:p>
        </w:tc>
        <w:tc>
          <w:tcPr>
            <w:tcW w:w="310" w:type="pct"/>
            <w:gridSpan w:val="2"/>
            <w:vAlign w:val="center"/>
          </w:tcPr>
          <w:p>
            <w:pPr>
              <w:jc w:val="center"/>
              <w:rPr>
                <w:rFonts w:ascii="Times New Roman" w:hAnsi="Times New Roman"/>
                <w:spacing w:val="-20"/>
                <w:sz w:val="18"/>
                <w:szCs w:val="18"/>
              </w:rPr>
            </w:pPr>
          </w:p>
        </w:tc>
        <w:tc>
          <w:tcPr>
            <w:tcW w:w="278" w:type="pct"/>
            <w:vAlign w:val="center"/>
          </w:tcPr>
          <w:p>
            <w:pPr>
              <w:jc w:val="center"/>
              <w:rPr>
                <w:rFonts w:ascii="Times New Roman" w:hAnsi="Times New Roman"/>
                <w:spacing w:val="-20"/>
                <w:sz w:val="18"/>
                <w:szCs w:val="18"/>
              </w:rPr>
            </w:pPr>
          </w:p>
        </w:tc>
        <w:tc>
          <w:tcPr>
            <w:tcW w:w="262" w:type="pct"/>
            <w:vAlign w:val="center"/>
          </w:tcPr>
          <w:p>
            <w:pPr>
              <w:ind w:right="280"/>
              <w:jc w:val="center"/>
              <w:rPr>
                <w:rFonts w:ascii="Times New Roman" w:hAnsi="Times New Roman"/>
                <w:spacing w:val="-20"/>
                <w:sz w:val="18"/>
                <w:szCs w:val="18"/>
              </w:rPr>
            </w:pPr>
          </w:p>
        </w:tc>
        <w:tc>
          <w:tcPr>
            <w:tcW w:w="271" w:type="pct"/>
            <w:gridSpan w:val="2"/>
            <w:vAlign w:val="center"/>
          </w:tcPr>
          <w:p>
            <w:pPr>
              <w:ind w:right="280"/>
              <w:jc w:val="center"/>
              <w:rPr>
                <w:rFonts w:ascii="Times New Roman" w:hAnsi="Times New Roman"/>
                <w:spacing w:val="-20"/>
                <w:sz w:val="18"/>
                <w:szCs w:val="18"/>
              </w:rPr>
            </w:pPr>
          </w:p>
        </w:tc>
        <w:tc>
          <w:tcPr>
            <w:tcW w:w="259" w:type="pct"/>
            <w:gridSpan w:val="2"/>
            <w:vAlign w:val="center"/>
          </w:tcPr>
          <w:p>
            <w:pPr>
              <w:autoSpaceDE w:val="0"/>
              <w:autoSpaceDN w:val="0"/>
              <w:jc w:val="center"/>
              <w:rPr>
                <w:rFonts w:ascii="Times New Roman" w:hAnsi="Times New Roman"/>
                <w:spacing w:val="-20"/>
                <w:sz w:val="18"/>
                <w:szCs w:val="18"/>
              </w:rPr>
            </w:pPr>
          </w:p>
        </w:tc>
        <w:tc>
          <w:tcPr>
            <w:tcW w:w="387" w:type="pct"/>
            <w:gridSpan w:val="2"/>
            <w:vAlign w:val="center"/>
          </w:tcPr>
          <w:p>
            <w:pPr>
              <w:autoSpaceDE w:val="0"/>
              <w:autoSpaceDN w:val="0"/>
              <w:jc w:val="center"/>
              <w:rPr>
                <w:rFonts w:ascii="Times New Roman" w:hAnsi="Times New Roman"/>
                <w:spacing w:val="-20"/>
                <w:sz w:val="18"/>
                <w:szCs w:val="18"/>
              </w:rPr>
            </w:pPr>
          </w:p>
        </w:tc>
        <w:tc>
          <w:tcPr>
            <w:tcW w:w="209" w:type="pc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4" w:type="pct"/>
            <w:gridSpan w:val="3"/>
            <w:vMerge w:val="restart"/>
            <w:vAlign w:val="center"/>
          </w:tcPr>
          <w:p>
            <w:pPr>
              <w:jc w:val="center"/>
              <w:rPr>
                <w:rFonts w:ascii="Times New Roman" w:hAnsi="Times New Roman"/>
                <w:sz w:val="18"/>
                <w:szCs w:val="18"/>
              </w:rPr>
            </w:pPr>
            <w:r>
              <w:rPr>
                <w:rFonts w:hint="eastAsia" w:ascii="Times New Roman" w:hAnsi="Times New Roman"/>
                <w:sz w:val="18"/>
                <w:szCs w:val="18"/>
              </w:rPr>
              <w:t>集中实践模块</w:t>
            </w:r>
          </w:p>
        </w:tc>
        <w:tc>
          <w:tcPr>
            <w:tcW w:w="665" w:type="pct"/>
            <w:gridSpan w:val="2"/>
            <w:vAlign w:val="center"/>
          </w:tcPr>
          <w:p>
            <w:pPr>
              <w:jc w:val="center"/>
              <w:rPr>
                <w:rFonts w:ascii="Times New Roman" w:hAnsi="Times New Roman" w:eastAsia="等线"/>
                <w:bCs/>
                <w:sz w:val="18"/>
                <w:szCs w:val="18"/>
              </w:rPr>
            </w:pPr>
            <w:r>
              <w:rPr>
                <w:rFonts w:ascii="Times New Roman" w:hAnsi="Times New Roman" w:eastAsia="等线"/>
                <w:sz w:val="18"/>
                <w:szCs w:val="18"/>
              </w:rPr>
              <w:t>YH111128</w:t>
            </w:r>
          </w:p>
        </w:tc>
        <w:tc>
          <w:tcPr>
            <w:tcW w:w="676" w:type="pct"/>
            <w:vAlign w:val="center"/>
          </w:tcPr>
          <w:p>
            <w:pPr>
              <w:jc w:val="center"/>
              <w:rPr>
                <w:rFonts w:ascii="Times New Roman" w:hAnsi="Times New Roman"/>
                <w:bCs/>
                <w:sz w:val="18"/>
                <w:szCs w:val="18"/>
              </w:rPr>
            </w:pPr>
            <w:r>
              <w:rPr>
                <w:rFonts w:hint="eastAsia" w:ascii="Times New Roman" w:hAnsi="Times New Roman"/>
                <w:bCs/>
                <w:sz w:val="18"/>
                <w:szCs w:val="18"/>
              </w:rPr>
              <w:t>军事技能训练</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p>
        </w:tc>
        <w:tc>
          <w:tcPr>
            <w:tcW w:w="216"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28" w:type="pct"/>
            <w:vAlign w:val="center"/>
          </w:tcPr>
          <w:p>
            <w:pPr>
              <w:jc w:val="center"/>
              <w:rPr>
                <w:rFonts w:ascii="Times New Roman" w:hAnsi="Times New Roman"/>
                <w:bCs/>
                <w:sz w:val="18"/>
                <w:szCs w:val="18"/>
              </w:rPr>
            </w:pPr>
            <w:r>
              <w:rPr>
                <w:rFonts w:ascii="Times New Roman" w:hAnsi="Times New Roman"/>
                <w:bCs/>
                <w:sz w:val="18"/>
                <w:szCs w:val="18"/>
              </w:rPr>
              <w:t>2</w:t>
            </w:r>
          </w:p>
        </w:tc>
        <w:tc>
          <w:tcPr>
            <w:tcW w:w="310" w:type="pct"/>
            <w:gridSpan w:val="2"/>
            <w:vAlign w:val="center"/>
          </w:tcPr>
          <w:p>
            <w:pPr>
              <w:jc w:val="center"/>
              <w:rPr>
                <w:rFonts w:ascii="Times New Roman" w:hAnsi="Times New Roman"/>
                <w:bCs/>
                <w:sz w:val="18"/>
                <w:szCs w:val="18"/>
              </w:rPr>
            </w:pPr>
            <w:r>
              <w:rPr>
                <w:rFonts w:ascii="Times New Roman" w:hAnsi="Times New Roman"/>
                <w:bCs/>
                <w:sz w:val="18"/>
                <w:szCs w:val="18"/>
              </w:rPr>
              <w:t>2</w:t>
            </w:r>
            <w:r>
              <w:rPr>
                <w:rFonts w:hint="eastAsia" w:ascii="Times New Roman" w:hAnsi="Times New Roman"/>
                <w:bCs/>
                <w:sz w:val="18"/>
                <w:szCs w:val="18"/>
              </w:rPr>
              <w:t>周</w:t>
            </w:r>
          </w:p>
        </w:tc>
        <w:tc>
          <w:tcPr>
            <w:tcW w:w="278" w:type="pct"/>
            <w:vAlign w:val="center"/>
          </w:tcPr>
          <w:p>
            <w:pPr>
              <w:jc w:val="center"/>
              <w:rPr>
                <w:rFonts w:ascii="Times New Roman" w:hAnsi="Times New Roman"/>
                <w:bCs/>
                <w:sz w:val="18"/>
                <w:szCs w:val="18"/>
              </w:rPr>
            </w:pPr>
          </w:p>
        </w:tc>
        <w:tc>
          <w:tcPr>
            <w:tcW w:w="262" w:type="pct"/>
            <w:vAlign w:val="center"/>
          </w:tcPr>
          <w:p>
            <w:pPr>
              <w:jc w:val="center"/>
              <w:rPr>
                <w:rFonts w:ascii="Times New Roman" w:hAnsi="Times New Roman"/>
                <w:bCs/>
                <w:sz w:val="18"/>
                <w:szCs w:val="18"/>
              </w:rPr>
            </w:pPr>
          </w:p>
        </w:tc>
        <w:tc>
          <w:tcPr>
            <w:tcW w:w="271" w:type="pct"/>
            <w:gridSpan w:val="2"/>
            <w:vAlign w:val="center"/>
          </w:tcPr>
          <w:p>
            <w:pPr>
              <w:jc w:val="center"/>
              <w:rPr>
                <w:rFonts w:ascii="Times New Roman" w:hAnsi="Times New Roman"/>
                <w:bCs/>
                <w:sz w:val="18"/>
                <w:szCs w:val="18"/>
              </w:rPr>
            </w:pPr>
          </w:p>
        </w:tc>
        <w:tc>
          <w:tcPr>
            <w:tcW w:w="259" w:type="pct"/>
            <w:gridSpan w:val="2"/>
            <w:vAlign w:val="center"/>
          </w:tcPr>
          <w:p>
            <w:pPr>
              <w:jc w:val="center"/>
              <w:rPr>
                <w:rFonts w:ascii="Times New Roman" w:hAnsi="Times New Roman"/>
                <w:bCs/>
                <w:sz w:val="18"/>
                <w:szCs w:val="18"/>
              </w:rPr>
            </w:pPr>
          </w:p>
        </w:tc>
        <w:tc>
          <w:tcPr>
            <w:tcW w:w="387" w:type="pct"/>
            <w:gridSpan w:val="2"/>
            <w:vAlign w:val="center"/>
          </w:tcPr>
          <w:p>
            <w:pPr>
              <w:jc w:val="center"/>
              <w:rPr>
                <w:rFonts w:ascii="Times New Roman" w:hAnsi="Times New Roman"/>
                <w:bCs/>
                <w:sz w:val="18"/>
                <w:szCs w:val="18"/>
              </w:rPr>
            </w:pPr>
          </w:p>
        </w:tc>
        <w:tc>
          <w:tcPr>
            <w:tcW w:w="209" w:type="pct"/>
            <w:vMerge w:val="restar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4" w:type="pct"/>
            <w:gridSpan w:val="3"/>
            <w:vMerge w:val="continue"/>
            <w:vAlign w:val="center"/>
          </w:tcPr>
          <w:p>
            <w:pPr>
              <w:jc w:val="center"/>
              <w:rPr>
                <w:rFonts w:ascii="Times New Roman" w:hAnsi="Times New Roman"/>
                <w:sz w:val="18"/>
                <w:szCs w:val="18"/>
              </w:rPr>
            </w:pPr>
          </w:p>
        </w:tc>
        <w:tc>
          <w:tcPr>
            <w:tcW w:w="665" w:type="pct"/>
            <w:gridSpan w:val="2"/>
            <w:vAlign w:val="center"/>
          </w:tcPr>
          <w:p>
            <w:pPr>
              <w:jc w:val="center"/>
              <w:rPr>
                <w:rFonts w:ascii="Times New Roman" w:hAnsi="Times New Roman"/>
                <w:bCs/>
                <w:sz w:val="18"/>
                <w:szCs w:val="18"/>
              </w:rPr>
            </w:pPr>
            <w:r>
              <w:rPr>
                <w:rFonts w:ascii="Times New Roman" w:hAnsi="Times New Roman" w:eastAsia="等线"/>
                <w:sz w:val="18"/>
                <w:szCs w:val="18"/>
              </w:rPr>
              <w:t>YH111129</w:t>
            </w:r>
          </w:p>
        </w:tc>
        <w:tc>
          <w:tcPr>
            <w:tcW w:w="676" w:type="pct"/>
            <w:vAlign w:val="center"/>
          </w:tcPr>
          <w:p>
            <w:pPr>
              <w:jc w:val="center"/>
              <w:rPr>
                <w:rFonts w:ascii="Times New Roman" w:hAnsi="Times New Roman"/>
                <w:bCs/>
                <w:sz w:val="18"/>
                <w:szCs w:val="18"/>
              </w:rPr>
            </w:pPr>
            <w:r>
              <w:rPr>
                <w:rFonts w:hint="eastAsia" w:ascii="Times New Roman" w:hAnsi="Times New Roman"/>
                <w:bCs/>
                <w:sz w:val="18"/>
                <w:szCs w:val="18"/>
              </w:rPr>
              <w:t>劳动实践（机动）</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64</w:t>
            </w:r>
          </w:p>
        </w:tc>
        <w:tc>
          <w:tcPr>
            <w:tcW w:w="214" w:type="pct"/>
            <w:vAlign w:val="center"/>
          </w:tcPr>
          <w:p>
            <w:pPr>
              <w:jc w:val="center"/>
              <w:rPr>
                <w:rFonts w:ascii="Times New Roman" w:hAnsi="Times New Roman"/>
                <w:bCs/>
                <w:sz w:val="18"/>
                <w:szCs w:val="18"/>
              </w:rPr>
            </w:pPr>
          </w:p>
        </w:tc>
        <w:tc>
          <w:tcPr>
            <w:tcW w:w="216" w:type="pct"/>
            <w:vAlign w:val="center"/>
          </w:tcPr>
          <w:p>
            <w:pPr>
              <w:jc w:val="center"/>
              <w:rPr>
                <w:rFonts w:ascii="Times New Roman" w:hAnsi="Times New Roman"/>
                <w:bCs/>
                <w:sz w:val="18"/>
                <w:szCs w:val="18"/>
              </w:rPr>
            </w:pPr>
            <w:r>
              <w:rPr>
                <w:rFonts w:ascii="Times New Roman" w:hAnsi="Times New Roman"/>
                <w:bCs/>
                <w:sz w:val="18"/>
                <w:szCs w:val="18"/>
              </w:rPr>
              <w:t>64</w:t>
            </w:r>
          </w:p>
        </w:tc>
        <w:tc>
          <w:tcPr>
            <w:tcW w:w="228" w:type="pct"/>
            <w:vAlign w:val="center"/>
          </w:tcPr>
          <w:p>
            <w:pPr>
              <w:jc w:val="center"/>
              <w:rPr>
                <w:rFonts w:ascii="Times New Roman" w:hAnsi="Times New Roman"/>
                <w:bCs/>
                <w:sz w:val="18"/>
                <w:szCs w:val="18"/>
              </w:rPr>
            </w:pPr>
            <w:r>
              <w:rPr>
                <w:rFonts w:ascii="Times New Roman" w:hAnsi="Times New Roman"/>
                <w:bCs/>
                <w:sz w:val="18"/>
                <w:szCs w:val="18"/>
              </w:rPr>
              <w:t>4</w:t>
            </w:r>
          </w:p>
        </w:tc>
        <w:tc>
          <w:tcPr>
            <w:tcW w:w="310" w:type="pct"/>
            <w:gridSpan w:val="2"/>
            <w:vAlign w:val="center"/>
          </w:tcPr>
          <w:p>
            <w:pPr>
              <w:jc w:val="center"/>
              <w:rPr>
                <w:rFonts w:ascii="Times New Roman" w:hAnsi="Times New Roman"/>
                <w:bCs/>
                <w:sz w:val="18"/>
                <w:szCs w:val="18"/>
              </w:rPr>
            </w:pPr>
            <w:r>
              <w:rPr>
                <w:rFonts w:ascii="Times New Roman" w:hAnsi="Times New Roman"/>
                <w:bCs/>
                <w:sz w:val="18"/>
                <w:szCs w:val="18"/>
              </w:rPr>
              <w:t>1</w:t>
            </w:r>
            <w:r>
              <w:rPr>
                <w:rFonts w:hint="eastAsia" w:ascii="Times New Roman" w:hAnsi="Times New Roman"/>
                <w:bCs/>
                <w:sz w:val="18"/>
                <w:szCs w:val="18"/>
              </w:rPr>
              <w:t>周</w:t>
            </w:r>
          </w:p>
        </w:tc>
        <w:tc>
          <w:tcPr>
            <w:tcW w:w="278" w:type="pct"/>
            <w:vAlign w:val="center"/>
          </w:tcPr>
          <w:p>
            <w:pPr>
              <w:jc w:val="center"/>
              <w:rPr>
                <w:rFonts w:ascii="Times New Roman" w:hAnsi="Times New Roman"/>
                <w:bCs/>
                <w:sz w:val="18"/>
                <w:szCs w:val="18"/>
              </w:rPr>
            </w:pPr>
            <w:r>
              <w:rPr>
                <w:rFonts w:ascii="Times New Roman" w:hAnsi="Times New Roman"/>
                <w:bCs/>
                <w:sz w:val="18"/>
                <w:szCs w:val="18"/>
              </w:rPr>
              <w:t>1</w:t>
            </w:r>
            <w:r>
              <w:rPr>
                <w:rFonts w:hint="eastAsia" w:ascii="Times New Roman" w:hAnsi="Times New Roman"/>
                <w:bCs/>
                <w:sz w:val="18"/>
                <w:szCs w:val="18"/>
              </w:rPr>
              <w:t>周</w:t>
            </w:r>
          </w:p>
        </w:tc>
        <w:tc>
          <w:tcPr>
            <w:tcW w:w="262" w:type="pct"/>
            <w:vAlign w:val="center"/>
          </w:tcPr>
          <w:p>
            <w:pPr>
              <w:jc w:val="center"/>
              <w:rPr>
                <w:rFonts w:ascii="Times New Roman" w:hAnsi="Times New Roman"/>
                <w:bCs/>
                <w:sz w:val="18"/>
                <w:szCs w:val="18"/>
              </w:rPr>
            </w:pPr>
            <w:r>
              <w:rPr>
                <w:rFonts w:ascii="Times New Roman" w:hAnsi="Times New Roman"/>
                <w:bCs/>
                <w:sz w:val="18"/>
                <w:szCs w:val="18"/>
              </w:rPr>
              <w:t>1</w:t>
            </w:r>
            <w:r>
              <w:rPr>
                <w:rFonts w:hint="eastAsia" w:ascii="Times New Roman" w:hAnsi="Times New Roman"/>
                <w:bCs/>
                <w:sz w:val="18"/>
                <w:szCs w:val="18"/>
              </w:rPr>
              <w:t>周</w:t>
            </w:r>
          </w:p>
        </w:tc>
        <w:tc>
          <w:tcPr>
            <w:tcW w:w="271" w:type="pct"/>
            <w:gridSpan w:val="2"/>
            <w:vAlign w:val="center"/>
          </w:tcPr>
          <w:p>
            <w:pPr>
              <w:jc w:val="center"/>
              <w:rPr>
                <w:rFonts w:ascii="Times New Roman" w:hAnsi="Times New Roman"/>
                <w:bCs/>
                <w:sz w:val="18"/>
                <w:szCs w:val="18"/>
              </w:rPr>
            </w:pPr>
            <w:r>
              <w:rPr>
                <w:rFonts w:ascii="Times New Roman" w:hAnsi="Times New Roman"/>
                <w:bCs/>
                <w:sz w:val="18"/>
                <w:szCs w:val="18"/>
              </w:rPr>
              <w:t>1</w:t>
            </w:r>
            <w:r>
              <w:rPr>
                <w:rFonts w:hint="eastAsia" w:ascii="Times New Roman" w:hAnsi="Times New Roman"/>
                <w:bCs/>
                <w:sz w:val="18"/>
                <w:szCs w:val="18"/>
              </w:rPr>
              <w:t>周</w:t>
            </w:r>
          </w:p>
        </w:tc>
        <w:tc>
          <w:tcPr>
            <w:tcW w:w="259" w:type="pct"/>
            <w:gridSpan w:val="2"/>
            <w:vAlign w:val="center"/>
          </w:tcPr>
          <w:p>
            <w:pPr>
              <w:jc w:val="center"/>
              <w:rPr>
                <w:rFonts w:ascii="Times New Roman" w:hAnsi="Times New Roman"/>
                <w:bCs/>
                <w:sz w:val="18"/>
                <w:szCs w:val="18"/>
              </w:rPr>
            </w:pPr>
          </w:p>
        </w:tc>
        <w:tc>
          <w:tcPr>
            <w:tcW w:w="387" w:type="pct"/>
            <w:gridSpan w:val="2"/>
            <w:vAlign w:val="center"/>
          </w:tcPr>
          <w:p>
            <w:pPr>
              <w:jc w:val="center"/>
              <w:rPr>
                <w:rFonts w:ascii="Times New Roman" w:hAnsi="Times New Roman"/>
                <w:bCs/>
                <w:sz w:val="18"/>
                <w:szCs w:val="18"/>
              </w:rPr>
            </w:pPr>
          </w:p>
        </w:tc>
        <w:tc>
          <w:tcPr>
            <w:tcW w:w="209" w:type="pct"/>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4" w:type="pct"/>
            <w:gridSpan w:val="3"/>
            <w:vMerge w:val="continue"/>
            <w:vAlign w:val="center"/>
          </w:tcPr>
          <w:p>
            <w:pPr>
              <w:jc w:val="center"/>
              <w:rPr>
                <w:rFonts w:ascii="Times New Roman" w:hAnsi="Times New Roman"/>
                <w:sz w:val="18"/>
                <w:szCs w:val="18"/>
              </w:rPr>
            </w:pPr>
          </w:p>
        </w:tc>
        <w:tc>
          <w:tcPr>
            <w:tcW w:w="665" w:type="pct"/>
            <w:gridSpan w:val="2"/>
            <w:vAlign w:val="center"/>
          </w:tcPr>
          <w:p>
            <w:pPr>
              <w:jc w:val="center"/>
              <w:rPr>
                <w:rFonts w:ascii="Times New Roman" w:hAnsi="Times New Roman"/>
                <w:bCs/>
                <w:sz w:val="18"/>
                <w:szCs w:val="18"/>
              </w:rPr>
            </w:pPr>
            <w:r>
              <w:rPr>
                <w:rFonts w:ascii="Times New Roman" w:hAnsi="Times New Roman" w:eastAsia="等线"/>
                <w:sz w:val="18"/>
                <w:szCs w:val="18"/>
              </w:rPr>
              <w:t>YH111130</w:t>
            </w:r>
          </w:p>
        </w:tc>
        <w:tc>
          <w:tcPr>
            <w:tcW w:w="676" w:type="pct"/>
            <w:vAlign w:val="center"/>
          </w:tcPr>
          <w:p>
            <w:pPr>
              <w:jc w:val="center"/>
              <w:rPr>
                <w:rFonts w:ascii="Times New Roman" w:hAnsi="Times New Roman"/>
                <w:bCs/>
                <w:sz w:val="18"/>
                <w:szCs w:val="18"/>
              </w:rPr>
            </w:pPr>
            <w:r>
              <w:rPr>
                <w:rFonts w:hint="eastAsia" w:ascii="Times New Roman" w:hAnsi="Times New Roman"/>
                <w:bCs/>
                <w:sz w:val="18"/>
                <w:szCs w:val="18"/>
              </w:rPr>
              <w:t>综合实践</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48</w:t>
            </w:r>
          </w:p>
        </w:tc>
        <w:tc>
          <w:tcPr>
            <w:tcW w:w="214" w:type="pct"/>
            <w:vAlign w:val="center"/>
          </w:tcPr>
          <w:p>
            <w:pPr>
              <w:jc w:val="center"/>
              <w:rPr>
                <w:rFonts w:ascii="Times New Roman" w:hAnsi="Times New Roman"/>
                <w:bCs/>
                <w:sz w:val="18"/>
                <w:szCs w:val="18"/>
              </w:rPr>
            </w:pPr>
          </w:p>
        </w:tc>
        <w:tc>
          <w:tcPr>
            <w:tcW w:w="216" w:type="pct"/>
            <w:vAlign w:val="center"/>
          </w:tcPr>
          <w:p>
            <w:pPr>
              <w:jc w:val="center"/>
              <w:rPr>
                <w:rFonts w:ascii="Times New Roman" w:hAnsi="Times New Roman"/>
                <w:bCs/>
                <w:sz w:val="18"/>
                <w:szCs w:val="18"/>
              </w:rPr>
            </w:pPr>
            <w:r>
              <w:rPr>
                <w:rFonts w:ascii="Times New Roman" w:hAnsi="Times New Roman"/>
                <w:bCs/>
                <w:sz w:val="18"/>
                <w:szCs w:val="18"/>
              </w:rPr>
              <w:t>48</w:t>
            </w:r>
          </w:p>
        </w:tc>
        <w:tc>
          <w:tcPr>
            <w:tcW w:w="228" w:type="pct"/>
            <w:vAlign w:val="center"/>
          </w:tcPr>
          <w:p>
            <w:pPr>
              <w:jc w:val="center"/>
              <w:rPr>
                <w:rFonts w:ascii="Times New Roman" w:hAnsi="Times New Roman"/>
                <w:bCs/>
                <w:sz w:val="18"/>
                <w:szCs w:val="18"/>
              </w:rPr>
            </w:pPr>
            <w:r>
              <w:rPr>
                <w:rFonts w:ascii="Times New Roman" w:hAnsi="Times New Roman"/>
                <w:bCs/>
                <w:sz w:val="18"/>
                <w:szCs w:val="18"/>
              </w:rPr>
              <w:t>3</w:t>
            </w:r>
          </w:p>
        </w:tc>
        <w:tc>
          <w:tcPr>
            <w:tcW w:w="310" w:type="pct"/>
            <w:gridSpan w:val="2"/>
            <w:vAlign w:val="center"/>
          </w:tcPr>
          <w:p>
            <w:pPr>
              <w:jc w:val="center"/>
              <w:rPr>
                <w:rFonts w:ascii="Times New Roman" w:hAnsi="Times New Roman"/>
                <w:bCs/>
                <w:sz w:val="18"/>
                <w:szCs w:val="18"/>
              </w:rPr>
            </w:pPr>
          </w:p>
        </w:tc>
        <w:tc>
          <w:tcPr>
            <w:tcW w:w="278" w:type="pct"/>
            <w:vAlign w:val="center"/>
          </w:tcPr>
          <w:p>
            <w:pPr>
              <w:jc w:val="center"/>
              <w:rPr>
                <w:rFonts w:ascii="Times New Roman" w:hAnsi="Times New Roman"/>
                <w:bCs/>
                <w:sz w:val="18"/>
                <w:szCs w:val="18"/>
              </w:rPr>
            </w:pPr>
            <w:r>
              <w:rPr>
                <w:rFonts w:ascii="Times New Roman" w:hAnsi="Times New Roman"/>
                <w:bCs/>
                <w:sz w:val="18"/>
                <w:szCs w:val="18"/>
              </w:rPr>
              <w:t>1</w:t>
            </w:r>
            <w:r>
              <w:rPr>
                <w:rFonts w:hint="eastAsia" w:ascii="Times New Roman" w:hAnsi="Times New Roman"/>
                <w:bCs/>
                <w:sz w:val="18"/>
                <w:szCs w:val="18"/>
              </w:rPr>
              <w:t>周</w:t>
            </w:r>
          </w:p>
        </w:tc>
        <w:tc>
          <w:tcPr>
            <w:tcW w:w="262" w:type="pct"/>
            <w:vAlign w:val="center"/>
          </w:tcPr>
          <w:p>
            <w:pPr>
              <w:jc w:val="center"/>
              <w:rPr>
                <w:rFonts w:ascii="Times New Roman" w:hAnsi="Times New Roman"/>
                <w:bCs/>
                <w:sz w:val="18"/>
                <w:szCs w:val="18"/>
              </w:rPr>
            </w:pPr>
            <w:r>
              <w:rPr>
                <w:rFonts w:ascii="Times New Roman" w:hAnsi="Times New Roman"/>
                <w:bCs/>
                <w:sz w:val="18"/>
                <w:szCs w:val="18"/>
              </w:rPr>
              <w:t>1</w:t>
            </w:r>
            <w:r>
              <w:rPr>
                <w:rFonts w:hint="eastAsia" w:ascii="Times New Roman" w:hAnsi="Times New Roman"/>
                <w:bCs/>
                <w:sz w:val="18"/>
                <w:szCs w:val="18"/>
              </w:rPr>
              <w:t>周</w:t>
            </w:r>
          </w:p>
        </w:tc>
        <w:tc>
          <w:tcPr>
            <w:tcW w:w="271" w:type="pct"/>
            <w:gridSpan w:val="2"/>
            <w:vAlign w:val="center"/>
          </w:tcPr>
          <w:p>
            <w:pPr>
              <w:jc w:val="center"/>
              <w:rPr>
                <w:rFonts w:ascii="Times New Roman" w:hAnsi="Times New Roman"/>
                <w:bCs/>
                <w:sz w:val="18"/>
                <w:szCs w:val="18"/>
              </w:rPr>
            </w:pPr>
            <w:r>
              <w:rPr>
                <w:rFonts w:ascii="Times New Roman" w:hAnsi="Times New Roman"/>
                <w:bCs/>
                <w:sz w:val="18"/>
                <w:szCs w:val="18"/>
              </w:rPr>
              <w:t>1</w:t>
            </w:r>
            <w:r>
              <w:rPr>
                <w:rFonts w:hint="eastAsia" w:ascii="Times New Roman" w:hAnsi="Times New Roman"/>
                <w:bCs/>
                <w:sz w:val="18"/>
                <w:szCs w:val="18"/>
              </w:rPr>
              <w:t>周</w:t>
            </w:r>
          </w:p>
        </w:tc>
        <w:tc>
          <w:tcPr>
            <w:tcW w:w="259" w:type="pct"/>
            <w:gridSpan w:val="2"/>
            <w:vAlign w:val="center"/>
          </w:tcPr>
          <w:p>
            <w:pPr>
              <w:jc w:val="center"/>
              <w:rPr>
                <w:rFonts w:ascii="Times New Roman" w:hAnsi="Times New Roman"/>
                <w:bCs/>
                <w:sz w:val="18"/>
                <w:szCs w:val="18"/>
              </w:rPr>
            </w:pPr>
          </w:p>
        </w:tc>
        <w:tc>
          <w:tcPr>
            <w:tcW w:w="387" w:type="pct"/>
            <w:gridSpan w:val="2"/>
            <w:vAlign w:val="center"/>
          </w:tcPr>
          <w:p>
            <w:pPr>
              <w:jc w:val="center"/>
              <w:rPr>
                <w:rFonts w:ascii="Times New Roman" w:hAnsi="Times New Roman"/>
                <w:bCs/>
                <w:sz w:val="18"/>
                <w:szCs w:val="18"/>
              </w:rPr>
            </w:pPr>
          </w:p>
        </w:tc>
        <w:tc>
          <w:tcPr>
            <w:tcW w:w="209" w:type="pct"/>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4" w:type="pct"/>
            <w:gridSpan w:val="3"/>
            <w:vMerge w:val="continue"/>
            <w:vAlign w:val="center"/>
          </w:tcPr>
          <w:p>
            <w:pPr>
              <w:jc w:val="center"/>
              <w:rPr>
                <w:rFonts w:ascii="Times New Roman" w:hAnsi="Times New Roman"/>
                <w:sz w:val="18"/>
                <w:szCs w:val="18"/>
              </w:rPr>
            </w:pPr>
          </w:p>
        </w:tc>
        <w:tc>
          <w:tcPr>
            <w:tcW w:w="665" w:type="pct"/>
            <w:gridSpan w:val="2"/>
            <w:vAlign w:val="center"/>
          </w:tcPr>
          <w:p>
            <w:pPr>
              <w:jc w:val="center"/>
              <w:rPr>
                <w:rFonts w:ascii="Times New Roman" w:hAnsi="Times New Roman"/>
                <w:bCs/>
                <w:sz w:val="18"/>
                <w:szCs w:val="18"/>
              </w:rPr>
            </w:pPr>
            <w:r>
              <w:rPr>
                <w:rFonts w:ascii="Times New Roman" w:hAnsi="Times New Roman" w:eastAsia="等线"/>
                <w:sz w:val="18"/>
                <w:szCs w:val="18"/>
              </w:rPr>
              <w:t>YH111201</w:t>
            </w:r>
          </w:p>
        </w:tc>
        <w:tc>
          <w:tcPr>
            <w:tcW w:w="676" w:type="pct"/>
            <w:vAlign w:val="center"/>
          </w:tcPr>
          <w:p>
            <w:pPr>
              <w:jc w:val="center"/>
              <w:rPr>
                <w:rFonts w:ascii="Times New Roman" w:hAnsi="Times New Roman"/>
                <w:bCs/>
                <w:sz w:val="18"/>
                <w:szCs w:val="18"/>
              </w:rPr>
            </w:pPr>
            <w:r>
              <w:rPr>
                <w:rFonts w:hint="eastAsia" w:ascii="Times New Roman" w:hAnsi="Times New Roman"/>
                <w:bCs/>
                <w:sz w:val="18"/>
                <w:szCs w:val="18"/>
              </w:rPr>
              <w:t>见习实习</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48</w:t>
            </w:r>
          </w:p>
        </w:tc>
        <w:tc>
          <w:tcPr>
            <w:tcW w:w="214" w:type="pct"/>
            <w:vAlign w:val="center"/>
          </w:tcPr>
          <w:p>
            <w:pPr>
              <w:jc w:val="center"/>
              <w:rPr>
                <w:rFonts w:ascii="Times New Roman" w:hAnsi="Times New Roman"/>
                <w:bCs/>
                <w:sz w:val="18"/>
                <w:szCs w:val="18"/>
              </w:rPr>
            </w:pPr>
          </w:p>
        </w:tc>
        <w:tc>
          <w:tcPr>
            <w:tcW w:w="216" w:type="pct"/>
            <w:vAlign w:val="center"/>
          </w:tcPr>
          <w:p>
            <w:pPr>
              <w:jc w:val="center"/>
              <w:rPr>
                <w:rFonts w:ascii="Times New Roman" w:hAnsi="Times New Roman"/>
                <w:bCs/>
                <w:sz w:val="18"/>
                <w:szCs w:val="18"/>
              </w:rPr>
            </w:pPr>
            <w:r>
              <w:rPr>
                <w:rFonts w:ascii="Times New Roman" w:hAnsi="Times New Roman"/>
                <w:bCs/>
                <w:sz w:val="18"/>
                <w:szCs w:val="18"/>
              </w:rPr>
              <w:t>48</w:t>
            </w:r>
          </w:p>
        </w:tc>
        <w:tc>
          <w:tcPr>
            <w:tcW w:w="228" w:type="pct"/>
            <w:vAlign w:val="center"/>
          </w:tcPr>
          <w:p>
            <w:pPr>
              <w:jc w:val="center"/>
              <w:rPr>
                <w:rFonts w:ascii="Times New Roman" w:hAnsi="Times New Roman"/>
                <w:bCs/>
                <w:sz w:val="18"/>
                <w:szCs w:val="18"/>
              </w:rPr>
            </w:pPr>
            <w:r>
              <w:rPr>
                <w:rFonts w:ascii="Times New Roman" w:hAnsi="Times New Roman"/>
                <w:bCs/>
                <w:sz w:val="18"/>
                <w:szCs w:val="18"/>
              </w:rPr>
              <w:t>3</w:t>
            </w:r>
          </w:p>
        </w:tc>
        <w:tc>
          <w:tcPr>
            <w:tcW w:w="310" w:type="pct"/>
            <w:gridSpan w:val="2"/>
            <w:vAlign w:val="center"/>
          </w:tcPr>
          <w:p>
            <w:pPr>
              <w:jc w:val="center"/>
              <w:rPr>
                <w:rFonts w:ascii="Times New Roman" w:hAnsi="Times New Roman"/>
                <w:bCs/>
                <w:sz w:val="18"/>
                <w:szCs w:val="18"/>
              </w:rPr>
            </w:pPr>
          </w:p>
        </w:tc>
        <w:tc>
          <w:tcPr>
            <w:tcW w:w="278" w:type="pct"/>
            <w:vAlign w:val="center"/>
          </w:tcPr>
          <w:p>
            <w:pPr>
              <w:jc w:val="center"/>
              <w:rPr>
                <w:rFonts w:ascii="Times New Roman" w:hAnsi="Times New Roman"/>
                <w:bCs/>
                <w:sz w:val="18"/>
                <w:szCs w:val="18"/>
              </w:rPr>
            </w:pPr>
            <w:r>
              <w:rPr>
                <w:rFonts w:ascii="Times New Roman" w:hAnsi="Times New Roman"/>
                <w:bCs/>
                <w:sz w:val="18"/>
                <w:szCs w:val="18"/>
              </w:rPr>
              <w:t>1</w:t>
            </w:r>
            <w:r>
              <w:rPr>
                <w:rFonts w:hint="eastAsia" w:ascii="Times New Roman" w:hAnsi="Times New Roman"/>
                <w:bCs/>
                <w:sz w:val="18"/>
                <w:szCs w:val="18"/>
              </w:rPr>
              <w:t>周</w:t>
            </w:r>
          </w:p>
        </w:tc>
        <w:tc>
          <w:tcPr>
            <w:tcW w:w="262" w:type="pct"/>
            <w:vAlign w:val="center"/>
          </w:tcPr>
          <w:p>
            <w:pPr>
              <w:jc w:val="center"/>
              <w:rPr>
                <w:rFonts w:ascii="Times New Roman" w:hAnsi="Times New Roman"/>
                <w:bCs/>
                <w:sz w:val="18"/>
                <w:szCs w:val="18"/>
              </w:rPr>
            </w:pPr>
            <w:r>
              <w:rPr>
                <w:rFonts w:ascii="Times New Roman" w:hAnsi="Times New Roman"/>
                <w:bCs/>
                <w:sz w:val="18"/>
                <w:szCs w:val="18"/>
              </w:rPr>
              <w:t>1</w:t>
            </w:r>
            <w:r>
              <w:rPr>
                <w:rFonts w:hint="eastAsia" w:ascii="Times New Roman" w:hAnsi="Times New Roman"/>
                <w:bCs/>
                <w:sz w:val="18"/>
                <w:szCs w:val="18"/>
              </w:rPr>
              <w:t>周</w:t>
            </w:r>
          </w:p>
        </w:tc>
        <w:tc>
          <w:tcPr>
            <w:tcW w:w="271" w:type="pct"/>
            <w:gridSpan w:val="2"/>
            <w:vAlign w:val="center"/>
          </w:tcPr>
          <w:p>
            <w:pPr>
              <w:jc w:val="center"/>
              <w:rPr>
                <w:rFonts w:ascii="Times New Roman" w:hAnsi="Times New Roman"/>
                <w:bCs/>
                <w:sz w:val="18"/>
                <w:szCs w:val="18"/>
              </w:rPr>
            </w:pPr>
            <w:r>
              <w:rPr>
                <w:rFonts w:ascii="Times New Roman" w:hAnsi="Times New Roman"/>
                <w:bCs/>
                <w:sz w:val="18"/>
                <w:szCs w:val="18"/>
              </w:rPr>
              <w:t>1</w:t>
            </w:r>
            <w:r>
              <w:rPr>
                <w:rFonts w:hint="eastAsia" w:ascii="Times New Roman" w:hAnsi="Times New Roman"/>
                <w:bCs/>
                <w:sz w:val="18"/>
                <w:szCs w:val="18"/>
              </w:rPr>
              <w:t>周</w:t>
            </w:r>
          </w:p>
        </w:tc>
        <w:tc>
          <w:tcPr>
            <w:tcW w:w="259" w:type="pct"/>
            <w:gridSpan w:val="2"/>
            <w:vAlign w:val="center"/>
          </w:tcPr>
          <w:p>
            <w:pPr>
              <w:jc w:val="center"/>
              <w:rPr>
                <w:rFonts w:ascii="Times New Roman" w:hAnsi="Times New Roman"/>
                <w:bCs/>
                <w:sz w:val="18"/>
                <w:szCs w:val="18"/>
              </w:rPr>
            </w:pPr>
          </w:p>
        </w:tc>
        <w:tc>
          <w:tcPr>
            <w:tcW w:w="387" w:type="pct"/>
            <w:gridSpan w:val="2"/>
            <w:vAlign w:val="center"/>
          </w:tcPr>
          <w:p>
            <w:pPr>
              <w:jc w:val="center"/>
              <w:rPr>
                <w:rFonts w:ascii="Times New Roman" w:hAnsi="Times New Roman"/>
                <w:bCs/>
                <w:sz w:val="18"/>
                <w:szCs w:val="18"/>
              </w:rPr>
            </w:pPr>
          </w:p>
        </w:tc>
        <w:tc>
          <w:tcPr>
            <w:tcW w:w="209" w:type="pct"/>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54" w:type="pct"/>
            <w:gridSpan w:val="3"/>
            <w:vMerge w:val="continue"/>
            <w:vAlign w:val="center"/>
          </w:tcPr>
          <w:p>
            <w:pPr>
              <w:jc w:val="center"/>
              <w:rPr>
                <w:rFonts w:ascii="Times New Roman" w:hAnsi="Times New Roman"/>
                <w:sz w:val="18"/>
                <w:szCs w:val="18"/>
              </w:rPr>
            </w:pPr>
          </w:p>
        </w:tc>
        <w:tc>
          <w:tcPr>
            <w:tcW w:w="665" w:type="pct"/>
            <w:gridSpan w:val="2"/>
            <w:vAlign w:val="center"/>
          </w:tcPr>
          <w:p>
            <w:pPr>
              <w:jc w:val="center"/>
              <w:rPr>
                <w:rFonts w:ascii="Times New Roman" w:hAnsi="Times New Roman"/>
                <w:bCs/>
                <w:sz w:val="18"/>
                <w:szCs w:val="18"/>
              </w:rPr>
            </w:pPr>
            <w:r>
              <w:rPr>
                <w:rFonts w:ascii="Times New Roman" w:hAnsi="Times New Roman" w:eastAsia="等线"/>
                <w:sz w:val="18"/>
                <w:szCs w:val="18"/>
              </w:rPr>
              <w:t>YH111202</w:t>
            </w:r>
          </w:p>
        </w:tc>
        <w:tc>
          <w:tcPr>
            <w:tcW w:w="676" w:type="pct"/>
            <w:vAlign w:val="center"/>
          </w:tcPr>
          <w:p>
            <w:pPr>
              <w:jc w:val="center"/>
              <w:rPr>
                <w:rFonts w:ascii="Times New Roman" w:hAnsi="Times New Roman"/>
                <w:bCs/>
                <w:sz w:val="18"/>
                <w:szCs w:val="18"/>
              </w:rPr>
            </w:pPr>
            <w:r>
              <w:rPr>
                <w:rFonts w:hint="eastAsia" w:ascii="Times New Roman" w:hAnsi="Times New Roman"/>
                <w:bCs/>
                <w:sz w:val="18"/>
                <w:szCs w:val="18"/>
              </w:rPr>
              <w:t>毕业作业</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14" w:type="pct"/>
            <w:vAlign w:val="center"/>
          </w:tcPr>
          <w:p>
            <w:pPr>
              <w:jc w:val="center"/>
              <w:rPr>
                <w:rFonts w:ascii="Times New Roman" w:hAnsi="Times New Roman"/>
                <w:bCs/>
                <w:sz w:val="18"/>
                <w:szCs w:val="18"/>
              </w:rPr>
            </w:pPr>
          </w:p>
        </w:tc>
        <w:tc>
          <w:tcPr>
            <w:tcW w:w="216" w:type="pct"/>
            <w:vAlign w:val="center"/>
          </w:tcPr>
          <w:p>
            <w:pPr>
              <w:jc w:val="center"/>
              <w:rPr>
                <w:rFonts w:ascii="Times New Roman" w:hAnsi="Times New Roman"/>
                <w:bCs/>
                <w:sz w:val="18"/>
                <w:szCs w:val="18"/>
              </w:rPr>
            </w:pPr>
            <w:r>
              <w:rPr>
                <w:rFonts w:ascii="Times New Roman" w:hAnsi="Times New Roman"/>
                <w:bCs/>
                <w:sz w:val="18"/>
                <w:szCs w:val="18"/>
              </w:rPr>
              <w:t>32</w:t>
            </w:r>
          </w:p>
        </w:tc>
        <w:tc>
          <w:tcPr>
            <w:tcW w:w="228" w:type="pct"/>
            <w:vAlign w:val="center"/>
          </w:tcPr>
          <w:p>
            <w:pPr>
              <w:jc w:val="center"/>
              <w:rPr>
                <w:rFonts w:ascii="Times New Roman" w:hAnsi="Times New Roman"/>
                <w:bCs/>
                <w:sz w:val="18"/>
                <w:szCs w:val="18"/>
              </w:rPr>
            </w:pPr>
            <w:r>
              <w:rPr>
                <w:rFonts w:ascii="Times New Roman" w:hAnsi="Times New Roman"/>
                <w:bCs/>
                <w:sz w:val="18"/>
                <w:szCs w:val="18"/>
              </w:rPr>
              <w:t>2</w:t>
            </w:r>
          </w:p>
        </w:tc>
        <w:tc>
          <w:tcPr>
            <w:tcW w:w="310" w:type="pct"/>
            <w:gridSpan w:val="2"/>
            <w:vAlign w:val="center"/>
          </w:tcPr>
          <w:p>
            <w:pPr>
              <w:jc w:val="center"/>
              <w:rPr>
                <w:rFonts w:ascii="Times New Roman" w:hAnsi="Times New Roman"/>
                <w:bCs/>
                <w:sz w:val="18"/>
                <w:szCs w:val="18"/>
              </w:rPr>
            </w:pPr>
          </w:p>
        </w:tc>
        <w:tc>
          <w:tcPr>
            <w:tcW w:w="278" w:type="pct"/>
            <w:vAlign w:val="center"/>
          </w:tcPr>
          <w:p>
            <w:pPr>
              <w:jc w:val="center"/>
              <w:rPr>
                <w:rFonts w:ascii="Times New Roman" w:hAnsi="Times New Roman"/>
                <w:bCs/>
                <w:sz w:val="18"/>
                <w:szCs w:val="18"/>
              </w:rPr>
            </w:pPr>
          </w:p>
        </w:tc>
        <w:tc>
          <w:tcPr>
            <w:tcW w:w="262" w:type="pct"/>
            <w:vAlign w:val="center"/>
          </w:tcPr>
          <w:p>
            <w:pPr>
              <w:jc w:val="center"/>
              <w:rPr>
                <w:rFonts w:ascii="Times New Roman" w:hAnsi="Times New Roman"/>
                <w:bCs/>
                <w:sz w:val="18"/>
                <w:szCs w:val="18"/>
              </w:rPr>
            </w:pPr>
          </w:p>
        </w:tc>
        <w:tc>
          <w:tcPr>
            <w:tcW w:w="271" w:type="pct"/>
            <w:gridSpan w:val="2"/>
            <w:vAlign w:val="center"/>
          </w:tcPr>
          <w:p>
            <w:pPr>
              <w:jc w:val="center"/>
              <w:rPr>
                <w:rFonts w:ascii="Times New Roman" w:hAnsi="Times New Roman"/>
                <w:bCs/>
                <w:sz w:val="18"/>
                <w:szCs w:val="18"/>
              </w:rPr>
            </w:pPr>
          </w:p>
        </w:tc>
        <w:tc>
          <w:tcPr>
            <w:tcW w:w="259" w:type="pct"/>
            <w:gridSpan w:val="2"/>
            <w:vAlign w:val="center"/>
          </w:tcPr>
          <w:p>
            <w:pPr>
              <w:jc w:val="center"/>
              <w:rPr>
                <w:rFonts w:ascii="Times New Roman" w:hAnsi="Times New Roman"/>
                <w:bCs/>
                <w:sz w:val="18"/>
                <w:szCs w:val="18"/>
              </w:rPr>
            </w:pPr>
          </w:p>
        </w:tc>
        <w:tc>
          <w:tcPr>
            <w:tcW w:w="387" w:type="pct"/>
            <w:gridSpan w:val="2"/>
            <w:vAlign w:val="center"/>
          </w:tcPr>
          <w:p>
            <w:pPr>
              <w:jc w:val="center"/>
              <w:rPr>
                <w:rFonts w:ascii="Times New Roman" w:hAnsi="Times New Roman"/>
                <w:bCs/>
                <w:sz w:val="18"/>
                <w:szCs w:val="18"/>
              </w:rPr>
            </w:pPr>
            <w:r>
              <w:rPr>
                <w:rFonts w:ascii="Times New Roman" w:hAnsi="Times New Roman"/>
                <w:bCs/>
                <w:sz w:val="18"/>
                <w:szCs w:val="18"/>
              </w:rPr>
              <w:t>2</w:t>
            </w:r>
            <w:r>
              <w:rPr>
                <w:rFonts w:hint="eastAsia" w:ascii="Times New Roman" w:hAnsi="Times New Roman"/>
                <w:bCs/>
                <w:sz w:val="18"/>
                <w:szCs w:val="18"/>
              </w:rPr>
              <w:t>周</w:t>
            </w:r>
          </w:p>
        </w:tc>
        <w:tc>
          <w:tcPr>
            <w:tcW w:w="209" w:type="pct"/>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54" w:type="pct"/>
            <w:gridSpan w:val="3"/>
            <w:vMerge w:val="continue"/>
            <w:vAlign w:val="center"/>
          </w:tcPr>
          <w:p>
            <w:pPr>
              <w:jc w:val="center"/>
              <w:rPr>
                <w:rFonts w:ascii="Times New Roman" w:hAnsi="Times New Roman"/>
                <w:sz w:val="18"/>
                <w:szCs w:val="18"/>
              </w:rPr>
            </w:pPr>
          </w:p>
        </w:tc>
        <w:tc>
          <w:tcPr>
            <w:tcW w:w="665" w:type="pct"/>
            <w:gridSpan w:val="2"/>
            <w:vAlign w:val="center"/>
          </w:tcPr>
          <w:p>
            <w:pPr>
              <w:jc w:val="center"/>
              <w:rPr>
                <w:rFonts w:ascii="Times New Roman" w:hAnsi="Times New Roman"/>
                <w:bCs/>
                <w:sz w:val="18"/>
                <w:szCs w:val="18"/>
              </w:rPr>
            </w:pPr>
            <w:r>
              <w:rPr>
                <w:rFonts w:ascii="Times New Roman" w:hAnsi="Times New Roman" w:eastAsia="等线"/>
                <w:sz w:val="18"/>
                <w:szCs w:val="18"/>
              </w:rPr>
              <w:t>YH111203</w:t>
            </w:r>
          </w:p>
        </w:tc>
        <w:tc>
          <w:tcPr>
            <w:tcW w:w="676" w:type="pct"/>
            <w:vAlign w:val="center"/>
          </w:tcPr>
          <w:p>
            <w:pPr>
              <w:jc w:val="center"/>
              <w:rPr>
                <w:rFonts w:ascii="Times New Roman" w:hAnsi="Times New Roman"/>
                <w:bCs/>
                <w:sz w:val="18"/>
                <w:szCs w:val="18"/>
              </w:rPr>
            </w:pPr>
            <w:r>
              <w:rPr>
                <w:rFonts w:hint="eastAsia" w:ascii="Times New Roman" w:hAnsi="Times New Roman"/>
                <w:bCs/>
                <w:sz w:val="18"/>
                <w:szCs w:val="18"/>
              </w:rPr>
              <w:t>岗位实习</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576</w:t>
            </w:r>
          </w:p>
        </w:tc>
        <w:tc>
          <w:tcPr>
            <w:tcW w:w="214" w:type="pct"/>
            <w:vAlign w:val="center"/>
          </w:tcPr>
          <w:p>
            <w:pPr>
              <w:jc w:val="center"/>
              <w:rPr>
                <w:rFonts w:ascii="Times New Roman" w:hAnsi="Times New Roman"/>
                <w:bCs/>
                <w:sz w:val="18"/>
                <w:szCs w:val="18"/>
              </w:rPr>
            </w:pPr>
          </w:p>
        </w:tc>
        <w:tc>
          <w:tcPr>
            <w:tcW w:w="216" w:type="pct"/>
            <w:vAlign w:val="center"/>
          </w:tcPr>
          <w:p>
            <w:pPr>
              <w:jc w:val="center"/>
              <w:rPr>
                <w:rFonts w:ascii="Times New Roman" w:hAnsi="Times New Roman"/>
                <w:bCs/>
                <w:sz w:val="18"/>
                <w:szCs w:val="18"/>
              </w:rPr>
            </w:pPr>
            <w:r>
              <w:rPr>
                <w:rFonts w:ascii="Times New Roman" w:hAnsi="Times New Roman"/>
                <w:bCs/>
                <w:sz w:val="18"/>
                <w:szCs w:val="18"/>
              </w:rPr>
              <w:t>576</w:t>
            </w:r>
          </w:p>
        </w:tc>
        <w:tc>
          <w:tcPr>
            <w:tcW w:w="228" w:type="pct"/>
            <w:vAlign w:val="center"/>
          </w:tcPr>
          <w:p>
            <w:pPr>
              <w:jc w:val="center"/>
              <w:rPr>
                <w:rFonts w:ascii="Times New Roman" w:hAnsi="Times New Roman"/>
                <w:bCs/>
                <w:sz w:val="18"/>
                <w:szCs w:val="18"/>
              </w:rPr>
            </w:pPr>
            <w:r>
              <w:rPr>
                <w:rFonts w:ascii="Times New Roman" w:hAnsi="Times New Roman"/>
                <w:bCs/>
                <w:sz w:val="18"/>
                <w:szCs w:val="18"/>
              </w:rPr>
              <w:t>36</w:t>
            </w:r>
          </w:p>
        </w:tc>
        <w:tc>
          <w:tcPr>
            <w:tcW w:w="310" w:type="pct"/>
            <w:gridSpan w:val="2"/>
            <w:vAlign w:val="center"/>
          </w:tcPr>
          <w:p>
            <w:pPr>
              <w:jc w:val="center"/>
              <w:rPr>
                <w:rFonts w:ascii="Times New Roman" w:hAnsi="Times New Roman"/>
                <w:bCs/>
                <w:sz w:val="18"/>
                <w:szCs w:val="18"/>
              </w:rPr>
            </w:pPr>
          </w:p>
        </w:tc>
        <w:tc>
          <w:tcPr>
            <w:tcW w:w="278" w:type="pct"/>
            <w:vAlign w:val="center"/>
          </w:tcPr>
          <w:p>
            <w:pPr>
              <w:jc w:val="center"/>
              <w:rPr>
                <w:rFonts w:ascii="Times New Roman" w:hAnsi="Times New Roman"/>
                <w:bCs/>
                <w:sz w:val="18"/>
                <w:szCs w:val="18"/>
              </w:rPr>
            </w:pPr>
          </w:p>
        </w:tc>
        <w:tc>
          <w:tcPr>
            <w:tcW w:w="262" w:type="pct"/>
            <w:vAlign w:val="center"/>
          </w:tcPr>
          <w:p>
            <w:pPr>
              <w:jc w:val="center"/>
              <w:rPr>
                <w:rFonts w:ascii="Times New Roman" w:hAnsi="Times New Roman"/>
                <w:bCs/>
                <w:sz w:val="18"/>
                <w:szCs w:val="18"/>
              </w:rPr>
            </w:pPr>
          </w:p>
        </w:tc>
        <w:tc>
          <w:tcPr>
            <w:tcW w:w="271" w:type="pct"/>
            <w:gridSpan w:val="2"/>
            <w:vAlign w:val="center"/>
          </w:tcPr>
          <w:p>
            <w:pPr>
              <w:jc w:val="center"/>
              <w:rPr>
                <w:rFonts w:ascii="Times New Roman" w:hAnsi="Times New Roman"/>
                <w:bCs/>
                <w:sz w:val="18"/>
                <w:szCs w:val="18"/>
              </w:rPr>
            </w:pPr>
          </w:p>
        </w:tc>
        <w:tc>
          <w:tcPr>
            <w:tcW w:w="259" w:type="pct"/>
            <w:gridSpan w:val="2"/>
            <w:vAlign w:val="center"/>
          </w:tcPr>
          <w:p>
            <w:pPr>
              <w:jc w:val="center"/>
              <w:rPr>
                <w:rFonts w:ascii="Times New Roman" w:hAnsi="Times New Roman"/>
                <w:bCs/>
                <w:sz w:val="18"/>
                <w:szCs w:val="18"/>
              </w:rPr>
            </w:pPr>
            <w:r>
              <w:rPr>
                <w:rFonts w:ascii="Times New Roman" w:hAnsi="Times New Roman"/>
                <w:bCs/>
                <w:sz w:val="18"/>
                <w:szCs w:val="18"/>
              </w:rPr>
              <w:t>19</w:t>
            </w:r>
            <w:r>
              <w:rPr>
                <w:rFonts w:hint="eastAsia" w:ascii="Times New Roman" w:hAnsi="Times New Roman"/>
                <w:bCs/>
                <w:sz w:val="18"/>
                <w:szCs w:val="18"/>
              </w:rPr>
              <w:t>周</w:t>
            </w:r>
          </w:p>
        </w:tc>
        <w:tc>
          <w:tcPr>
            <w:tcW w:w="387" w:type="pct"/>
            <w:gridSpan w:val="2"/>
            <w:vAlign w:val="center"/>
          </w:tcPr>
          <w:p>
            <w:pPr>
              <w:jc w:val="center"/>
              <w:rPr>
                <w:rFonts w:ascii="Times New Roman" w:hAnsi="Times New Roman"/>
                <w:bCs/>
                <w:sz w:val="18"/>
                <w:szCs w:val="18"/>
              </w:rPr>
            </w:pPr>
            <w:r>
              <w:rPr>
                <w:rFonts w:ascii="Times New Roman" w:hAnsi="Times New Roman"/>
                <w:bCs/>
                <w:sz w:val="18"/>
                <w:szCs w:val="18"/>
              </w:rPr>
              <w:t>17</w:t>
            </w:r>
            <w:r>
              <w:rPr>
                <w:rFonts w:hint="eastAsia" w:ascii="Times New Roman" w:hAnsi="Times New Roman"/>
                <w:bCs/>
                <w:sz w:val="18"/>
                <w:szCs w:val="18"/>
              </w:rPr>
              <w:t>周</w:t>
            </w:r>
          </w:p>
        </w:tc>
        <w:tc>
          <w:tcPr>
            <w:tcW w:w="209" w:type="pct"/>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4" w:type="pct"/>
            <w:gridSpan w:val="3"/>
            <w:vMerge w:val="continue"/>
            <w:vAlign w:val="center"/>
          </w:tcPr>
          <w:p>
            <w:pPr>
              <w:jc w:val="center"/>
              <w:rPr>
                <w:rFonts w:ascii="Times New Roman" w:hAnsi="Times New Roman"/>
                <w:sz w:val="18"/>
                <w:szCs w:val="18"/>
              </w:rPr>
            </w:pPr>
          </w:p>
        </w:tc>
        <w:tc>
          <w:tcPr>
            <w:tcW w:w="665" w:type="pct"/>
            <w:gridSpan w:val="2"/>
            <w:vAlign w:val="center"/>
          </w:tcPr>
          <w:p>
            <w:pPr>
              <w:jc w:val="center"/>
              <w:rPr>
                <w:rFonts w:ascii="Times New Roman" w:hAnsi="Times New Roman"/>
                <w:bCs/>
                <w:sz w:val="18"/>
                <w:szCs w:val="18"/>
              </w:rPr>
            </w:pPr>
            <w:r>
              <w:rPr>
                <w:rFonts w:ascii="Times New Roman" w:hAnsi="Times New Roman" w:eastAsia="等线"/>
                <w:sz w:val="18"/>
                <w:szCs w:val="18"/>
              </w:rPr>
              <w:t>YH111204</w:t>
            </w:r>
          </w:p>
        </w:tc>
        <w:tc>
          <w:tcPr>
            <w:tcW w:w="676" w:type="pct"/>
            <w:vAlign w:val="center"/>
          </w:tcPr>
          <w:p>
            <w:pPr>
              <w:jc w:val="center"/>
              <w:rPr>
                <w:rFonts w:ascii="Times New Roman" w:hAnsi="Times New Roman"/>
                <w:bCs/>
                <w:sz w:val="18"/>
                <w:szCs w:val="18"/>
              </w:rPr>
            </w:pPr>
            <w:r>
              <w:rPr>
                <w:rFonts w:hint="eastAsia" w:ascii="Times New Roman" w:hAnsi="Times New Roman"/>
                <w:bCs/>
                <w:sz w:val="18"/>
                <w:szCs w:val="18"/>
              </w:rPr>
              <w:t>毕业教育</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16</w:t>
            </w:r>
          </w:p>
        </w:tc>
        <w:tc>
          <w:tcPr>
            <w:tcW w:w="214" w:type="pct"/>
            <w:vAlign w:val="center"/>
          </w:tcPr>
          <w:p>
            <w:pPr>
              <w:jc w:val="center"/>
              <w:rPr>
                <w:rFonts w:ascii="Times New Roman" w:hAnsi="Times New Roman"/>
                <w:bCs/>
                <w:sz w:val="18"/>
                <w:szCs w:val="18"/>
              </w:rPr>
            </w:pPr>
          </w:p>
        </w:tc>
        <w:tc>
          <w:tcPr>
            <w:tcW w:w="216" w:type="pct"/>
            <w:vAlign w:val="center"/>
          </w:tcPr>
          <w:p>
            <w:pPr>
              <w:jc w:val="center"/>
              <w:rPr>
                <w:rFonts w:ascii="Times New Roman" w:hAnsi="Times New Roman"/>
                <w:bCs/>
                <w:sz w:val="18"/>
                <w:szCs w:val="18"/>
              </w:rPr>
            </w:pPr>
            <w:r>
              <w:rPr>
                <w:rFonts w:ascii="Times New Roman" w:hAnsi="Times New Roman"/>
                <w:bCs/>
                <w:sz w:val="18"/>
                <w:szCs w:val="18"/>
              </w:rPr>
              <w:t>16</w:t>
            </w:r>
          </w:p>
        </w:tc>
        <w:tc>
          <w:tcPr>
            <w:tcW w:w="228" w:type="pct"/>
            <w:vAlign w:val="center"/>
          </w:tcPr>
          <w:p>
            <w:pPr>
              <w:jc w:val="center"/>
              <w:rPr>
                <w:rFonts w:ascii="Times New Roman" w:hAnsi="Times New Roman"/>
                <w:bCs/>
                <w:sz w:val="18"/>
                <w:szCs w:val="18"/>
              </w:rPr>
            </w:pPr>
            <w:r>
              <w:rPr>
                <w:rFonts w:ascii="Times New Roman" w:hAnsi="Times New Roman"/>
                <w:bCs/>
                <w:sz w:val="18"/>
                <w:szCs w:val="18"/>
              </w:rPr>
              <w:t>1</w:t>
            </w:r>
          </w:p>
        </w:tc>
        <w:tc>
          <w:tcPr>
            <w:tcW w:w="310" w:type="pct"/>
            <w:gridSpan w:val="2"/>
            <w:vAlign w:val="center"/>
          </w:tcPr>
          <w:p>
            <w:pPr>
              <w:jc w:val="center"/>
              <w:rPr>
                <w:rFonts w:ascii="Times New Roman" w:hAnsi="Times New Roman"/>
                <w:bCs/>
                <w:sz w:val="18"/>
                <w:szCs w:val="18"/>
              </w:rPr>
            </w:pPr>
          </w:p>
        </w:tc>
        <w:tc>
          <w:tcPr>
            <w:tcW w:w="278" w:type="pct"/>
            <w:vAlign w:val="center"/>
          </w:tcPr>
          <w:p>
            <w:pPr>
              <w:jc w:val="center"/>
              <w:rPr>
                <w:rFonts w:ascii="Times New Roman" w:hAnsi="Times New Roman"/>
                <w:bCs/>
                <w:sz w:val="18"/>
                <w:szCs w:val="18"/>
              </w:rPr>
            </w:pPr>
          </w:p>
        </w:tc>
        <w:tc>
          <w:tcPr>
            <w:tcW w:w="262" w:type="pct"/>
            <w:vAlign w:val="center"/>
          </w:tcPr>
          <w:p>
            <w:pPr>
              <w:jc w:val="center"/>
              <w:rPr>
                <w:rFonts w:ascii="Times New Roman" w:hAnsi="Times New Roman"/>
                <w:bCs/>
                <w:sz w:val="18"/>
                <w:szCs w:val="18"/>
              </w:rPr>
            </w:pPr>
          </w:p>
        </w:tc>
        <w:tc>
          <w:tcPr>
            <w:tcW w:w="271" w:type="pct"/>
            <w:gridSpan w:val="2"/>
            <w:vAlign w:val="center"/>
          </w:tcPr>
          <w:p>
            <w:pPr>
              <w:jc w:val="center"/>
              <w:rPr>
                <w:rFonts w:ascii="Times New Roman" w:hAnsi="Times New Roman"/>
                <w:bCs/>
                <w:sz w:val="18"/>
                <w:szCs w:val="18"/>
              </w:rPr>
            </w:pPr>
          </w:p>
        </w:tc>
        <w:tc>
          <w:tcPr>
            <w:tcW w:w="259" w:type="pct"/>
            <w:gridSpan w:val="2"/>
            <w:vAlign w:val="center"/>
          </w:tcPr>
          <w:p>
            <w:pPr>
              <w:jc w:val="center"/>
              <w:rPr>
                <w:rFonts w:ascii="Times New Roman" w:hAnsi="Times New Roman"/>
                <w:bCs/>
                <w:sz w:val="18"/>
                <w:szCs w:val="18"/>
              </w:rPr>
            </w:pPr>
          </w:p>
        </w:tc>
        <w:tc>
          <w:tcPr>
            <w:tcW w:w="387" w:type="pct"/>
            <w:gridSpan w:val="2"/>
            <w:vAlign w:val="center"/>
          </w:tcPr>
          <w:p>
            <w:pPr>
              <w:jc w:val="center"/>
              <w:rPr>
                <w:rFonts w:ascii="Times New Roman" w:hAnsi="Times New Roman"/>
                <w:bCs/>
                <w:sz w:val="18"/>
                <w:szCs w:val="18"/>
              </w:rPr>
            </w:pPr>
            <w:r>
              <w:rPr>
                <w:rFonts w:ascii="Times New Roman" w:hAnsi="Times New Roman"/>
                <w:bCs/>
                <w:sz w:val="18"/>
                <w:szCs w:val="18"/>
              </w:rPr>
              <w:t>1</w:t>
            </w:r>
            <w:r>
              <w:rPr>
                <w:rFonts w:hint="eastAsia" w:ascii="Times New Roman" w:hAnsi="Times New Roman"/>
                <w:bCs/>
                <w:sz w:val="18"/>
                <w:szCs w:val="18"/>
              </w:rPr>
              <w:t>周</w:t>
            </w:r>
          </w:p>
        </w:tc>
        <w:tc>
          <w:tcPr>
            <w:tcW w:w="209" w:type="pct"/>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4" w:type="pct"/>
            <w:gridSpan w:val="3"/>
            <w:vMerge w:val="continue"/>
            <w:vAlign w:val="center"/>
          </w:tcPr>
          <w:p>
            <w:pPr>
              <w:jc w:val="center"/>
              <w:rPr>
                <w:rFonts w:ascii="Times New Roman" w:hAnsi="Times New Roman"/>
                <w:sz w:val="18"/>
                <w:szCs w:val="18"/>
              </w:rPr>
            </w:pPr>
          </w:p>
        </w:tc>
        <w:tc>
          <w:tcPr>
            <w:tcW w:w="1341" w:type="pct"/>
            <w:gridSpan w:val="3"/>
            <w:vAlign w:val="center"/>
          </w:tcPr>
          <w:p>
            <w:pPr>
              <w:jc w:val="center"/>
              <w:rPr>
                <w:rFonts w:ascii="Times New Roman" w:hAnsi="Times New Roman"/>
                <w:spacing w:val="-20"/>
                <w:sz w:val="18"/>
                <w:szCs w:val="18"/>
              </w:rPr>
            </w:pPr>
            <w:r>
              <w:rPr>
                <w:rFonts w:hint="eastAsia" w:ascii="Times New Roman" w:hAnsi="Times New Roman"/>
                <w:b/>
                <w:bCs/>
                <w:sz w:val="18"/>
                <w:szCs w:val="18"/>
              </w:rPr>
              <w:t>小计</w:t>
            </w:r>
          </w:p>
        </w:tc>
        <w:tc>
          <w:tcPr>
            <w:tcW w:w="270" w:type="pct"/>
            <w:vAlign w:val="center"/>
          </w:tcPr>
          <w:p>
            <w:pPr>
              <w:jc w:val="center"/>
              <w:rPr>
                <w:rFonts w:ascii="Times New Roman" w:hAnsi="Times New Roman"/>
                <w:bCs/>
                <w:sz w:val="18"/>
                <w:szCs w:val="18"/>
              </w:rPr>
            </w:pPr>
            <w:r>
              <w:rPr>
                <w:rFonts w:ascii="Times New Roman" w:hAnsi="Times New Roman"/>
                <w:bCs/>
                <w:sz w:val="18"/>
                <w:szCs w:val="18"/>
              </w:rPr>
              <w:t>816</w:t>
            </w:r>
          </w:p>
        </w:tc>
        <w:tc>
          <w:tcPr>
            <w:tcW w:w="214" w:type="pct"/>
            <w:vAlign w:val="center"/>
          </w:tcPr>
          <w:p>
            <w:pPr>
              <w:jc w:val="center"/>
              <w:rPr>
                <w:rFonts w:ascii="Times New Roman" w:hAnsi="Times New Roman"/>
                <w:bCs/>
                <w:sz w:val="18"/>
                <w:szCs w:val="18"/>
              </w:rPr>
            </w:pPr>
          </w:p>
        </w:tc>
        <w:tc>
          <w:tcPr>
            <w:tcW w:w="216" w:type="pct"/>
            <w:vAlign w:val="center"/>
          </w:tcPr>
          <w:p>
            <w:pPr>
              <w:jc w:val="center"/>
              <w:rPr>
                <w:rFonts w:ascii="Times New Roman" w:hAnsi="Times New Roman"/>
                <w:bCs/>
                <w:sz w:val="18"/>
                <w:szCs w:val="18"/>
              </w:rPr>
            </w:pPr>
            <w:r>
              <w:rPr>
                <w:rFonts w:ascii="Times New Roman" w:hAnsi="Times New Roman"/>
                <w:bCs/>
                <w:sz w:val="18"/>
                <w:szCs w:val="18"/>
              </w:rPr>
              <w:t>816</w:t>
            </w:r>
          </w:p>
        </w:tc>
        <w:tc>
          <w:tcPr>
            <w:tcW w:w="228" w:type="pct"/>
            <w:vAlign w:val="center"/>
          </w:tcPr>
          <w:p>
            <w:pPr>
              <w:jc w:val="center"/>
              <w:rPr>
                <w:rFonts w:ascii="Times New Roman" w:hAnsi="Times New Roman"/>
                <w:bCs/>
                <w:sz w:val="18"/>
                <w:szCs w:val="18"/>
              </w:rPr>
            </w:pPr>
            <w:r>
              <w:rPr>
                <w:rFonts w:ascii="Times New Roman" w:hAnsi="Times New Roman"/>
                <w:bCs/>
                <w:sz w:val="18"/>
                <w:szCs w:val="18"/>
              </w:rPr>
              <w:t>51</w:t>
            </w:r>
          </w:p>
        </w:tc>
        <w:tc>
          <w:tcPr>
            <w:tcW w:w="310" w:type="pct"/>
            <w:gridSpan w:val="2"/>
            <w:vAlign w:val="center"/>
          </w:tcPr>
          <w:p>
            <w:pPr>
              <w:jc w:val="center"/>
              <w:rPr>
                <w:rFonts w:ascii="Times New Roman" w:hAnsi="Times New Roman"/>
                <w:bCs/>
                <w:sz w:val="18"/>
                <w:szCs w:val="18"/>
              </w:rPr>
            </w:pPr>
          </w:p>
        </w:tc>
        <w:tc>
          <w:tcPr>
            <w:tcW w:w="278" w:type="pct"/>
            <w:vAlign w:val="center"/>
          </w:tcPr>
          <w:p>
            <w:pPr>
              <w:jc w:val="center"/>
              <w:rPr>
                <w:rFonts w:ascii="Times New Roman" w:hAnsi="Times New Roman"/>
                <w:bCs/>
                <w:sz w:val="18"/>
                <w:szCs w:val="18"/>
              </w:rPr>
            </w:pPr>
          </w:p>
        </w:tc>
        <w:tc>
          <w:tcPr>
            <w:tcW w:w="262" w:type="pct"/>
            <w:vAlign w:val="center"/>
          </w:tcPr>
          <w:p>
            <w:pPr>
              <w:jc w:val="center"/>
              <w:rPr>
                <w:rFonts w:ascii="Times New Roman" w:hAnsi="Times New Roman"/>
                <w:bCs/>
                <w:sz w:val="18"/>
                <w:szCs w:val="18"/>
              </w:rPr>
            </w:pPr>
          </w:p>
        </w:tc>
        <w:tc>
          <w:tcPr>
            <w:tcW w:w="271" w:type="pct"/>
            <w:gridSpan w:val="2"/>
            <w:vAlign w:val="center"/>
          </w:tcPr>
          <w:p>
            <w:pPr>
              <w:jc w:val="center"/>
              <w:rPr>
                <w:rFonts w:ascii="Times New Roman" w:hAnsi="Times New Roman"/>
                <w:bCs/>
                <w:sz w:val="18"/>
                <w:szCs w:val="18"/>
              </w:rPr>
            </w:pPr>
          </w:p>
        </w:tc>
        <w:tc>
          <w:tcPr>
            <w:tcW w:w="259" w:type="pct"/>
            <w:gridSpan w:val="2"/>
            <w:vAlign w:val="center"/>
          </w:tcPr>
          <w:p>
            <w:pPr>
              <w:jc w:val="center"/>
              <w:rPr>
                <w:rFonts w:ascii="Times New Roman" w:hAnsi="Times New Roman"/>
                <w:bCs/>
                <w:sz w:val="18"/>
                <w:szCs w:val="18"/>
              </w:rPr>
            </w:pPr>
          </w:p>
        </w:tc>
        <w:tc>
          <w:tcPr>
            <w:tcW w:w="387" w:type="pct"/>
            <w:gridSpan w:val="2"/>
            <w:vAlign w:val="center"/>
          </w:tcPr>
          <w:p>
            <w:pPr>
              <w:jc w:val="center"/>
              <w:rPr>
                <w:rFonts w:ascii="Times New Roman" w:hAnsi="Times New Roman"/>
                <w:bCs/>
                <w:sz w:val="18"/>
                <w:szCs w:val="18"/>
              </w:rPr>
            </w:pPr>
          </w:p>
        </w:tc>
        <w:tc>
          <w:tcPr>
            <w:tcW w:w="209" w:type="pct"/>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095" w:type="pct"/>
            <w:gridSpan w:val="6"/>
            <w:vAlign w:val="center"/>
          </w:tcPr>
          <w:p>
            <w:pPr>
              <w:jc w:val="center"/>
              <w:rPr>
                <w:rFonts w:ascii="Times New Roman" w:hAnsi="Times New Roman"/>
                <w:b/>
                <w:bCs/>
                <w:sz w:val="18"/>
                <w:szCs w:val="18"/>
              </w:rPr>
            </w:pPr>
            <w:r>
              <w:rPr>
                <w:rFonts w:hint="eastAsia" w:ascii="Times New Roman" w:hAnsi="Times New Roman"/>
                <w:b/>
                <w:bCs/>
                <w:sz w:val="18"/>
                <w:szCs w:val="18"/>
              </w:rPr>
              <w:t>总计</w:t>
            </w:r>
          </w:p>
        </w:tc>
        <w:tc>
          <w:tcPr>
            <w:tcW w:w="270" w:type="pct"/>
            <w:vAlign w:val="center"/>
          </w:tcPr>
          <w:p>
            <w:pPr>
              <w:jc w:val="center"/>
              <w:rPr>
                <w:rFonts w:ascii="Times New Roman" w:hAnsi="Times New Roman"/>
                <w:bCs/>
                <w:sz w:val="18"/>
                <w:szCs w:val="18"/>
              </w:rPr>
            </w:pPr>
            <w:r>
              <w:rPr>
                <w:rFonts w:hint="eastAsia" w:ascii="Times New Roman" w:hAnsi="Times New Roman"/>
                <w:bCs/>
                <w:sz w:val="18"/>
                <w:szCs w:val="18"/>
              </w:rPr>
              <w:t>2816</w:t>
            </w:r>
          </w:p>
        </w:tc>
        <w:tc>
          <w:tcPr>
            <w:tcW w:w="214" w:type="pct"/>
            <w:vAlign w:val="center"/>
          </w:tcPr>
          <w:p>
            <w:pPr>
              <w:jc w:val="center"/>
              <w:rPr>
                <w:rFonts w:ascii="Times New Roman" w:hAnsi="Times New Roman"/>
                <w:bCs/>
                <w:sz w:val="18"/>
                <w:szCs w:val="18"/>
              </w:rPr>
            </w:pPr>
            <w:r>
              <w:rPr>
                <w:rFonts w:hint="eastAsia" w:ascii="Times New Roman" w:hAnsi="Times New Roman"/>
                <w:bCs/>
                <w:sz w:val="18"/>
                <w:szCs w:val="18"/>
              </w:rPr>
              <w:t>1322</w:t>
            </w:r>
          </w:p>
        </w:tc>
        <w:tc>
          <w:tcPr>
            <w:tcW w:w="216" w:type="pct"/>
            <w:vAlign w:val="center"/>
          </w:tcPr>
          <w:p>
            <w:pPr>
              <w:jc w:val="center"/>
              <w:rPr>
                <w:rFonts w:ascii="Times New Roman" w:hAnsi="Times New Roman"/>
                <w:bCs/>
                <w:sz w:val="18"/>
                <w:szCs w:val="18"/>
              </w:rPr>
            </w:pPr>
            <w:r>
              <w:rPr>
                <w:rFonts w:hint="eastAsia" w:ascii="Times New Roman" w:hAnsi="Times New Roman"/>
                <w:bCs/>
                <w:sz w:val="18"/>
                <w:szCs w:val="18"/>
              </w:rPr>
              <w:t>1494</w:t>
            </w:r>
          </w:p>
        </w:tc>
        <w:tc>
          <w:tcPr>
            <w:tcW w:w="228" w:type="pct"/>
            <w:vAlign w:val="center"/>
          </w:tcPr>
          <w:p>
            <w:pPr>
              <w:jc w:val="center"/>
              <w:rPr>
                <w:rFonts w:ascii="Times New Roman" w:hAnsi="Times New Roman"/>
                <w:bCs/>
                <w:sz w:val="18"/>
                <w:szCs w:val="18"/>
              </w:rPr>
            </w:pPr>
            <w:r>
              <w:rPr>
                <w:rFonts w:hint="eastAsia" w:ascii="Times New Roman" w:hAnsi="Times New Roman"/>
                <w:bCs/>
                <w:sz w:val="18"/>
                <w:szCs w:val="18"/>
              </w:rPr>
              <w:t>154</w:t>
            </w:r>
          </w:p>
        </w:tc>
        <w:tc>
          <w:tcPr>
            <w:tcW w:w="310" w:type="pct"/>
            <w:gridSpan w:val="2"/>
            <w:vAlign w:val="center"/>
          </w:tcPr>
          <w:p>
            <w:pPr>
              <w:jc w:val="center"/>
              <w:rPr>
                <w:rFonts w:ascii="Times New Roman" w:hAnsi="Times New Roman"/>
                <w:bCs/>
                <w:sz w:val="18"/>
                <w:szCs w:val="18"/>
              </w:rPr>
            </w:pPr>
            <w:r>
              <w:rPr>
                <w:rFonts w:ascii="Times New Roman" w:hAnsi="Times New Roman"/>
                <w:bCs/>
                <w:sz w:val="18"/>
                <w:szCs w:val="18"/>
              </w:rPr>
              <w:t>16</w:t>
            </w:r>
          </w:p>
        </w:tc>
        <w:tc>
          <w:tcPr>
            <w:tcW w:w="278" w:type="pct"/>
            <w:vAlign w:val="center"/>
          </w:tcPr>
          <w:p>
            <w:pPr>
              <w:jc w:val="center"/>
              <w:rPr>
                <w:rFonts w:ascii="Times New Roman" w:hAnsi="Times New Roman"/>
                <w:bCs/>
                <w:sz w:val="18"/>
                <w:szCs w:val="18"/>
              </w:rPr>
            </w:pPr>
            <w:r>
              <w:rPr>
                <w:rFonts w:ascii="Times New Roman" w:hAnsi="Times New Roman"/>
                <w:bCs/>
                <w:sz w:val="18"/>
                <w:szCs w:val="18"/>
              </w:rPr>
              <w:t>24</w:t>
            </w:r>
          </w:p>
        </w:tc>
        <w:tc>
          <w:tcPr>
            <w:tcW w:w="262" w:type="pct"/>
            <w:vAlign w:val="center"/>
          </w:tcPr>
          <w:p>
            <w:pPr>
              <w:jc w:val="center"/>
              <w:rPr>
                <w:rFonts w:ascii="Times New Roman" w:hAnsi="Times New Roman"/>
                <w:bCs/>
                <w:sz w:val="18"/>
                <w:szCs w:val="18"/>
              </w:rPr>
            </w:pPr>
            <w:r>
              <w:rPr>
                <w:rFonts w:ascii="Times New Roman" w:hAnsi="Times New Roman"/>
                <w:bCs/>
                <w:sz w:val="18"/>
                <w:szCs w:val="18"/>
              </w:rPr>
              <w:t>20</w:t>
            </w:r>
          </w:p>
        </w:tc>
        <w:tc>
          <w:tcPr>
            <w:tcW w:w="271" w:type="pct"/>
            <w:gridSpan w:val="2"/>
            <w:vAlign w:val="center"/>
          </w:tcPr>
          <w:p>
            <w:pPr>
              <w:jc w:val="center"/>
              <w:rPr>
                <w:rFonts w:ascii="Times New Roman" w:hAnsi="Times New Roman"/>
                <w:bCs/>
                <w:sz w:val="18"/>
                <w:szCs w:val="18"/>
              </w:rPr>
            </w:pPr>
            <w:r>
              <w:rPr>
                <w:rFonts w:ascii="Times New Roman" w:hAnsi="Times New Roman"/>
                <w:bCs/>
                <w:sz w:val="18"/>
                <w:szCs w:val="18"/>
              </w:rPr>
              <w:t>22</w:t>
            </w:r>
          </w:p>
        </w:tc>
        <w:tc>
          <w:tcPr>
            <w:tcW w:w="259" w:type="pct"/>
            <w:gridSpan w:val="2"/>
            <w:vAlign w:val="center"/>
          </w:tcPr>
          <w:p>
            <w:pPr>
              <w:jc w:val="center"/>
              <w:rPr>
                <w:rFonts w:ascii="Times New Roman" w:hAnsi="Times New Roman"/>
                <w:bCs/>
                <w:sz w:val="18"/>
                <w:szCs w:val="18"/>
              </w:rPr>
            </w:pPr>
            <w:r>
              <w:rPr>
                <w:rFonts w:ascii="Times New Roman" w:hAnsi="Times New Roman"/>
                <w:bCs/>
                <w:sz w:val="18"/>
                <w:szCs w:val="18"/>
              </w:rPr>
              <w:t>19</w:t>
            </w:r>
          </w:p>
        </w:tc>
        <w:tc>
          <w:tcPr>
            <w:tcW w:w="387" w:type="pct"/>
            <w:gridSpan w:val="2"/>
            <w:vAlign w:val="center"/>
          </w:tcPr>
          <w:p>
            <w:pPr>
              <w:jc w:val="center"/>
              <w:rPr>
                <w:rFonts w:ascii="Times New Roman" w:hAnsi="Times New Roman"/>
                <w:bCs/>
                <w:sz w:val="18"/>
                <w:szCs w:val="18"/>
              </w:rPr>
            </w:pPr>
            <w:r>
              <w:rPr>
                <w:rFonts w:ascii="Times New Roman" w:hAnsi="Times New Roman"/>
                <w:bCs/>
                <w:sz w:val="18"/>
                <w:szCs w:val="18"/>
              </w:rPr>
              <w:t>20</w:t>
            </w:r>
          </w:p>
        </w:tc>
        <w:tc>
          <w:tcPr>
            <w:tcW w:w="209" w:type="pct"/>
            <w:vAlign w:val="center"/>
          </w:tcPr>
          <w:p>
            <w:pPr>
              <w:autoSpaceDE w:val="0"/>
              <w:autoSpaceDN w:val="0"/>
              <w:jc w:val="center"/>
              <w:rPr>
                <w:rFonts w:ascii="Times New Roman" w:hAnsi="Times New Roman"/>
                <w:spacing w:val="-20"/>
                <w:sz w:val="18"/>
                <w:szCs w:val="18"/>
              </w:rPr>
            </w:pPr>
          </w:p>
        </w:tc>
      </w:tr>
    </w:tbl>
    <w:p>
      <w:pPr>
        <w:pStyle w:val="2"/>
        <w:ind w:firstLine="0" w:firstLineChars="0"/>
        <w:sectPr>
          <w:footerReference r:id="rId5" w:type="default"/>
          <w:pgSz w:w="16838" w:h="11906" w:orient="landscape"/>
          <w:pgMar w:top="1803" w:right="1440" w:bottom="1803" w:left="1440" w:header="851" w:footer="992" w:gutter="0"/>
          <w:cols w:space="0" w:num="1"/>
          <w:docGrid w:type="lines" w:linePitch="319" w:charSpace="0"/>
        </w:sectPr>
      </w:pPr>
    </w:p>
    <w:p>
      <w:pPr>
        <w:pStyle w:val="2"/>
        <w:ind w:firstLine="0" w:firstLineChars="0"/>
      </w:pPr>
    </w:p>
    <w:p>
      <w:pPr>
        <w:keepNext/>
        <w:keepLines/>
        <w:numPr>
          <w:ilvl w:val="0"/>
          <w:numId w:val="10"/>
        </w:numPr>
        <w:spacing w:line="460" w:lineRule="exact"/>
        <w:ind w:firstLine="566" w:firstLineChars="200"/>
        <w:outlineLvl w:val="1"/>
        <w:rPr>
          <w:rFonts w:ascii="Arial" w:hAnsi="Arial" w:eastAsia="黑体"/>
          <w:b/>
          <w:bCs/>
          <w:sz w:val="28"/>
          <w:szCs w:val="28"/>
        </w:rPr>
      </w:pPr>
      <w:bookmarkStart w:id="81" w:name="_Toc119616736"/>
      <w:r>
        <w:rPr>
          <w:rFonts w:hint="eastAsia" w:ascii="Arial" w:hAnsi="Arial" w:eastAsia="黑体"/>
          <w:b/>
          <w:bCs/>
          <w:sz w:val="28"/>
          <w:szCs w:val="28"/>
        </w:rPr>
        <w:t>素养提升课程设置</w:t>
      </w:r>
      <w:bookmarkEnd w:id="81"/>
    </w:p>
    <w:p>
      <w:pPr>
        <w:snapToGrid w:val="0"/>
        <w:spacing w:line="460" w:lineRule="exact"/>
        <w:ind w:firstLine="486" w:firstLineChars="200"/>
        <w:rPr>
          <w:sz w:val="24"/>
        </w:rPr>
      </w:pPr>
      <w:r>
        <w:rPr>
          <w:rFonts w:hint="eastAsia"/>
          <w:sz w:val="24"/>
        </w:rPr>
        <w:t>由教务处统一组织并通过教务系统在线选课。选课前应事先了解毕业最低学分要求和已获得公共任选课、公共限选课学分数。</w:t>
      </w:r>
    </w:p>
    <w:p>
      <w:pPr>
        <w:snapToGrid w:val="0"/>
        <w:spacing w:line="460" w:lineRule="exact"/>
        <w:ind w:firstLine="486" w:firstLineChars="200"/>
        <w:rPr>
          <w:sz w:val="24"/>
        </w:rPr>
      </w:pPr>
      <w:r>
        <w:rPr>
          <w:rFonts w:hint="eastAsia"/>
          <w:sz w:val="24"/>
        </w:rPr>
        <w:t>不得修学：</w:t>
      </w:r>
    </w:p>
    <w:p>
      <w:pPr>
        <w:spacing w:line="460" w:lineRule="exact"/>
        <w:ind w:firstLine="486" w:firstLineChars="200"/>
        <w:rPr>
          <w:b/>
          <w:bCs/>
          <w:sz w:val="24"/>
        </w:rPr>
      </w:pPr>
      <w:r>
        <w:rPr>
          <w:rFonts w:ascii="Times New Roman" w:hAnsi="Times New Roman"/>
          <w:sz w:val="24"/>
        </w:rPr>
        <w:t>1</w:t>
      </w:r>
      <w:r>
        <w:rPr>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pPr>
        <w:spacing w:line="460" w:lineRule="exact"/>
        <w:ind w:firstLine="486" w:firstLineChars="200"/>
        <w:rPr>
          <w:sz w:val="24"/>
        </w:rPr>
      </w:pPr>
      <w:r>
        <w:rPr>
          <w:rFonts w:ascii="Times New Roman" w:hAnsi="Times New Roman"/>
          <w:sz w:val="24"/>
        </w:rPr>
        <w:t>2</w:t>
      </w:r>
      <w:r>
        <w:rPr>
          <w:sz w:val="24"/>
        </w:rPr>
        <w:t>.</w:t>
      </w:r>
      <w:r>
        <w:rPr>
          <w:rFonts w:hint="eastAsia"/>
          <w:b/>
          <w:bCs/>
          <w:sz w:val="24"/>
        </w:rPr>
        <w:t>已考核通过的公共任选、限选课程</w:t>
      </w:r>
      <w:r>
        <w:rPr>
          <w:rFonts w:hint="eastAsia"/>
          <w:sz w:val="24"/>
        </w:rPr>
        <w:t>，否则不予记载学分。</w:t>
      </w:r>
    </w:p>
    <w:p>
      <w:pPr>
        <w:spacing w:line="500" w:lineRule="exact"/>
        <w:ind w:left="244" w:hanging="243" w:hangingChars="100"/>
        <w:jc w:val="center"/>
        <w:rPr>
          <w:rFonts w:ascii="宋体"/>
          <w:b/>
          <w:sz w:val="24"/>
          <w:szCs w:val="24"/>
        </w:rPr>
      </w:pPr>
      <w:r>
        <w:rPr>
          <w:rFonts w:hint="eastAsia" w:ascii="宋体" w:hAnsi="宋体"/>
          <w:b/>
          <w:sz w:val="24"/>
          <w:szCs w:val="24"/>
        </w:rPr>
        <w:t>表</w:t>
      </w:r>
      <w:r>
        <w:rPr>
          <w:rFonts w:ascii="宋体" w:hAnsi="宋体"/>
          <w:b/>
          <w:sz w:val="24"/>
          <w:szCs w:val="24"/>
        </w:rPr>
        <w:t xml:space="preserve">10  </w:t>
      </w:r>
      <w:r>
        <w:rPr>
          <w:rFonts w:hint="eastAsia" w:ascii="宋体" w:hAnsi="宋体"/>
          <w:b/>
          <w:sz w:val="24"/>
          <w:szCs w:val="24"/>
        </w:rPr>
        <w:t>素养提升课程一览表</w:t>
      </w:r>
    </w:p>
    <w:tbl>
      <w:tblPr>
        <w:tblStyle w:val="23"/>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pPr>
              <w:widowControl/>
              <w:jc w:val="center"/>
              <w:rPr>
                <w:rFonts w:ascii="宋体" w:cs="宋体"/>
                <w:b/>
                <w:bCs/>
                <w:kern w:val="0"/>
                <w:szCs w:val="21"/>
              </w:rPr>
            </w:pPr>
            <w:r>
              <w:rPr>
                <w:rFonts w:hint="eastAsia" w:ascii="宋体" w:hAnsi="宋体" w:cs="宋体"/>
                <w:b/>
                <w:bCs/>
                <w:kern w:val="0"/>
                <w:szCs w:val="21"/>
              </w:rPr>
              <w:t>类别</w:t>
            </w:r>
          </w:p>
        </w:tc>
        <w:tc>
          <w:tcPr>
            <w:tcW w:w="827" w:type="dxa"/>
            <w:vAlign w:val="center"/>
          </w:tcPr>
          <w:p>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学时</w:t>
            </w:r>
          </w:p>
        </w:tc>
        <w:tc>
          <w:tcPr>
            <w:tcW w:w="2021" w:type="dxa"/>
            <w:vAlign w:val="center"/>
          </w:tcPr>
          <w:p>
            <w:pPr>
              <w:widowControl/>
              <w:jc w:val="center"/>
              <w:rPr>
                <w:rFonts w:ascii="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pPr>
              <w:widowControl/>
              <w:jc w:val="center"/>
              <w:rPr>
                <w:rFonts w:ascii="宋体"/>
                <w:kern w:val="0"/>
                <w:sz w:val="18"/>
                <w:szCs w:val="18"/>
              </w:rPr>
            </w:pPr>
            <w:r>
              <w:rPr>
                <w:rFonts w:ascii="宋体" w:cs="宋体"/>
                <w:kern w:val="0"/>
                <w:sz w:val="18"/>
                <w:szCs w:val="18"/>
              </w:rPr>
              <w:t>1</w:t>
            </w:r>
          </w:p>
        </w:tc>
        <w:tc>
          <w:tcPr>
            <w:tcW w:w="2016" w:type="dxa"/>
            <w:vAlign w:val="center"/>
          </w:tcPr>
          <w:p>
            <w:pPr>
              <w:widowControl/>
              <w:jc w:val="center"/>
              <w:rPr>
                <w:rFonts w:ascii="宋体"/>
                <w:sz w:val="18"/>
                <w:szCs w:val="18"/>
              </w:rPr>
            </w:pPr>
            <w:r>
              <w:rPr>
                <w:rFonts w:hint="eastAsia" w:ascii="宋体" w:cs="宋体"/>
                <w:sz w:val="18"/>
                <w:szCs w:val="18"/>
              </w:rPr>
              <w:t>国家安全教育</w:t>
            </w:r>
          </w:p>
        </w:tc>
        <w:tc>
          <w:tcPr>
            <w:tcW w:w="1385" w:type="dxa"/>
            <w:vAlign w:val="center"/>
          </w:tcPr>
          <w:p>
            <w:pPr>
              <w:widowControl/>
              <w:jc w:val="center"/>
              <w:rPr>
                <w:rFonts w:ascii="宋体"/>
                <w:kern w:val="0"/>
                <w:sz w:val="18"/>
                <w:szCs w:val="18"/>
              </w:rPr>
            </w:pPr>
            <w:r>
              <w:rPr>
                <w:rFonts w:hint="eastAsia" w:ascii="宋体" w:cs="宋体"/>
                <w:kern w:val="0"/>
                <w:sz w:val="18"/>
                <w:szCs w:val="18"/>
              </w:rPr>
              <w:t>第</w:t>
            </w:r>
            <w:r>
              <w:rPr>
                <w:rFonts w:ascii="宋体" w:cs="宋体"/>
                <w:kern w:val="0"/>
                <w:sz w:val="18"/>
                <w:szCs w:val="18"/>
              </w:rPr>
              <w:t>1-4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pPr>
              <w:jc w:val="center"/>
              <w:rPr>
                <w:rFonts w:ascii="宋体"/>
                <w:b/>
                <w:kern w:val="0"/>
                <w:sz w:val="18"/>
                <w:szCs w:val="18"/>
              </w:rPr>
            </w:pPr>
            <w:r>
              <w:rPr>
                <w:rFonts w:hint="eastAsia" w:ascii="宋体"/>
                <w:b/>
                <w:kern w:val="0"/>
                <w:sz w:val="18"/>
                <w:szCs w:val="18"/>
              </w:rPr>
              <w:t>每位学生公共选修课程总学分数最少</w:t>
            </w:r>
            <w:r>
              <w:rPr>
                <w:rFonts w:ascii="宋体"/>
                <w:b/>
                <w:kern w:val="0"/>
                <w:sz w:val="18"/>
                <w:szCs w:val="18"/>
              </w:rPr>
              <w:t>4</w:t>
            </w:r>
            <w:r>
              <w:rPr>
                <w:rFonts w:hint="eastAsia" w:ascii="宋体"/>
                <w:b/>
                <w:kern w:val="0"/>
                <w:sz w:val="18"/>
                <w:szCs w:val="1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cs="宋体"/>
                <w:kern w:val="0"/>
                <w:sz w:val="18"/>
                <w:szCs w:val="18"/>
              </w:rPr>
            </w:pPr>
          </w:p>
        </w:tc>
        <w:tc>
          <w:tcPr>
            <w:tcW w:w="827" w:type="dxa"/>
            <w:vAlign w:val="center"/>
          </w:tcPr>
          <w:p>
            <w:pPr>
              <w:widowControl/>
              <w:jc w:val="center"/>
              <w:rPr>
                <w:rFonts w:ascii="宋体"/>
                <w:kern w:val="0"/>
                <w:sz w:val="18"/>
                <w:szCs w:val="18"/>
              </w:rPr>
            </w:pPr>
            <w:r>
              <w:rPr>
                <w:rFonts w:ascii="宋体" w:hAnsi="宋体" w:cs="宋体"/>
                <w:kern w:val="0"/>
                <w:sz w:val="18"/>
                <w:szCs w:val="18"/>
              </w:rPr>
              <w:t>2</w:t>
            </w:r>
          </w:p>
        </w:tc>
        <w:tc>
          <w:tcPr>
            <w:tcW w:w="2016" w:type="dxa"/>
            <w:vAlign w:val="center"/>
          </w:tcPr>
          <w:p>
            <w:pPr>
              <w:widowControl/>
              <w:jc w:val="center"/>
              <w:rPr>
                <w:rFonts w:ascii="宋体"/>
                <w:sz w:val="18"/>
                <w:szCs w:val="18"/>
              </w:rPr>
            </w:pPr>
            <w:r>
              <w:rPr>
                <w:rFonts w:hint="eastAsia" w:ascii="宋体" w:cs="宋体"/>
                <w:sz w:val="18"/>
                <w:szCs w:val="18"/>
              </w:rPr>
              <w:t>文学鉴赏</w:t>
            </w:r>
          </w:p>
        </w:tc>
        <w:tc>
          <w:tcPr>
            <w:tcW w:w="1385" w:type="dxa"/>
            <w:vAlign w:val="center"/>
          </w:tcPr>
          <w:p>
            <w:pPr>
              <w:jc w:val="center"/>
              <w:rPr>
                <w:rFonts w:ascii="宋体"/>
                <w:kern w:val="0"/>
                <w:sz w:val="18"/>
                <w:szCs w:val="18"/>
              </w:rPr>
            </w:pPr>
            <w:r>
              <w:rPr>
                <w:rFonts w:hint="eastAsia" w:ascii="宋体" w:cs="宋体"/>
                <w:kern w:val="0"/>
                <w:sz w:val="18"/>
                <w:szCs w:val="18"/>
              </w:rPr>
              <w:t>第</w:t>
            </w:r>
            <w:r>
              <w:rPr>
                <w:rFonts w:ascii="宋体" w:cs="宋体"/>
                <w:kern w:val="0"/>
                <w:sz w:val="18"/>
                <w:szCs w:val="18"/>
              </w:rPr>
              <w:t>1-4</w:t>
            </w:r>
            <w:r>
              <w:rPr>
                <w:rFonts w:hint="eastAsia" w:ascii="宋体" w:cs="宋体"/>
                <w:kern w:val="0"/>
                <w:sz w:val="18"/>
                <w:szCs w:val="18"/>
              </w:rPr>
              <w:t>学期</w:t>
            </w:r>
          </w:p>
        </w:tc>
        <w:tc>
          <w:tcPr>
            <w:tcW w:w="912" w:type="dxa"/>
            <w:vAlign w:val="center"/>
          </w:tcPr>
          <w:p>
            <w:pPr>
              <w:jc w:val="center"/>
              <w:rPr>
                <w:rFonts w:ascii="宋体"/>
                <w:kern w:val="0"/>
                <w:sz w:val="18"/>
                <w:szCs w:val="18"/>
              </w:rPr>
            </w:pPr>
            <w:r>
              <w:rPr>
                <w:rFonts w:ascii="宋体" w:cs="宋体"/>
                <w:kern w:val="0"/>
                <w:sz w:val="18"/>
                <w:szCs w:val="18"/>
              </w:rPr>
              <w:t>1</w:t>
            </w:r>
          </w:p>
        </w:tc>
        <w:tc>
          <w:tcPr>
            <w:tcW w:w="912" w:type="dxa"/>
            <w:vAlign w:val="center"/>
          </w:tcPr>
          <w:p>
            <w:pPr>
              <w:jc w:val="center"/>
              <w:rPr>
                <w:rFonts w:asci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cs="宋体"/>
                <w:kern w:val="0"/>
                <w:sz w:val="18"/>
                <w:szCs w:val="18"/>
              </w:rPr>
            </w:pPr>
          </w:p>
        </w:tc>
        <w:tc>
          <w:tcPr>
            <w:tcW w:w="827" w:type="dxa"/>
            <w:vAlign w:val="center"/>
          </w:tcPr>
          <w:p>
            <w:pPr>
              <w:widowControl/>
              <w:jc w:val="center"/>
              <w:rPr>
                <w:rFonts w:ascii="宋体"/>
                <w:kern w:val="0"/>
                <w:sz w:val="18"/>
                <w:szCs w:val="18"/>
              </w:rPr>
            </w:pPr>
            <w:r>
              <w:rPr>
                <w:rFonts w:ascii="宋体" w:hAnsi="宋体" w:cs="宋体"/>
                <w:kern w:val="0"/>
                <w:sz w:val="18"/>
                <w:szCs w:val="18"/>
              </w:rPr>
              <w:t>3</w:t>
            </w:r>
          </w:p>
        </w:tc>
        <w:tc>
          <w:tcPr>
            <w:tcW w:w="2016" w:type="dxa"/>
            <w:vAlign w:val="center"/>
          </w:tcPr>
          <w:p>
            <w:pPr>
              <w:widowControl/>
              <w:jc w:val="center"/>
              <w:rPr>
                <w:rFonts w:ascii="宋体"/>
                <w:sz w:val="18"/>
                <w:szCs w:val="18"/>
              </w:rPr>
            </w:pPr>
            <w:r>
              <w:rPr>
                <w:rFonts w:hint="eastAsia" w:ascii="宋体" w:cs="宋体"/>
                <w:sz w:val="18"/>
                <w:szCs w:val="18"/>
              </w:rPr>
              <w:t>影视鉴赏</w:t>
            </w:r>
          </w:p>
        </w:tc>
        <w:tc>
          <w:tcPr>
            <w:tcW w:w="1385" w:type="dxa"/>
            <w:vAlign w:val="center"/>
          </w:tcPr>
          <w:p>
            <w:pPr>
              <w:widowControl/>
              <w:jc w:val="center"/>
              <w:rPr>
                <w:rFonts w:ascii="宋体"/>
                <w:kern w:val="0"/>
                <w:sz w:val="18"/>
                <w:szCs w:val="18"/>
              </w:rPr>
            </w:pPr>
            <w:r>
              <w:rPr>
                <w:rFonts w:hint="eastAsia" w:ascii="宋体" w:cs="宋体"/>
                <w:kern w:val="0"/>
                <w:sz w:val="18"/>
                <w:szCs w:val="18"/>
              </w:rPr>
              <w:t>第</w:t>
            </w:r>
            <w:r>
              <w:rPr>
                <w:rFonts w:ascii="宋体" w:cs="宋体"/>
                <w:kern w:val="0"/>
                <w:sz w:val="18"/>
                <w:szCs w:val="18"/>
              </w:rPr>
              <w:t>1-4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cs="宋体"/>
                <w:kern w:val="0"/>
                <w:sz w:val="18"/>
                <w:szCs w:val="18"/>
              </w:rPr>
            </w:pPr>
          </w:p>
        </w:tc>
        <w:tc>
          <w:tcPr>
            <w:tcW w:w="827" w:type="dxa"/>
            <w:vAlign w:val="center"/>
          </w:tcPr>
          <w:p>
            <w:pPr>
              <w:widowControl/>
              <w:jc w:val="center"/>
              <w:rPr>
                <w:rFonts w:ascii="宋体"/>
                <w:kern w:val="0"/>
                <w:sz w:val="18"/>
                <w:szCs w:val="18"/>
              </w:rPr>
            </w:pPr>
            <w:r>
              <w:rPr>
                <w:rFonts w:ascii="宋体" w:hAnsi="宋体" w:cs="宋体"/>
                <w:kern w:val="0"/>
                <w:sz w:val="18"/>
                <w:szCs w:val="18"/>
              </w:rPr>
              <w:t>4</w:t>
            </w:r>
          </w:p>
        </w:tc>
        <w:tc>
          <w:tcPr>
            <w:tcW w:w="2016" w:type="dxa"/>
            <w:vAlign w:val="center"/>
          </w:tcPr>
          <w:p>
            <w:pPr>
              <w:widowControl/>
              <w:jc w:val="center"/>
              <w:rPr>
                <w:rFonts w:ascii="宋体"/>
                <w:sz w:val="18"/>
                <w:szCs w:val="18"/>
              </w:rPr>
            </w:pPr>
            <w:r>
              <w:rPr>
                <w:rFonts w:hint="eastAsia" w:ascii="宋体" w:cs="宋体"/>
                <w:sz w:val="18"/>
                <w:szCs w:val="18"/>
              </w:rPr>
              <w:t>创新中国</w:t>
            </w:r>
          </w:p>
        </w:tc>
        <w:tc>
          <w:tcPr>
            <w:tcW w:w="1385" w:type="dxa"/>
            <w:vAlign w:val="center"/>
          </w:tcPr>
          <w:p>
            <w:pPr>
              <w:widowControl/>
              <w:jc w:val="center"/>
              <w:rPr>
                <w:rFonts w:ascii="宋体"/>
                <w:kern w:val="0"/>
                <w:sz w:val="18"/>
                <w:szCs w:val="18"/>
              </w:rPr>
            </w:pPr>
            <w:r>
              <w:rPr>
                <w:rFonts w:hint="eastAsia" w:ascii="宋体" w:cs="宋体"/>
                <w:kern w:val="0"/>
                <w:sz w:val="18"/>
                <w:szCs w:val="18"/>
              </w:rPr>
              <w:t>第</w:t>
            </w:r>
            <w:r>
              <w:rPr>
                <w:rFonts w:ascii="宋体" w:cs="宋体"/>
                <w:kern w:val="0"/>
                <w:sz w:val="18"/>
                <w:szCs w:val="18"/>
              </w:rPr>
              <w:t>1-4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cs="宋体"/>
                <w:kern w:val="0"/>
                <w:sz w:val="18"/>
                <w:szCs w:val="18"/>
              </w:rPr>
            </w:pPr>
          </w:p>
        </w:tc>
        <w:tc>
          <w:tcPr>
            <w:tcW w:w="827" w:type="dxa"/>
            <w:vAlign w:val="center"/>
          </w:tcPr>
          <w:p>
            <w:pPr>
              <w:widowControl/>
              <w:jc w:val="center"/>
              <w:rPr>
                <w:rFonts w:ascii="宋体"/>
                <w:kern w:val="0"/>
                <w:sz w:val="18"/>
                <w:szCs w:val="18"/>
              </w:rPr>
            </w:pPr>
            <w:r>
              <w:rPr>
                <w:rFonts w:ascii="宋体" w:hAnsi="宋体" w:cs="宋体"/>
                <w:kern w:val="0"/>
                <w:sz w:val="18"/>
                <w:szCs w:val="18"/>
              </w:rPr>
              <w:t>5</w:t>
            </w:r>
          </w:p>
        </w:tc>
        <w:tc>
          <w:tcPr>
            <w:tcW w:w="2016" w:type="dxa"/>
            <w:vAlign w:val="center"/>
          </w:tcPr>
          <w:p>
            <w:pPr>
              <w:widowControl/>
              <w:jc w:val="center"/>
              <w:rPr>
                <w:rFonts w:ascii="宋体"/>
                <w:sz w:val="18"/>
                <w:szCs w:val="18"/>
              </w:rPr>
            </w:pPr>
            <w:r>
              <w:rPr>
                <w:rFonts w:hint="eastAsia" w:ascii="宋体" w:cs="宋体"/>
                <w:sz w:val="18"/>
                <w:szCs w:val="18"/>
              </w:rPr>
              <w:t>企业绿色管理</w:t>
            </w:r>
          </w:p>
        </w:tc>
        <w:tc>
          <w:tcPr>
            <w:tcW w:w="1385" w:type="dxa"/>
            <w:vAlign w:val="center"/>
          </w:tcPr>
          <w:p>
            <w:pPr>
              <w:widowControl/>
              <w:jc w:val="center"/>
              <w:rPr>
                <w:rFonts w:ascii="宋体"/>
                <w:kern w:val="0"/>
                <w:sz w:val="18"/>
                <w:szCs w:val="18"/>
              </w:rPr>
            </w:pPr>
            <w:r>
              <w:rPr>
                <w:rFonts w:hint="eastAsia" w:ascii="宋体" w:cs="宋体"/>
                <w:kern w:val="0"/>
                <w:sz w:val="18"/>
                <w:szCs w:val="18"/>
              </w:rPr>
              <w:t>第</w:t>
            </w:r>
            <w:r>
              <w:rPr>
                <w:rFonts w:ascii="宋体" w:cs="宋体"/>
                <w:kern w:val="0"/>
                <w:sz w:val="18"/>
                <w:szCs w:val="18"/>
              </w:rPr>
              <w:t>1-4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cs="宋体"/>
                <w:kern w:val="0"/>
                <w:sz w:val="18"/>
                <w:szCs w:val="18"/>
              </w:rPr>
            </w:pPr>
          </w:p>
        </w:tc>
        <w:tc>
          <w:tcPr>
            <w:tcW w:w="827" w:type="dxa"/>
            <w:vAlign w:val="center"/>
          </w:tcPr>
          <w:p>
            <w:pPr>
              <w:widowControl/>
              <w:jc w:val="center"/>
              <w:rPr>
                <w:rFonts w:ascii="宋体"/>
                <w:kern w:val="0"/>
                <w:sz w:val="18"/>
                <w:szCs w:val="18"/>
              </w:rPr>
            </w:pPr>
            <w:r>
              <w:rPr>
                <w:rFonts w:ascii="宋体" w:hAnsi="宋体" w:cs="宋体"/>
                <w:kern w:val="0"/>
                <w:sz w:val="18"/>
                <w:szCs w:val="18"/>
              </w:rPr>
              <w:t>6</w:t>
            </w:r>
          </w:p>
        </w:tc>
        <w:tc>
          <w:tcPr>
            <w:tcW w:w="2016" w:type="dxa"/>
            <w:vAlign w:val="center"/>
          </w:tcPr>
          <w:p>
            <w:pPr>
              <w:widowControl/>
              <w:jc w:val="center"/>
              <w:rPr>
                <w:rFonts w:ascii="宋体"/>
                <w:sz w:val="18"/>
                <w:szCs w:val="18"/>
              </w:rPr>
            </w:pPr>
            <w:r>
              <w:rPr>
                <w:rFonts w:hint="eastAsia" w:ascii="宋体" w:cs="宋体"/>
                <w:sz w:val="18"/>
                <w:szCs w:val="18"/>
              </w:rPr>
              <w:t>文献信息检索与利用</w:t>
            </w:r>
          </w:p>
        </w:tc>
        <w:tc>
          <w:tcPr>
            <w:tcW w:w="1385" w:type="dxa"/>
            <w:vAlign w:val="center"/>
          </w:tcPr>
          <w:p>
            <w:pPr>
              <w:widowControl/>
              <w:jc w:val="center"/>
              <w:rPr>
                <w:rFonts w:ascii="宋体"/>
                <w:kern w:val="0"/>
                <w:sz w:val="18"/>
                <w:szCs w:val="18"/>
              </w:rPr>
            </w:pPr>
            <w:r>
              <w:rPr>
                <w:rFonts w:hint="eastAsia" w:ascii="宋体" w:cs="宋体"/>
                <w:kern w:val="0"/>
                <w:sz w:val="18"/>
                <w:szCs w:val="18"/>
              </w:rPr>
              <w:t>第</w:t>
            </w:r>
            <w:r>
              <w:rPr>
                <w:rFonts w:ascii="宋体" w:cs="宋体"/>
                <w:kern w:val="0"/>
                <w:sz w:val="18"/>
                <w:szCs w:val="18"/>
              </w:rPr>
              <w:t>1-4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ascii="宋体" w:cs="宋体"/>
                <w:kern w:val="0"/>
                <w:sz w:val="18"/>
                <w:szCs w:val="18"/>
              </w:rPr>
              <w:t>1</w:t>
            </w:r>
          </w:p>
        </w:tc>
        <w:tc>
          <w:tcPr>
            <w:tcW w:w="912" w:type="dxa"/>
            <w:vAlign w:val="center"/>
          </w:tcPr>
          <w:p>
            <w:pPr>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cs="宋体"/>
                <w:kern w:val="0"/>
                <w:sz w:val="18"/>
                <w:szCs w:val="18"/>
              </w:rPr>
            </w:pPr>
          </w:p>
        </w:tc>
        <w:tc>
          <w:tcPr>
            <w:tcW w:w="827" w:type="dxa"/>
            <w:vAlign w:val="center"/>
          </w:tcPr>
          <w:p>
            <w:pPr>
              <w:widowControl/>
              <w:jc w:val="center"/>
              <w:rPr>
                <w:rFonts w:ascii="宋体"/>
                <w:kern w:val="0"/>
                <w:sz w:val="18"/>
                <w:szCs w:val="18"/>
              </w:rPr>
            </w:pPr>
            <w:r>
              <w:rPr>
                <w:rFonts w:ascii="宋体" w:hAnsi="宋体" w:cs="宋体"/>
                <w:kern w:val="0"/>
                <w:sz w:val="18"/>
                <w:szCs w:val="18"/>
              </w:rPr>
              <w:t>7</w:t>
            </w:r>
          </w:p>
        </w:tc>
        <w:tc>
          <w:tcPr>
            <w:tcW w:w="2016" w:type="dxa"/>
            <w:vAlign w:val="center"/>
          </w:tcPr>
          <w:p>
            <w:pPr>
              <w:widowControl/>
              <w:jc w:val="center"/>
              <w:rPr>
                <w:rFonts w:ascii="宋体"/>
                <w:sz w:val="18"/>
                <w:szCs w:val="18"/>
              </w:rPr>
            </w:pPr>
            <w:r>
              <w:rPr>
                <w:rFonts w:hint="eastAsia" w:ascii="宋体" w:cs="宋体"/>
                <w:sz w:val="18"/>
                <w:szCs w:val="18"/>
              </w:rPr>
              <w:t>艺术鉴赏</w:t>
            </w:r>
          </w:p>
        </w:tc>
        <w:tc>
          <w:tcPr>
            <w:tcW w:w="1385" w:type="dxa"/>
            <w:vAlign w:val="center"/>
          </w:tcPr>
          <w:p>
            <w:pPr>
              <w:widowControl/>
              <w:jc w:val="center"/>
              <w:rPr>
                <w:rFonts w:ascii="宋体"/>
                <w:kern w:val="0"/>
                <w:sz w:val="18"/>
                <w:szCs w:val="18"/>
              </w:rPr>
            </w:pPr>
            <w:r>
              <w:rPr>
                <w:rFonts w:hint="eastAsia" w:ascii="宋体" w:cs="宋体"/>
                <w:kern w:val="0"/>
                <w:sz w:val="18"/>
                <w:szCs w:val="18"/>
              </w:rPr>
              <w:t>第</w:t>
            </w:r>
            <w:r>
              <w:rPr>
                <w:rFonts w:ascii="宋体" w:cs="宋体"/>
                <w:kern w:val="0"/>
                <w:sz w:val="18"/>
                <w:szCs w:val="18"/>
              </w:rPr>
              <w:t>1-4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cs="宋体"/>
                <w:kern w:val="0"/>
                <w:sz w:val="18"/>
                <w:szCs w:val="18"/>
              </w:rPr>
            </w:pPr>
          </w:p>
        </w:tc>
        <w:tc>
          <w:tcPr>
            <w:tcW w:w="827" w:type="dxa"/>
            <w:vAlign w:val="center"/>
          </w:tcPr>
          <w:p>
            <w:pPr>
              <w:widowControl/>
              <w:jc w:val="center"/>
              <w:rPr>
                <w:rFonts w:ascii="宋体"/>
                <w:kern w:val="0"/>
                <w:sz w:val="18"/>
                <w:szCs w:val="18"/>
              </w:rPr>
            </w:pPr>
            <w:r>
              <w:rPr>
                <w:rFonts w:ascii="宋体" w:hAnsi="宋体" w:cs="宋体"/>
                <w:kern w:val="0"/>
                <w:sz w:val="18"/>
                <w:szCs w:val="18"/>
              </w:rPr>
              <w:t>8</w:t>
            </w:r>
          </w:p>
        </w:tc>
        <w:tc>
          <w:tcPr>
            <w:tcW w:w="2016" w:type="dxa"/>
            <w:vAlign w:val="center"/>
          </w:tcPr>
          <w:p>
            <w:pPr>
              <w:widowControl/>
              <w:jc w:val="center"/>
              <w:rPr>
                <w:rFonts w:ascii="宋体"/>
                <w:sz w:val="18"/>
                <w:szCs w:val="18"/>
              </w:rPr>
            </w:pPr>
            <w:r>
              <w:rPr>
                <w:rFonts w:hint="eastAsia" w:ascii="宋体" w:cs="宋体"/>
                <w:sz w:val="18"/>
                <w:szCs w:val="18"/>
              </w:rPr>
              <w:t>常见病的健康管理</w:t>
            </w:r>
          </w:p>
        </w:tc>
        <w:tc>
          <w:tcPr>
            <w:tcW w:w="1385" w:type="dxa"/>
            <w:vAlign w:val="center"/>
          </w:tcPr>
          <w:p>
            <w:pPr>
              <w:widowControl/>
              <w:jc w:val="center"/>
              <w:rPr>
                <w:rFonts w:ascii="宋体"/>
                <w:kern w:val="0"/>
                <w:sz w:val="18"/>
                <w:szCs w:val="18"/>
              </w:rPr>
            </w:pPr>
            <w:r>
              <w:rPr>
                <w:rFonts w:hint="eastAsia" w:ascii="宋体" w:cs="宋体"/>
                <w:kern w:val="0"/>
                <w:sz w:val="18"/>
                <w:szCs w:val="18"/>
              </w:rPr>
              <w:t>第</w:t>
            </w:r>
            <w:r>
              <w:rPr>
                <w:rFonts w:ascii="宋体" w:cs="宋体"/>
                <w:kern w:val="0"/>
                <w:sz w:val="18"/>
                <w:szCs w:val="18"/>
              </w:rPr>
              <w:t>1-4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cs="宋体"/>
                <w:kern w:val="0"/>
                <w:sz w:val="18"/>
                <w:szCs w:val="18"/>
              </w:rPr>
            </w:pPr>
          </w:p>
        </w:tc>
        <w:tc>
          <w:tcPr>
            <w:tcW w:w="827" w:type="dxa"/>
            <w:vAlign w:val="center"/>
          </w:tcPr>
          <w:p>
            <w:pPr>
              <w:widowControl/>
              <w:jc w:val="center"/>
              <w:rPr>
                <w:rFonts w:ascii="宋体" w:cs="宋体"/>
                <w:kern w:val="0"/>
                <w:sz w:val="18"/>
                <w:szCs w:val="18"/>
              </w:rPr>
            </w:pPr>
            <w:r>
              <w:rPr>
                <w:rFonts w:ascii="宋体" w:hAnsi="宋体" w:cs="宋体"/>
                <w:kern w:val="0"/>
                <w:sz w:val="18"/>
                <w:szCs w:val="18"/>
              </w:rPr>
              <w:t>9</w:t>
            </w:r>
          </w:p>
        </w:tc>
        <w:tc>
          <w:tcPr>
            <w:tcW w:w="2016" w:type="dxa"/>
            <w:vAlign w:val="center"/>
          </w:tcPr>
          <w:p>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pPr>
              <w:widowControl/>
              <w:jc w:val="center"/>
              <w:rPr>
                <w:rFonts w:ascii="宋体"/>
                <w:kern w:val="0"/>
                <w:sz w:val="18"/>
                <w:szCs w:val="18"/>
              </w:rPr>
            </w:pPr>
            <w:r>
              <w:rPr>
                <w:rFonts w:hint="eastAsia" w:ascii="宋体" w:cs="宋体"/>
                <w:kern w:val="0"/>
                <w:sz w:val="18"/>
                <w:szCs w:val="18"/>
              </w:rPr>
              <w:t>第</w:t>
            </w:r>
            <w:r>
              <w:rPr>
                <w:rFonts w:ascii="宋体" w:cs="宋体"/>
                <w:kern w:val="0"/>
                <w:sz w:val="18"/>
                <w:szCs w:val="18"/>
              </w:rPr>
              <w:t>1-4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cs="宋体"/>
                <w:kern w:val="0"/>
                <w:sz w:val="18"/>
                <w:szCs w:val="18"/>
              </w:rPr>
            </w:pPr>
          </w:p>
        </w:tc>
        <w:tc>
          <w:tcPr>
            <w:tcW w:w="827" w:type="dxa"/>
            <w:vAlign w:val="center"/>
          </w:tcPr>
          <w:p>
            <w:pPr>
              <w:widowControl/>
              <w:jc w:val="center"/>
              <w:rPr>
                <w:rFonts w:ascii="宋体" w:cs="宋体"/>
                <w:kern w:val="0"/>
                <w:sz w:val="18"/>
                <w:szCs w:val="18"/>
              </w:rPr>
            </w:pPr>
            <w:r>
              <w:rPr>
                <w:rFonts w:ascii="宋体" w:hAnsi="宋体" w:cs="宋体"/>
                <w:kern w:val="0"/>
                <w:sz w:val="18"/>
                <w:szCs w:val="18"/>
              </w:rPr>
              <w:t>1</w:t>
            </w:r>
            <w:r>
              <w:rPr>
                <w:rFonts w:ascii="宋体" w:cs="宋体"/>
                <w:kern w:val="0"/>
                <w:sz w:val="18"/>
                <w:szCs w:val="18"/>
              </w:rPr>
              <w:t>0</w:t>
            </w:r>
          </w:p>
        </w:tc>
        <w:tc>
          <w:tcPr>
            <w:tcW w:w="2016" w:type="dxa"/>
            <w:vAlign w:val="center"/>
          </w:tcPr>
          <w:p>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pPr>
              <w:widowControl/>
              <w:jc w:val="center"/>
              <w:rPr>
                <w:rFonts w:ascii="宋体"/>
                <w:kern w:val="0"/>
                <w:sz w:val="18"/>
                <w:szCs w:val="18"/>
              </w:rPr>
            </w:pPr>
            <w:r>
              <w:rPr>
                <w:rFonts w:hint="eastAsia" w:ascii="宋体" w:cs="宋体"/>
                <w:kern w:val="0"/>
                <w:sz w:val="18"/>
                <w:szCs w:val="18"/>
              </w:rPr>
              <w:t>第</w:t>
            </w:r>
            <w:r>
              <w:rPr>
                <w:rFonts w:ascii="宋体" w:cs="宋体"/>
                <w:kern w:val="0"/>
                <w:sz w:val="18"/>
                <w:szCs w:val="18"/>
              </w:rPr>
              <w:t>1-4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ascii="宋体" w:cs="宋体"/>
                <w:kern w:val="0"/>
                <w:sz w:val="18"/>
                <w:szCs w:val="18"/>
              </w:rPr>
              <w:t>1</w:t>
            </w:r>
          </w:p>
        </w:tc>
        <w:tc>
          <w:tcPr>
            <w:tcW w:w="912" w:type="dxa"/>
            <w:vAlign w:val="center"/>
          </w:tcPr>
          <w:p>
            <w:pPr>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cs="宋体"/>
                <w:kern w:val="0"/>
                <w:sz w:val="18"/>
                <w:szCs w:val="18"/>
              </w:rPr>
            </w:pPr>
          </w:p>
        </w:tc>
        <w:tc>
          <w:tcPr>
            <w:tcW w:w="827" w:type="dxa"/>
            <w:vAlign w:val="center"/>
          </w:tcPr>
          <w:p>
            <w:pPr>
              <w:widowControl/>
              <w:jc w:val="center"/>
              <w:rPr>
                <w:rFonts w:ascii="宋体" w:cs="宋体"/>
                <w:kern w:val="0"/>
                <w:sz w:val="18"/>
                <w:szCs w:val="18"/>
              </w:rPr>
            </w:pPr>
            <w:r>
              <w:rPr>
                <w:rFonts w:ascii="宋体" w:hAnsi="宋体" w:cs="宋体"/>
                <w:kern w:val="0"/>
                <w:sz w:val="18"/>
                <w:szCs w:val="18"/>
              </w:rPr>
              <w:t>11</w:t>
            </w:r>
          </w:p>
        </w:tc>
        <w:tc>
          <w:tcPr>
            <w:tcW w:w="2016" w:type="dxa"/>
            <w:vAlign w:val="center"/>
          </w:tcPr>
          <w:p>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pPr>
              <w:widowControl/>
              <w:jc w:val="center"/>
              <w:rPr>
                <w:rFonts w:ascii="宋体"/>
                <w:kern w:val="0"/>
                <w:sz w:val="18"/>
                <w:szCs w:val="18"/>
              </w:rPr>
            </w:pPr>
            <w:r>
              <w:rPr>
                <w:rFonts w:hint="eastAsia" w:ascii="宋体" w:cs="宋体"/>
                <w:kern w:val="0"/>
                <w:sz w:val="18"/>
                <w:szCs w:val="18"/>
              </w:rPr>
              <w:t>第</w:t>
            </w:r>
            <w:r>
              <w:rPr>
                <w:rFonts w:ascii="宋体" w:cs="宋体"/>
                <w:kern w:val="0"/>
                <w:sz w:val="18"/>
                <w:szCs w:val="18"/>
              </w:rPr>
              <w:t>1-4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cs="宋体"/>
                <w:kern w:val="0"/>
                <w:sz w:val="18"/>
                <w:szCs w:val="18"/>
              </w:rPr>
            </w:pPr>
            <w:r>
              <w:rPr>
                <w:rFonts w:hint="eastAsia" w:ascii="宋体" w:hAnsi="宋体" w:cs="宋体"/>
                <w:kern w:val="0"/>
                <w:sz w:val="18"/>
                <w:szCs w:val="18"/>
              </w:rPr>
              <w:t>公共限选课</w:t>
            </w:r>
          </w:p>
        </w:tc>
        <w:tc>
          <w:tcPr>
            <w:tcW w:w="827" w:type="dxa"/>
            <w:vAlign w:val="center"/>
          </w:tcPr>
          <w:p>
            <w:pPr>
              <w:widowControl/>
              <w:jc w:val="center"/>
              <w:rPr>
                <w:rFonts w:ascii="宋体" w:cs="宋体"/>
                <w:kern w:val="0"/>
                <w:sz w:val="18"/>
                <w:szCs w:val="18"/>
              </w:rPr>
            </w:pPr>
            <w:r>
              <w:rPr>
                <w:rFonts w:ascii="宋体" w:hAnsi="宋体" w:cs="宋体"/>
                <w:kern w:val="0"/>
                <w:sz w:val="18"/>
                <w:szCs w:val="18"/>
              </w:rPr>
              <w:t>12</w:t>
            </w:r>
          </w:p>
        </w:tc>
        <w:tc>
          <w:tcPr>
            <w:tcW w:w="2016" w:type="dxa"/>
            <w:vAlign w:val="center"/>
          </w:tcPr>
          <w:p>
            <w:pPr>
              <w:widowControl/>
              <w:jc w:val="center"/>
              <w:rPr>
                <w:rFonts w:ascii="宋体" w:cs="宋体"/>
                <w:sz w:val="18"/>
                <w:szCs w:val="18"/>
              </w:rPr>
            </w:pPr>
            <w:r>
              <w:rPr>
                <w:rFonts w:hint="eastAsia" w:ascii="宋体" w:cs="宋体"/>
                <w:sz w:val="18"/>
                <w:szCs w:val="18"/>
              </w:rPr>
              <w:t>人文素养类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w:t>
            </w:r>
            <w:r>
              <w:rPr>
                <w:rFonts w:ascii="宋体" w:cs="宋体"/>
                <w:kern w:val="0"/>
                <w:sz w:val="18"/>
                <w:szCs w:val="18"/>
              </w:rPr>
              <w:t>1-4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pPr>
              <w:widowControl/>
              <w:jc w:val="center"/>
              <w:rPr>
                <w:rFonts w:ascii="宋体"/>
                <w:b/>
                <w:kern w:val="0"/>
                <w:sz w:val="18"/>
                <w:szCs w:val="18"/>
              </w:rPr>
            </w:pPr>
            <w:r>
              <w:rPr>
                <w:rFonts w:hint="eastAsia" w:ascii="宋体"/>
                <w:b/>
                <w:kern w:val="0"/>
                <w:sz w:val="18"/>
                <w:szCs w:val="18"/>
              </w:rPr>
              <w:t>每位学生公共限选课程总学分数最少</w:t>
            </w:r>
            <w:r>
              <w:rPr>
                <w:rFonts w:ascii="宋体"/>
                <w:b/>
                <w:kern w:val="0"/>
                <w:sz w:val="18"/>
                <w:szCs w:val="18"/>
              </w:rPr>
              <w:t>4</w:t>
            </w:r>
            <w:r>
              <w:rPr>
                <w:rFonts w:hint="eastAsia" w:ascii="宋体"/>
                <w:b/>
                <w:kern w:val="0"/>
                <w:sz w:val="18"/>
                <w:szCs w:val="18"/>
              </w:rPr>
              <w:t>学分，其中美育教育不少于</w:t>
            </w:r>
            <w:r>
              <w:rPr>
                <w:rFonts w:ascii="宋体"/>
                <w:b/>
                <w:kern w:val="0"/>
                <w:sz w:val="18"/>
                <w:szCs w:val="18"/>
              </w:rPr>
              <w:t>1</w:t>
            </w:r>
            <w:r>
              <w:rPr>
                <w:rFonts w:hint="eastAsia" w:ascii="宋体"/>
                <w:b/>
                <w:kern w:val="0"/>
                <w:sz w:val="18"/>
                <w:szCs w:val="1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cs="宋体"/>
                <w:kern w:val="0"/>
                <w:sz w:val="18"/>
                <w:szCs w:val="18"/>
              </w:rPr>
            </w:pPr>
          </w:p>
        </w:tc>
        <w:tc>
          <w:tcPr>
            <w:tcW w:w="827" w:type="dxa"/>
            <w:vAlign w:val="center"/>
          </w:tcPr>
          <w:p>
            <w:pPr>
              <w:widowControl/>
              <w:jc w:val="center"/>
              <w:rPr>
                <w:rFonts w:ascii="宋体" w:cs="宋体"/>
                <w:kern w:val="0"/>
                <w:sz w:val="18"/>
                <w:szCs w:val="18"/>
              </w:rPr>
            </w:pPr>
            <w:r>
              <w:rPr>
                <w:rFonts w:ascii="宋体" w:hAnsi="宋体" w:cs="宋体"/>
                <w:kern w:val="0"/>
                <w:sz w:val="18"/>
                <w:szCs w:val="18"/>
              </w:rPr>
              <w:t>13</w:t>
            </w:r>
          </w:p>
        </w:tc>
        <w:tc>
          <w:tcPr>
            <w:tcW w:w="2016" w:type="dxa"/>
            <w:vAlign w:val="center"/>
          </w:tcPr>
          <w:p>
            <w:pPr>
              <w:widowControl/>
              <w:jc w:val="center"/>
              <w:rPr>
                <w:rFonts w:ascii="宋体" w:cs="宋体"/>
                <w:sz w:val="18"/>
                <w:szCs w:val="18"/>
              </w:rPr>
            </w:pPr>
            <w:r>
              <w:rPr>
                <w:rFonts w:hint="eastAsia" w:ascii="宋体" w:cs="宋体"/>
                <w:sz w:val="18"/>
                <w:szCs w:val="18"/>
              </w:rPr>
              <w:t>前沿科技类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w:t>
            </w:r>
            <w:r>
              <w:rPr>
                <w:rFonts w:ascii="宋体" w:cs="宋体"/>
                <w:kern w:val="0"/>
                <w:sz w:val="18"/>
                <w:szCs w:val="18"/>
              </w:rPr>
              <w:t>1-4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cs="宋体"/>
                <w:kern w:val="0"/>
                <w:sz w:val="18"/>
                <w:szCs w:val="18"/>
              </w:rPr>
            </w:pPr>
          </w:p>
        </w:tc>
        <w:tc>
          <w:tcPr>
            <w:tcW w:w="827" w:type="dxa"/>
            <w:vAlign w:val="center"/>
          </w:tcPr>
          <w:p>
            <w:pPr>
              <w:widowControl/>
              <w:jc w:val="center"/>
              <w:rPr>
                <w:rFonts w:ascii="宋体" w:cs="宋体"/>
                <w:kern w:val="0"/>
                <w:sz w:val="18"/>
                <w:szCs w:val="18"/>
              </w:rPr>
            </w:pPr>
            <w:r>
              <w:rPr>
                <w:rFonts w:ascii="宋体" w:hAnsi="宋体" w:cs="宋体"/>
                <w:kern w:val="0"/>
                <w:sz w:val="18"/>
                <w:szCs w:val="18"/>
              </w:rPr>
              <w:t>14</w:t>
            </w:r>
          </w:p>
        </w:tc>
        <w:tc>
          <w:tcPr>
            <w:tcW w:w="2016" w:type="dxa"/>
            <w:vAlign w:val="center"/>
          </w:tcPr>
          <w:p>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w:t>
            </w:r>
            <w:r>
              <w:rPr>
                <w:rFonts w:ascii="宋体" w:cs="宋体"/>
                <w:kern w:val="0"/>
                <w:sz w:val="18"/>
                <w:szCs w:val="18"/>
              </w:rPr>
              <w:t>1-4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cs="宋体"/>
                <w:kern w:val="0"/>
                <w:sz w:val="18"/>
                <w:szCs w:val="18"/>
              </w:rPr>
            </w:pPr>
          </w:p>
        </w:tc>
        <w:tc>
          <w:tcPr>
            <w:tcW w:w="827" w:type="dxa"/>
            <w:vAlign w:val="center"/>
          </w:tcPr>
          <w:p>
            <w:pPr>
              <w:widowControl/>
              <w:jc w:val="center"/>
              <w:rPr>
                <w:rFonts w:ascii="宋体" w:cs="宋体"/>
                <w:kern w:val="0"/>
                <w:sz w:val="18"/>
                <w:szCs w:val="18"/>
              </w:rPr>
            </w:pPr>
            <w:r>
              <w:rPr>
                <w:rFonts w:ascii="宋体" w:hAnsi="宋体" w:cs="宋体"/>
                <w:kern w:val="0"/>
                <w:sz w:val="18"/>
                <w:szCs w:val="18"/>
              </w:rPr>
              <w:t>15</w:t>
            </w:r>
          </w:p>
        </w:tc>
        <w:tc>
          <w:tcPr>
            <w:tcW w:w="2016" w:type="dxa"/>
            <w:vAlign w:val="center"/>
          </w:tcPr>
          <w:p>
            <w:pPr>
              <w:widowControl/>
              <w:jc w:val="center"/>
              <w:rPr>
                <w:rFonts w:ascii="宋体" w:cs="宋体"/>
                <w:sz w:val="18"/>
                <w:szCs w:val="18"/>
              </w:rPr>
            </w:pPr>
            <w:r>
              <w:rPr>
                <w:rFonts w:hint="eastAsia" w:ascii="宋体" w:cs="宋体"/>
                <w:sz w:val="18"/>
                <w:szCs w:val="18"/>
              </w:rPr>
              <w:t>党史国史类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w:t>
            </w:r>
            <w:r>
              <w:rPr>
                <w:rFonts w:ascii="宋体" w:cs="宋体"/>
                <w:kern w:val="0"/>
                <w:sz w:val="18"/>
                <w:szCs w:val="18"/>
              </w:rPr>
              <w:t>1-4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cs="宋体"/>
                <w:kern w:val="0"/>
                <w:sz w:val="18"/>
                <w:szCs w:val="18"/>
              </w:rPr>
            </w:pPr>
          </w:p>
        </w:tc>
        <w:tc>
          <w:tcPr>
            <w:tcW w:w="827" w:type="dxa"/>
            <w:vAlign w:val="center"/>
          </w:tcPr>
          <w:p>
            <w:pPr>
              <w:widowControl/>
              <w:jc w:val="center"/>
              <w:rPr>
                <w:rFonts w:ascii="宋体" w:cs="宋体"/>
                <w:kern w:val="0"/>
                <w:sz w:val="18"/>
                <w:szCs w:val="18"/>
              </w:rPr>
            </w:pPr>
            <w:r>
              <w:rPr>
                <w:rFonts w:ascii="宋体" w:hAnsi="宋体" w:cs="宋体"/>
                <w:kern w:val="0"/>
                <w:sz w:val="18"/>
                <w:szCs w:val="18"/>
              </w:rPr>
              <w:t>16</w:t>
            </w:r>
          </w:p>
        </w:tc>
        <w:tc>
          <w:tcPr>
            <w:tcW w:w="2016" w:type="dxa"/>
            <w:vAlign w:val="center"/>
          </w:tcPr>
          <w:p>
            <w:pPr>
              <w:widowControl/>
              <w:jc w:val="center"/>
              <w:rPr>
                <w:rFonts w:ascii="宋体" w:cs="宋体"/>
                <w:sz w:val="18"/>
                <w:szCs w:val="18"/>
              </w:rPr>
            </w:pPr>
            <w:r>
              <w:rPr>
                <w:rFonts w:hint="eastAsia" w:ascii="宋体" w:cs="宋体"/>
                <w:sz w:val="18"/>
                <w:szCs w:val="18"/>
              </w:rPr>
              <w:t>传统文化类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w:t>
            </w:r>
            <w:r>
              <w:rPr>
                <w:rFonts w:ascii="宋体" w:cs="宋体"/>
                <w:kern w:val="0"/>
                <w:sz w:val="18"/>
                <w:szCs w:val="18"/>
              </w:rPr>
              <w:t>1-4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cs="宋体"/>
                <w:kern w:val="0"/>
                <w:sz w:val="18"/>
                <w:szCs w:val="18"/>
              </w:rPr>
            </w:pPr>
          </w:p>
        </w:tc>
        <w:tc>
          <w:tcPr>
            <w:tcW w:w="827" w:type="dxa"/>
            <w:vAlign w:val="center"/>
          </w:tcPr>
          <w:p>
            <w:pPr>
              <w:widowControl/>
              <w:jc w:val="center"/>
              <w:rPr>
                <w:rFonts w:ascii="宋体" w:cs="宋体"/>
                <w:kern w:val="0"/>
                <w:sz w:val="18"/>
                <w:szCs w:val="18"/>
              </w:rPr>
            </w:pPr>
            <w:r>
              <w:rPr>
                <w:rFonts w:ascii="宋体" w:hAnsi="宋体" w:cs="宋体"/>
                <w:kern w:val="0"/>
                <w:sz w:val="18"/>
                <w:szCs w:val="18"/>
              </w:rPr>
              <w:t>17</w:t>
            </w:r>
          </w:p>
        </w:tc>
        <w:tc>
          <w:tcPr>
            <w:tcW w:w="2016" w:type="dxa"/>
            <w:vAlign w:val="center"/>
          </w:tcPr>
          <w:p>
            <w:pPr>
              <w:widowControl/>
              <w:jc w:val="center"/>
              <w:rPr>
                <w:rFonts w:ascii="宋体" w:cs="宋体"/>
                <w:sz w:val="18"/>
                <w:szCs w:val="18"/>
              </w:rPr>
            </w:pPr>
            <w:r>
              <w:rPr>
                <w:rFonts w:hint="eastAsia" w:ascii="宋体" w:cs="宋体"/>
                <w:sz w:val="18"/>
                <w:szCs w:val="18"/>
              </w:rPr>
              <w:t>身心健康类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w:t>
            </w:r>
            <w:r>
              <w:rPr>
                <w:rFonts w:ascii="宋体" w:cs="宋体"/>
                <w:kern w:val="0"/>
                <w:sz w:val="18"/>
                <w:szCs w:val="18"/>
              </w:rPr>
              <w:t>1-4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cs="宋体"/>
                <w:kern w:val="0"/>
                <w:sz w:val="18"/>
                <w:szCs w:val="18"/>
              </w:rPr>
            </w:pPr>
          </w:p>
        </w:tc>
        <w:tc>
          <w:tcPr>
            <w:tcW w:w="827" w:type="dxa"/>
            <w:vAlign w:val="center"/>
          </w:tcPr>
          <w:p>
            <w:pPr>
              <w:widowControl/>
              <w:jc w:val="center"/>
              <w:rPr>
                <w:rFonts w:ascii="宋体" w:cs="宋体"/>
                <w:kern w:val="0"/>
                <w:sz w:val="18"/>
                <w:szCs w:val="18"/>
              </w:rPr>
            </w:pPr>
            <w:r>
              <w:rPr>
                <w:rFonts w:ascii="宋体" w:hAnsi="宋体" w:cs="宋体"/>
                <w:kern w:val="0"/>
                <w:sz w:val="18"/>
                <w:szCs w:val="18"/>
              </w:rPr>
              <w:t>18</w:t>
            </w:r>
          </w:p>
        </w:tc>
        <w:tc>
          <w:tcPr>
            <w:tcW w:w="2016" w:type="dxa"/>
            <w:vAlign w:val="center"/>
          </w:tcPr>
          <w:p>
            <w:pPr>
              <w:widowControl/>
              <w:jc w:val="center"/>
              <w:rPr>
                <w:rFonts w:ascii="宋体" w:cs="宋体"/>
                <w:sz w:val="18"/>
                <w:szCs w:val="18"/>
              </w:rPr>
            </w:pPr>
            <w:r>
              <w:rPr>
                <w:rFonts w:hint="eastAsia" w:ascii="宋体" w:cs="宋体"/>
                <w:sz w:val="18"/>
                <w:szCs w:val="18"/>
              </w:rPr>
              <w:t>职业素养类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w:t>
            </w:r>
            <w:r>
              <w:rPr>
                <w:rFonts w:ascii="宋体" w:cs="宋体"/>
                <w:kern w:val="0"/>
                <w:sz w:val="18"/>
                <w:szCs w:val="18"/>
              </w:rPr>
              <w:t>1-4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cs="宋体"/>
                <w:kern w:val="0"/>
                <w:sz w:val="18"/>
                <w:szCs w:val="18"/>
              </w:rPr>
            </w:pPr>
          </w:p>
        </w:tc>
        <w:tc>
          <w:tcPr>
            <w:tcW w:w="827" w:type="dxa"/>
            <w:vAlign w:val="center"/>
          </w:tcPr>
          <w:p>
            <w:pPr>
              <w:widowControl/>
              <w:jc w:val="center"/>
              <w:rPr>
                <w:rFonts w:ascii="宋体" w:cs="宋体"/>
                <w:kern w:val="0"/>
                <w:sz w:val="18"/>
                <w:szCs w:val="18"/>
              </w:rPr>
            </w:pPr>
            <w:r>
              <w:rPr>
                <w:rFonts w:ascii="宋体" w:hAnsi="宋体" w:cs="宋体"/>
                <w:kern w:val="0"/>
                <w:sz w:val="18"/>
                <w:szCs w:val="18"/>
              </w:rPr>
              <w:t>19</w:t>
            </w:r>
          </w:p>
        </w:tc>
        <w:tc>
          <w:tcPr>
            <w:tcW w:w="2016" w:type="dxa"/>
            <w:vAlign w:val="center"/>
          </w:tcPr>
          <w:p>
            <w:pPr>
              <w:widowControl/>
              <w:jc w:val="center"/>
              <w:rPr>
                <w:rFonts w:ascii="宋体" w:cs="宋体"/>
                <w:sz w:val="18"/>
                <w:szCs w:val="18"/>
              </w:rPr>
            </w:pPr>
            <w:r>
              <w:rPr>
                <w:rFonts w:hint="eastAsia" w:ascii="宋体" w:cs="宋体"/>
                <w:sz w:val="18"/>
                <w:szCs w:val="18"/>
              </w:rPr>
              <w:t>美育教育类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w:t>
            </w:r>
            <w:r>
              <w:rPr>
                <w:rFonts w:ascii="宋体" w:cs="宋体"/>
                <w:kern w:val="0"/>
                <w:sz w:val="18"/>
                <w:szCs w:val="18"/>
              </w:rPr>
              <w:t>1-4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cs="宋体"/>
                <w:kern w:val="0"/>
                <w:sz w:val="18"/>
                <w:szCs w:val="18"/>
              </w:rPr>
            </w:pPr>
            <w:r>
              <w:rPr>
                <w:rFonts w:ascii="宋体" w:cs="宋体"/>
                <w:kern w:val="0"/>
                <w:sz w:val="18"/>
                <w:szCs w:val="18"/>
              </w:rPr>
              <w:t>32</w:t>
            </w:r>
          </w:p>
        </w:tc>
        <w:tc>
          <w:tcPr>
            <w:tcW w:w="2021" w:type="dxa"/>
            <w:vAlign w:val="center"/>
          </w:tcPr>
          <w:p>
            <w:pPr>
              <w:widowControl/>
              <w:jc w:val="center"/>
              <w:rPr>
                <w:rFonts w:ascii="宋体"/>
                <w:kern w:val="0"/>
                <w:sz w:val="18"/>
                <w:szCs w:val="18"/>
              </w:rPr>
            </w:pPr>
          </w:p>
        </w:tc>
      </w:tr>
    </w:tbl>
    <w:p>
      <w:pPr>
        <w:pStyle w:val="2"/>
        <w:ind w:firstLine="426"/>
      </w:pPr>
    </w:p>
    <w:p>
      <w:pPr>
        <w:keepNext/>
        <w:keepLines/>
        <w:spacing w:line="460" w:lineRule="exact"/>
        <w:ind w:firstLine="646" w:firstLineChars="200"/>
        <w:outlineLvl w:val="0"/>
        <w:rPr>
          <w:rFonts w:eastAsia="黑体"/>
          <w:b/>
          <w:bCs/>
          <w:kern w:val="44"/>
          <w:sz w:val="32"/>
          <w:szCs w:val="30"/>
        </w:rPr>
      </w:pPr>
      <w:bookmarkStart w:id="82" w:name="_Toc46303726"/>
      <w:bookmarkStart w:id="83" w:name="_Toc119616737"/>
      <w:r>
        <w:rPr>
          <w:rFonts w:hint="eastAsia" w:eastAsia="黑体"/>
          <w:b/>
          <w:bCs/>
          <w:kern w:val="44"/>
          <w:sz w:val="32"/>
          <w:szCs w:val="30"/>
        </w:rPr>
        <w:t>十二、实施保障</w:t>
      </w:r>
      <w:bookmarkEnd w:id="82"/>
      <w:bookmarkEnd w:id="83"/>
    </w:p>
    <w:p>
      <w:pPr>
        <w:pStyle w:val="4"/>
        <w:ind w:firstLine="568"/>
      </w:pPr>
      <w:bookmarkStart w:id="84" w:name="_Toc119616738"/>
      <w:bookmarkStart w:id="85" w:name="_Toc46303727"/>
      <w:r>
        <w:rPr>
          <w:rFonts w:hint="eastAsia"/>
        </w:rPr>
        <w:t>（一）师资队伍</w:t>
      </w:r>
      <w:bookmarkEnd w:id="84"/>
      <w:bookmarkEnd w:id="85"/>
    </w:p>
    <w:p>
      <w:pPr>
        <w:spacing w:line="460" w:lineRule="exact"/>
        <w:ind w:firstLine="566" w:firstLineChars="200"/>
        <w:rPr>
          <w:rFonts w:ascii="黑体" w:hAnsi="黑体" w:eastAsia="黑体"/>
          <w:b/>
          <w:sz w:val="28"/>
        </w:rPr>
      </w:pPr>
      <w:r>
        <w:rPr>
          <w:rFonts w:ascii="Times New Roman" w:hAnsi="Times New Roman" w:eastAsia="黑体"/>
          <w:b/>
          <w:sz w:val="28"/>
        </w:rPr>
        <w:t>1</w:t>
      </w:r>
      <w:r>
        <w:rPr>
          <w:rFonts w:ascii="黑体" w:hAnsi="黑体" w:eastAsia="黑体"/>
          <w:b/>
          <w:sz w:val="28"/>
        </w:rPr>
        <w:t>.</w:t>
      </w:r>
      <w:r>
        <w:rPr>
          <w:rFonts w:hint="eastAsia" w:ascii="黑体" w:hAnsi="黑体" w:eastAsia="黑体"/>
          <w:b/>
          <w:sz w:val="28"/>
        </w:rPr>
        <w:t>队伍结构</w:t>
      </w:r>
    </w:p>
    <w:p>
      <w:pPr>
        <w:snapToGrid w:val="0"/>
        <w:spacing w:line="460" w:lineRule="exact"/>
        <w:ind w:firstLine="486" w:firstLineChars="200"/>
        <w:rPr>
          <w:rFonts w:ascii="Times New Roman" w:hAnsi="Times New Roman"/>
          <w:sz w:val="24"/>
        </w:rPr>
      </w:pPr>
      <w:r>
        <w:rPr>
          <w:rFonts w:hint="eastAsia"/>
          <w:sz w:val="24"/>
        </w:rPr>
        <w:t>加强“双师型”教学团队建设。通过“请进来、走出去”的办法，进一步加大师资引进和培养力度。聘请行业一线兼职教师，使专兼职教师比例达到</w:t>
      </w:r>
      <w:r>
        <w:rPr>
          <w:rFonts w:ascii="Times New Roman" w:hAnsi="Times New Roman"/>
          <w:sz w:val="24"/>
        </w:rPr>
        <w:t>1</w:t>
      </w:r>
      <w:r>
        <w:rPr>
          <w:sz w:val="24"/>
        </w:rPr>
        <w:t>:</w:t>
      </w:r>
      <w:r>
        <w:rPr>
          <w:rFonts w:ascii="Times New Roman" w:hAnsi="Times New Roman"/>
          <w:sz w:val="24"/>
        </w:rPr>
        <w:t>1</w:t>
      </w:r>
      <w:r>
        <w:rPr>
          <w:rFonts w:hint="eastAsia"/>
          <w:sz w:val="24"/>
        </w:rPr>
        <w:t>。同时选派专业专任教师到行业一线企事业单位进行岗位实践。随着学生数量的增加，将在三年内再增聘专兼职</w:t>
      </w:r>
      <w:r>
        <w:rPr>
          <w:rFonts w:hint="eastAsia" w:ascii="Times New Roman" w:hAnsi="Times New Roman"/>
          <w:sz w:val="24"/>
        </w:rPr>
        <w:t>教师</w:t>
      </w:r>
      <w:r>
        <w:rPr>
          <w:rFonts w:ascii="Times New Roman" w:hAnsi="Times New Roman"/>
          <w:sz w:val="24"/>
        </w:rPr>
        <w:t>20</w:t>
      </w:r>
      <w:r>
        <w:rPr>
          <w:rFonts w:hint="eastAsia" w:ascii="Times New Roman" w:hAnsi="Times New Roman"/>
          <w:sz w:val="24"/>
        </w:rPr>
        <w:t>人，培养专业带头人</w:t>
      </w:r>
      <w:r>
        <w:rPr>
          <w:rFonts w:ascii="Times New Roman" w:hAnsi="Times New Roman"/>
          <w:sz w:val="24"/>
        </w:rPr>
        <w:t>2</w:t>
      </w:r>
      <w:r>
        <w:rPr>
          <w:rFonts w:hint="eastAsia" w:ascii="Times New Roman" w:hAnsi="Times New Roman"/>
          <w:sz w:val="24"/>
        </w:rPr>
        <w:t>人，骨干教师</w:t>
      </w:r>
      <w:r>
        <w:rPr>
          <w:rFonts w:ascii="Times New Roman" w:hAnsi="Times New Roman"/>
          <w:sz w:val="24"/>
        </w:rPr>
        <w:t>8</w:t>
      </w:r>
      <w:r>
        <w:rPr>
          <w:rFonts w:hint="eastAsia" w:ascii="Times New Roman" w:hAnsi="Times New Roman"/>
          <w:sz w:val="24"/>
        </w:rPr>
        <w:t>人，将口腔医学技术专业教学团队建成校级乃至省级优秀教学团队。</w:t>
      </w:r>
    </w:p>
    <w:p>
      <w:pPr>
        <w:spacing w:line="460" w:lineRule="exact"/>
        <w:ind w:firstLine="566" w:firstLineChars="200"/>
        <w:rPr>
          <w:rFonts w:ascii="黑体" w:hAnsi="黑体" w:eastAsia="黑体"/>
          <w:b/>
          <w:sz w:val="28"/>
        </w:rPr>
      </w:pPr>
      <w:r>
        <w:rPr>
          <w:rFonts w:ascii="Times New Roman" w:hAnsi="Times New Roman" w:eastAsia="黑体"/>
          <w:b/>
          <w:sz w:val="28"/>
        </w:rPr>
        <w:t>2</w:t>
      </w:r>
      <w:r>
        <w:rPr>
          <w:rFonts w:ascii="黑体" w:hAnsi="黑体" w:eastAsia="黑体"/>
          <w:b/>
          <w:sz w:val="28"/>
        </w:rPr>
        <w:t>.</w:t>
      </w:r>
      <w:r>
        <w:rPr>
          <w:rFonts w:hint="eastAsia" w:ascii="黑体" w:hAnsi="黑体" w:eastAsia="黑体"/>
          <w:b/>
          <w:sz w:val="28"/>
        </w:rPr>
        <w:t>专任教师</w:t>
      </w:r>
    </w:p>
    <w:p>
      <w:pPr>
        <w:snapToGrid w:val="0"/>
        <w:spacing w:line="460" w:lineRule="exact"/>
        <w:ind w:firstLine="486" w:firstLineChars="200"/>
        <w:rPr>
          <w:sz w:val="24"/>
        </w:rPr>
      </w:pPr>
      <w:r>
        <w:rPr>
          <w:rFonts w:hint="eastAsia"/>
          <w:sz w:val="24"/>
        </w:rPr>
        <w:t>（</w:t>
      </w:r>
      <w:r>
        <w:rPr>
          <w:rFonts w:ascii="Times New Roman" w:hAnsi="Times New Roman"/>
          <w:sz w:val="24"/>
        </w:rPr>
        <w:t>1</w:t>
      </w:r>
      <w:r>
        <w:rPr>
          <w:rFonts w:hint="eastAsia"/>
          <w:sz w:val="24"/>
        </w:rPr>
        <w:t>）专业带头人</w:t>
      </w:r>
    </w:p>
    <w:p>
      <w:pPr>
        <w:snapToGrid w:val="0"/>
        <w:spacing w:line="460" w:lineRule="exact"/>
        <w:ind w:firstLine="486" w:firstLineChars="200"/>
        <w:rPr>
          <w:sz w:val="24"/>
        </w:rPr>
      </w:pPr>
      <w:r>
        <w:rPr>
          <w:rFonts w:hint="eastAsia"/>
          <w:sz w:val="24"/>
        </w:rPr>
        <w:t>具有副高及以上职称，能够较好地把握国内外行业、专业发展，能广泛联系行业企业，了解行业企业和用人单位对口腔医学技术专业人才的需求实际，教学设计、专业研究能力强，组织开展教科研工作能力强，在本区域或本领域具有一定的专业影响力。</w:t>
      </w:r>
    </w:p>
    <w:p>
      <w:pPr>
        <w:snapToGrid w:val="0"/>
        <w:spacing w:line="460" w:lineRule="exact"/>
        <w:ind w:firstLine="486" w:firstLineChars="200"/>
        <w:rPr>
          <w:sz w:val="24"/>
        </w:rPr>
      </w:pPr>
      <w:r>
        <w:rPr>
          <w:rFonts w:hint="eastAsia"/>
          <w:sz w:val="24"/>
        </w:rPr>
        <w:t>（</w:t>
      </w:r>
      <w:r>
        <w:rPr>
          <w:rFonts w:ascii="Times New Roman" w:hAnsi="Times New Roman"/>
          <w:sz w:val="24"/>
        </w:rPr>
        <w:t>2</w:t>
      </w:r>
      <w:r>
        <w:rPr>
          <w:rFonts w:hint="eastAsia"/>
          <w:sz w:val="24"/>
        </w:rPr>
        <w:t>）双师素质与骨干教师</w:t>
      </w:r>
    </w:p>
    <w:p>
      <w:pPr>
        <w:snapToGrid w:val="0"/>
        <w:spacing w:line="460" w:lineRule="exact"/>
        <w:ind w:firstLine="486" w:firstLineChars="200"/>
        <w:rPr>
          <w:sz w:val="24"/>
        </w:rPr>
      </w:pPr>
      <w:r>
        <w:rPr>
          <w:rFonts w:hint="eastAsia"/>
          <w:sz w:val="24"/>
        </w:rPr>
        <w:t>本专业课程教师均具有高校教师资格和本专业领域有关证书；有理想信念、有道德情操、有扎实学识、有仁爱之心；具由口腔医学技术等相关专业本科以上学历；具有扎实的相关理论功底和实践能力；具有较强信息化教学能力，能够开展课程教学改革和科学研究；每</w:t>
      </w:r>
      <w:r>
        <w:rPr>
          <w:rFonts w:ascii="Times New Roman" w:hAnsi="Times New Roman"/>
          <w:sz w:val="24"/>
        </w:rPr>
        <w:t>5</w:t>
      </w:r>
      <w:r>
        <w:rPr>
          <w:rFonts w:hint="eastAsia" w:ascii="Times New Roman" w:hAnsi="Times New Roman"/>
          <w:sz w:val="24"/>
        </w:rPr>
        <w:t>年累计不少于</w:t>
      </w:r>
      <w:r>
        <w:rPr>
          <w:rFonts w:ascii="Times New Roman" w:hAnsi="Times New Roman"/>
          <w:sz w:val="24"/>
        </w:rPr>
        <w:t>6</w:t>
      </w:r>
      <w:r>
        <w:rPr>
          <w:rFonts w:hint="eastAsia" w:ascii="Times New Roman" w:hAnsi="Times New Roman"/>
          <w:sz w:val="24"/>
        </w:rPr>
        <w:t>个月</w:t>
      </w:r>
      <w:r>
        <w:rPr>
          <w:rFonts w:hint="eastAsia"/>
          <w:sz w:val="24"/>
        </w:rPr>
        <w:t>的企业实践经历。</w:t>
      </w:r>
    </w:p>
    <w:p>
      <w:pPr>
        <w:spacing w:line="460" w:lineRule="exact"/>
        <w:ind w:firstLine="566" w:firstLineChars="200"/>
        <w:rPr>
          <w:rFonts w:ascii="黑体" w:hAnsi="黑体" w:eastAsia="黑体"/>
          <w:b/>
          <w:sz w:val="28"/>
        </w:rPr>
      </w:pPr>
      <w:r>
        <w:rPr>
          <w:rFonts w:ascii="Times New Roman" w:hAnsi="Times New Roman" w:eastAsia="黑体"/>
          <w:b/>
          <w:sz w:val="28"/>
        </w:rPr>
        <w:t>3</w:t>
      </w:r>
      <w:r>
        <w:rPr>
          <w:rFonts w:ascii="黑体" w:hAnsi="黑体" w:eastAsia="黑体"/>
          <w:b/>
          <w:sz w:val="28"/>
        </w:rPr>
        <w:t>.</w:t>
      </w:r>
      <w:r>
        <w:rPr>
          <w:rFonts w:hint="eastAsia" w:ascii="黑体" w:hAnsi="黑体" w:eastAsia="黑体"/>
          <w:b/>
          <w:sz w:val="28"/>
        </w:rPr>
        <w:t>兼职教师</w:t>
      </w:r>
    </w:p>
    <w:p>
      <w:pPr>
        <w:spacing w:line="460" w:lineRule="exact"/>
        <w:ind w:firstLine="486" w:firstLineChars="200"/>
        <w:rPr>
          <w:sz w:val="24"/>
        </w:rPr>
      </w:pPr>
      <w:r>
        <w:rPr>
          <w:rFonts w:hint="eastAsia"/>
          <w:sz w:val="24"/>
        </w:rPr>
        <w:t>主要从医院进行聘任，具备良好的思想政治素质、职业道德和工匠精神，具有扎实的口腔医学技术专业知识和丰富的的实际工作经验，具有中级及以上相关专业职称，能承担专业课程教学、实习实训指导和学生职业发展规划指导等教学任务。</w:t>
      </w:r>
    </w:p>
    <w:p>
      <w:pPr>
        <w:keepNext/>
        <w:keepLines/>
        <w:spacing w:line="460" w:lineRule="exact"/>
        <w:ind w:firstLine="566" w:firstLineChars="200"/>
        <w:outlineLvl w:val="1"/>
        <w:rPr>
          <w:rFonts w:ascii="Arial" w:hAnsi="Arial" w:eastAsia="黑体"/>
          <w:b/>
          <w:bCs/>
          <w:sz w:val="28"/>
          <w:szCs w:val="28"/>
        </w:rPr>
      </w:pPr>
      <w:bookmarkStart w:id="86" w:name="_Toc46303728"/>
      <w:bookmarkStart w:id="87" w:name="_Toc119616739"/>
      <w:r>
        <w:rPr>
          <w:rFonts w:hint="eastAsia" w:ascii="Arial" w:hAnsi="Arial" w:eastAsia="黑体"/>
          <w:b/>
          <w:bCs/>
          <w:sz w:val="28"/>
          <w:szCs w:val="28"/>
        </w:rPr>
        <w:t>（二）教学设施</w:t>
      </w:r>
      <w:bookmarkEnd w:id="86"/>
      <w:bookmarkEnd w:id="87"/>
    </w:p>
    <w:p>
      <w:pPr>
        <w:spacing w:line="460" w:lineRule="exact"/>
        <w:ind w:firstLine="566" w:firstLineChars="200"/>
        <w:rPr>
          <w:rFonts w:ascii="黑体" w:hAnsi="黑体" w:eastAsia="黑体"/>
          <w:b/>
          <w:sz w:val="28"/>
        </w:rPr>
      </w:pPr>
      <w:bookmarkStart w:id="88" w:name="_Toc405393407"/>
      <w:bookmarkStart w:id="89" w:name="_Toc407697923"/>
      <w:bookmarkStart w:id="90" w:name="_Toc407696165"/>
      <w:r>
        <w:rPr>
          <w:rFonts w:ascii="Times New Roman" w:hAnsi="Times New Roman" w:eastAsia="黑体"/>
          <w:b/>
          <w:sz w:val="28"/>
        </w:rPr>
        <w:t>1</w:t>
      </w:r>
      <w:r>
        <w:rPr>
          <w:rFonts w:ascii="黑体" w:hAnsi="黑体" w:eastAsia="黑体"/>
          <w:b/>
          <w:sz w:val="28"/>
        </w:rPr>
        <w:t>.</w:t>
      </w:r>
      <w:r>
        <w:rPr>
          <w:rFonts w:hint="eastAsia" w:ascii="黑体" w:hAnsi="黑体" w:eastAsia="黑体"/>
          <w:b/>
          <w:sz w:val="28"/>
        </w:rPr>
        <w:t>专业教室基本条件</w:t>
      </w:r>
    </w:p>
    <w:p>
      <w:pPr>
        <w:spacing w:line="460" w:lineRule="exact"/>
        <w:ind w:firstLine="486" w:firstLineChars="200"/>
        <w:rPr>
          <w:sz w:val="24"/>
        </w:rPr>
      </w:pPr>
      <w:r>
        <w:rPr>
          <w:rFonts w:hint="eastAsia"/>
          <w:sz w:val="24"/>
        </w:rPr>
        <w:t>配备黑（白）板、多媒体计算机、投影设备、音响设备，互联网接入或</w:t>
      </w:r>
      <w:r>
        <w:rPr>
          <w:rFonts w:ascii="Times New Roman" w:hAnsi="Times New Roman"/>
          <w:sz w:val="24"/>
        </w:rPr>
        <w:t xml:space="preserve">WiFi </w:t>
      </w:r>
      <w:r>
        <w:rPr>
          <w:rFonts w:hint="eastAsia"/>
          <w:sz w:val="24"/>
        </w:rPr>
        <w:t>环境，并具有网络安全防护措施。安装应急照明装置并保持良好状态，符合紧急疏散要求、标志明显、保持逃生通道畅通无阻。</w:t>
      </w:r>
    </w:p>
    <w:p>
      <w:pPr>
        <w:spacing w:line="460" w:lineRule="exact"/>
        <w:ind w:firstLine="566" w:firstLineChars="200"/>
        <w:rPr>
          <w:rFonts w:ascii="黑体" w:hAnsi="黑体" w:eastAsia="黑体"/>
          <w:b/>
          <w:sz w:val="28"/>
        </w:rPr>
      </w:pPr>
      <w:r>
        <w:rPr>
          <w:rFonts w:ascii="Times New Roman" w:hAnsi="Times New Roman" w:eastAsia="黑体"/>
          <w:b/>
          <w:sz w:val="28"/>
        </w:rPr>
        <w:t>2</w:t>
      </w:r>
      <w:r>
        <w:rPr>
          <w:rFonts w:ascii="黑体" w:hAnsi="黑体" w:eastAsia="黑体"/>
          <w:b/>
          <w:sz w:val="28"/>
        </w:rPr>
        <w:t>.</w:t>
      </w:r>
      <w:r>
        <w:rPr>
          <w:rFonts w:hint="eastAsia" w:ascii="黑体" w:hAnsi="黑体" w:eastAsia="黑体"/>
          <w:b/>
          <w:sz w:val="28"/>
        </w:rPr>
        <w:t>校内实践教学条件</w:t>
      </w:r>
      <w:bookmarkEnd w:id="88"/>
      <w:bookmarkEnd w:id="89"/>
      <w:bookmarkEnd w:id="90"/>
    </w:p>
    <w:p>
      <w:pPr>
        <w:spacing w:line="460" w:lineRule="exact"/>
        <w:ind w:firstLine="486" w:firstLineChars="200"/>
        <w:rPr>
          <w:sz w:val="24"/>
        </w:rPr>
      </w:pPr>
      <w:r>
        <w:rPr>
          <w:rFonts w:hint="eastAsia"/>
          <w:sz w:val="24"/>
        </w:rPr>
        <w:t>（</w:t>
      </w:r>
      <w:r>
        <w:rPr>
          <w:rFonts w:ascii="Times New Roman" w:hAnsi="Times New Roman"/>
          <w:sz w:val="24"/>
        </w:rPr>
        <w:t>1</w:t>
      </w:r>
      <w:r>
        <w:rPr>
          <w:rFonts w:hint="eastAsia"/>
          <w:sz w:val="24"/>
        </w:rPr>
        <w:t>）校内实训室</w:t>
      </w:r>
    </w:p>
    <w:p>
      <w:pPr>
        <w:spacing w:line="460" w:lineRule="exact"/>
        <w:ind w:firstLine="486" w:firstLineChars="200"/>
        <w:rPr>
          <w:sz w:val="24"/>
        </w:rPr>
      </w:pPr>
      <w:r>
        <w:rPr>
          <w:rFonts w:hint="eastAsia"/>
          <w:sz w:val="24"/>
        </w:rPr>
        <w:t>建有口腔医学技术基础实训室、口腔蜡型实训室、口腔技工实训室、模型实训室等多个校内实训室。</w:t>
      </w:r>
    </w:p>
    <w:p>
      <w:pPr>
        <w:jc w:val="center"/>
        <w:rPr>
          <w:rFonts w:ascii="Times New Roman" w:hAnsi="Times New Roman"/>
          <w:b/>
          <w:bCs/>
          <w:sz w:val="24"/>
          <w:szCs w:val="24"/>
        </w:rPr>
      </w:pPr>
      <w:r>
        <w:rPr>
          <w:rFonts w:hint="eastAsia" w:ascii="Times New Roman" w:hAnsi="Times New Roman"/>
          <w:b/>
          <w:bCs/>
          <w:sz w:val="24"/>
          <w:szCs w:val="24"/>
        </w:rPr>
        <w:t>表</w:t>
      </w:r>
      <w:r>
        <w:rPr>
          <w:rFonts w:ascii="Times New Roman" w:hAnsi="Times New Roman"/>
          <w:b/>
          <w:bCs/>
          <w:sz w:val="24"/>
          <w:szCs w:val="24"/>
        </w:rPr>
        <w:t xml:space="preserve">11 </w:t>
      </w:r>
      <w:r>
        <w:rPr>
          <w:rFonts w:hint="eastAsia" w:ascii="Times New Roman" w:hAnsi="Times New Roman"/>
          <w:b/>
          <w:bCs/>
          <w:sz w:val="24"/>
          <w:szCs w:val="24"/>
        </w:rPr>
        <w:t>实训室功能表</w:t>
      </w:r>
    </w:p>
    <w:tbl>
      <w:tblPr>
        <w:tblStyle w:val="23"/>
        <w:tblW w:w="10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913"/>
        <w:gridCol w:w="1489"/>
        <w:gridCol w:w="1560"/>
        <w:gridCol w:w="1560"/>
        <w:gridCol w:w="1770"/>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jc w:val="center"/>
              <w:rPr>
                <w:rFonts w:ascii="宋体" w:cs="宋体"/>
                <w:b/>
                <w:bCs/>
                <w:szCs w:val="21"/>
              </w:rPr>
            </w:pPr>
            <w:r>
              <w:rPr>
                <w:rFonts w:hint="eastAsia" w:ascii="宋体" w:hAnsi="宋体" w:cs="宋体"/>
                <w:b/>
                <w:bCs/>
                <w:szCs w:val="21"/>
              </w:rPr>
              <w:t>序号</w:t>
            </w:r>
          </w:p>
        </w:tc>
        <w:tc>
          <w:tcPr>
            <w:tcW w:w="1913" w:type="dxa"/>
            <w:vAlign w:val="center"/>
          </w:tcPr>
          <w:p>
            <w:pPr>
              <w:jc w:val="center"/>
              <w:rPr>
                <w:rFonts w:ascii="宋体" w:cs="宋体"/>
                <w:b/>
                <w:bCs/>
                <w:szCs w:val="21"/>
              </w:rPr>
            </w:pPr>
            <w:r>
              <w:rPr>
                <w:rFonts w:hint="eastAsia" w:ascii="宋体" w:hAnsi="宋体" w:cs="宋体"/>
                <w:b/>
                <w:bCs/>
                <w:szCs w:val="21"/>
              </w:rPr>
              <w:t>校内实训室名称</w:t>
            </w:r>
          </w:p>
        </w:tc>
        <w:tc>
          <w:tcPr>
            <w:tcW w:w="1489" w:type="dxa"/>
            <w:vAlign w:val="center"/>
          </w:tcPr>
          <w:p>
            <w:pPr>
              <w:jc w:val="center"/>
              <w:rPr>
                <w:rFonts w:ascii="宋体" w:cs="宋体"/>
                <w:b/>
                <w:bCs/>
                <w:szCs w:val="21"/>
              </w:rPr>
            </w:pPr>
            <w:r>
              <w:rPr>
                <w:rFonts w:hint="eastAsia" w:ascii="宋体" w:hAnsi="宋体" w:cs="宋体"/>
                <w:b/>
                <w:bCs/>
                <w:szCs w:val="21"/>
              </w:rPr>
              <w:t>主要设备</w:t>
            </w:r>
          </w:p>
        </w:tc>
        <w:tc>
          <w:tcPr>
            <w:tcW w:w="1560" w:type="dxa"/>
            <w:vAlign w:val="center"/>
          </w:tcPr>
          <w:p>
            <w:pPr>
              <w:jc w:val="center"/>
              <w:rPr>
                <w:rFonts w:ascii="宋体" w:cs="宋体"/>
                <w:b/>
                <w:bCs/>
                <w:szCs w:val="21"/>
              </w:rPr>
            </w:pPr>
            <w:r>
              <w:rPr>
                <w:rFonts w:hint="eastAsia" w:ascii="宋体" w:hAnsi="宋体" w:cs="宋体"/>
                <w:b/>
                <w:bCs/>
                <w:szCs w:val="21"/>
              </w:rPr>
              <w:t>数量（人</w:t>
            </w:r>
            <w:r>
              <w:rPr>
                <w:rFonts w:ascii="宋体" w:hAnsi="宋体" w:cs="宋体"/>
                <w:b/>
                <w:bCs/>
                <w:szCs w:val="21"/>
              </w:rPr>
              <w:t>/</w:t>
            </w:r>
            <w:r>
              <w:rPr>
                <w:rFonts w:hint="eastAsia" w:ascii="宋体" w:hAnsi="宋体" w:cs="宋体"/>
                <w:b/>
                <w:bCs/>
                <w:szCs w:val="21"/>
              </w:rPr>
              <w:t>工位</w:t>
            </w:r>
            <w:r>
              <w:rPr>
                <w:rFonts w:hint="eastAsia" w:ascii="宋体" w:hAnsi="宋体"/>
                <w:b/>
                <w:bCs/>
                <w:sz w:val="18"/>
                <w:szCs w:val="18"/>
              </w:rPr>
              <w:t>）</w:t>
            </w:r>
          </w:p>
        </w:tc>
        <w:tc>
          <w:tcPr>
            <w:tcW w:w="1560" w:type="dxa"/>
            <w:vAlign w:val="center"/>
          </w:tcPr>
          <w:p>
            <w:pPr>
              <w:jc w:val="center"/>
              <w:rPr>
                <w:rFonts w:ascii="宋体" w:cs="宋体"/>
                <w:b/>
                <w:bCs/>
                <w:szCs w:val="21"/>
              </w:rPr>
            </w:pPr>
            <w:r>
              <w:rPr>
                <w:rFonts w:hint="eastAsia" w:ascii="宋体" w:hAnsi="宋体" w:cs="宋体"/>
                <w:b/>
                <w:bCs/>
                <w:szCs w:val="21"/>
              </w:rPr>
              <w:t>主要功能</w:t>
            </w:r>
          </w:p>
        </w:tc>
        <w:tc>
          <w:tcPr>
            <w:tcW w:w="1770" w:type="dxa"/>
            <w:vAlign w:val="center"/>
          </w:tcPr>
          <w:p>
            <w:pPr>
              <w:jc w:val="center"/>
              <w:rPr>
                <w:rFonts w:ascii="宋体" w:cs="宋体"/>
                <w:b/>
                <w:bCs/>
                <w:szCs w:val="21"/>
              </w:rPr>
            </w:pPr>
            <w:r>
              <w:rPr>
                <w:rFonts w:hint="eastAsia" w:ascii="宋体" w:hAnsi="宋体" w:cs="宋体"/>
                <w:b/>
                <w:bCs/>
                <w:szCs w:val="21"/>
              </w:rPr>
              <w:t>适用课程</w:t>
            </w:r>
          </w:p>
        </w:tc>
        <w:tc>
          <w:tcPr>
            <w:tcW w:w="1851" w:type="dxa"/>
            <w:vAlign w:val="center"/>
          </w:tcPr>
          <w:p>
            <w:pPr>
              <w:jc w:val="center"/>
              <w:rPr>
                <w:rFonts w:ascii="宋体" w:cs="宋体"/>
                <w:b/>
                <w:bCs/>
                <w:szCs w:val="21"/>
              </w:rPr>
            </w:pPr>
            <w:r>
              <w:rPr>
                <w:rFonts w:hint="eastAsia" w:ascii="宋体" w:hAnsi="宋体" w:cs="宋体"/>
                <w:b/>
                <w:bCs/>
                <w:szCs w:val="21"/>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vMerge w:val="restart"/>
            <w:vAlign w:val="center"/>
          </w:tcPr>
          <w:p>
            <w:pPr>
              <w:jc w:val="center"/>
              <w:rPr>
                <w:rFonts w:ascii="宋体" w:cs="宋体"/>
                <w:b/>
                <w:bCs/>
                <w:szCs w:val="21"/>
              </w:rPr>
            </w:pPr>
            <w:r>
              <w:rPr>
                <w:rFonts w:ascii="Times New Roman" w:hAnsi="Times New Roman" w:cs="宋体"/>
                <w:b/>
                <w:bCs/>
                <w:szCs w:val="21"/>
              </w:rPr>
              <w:t>1</w:t>
            </w:r>
          </w:p>
        </w:tc>
        <w:tc>
          <w:tcPr>
            <w:tcW w:w="1913" w:type="dxa"/>
            <w:vMerge w:val="restart"/>
            <w:vAlign w:val="center"/>
          </w:tcPr>
          <w:p>
            <w:pPr>
              <w:jc w:val="center"/>
              <w:rPr>
                <w:rFonts w:ascii="宋体" w:cs="宋体"/>
                <w:b/>
                <w:bCs/>
                <w:szCs w:val="21"/>
              </w:rPr>
            </w:pPr>
            <w:r>
              <w:rPr>
                <w:rFonts w:hint="eastAsia" w:ascii="宋体" w:hAnsi="宋体" w:cs="宋体"/>
                <w:szCs w:val="21"/>
              </w:rPr>
              <w:t>口腔医学技术基础实训室</w:t>
            </w:r>
          </w:p>
        </w:tc>
        <w:tc>
          <w:tcPr>
            <w:tcW w:w="1489" w:type="dxa"/>
          </w:tcPr>
          <w:p>
            <w:pPr>
              <w:rPr>
                <w:rFonts w:ascii="宋体" w:cs="宋体"/>
                <w:szCs w:val="21"/>
              </w:rPr>
            </w:pPr>
            <w:r>
              <w:rPr>
                <w:rFonts w:hint="eastAsia" w:ascii="宋体" w:hAnsi="宋体" w:cs="宋体"/>
                <w:szCs w:val="21"/>
              </w:rPr>
              <w:t>离体牙模型</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牙体雕刻</w:t>
            </w:r>
          </w:p>
        </w:tc>
        <w:tc>
          <w:tcPr>
            <w:tcW w:w="1770" w:type="dxa"/>
            <w:vMerge w:val="restart"/>
            <w:vAlign w:val="center"/>
          </w:tcPr>
          <w:p>
            <w:pPr>
              <w:rPr>
                <w:rFonts w:ascii="宋体" w:cs="宋体"/>
                <w:szCs w:val="21"/>
              </w:rPr>
            </w:pPr>
            <w:r>
              <w:rPr>
                <w:rFonts w:hint="eastAsia" w:ascii="宋体" w:hAnsi="宋体" w:cs="宋体"/>
                <w:szCs w:val="21"/>
              </w:rPr>
              <w:t>口腔解剖生理学，牙体解剖与雕刻技术</w:t>
            </w:r>
          </w:p>
        </w:tc>
        <w:tc>
          <w:tcPr>
            <w:tcW w:w="1851" w:type="dxa"/>
            <w:vMerge w:val="restart"/>
            <w:vAlign w:val="center"/>
          </w:tcPr>
          <w:p>
            <w:pPr>
              <w:jc w:val="center"/>
              <w:rPr>
                <w:rFonts w:ascii="宋体" w:cs="宋体"/>
                <w:szCs w:val="21"/>
              </w:rPr>
            </w:pPr>
            <w:r>
              <w:rPr>
                <w:rFonts w:hint="eastAsia" w:ascii="宋体" w:hAnsi="宋体" w:cs="宋体"/>
                <w:szCs w:val="21"/>
              </w:rPr>
              <w:t>牙体雕刻实训及修复工技能鉴定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continue"/>
            <w:vAlign w:val="center"/>
          </w:tcPr>
          <w:p>
            <w:pPr>
              <w:jc w:val="center"/>
              <w:rPr>
                <w:rFonts w:ascii="宋体" w:cs="宋体"/>
                <w:b/>
                <w:bCs/>
                <w:szCs w:val="21"/>
              </w:rPr>
            </w:pPr>
          </w:p>
        </w:tc>
        <w:tc>
          <w:tcPr>
            <w:tcW w:w="1913" w:type="dxa"/>
            <w:vMerge w:val="continue"/>
          </w:tcPr>
          <w:p>
            <w:pPr>
              <w:rPr>
                <w:rFonts w:ascii="宋体" w:cs="宋体"/>
                <w:b/>
                <w:bCs/>
                <w:szCs w:val="21"/>
              </w:rPr>
            </w:pPr>
          </w:p>
        </w:tc>
        <w:tc>
          <w:tcPr>
            <w:tcW w:w="1489" w:type="dxa"/>
          </w:tcPr>
          <w:p>
            <w:pPr>
              <w:rPr>
                <w:rFonts w:ascii="宋体" w:cs="宋体"/>
                <w:szCs w:val="21"/>
              </w:rPr>
            </w:pPr>
            <w:r>
              <w:rPr>
                <w:rFonts w:hint="eastAsia" w:ascii="宋体" w:hAnsi="宋体" w:cs="宋体"/>
                <w:szCs w:val="21"/>
              </w:rPr>
              <w:t>雕牙序列模型</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牙体雕刻</w:t>
            </w:r>
          </w:p>
        </w:tc>
        <w:tc>
          <w:tcPr>
            <w:tcW w:w="1770" w:type="dxa"/>
            <w:vMerge w:val="continue"/>
          </w:tcPr>
          <w:p>
            <w:pPr>
              <w:rPr>
                <w:rFonts w:ascii="宋体" w:cs="宋体"/>
                <w:szCs w:val="21"/>
              </w:rPr>
            </w:pPr>
          </w:p>
        </w:tc>
        <w:tc>
          <w:tcPr>
            <w:tcW w:w="1851" w:type="dxa"/>
            <w:vMerge w:val="continue"/>
            <w:vAlign w:val="center"/>
          </w:tcPr>
          <w:p>
            <w:pPr>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36" w:type="dxa"/>
            <w:vMerge w:val="restart"/>
            <w:vAlign w:val="center"/>
          </w:tcPr>
          <w:p>
            <w:pPr>
              <w:jc w:val="center"/>
              <w:rPr>
                <w:rFonts w:ascii="宋体" w:cs="宋体"/>
                <w:b/>
                <w:bCs/>
                <w:szCs w:val="21"/>
              </w:rPr>
            </w:pPr>
            <w:r>
              <w:rPr>
                <w:rFonts w:ascii="Times New Roman" w:hAnsi="Times New Roman" w:cs="宋体"/>
                <w:b/>
                <w:bCs/>
                <w:szCs w:val="21"/>
              </w:rPr>
              <w:t>2</w:t>
            </w:r>
          </w:p>
        </w:tc>
        <w:tc>
          <w:tcPr>
            <w:tcW w:w="1913" w:type="dxa"/>
            <w:vMerge w:val="restart"/>
            <w:vAlign w:val="center"/>
          </w:tcPr>
          <w:p>
            <w:pPr>
              <w:jc w:val="center"/>
              <w:rPr>
                <w:rFonts w:ascii="宋体" w:cs="宋体"/>
                <w:szCs w:val="21"/>
              </w:rPr>
            </w:pPr>
            <w:r>
              <w:rPr>
                <w:rFonts w:hint="eastAsia" w:ascii="宋体" w:hAnsi="宋体" w:cs="宋体"/>
                <w:szCs w:val="21"/>
              </w:rPr>
              <w:t>口腔蜡型实训室</w:t>
            </w:r>
          </w:p>
        </w:tc>
        <w:tc>
          <w:tcPr>
            <w:tcW w:w="1489" w:type="dxa"/>
          </w:tcPr>
          <w:p>
            <w:pPr>
              <w:rPr>
                <w:rFonts w:ascii="宋体" w:cs="宋体"/>
                <w:szCs w:val="21"/>
              </w:rPr>
            </w:pPr>
            <w:r>
              <w:rPr>
                <w:rFonts w:hint="eastAsia" w:ascii="宋体" w:hAnsi="宋体" w:cs="宋体"/>
                <w:szCs w:val="21"/>
              </w:rPr>
              <w:t>电蜡刀</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制作蜡型</w:t>
            </w:r>
          </w:p>
        </w:tc>
        <w:tc>
          <w:tcPr>
            <w:tcW w:w="1770" w:type="dxa"/>
            <w:vMerge w:val="restart"/>
            <w:vAlign w:val="center"/>
          </w:tcPr>
          <w:p>
            <w:pPr>
              <w:rPr>
                <w:rFonts w:ascii="宋体" w:cs="宋体"/>
                <w:szCs w:val="21"/>
              </w:rPr>
            </w:pPr>
          </w:p>
          <w:p>
            <w:pPr>
              <w:rPr>
                <w:rFonts w:ascii="宋体" w:cs="宋体"/>
                <w:szCs w:val="21"/>
              </w:rPr>
            </w:pPr>
          </w:p>
          <w:p>
            <w:pPr>
              <w:rPr>
                <w:rFonts w:ascii="宋体" w:cs="宋体"/>
                <w:szCs w:val="21"/>
              </w:rPr>
            </w:pPr>
          </w:p>
          <w:p>
            <w:pPr>
              <w:rPr>
                <w:rFonts w:ascii="宋体" w:cs="宋体"/>
                <w:szCs w:val="21"/>
              </w:rPr>
            </w:pPr>
          </w:p>
          <w:p>
            <w:pPr>
              <w:rPr>
                <w:rFonts w:ascii="宋体" w:cs="宋体"/>
                <w:szCs w:val="21"/>
              </w:rPr>
            </w:pPr>
          </w:p>
          <w:p>
            <w:pPr>
              <w:rPr>
                <w:rFonts w:ascii="宋体" w:cs="宋体"/>
                <w:szCs w:val="21"/>
              </w:rPr>
            </w:pPr>
            <w:r>
              <w:rPr>
                <w:rFonts w:hint="eastAsia" w:ascii="宋体" w:hAnsi="宋体" w:cs="宋体"/>
                <w:szCs w:val="21"/>
              </w:rPr>
              <w:t>牙体解剖与雕刻技术</w:t>
            </w:r>
          </w:p>
          <w:p>
            <w:pPr>
              <w:rPr>
                <w:rFonts w:ascii="宋体" w:cs="宋体"/>
                <w:szCs w:val="21"/>
              </w:rPr>
            </w:pPr>
            <w:r>
              <w:rPr>
                <w:rFonts w:hint="eastAsia" w:ascii="宋体" w:hAnsi="宋体" w:cs="宋体"/>
                <w:szCs w:val="21"/>
              </w:rPr>
              <w:t>全口义齿工艺技术</w:t>
            </w:r>
          </w:p>
          <w:p>
            <w:pPr>
              <w:rPr>
                <w:rFonts w:ascii="宋体" w:cs="宋体"/>
                <w:szCs w:val="21"/>
              </w:rPr>
            </w:pPr>
            <w:r>
              <w:rPr>
                <w:rFonts w:hint="eastAsia" w:ascii="宋体" w:hAnsi="宋体" w:cs="宋体"/>
                <w:szCs w:val="21"/>
              </w:rPr>
              <w:t>可摘局部义齿修复工艺技术</w:t>
            </w:r>
          </w:p>
          <w:p>
            <w:pPr>
              <w:rPr>
                <w:rFonts w:ascii="宋体" w:cs="宋体"/>
                <w:szCs w:val="21"/>
              </w:rPr>
            </w:pPr>
            <w:r>
              <w:rPr>
                <w:rFonts w:hint="eastAsia" w:ascii="宋体" w:hAnsi="宋体" w:cs="宋体"/>
                <w:szCs w:val="21"/>
              </w:rPr>
              <w:t>口腔固定修复工艺技术</w:t>
            </w:r>
          </w:p>
        </w:tc>
        <w:tc>
          <w:tcPr>
            <w:tcW w:w="1851" w:type="dxa"/>
            <w:vMerge w:val="restart"/>
            <w:vAlign w:val="center"/>
          </w:tcPr>
          <w:p>
            <w:pPr>
              <w:jc w:val="center"/>
              <w:rPr>
                <w:rFonts w:ascii="宋体" w:cs="宋体"/>
                <w:szCs w:val="21"/>
              </w:rPr>
            </w:pPr>
            <w:r>
              <w:rPr>
                <w:rFonts w:hint="eastAsia" w:ascii="宋体" w:hAnsi="宋体" w:cs="宋体"/>
                <w:szCs w:val="21"/>
              </w:rPr>
              <w:t>制作固定及可摘义齿蜡型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continue"/>
            <w:vAlign w:val="center"/>
          </w:tcPr>
          <w:p>
            <w:pPr>
              <w:jc w:val="center"/>
              <w:rPr>
                <w:rFonts w:ascii="宋体" w:cs="宋体"/>
                <w:b/>
                <w:bCs/>
                <w:szCs w:val="21"/>
              </w:rPr>
            </w:pPr>
          </w:p>
        </w:tc>
        <w:tc>
          <w:tcPr>
            <w:tcW w:w="1913" w:type="dxa"/>
            <w:vMerge w:val="continue"/>
          </w:tcPr>
          <w:p>
            <w:pPr>
              <w:rPr>
                <w:rFonts w:ascii="宋体" w:cs="宋体"/>
                <w:szCs w:val="21"/>
              </w:rPr>
            </w:pPr>
          </w:p>
        </w:tc>
        <w:tc>
          <w:tcPr>
            <w:tcW w:w="1489" w:type="dxa"/>
          </w:tcPr>
          <w:p>
            <w:pPr>
              <w:rPr>
                <w:rFonts w:ascii="宋体" w:cs="宋体"/>
                <w:szCs w:val="21"/>
              </w:rPr>
            </w:pPr>
            <w:r>
              <w:rPr>
                <w:rFonts w:hint="eastAsia" w:ascii="宋体" w:hAnsi="宋体" w:cs="宋体"/>
                <w:szCs w:val="21"/>
              </w:rPr>
              <w:t>酒精喷灯</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蜡型外形修整</w:t>
            </w:r>
          </w:p>
        </w:tc>
        <w:tc>
          <w:tcPr>
            <w:tcW w:w="1770" w:type="dxa"/>
            <w:vMerge w:val="continue"/>
          </w:tcPr>
          <w:p>
            <w:pPr>
              <w:rPr>
                <w:rFonts w:ascii="宋体" w:cs="宋体"/>
                <w:szCs w:val="21"/>
              </w:rPr>
            </w:pPr>
          </w:p>
        </w:tc>
        <w:tc>
          <w:tcPr>
            <w:tcW w:w="1851" w:type="dxa"/>
            <w:vMerge w:val="continue"/>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continue"/>
            <w:vAlign w:val="center"/>
          </w:tcPr>
          <w:p>
            <w:pPr>
              <w:jc w:val="center"/>
              <w:rPr>
                <w:rFonts w:ascii="宋体" w:cs="宋体"/>
                <w:b/>
                <w:bCs/>
                <w:szCs w:val="21"/>
              </w:rPr>
            </w:pPr>
          </w:p>
        </w:tc>
        <w:tc>
          <w:tcPr>
            <w:tcW w:w="1913" w:type="dxa"/>
            <w:vMerge w:val="continue"/>
          </w:tcPr>
          <w:p>
            <w:pPr>
              <w:rPr>
                <w:rFonts w:ascii="宋体" w:cs="宋体"/>
                <w:szCs w:val="21"/>
              </w:rPr>
            </w:pPr>
          </w:p>
        </w:tc>
        <w:tc>
          <w:tcPr>
            <w:tcW w:w="1489" w:type="dxa"/>
          </w:tcPr>
          <w:p>
            <w:pPr>
              <w:rPr>
                <w:rFonts w:ascii="宋体" w:cs="宋体"/>
                <w:szCs w:val="21"/>
              </w:rPr>
            </w:pPr>
            <w:r>
              <w:rPr>
                <w:rFonts w:hint="eastAsia" w:ascii="宋体" w:hAnsi="宋体" w:cs="宋体"/>
                <w:szCs w:val="21"/>
              </w:rPr>
              <w:t>模型观测仪</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确定就位道</w:t>
            </w:r>
          </w:p>
        </w:tc>
        <w:tc>
          <w:tcPr>
            <w:tcW w:w="1770" w:type="dxa"/>
            <w:vMerge w:val="continue"/>
          </w:tcPr>
          <w:p>
            <w:pPr>
              <w:rPr>
                <w:rFonts w:ascii="宋体" w:cs="宋体"/>
                <w:szCs w:val="21"/>
              </w:rPr>
            </w:pPr>
          </w:p>
        </w:tc>
        <w:tc>
          <w:tcPr>
            <w:tcW w:w="1851" w:type="dxa"/>
            <w:vMerge w:val="continue"/>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continue"/>
            <w:vAlign w:val="center"/>
          </w:tcPr>
          <w:p>
            <w:pPr>
              <w:jc w:val="center"/>
              <w:rPr>
                <w:rFonts w:ascii="宋体" w:cs="宋体"/>
                <w:b/>
                <w:bCs/>
                <w:szCs w:val="21"/>
              </w:rPr>
            </w:pPr>
          </w:p>
        </w:tc>
        <w:tc>
          <w:tcPr>
            <w:tcW w:w="1913" w:type="dxa"/>
            <w:vMerge w:val="continue"/>
          </w:tcPr>
          <w:p>
            <w:pPr>
              <w:rPr>
                <w:rFonts w:ascii="宋体" w:cs="宋体"/>
                <w:szCs w:val="21"/>
              </w:rPr>
            </w:pPr>
          </w:p>
        </w:tc>
        <w:tc>
          <w:tcPr>
            <w:tcW w:w="1489" w:type="dxa"/>
          </w:tcPr>
          <w:p>
            <w:pPr>
              <w:rPr>
                <w:rFonts w:ascii="宋体" w:cs="宋体"/>
                <w:szCs w:val="21"/>
              </w:rPr>
            </w:pPr>
            <w:r>
              <w:rPr>
                <w:rFonts w:hint="eastAsia" w:ascii="宋体" w:hAnsi="宋体" w:cs="宋体"/>
                <w:szCs w:val="21"/>
              </w:rPr>
              <w:t>双目放大镜</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修整颈缘</w:t>
            </w:r>
          </w:p>
        </w:tc>
        <w:tc>
          <w:tcPr>
            <w:tcW w:w="1770" w:type="dxa"/>
            <w:vMerge w:val="continue"/>
          </w:tcPr>
          <w:p>
            <w:pPr>
              <w:rPr>
                <w:rFonts w:ascii="宋体" w:cs="宋体"/>
                <w:szCs w:val="21"/>
              </w:rPr>
            </w:pPr>
          </w:p>
        </w:tc>
        <w:tc>
          <w:tcPr>
            <w:tcW w:w="1851" w:type="dxa"/>
            <w:vMerge w:val="continue"/>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restart"/>
            <w:vAlign w:val="center"/>
          </w:tcPr>
          <w:p>
            <w:pPr>
              <w:jc w:val="center"/>
              <w:rPr>
                <w:rFonts w:ascii="宋体" w:cs="宋体"/>
                <w:b/>
                <w:bCs/>
                <w:szCs w:val="21"/>
              </w:rPr>
            </w:pPr>
            <w:r>
              <w:rPr>
                <w:rFonts w:ascii="Times New Roman" w:hAnsi="Times New Roman" w:cs="宋体"/>
                <w:b/>
                <w:bCs/>
                <w:szCs w:val="21"/>
              </w:rPr>
              <w:t>3</w:t>
            </w:r>
          </w:p>
        </w:tc>
        <w:tc>
          <w:tcPr>
            <w:tcW w:w="1913" w:type="dxa"/>
            <w:vMerge w:val="restart"/>
            <w:vAlign w:val="center"/>
          </w:tcPr>
          <w:p>
            <w:pPr>
              <w:jc w:val="center"/>
              <w:rPr>
                <w:rFonts w:ascii="宋体" w:cs="宋体"/>
                <w:szCs w:val="21"/>
              </w:rPr>
            </w:pPr>
            <w:r>
              <w:rPr>
                <w:rFonts w:hint="eastAsia" w:ascii="宋体" w:hAnsi="宋体" w:cs="宋体"/>
                <w:szCs w:val="21"/>
              </w:rPr>
              <w:t>模型实训室</w:t>
            </w:r>
          </w:p>
        </w:tc>
        <w:tc>
          <w:tcPr>
            <w:tcW w:w="1489" w:type="dxa"/>
          </w:tcPr>
          <w:p>
            <w:pPr>
              <w:rPr>
                <w:rFonts w:ascii="宋体" w:cs="宋体"/>
                <w:szCs w:val="21"/>
              </w:rPr>
            </w:pPr>
            <w:r>
              <w:rPr>
                <w:rFonts w:hint="eastAsia" w:ascii="宋体" w:hAnsi="宋体" w:cs="宋体"/>
                <w:szCs w:val="21"/>
              </w:rPr>
              <w:t>石膏打磨机</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修整模型</w:t>
            </w:r>
          </w:p>
        </w:tc>
        <w:tc>
          <w:tcPr>
            <w:tcW w:w="1770" w:type="dxa"/>
            <w:vMerge w:val="continue"/>
          </w:tcPr>
          <w:p>
            <w:pPr>
              <w:rPr>
                <w:rFonts w:ascii="宋体" w:cs="宋体"/>
                <w:szCs w:val="21"/>
              </w:rPr>
            </w:pPr>
          </w:p>
        </w:tc>
        <w:tc>
          <w:tcPr>
            <w:tcW w:w="1851" w:type="dxa"/>
            <w:vMerge w:val="restart"/>
            <w:vAlign w:val="center"/>
          </w:tcPr>
          <w:p>
            <w:pPr>
              <w:jc w:val="center"/>
              <w:rPr>
                <w:rFonts w:ascii="宋体" w:cs="宋体"/>
                <w:szCs w:val="21"/>
              </w:rPr>
            </w:pPr>
            <w:r>
              <w:rPr>
                <w:rFonts w:hint="eastAsia" w:ascii="宋体" w:hAnsi="宋体" w:cs="宋体"/>
                <w:szCs w:val="21"/>
              </w:rPr>
              <w:t>制作固定义齿可卸式代型及可摘义齿模型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continue"/>
            <w:vAlign w:val="center"/>
          </w:tcPr>
          <w:p>
            <w:pPr>
              <w:jc w:val="center"/>
              <w:rPr>
                <w:rFonts w:ascii="宋体" w:cs="宋体"/>
                <w:b/>
                <w:bCs/>
                <w:szCs w:val="21"/>
              </w:rPr>
            </w:pPr>
          </w:p>
        </w:tc>
        <w:tc>
          <w:tcPr>
            <w:tcW w:w="1913" w:type="dxa"/>
            <w:vMerge w:val="continue"/>
          </w:tcPr>
          <w:p>
            <w:pPr>
              <w:rPr>
                <w:rFonts w:ascii="宋体" w:cs="宋体"/>
                <w:szCs w:val="21"/>
              </w:rPr>
            </w:pPr>
          </w:p>
        </w:tc>
        <w:tc>
          <w:tcPr>
            <w:tcW w:w="1489" w:type="dxa"/>
          </w:tcPr>
          <w:p>
            <w:pPr>
              <w:rPr>
                <w:rFonts w:ascii="宋体" w:cs="宋体"/>
                <w:szCs w:val="21"/>
              </w:rPr>
            </w:pPr>
            <w:r>
              <w:rPr>
                <w:rFonts w:hint="eastAsia" w:ascii="宋体" w:hAnsi="宋体" w:cs="宋体"/>
                <w:szCs w:val="21"/>
              </w:rPr>
              <w:t>石膏模型舌侧修整机</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修整模型舌侧</w:t>
            </w:r>
          </w:p>
        </w:tc>
        <w:tc>
          <w:tcPr>
            <w:tcW w:w="1770" w:type="dxa"/>
            <w:vMerge w:val="continue"/>
          </w:tcPr>
          <w:p>
            <w:pPr>
              <w:rPr>
                <w:rFonts w:ascii="宋体" w:cs="宋体"/>
                <w:szCs w:val="21"/>
              </w:rPr>
            </w:pPr>
          </w:p>
        </w:tc>
        <w:tc>
          <w:tcPr>
            <w:tcW w:w="1851" w:type="dxa"/>
            <w:vMerge w:val="continue"/>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continue"/>
            <w:vAlign w:val="center"/>
          </w:tcPr>
          <w:p>
            <w:pPr>
              <w:jc w:val="center"/>
              <w:rPr>
                <w:rFonts w:ascii="宋体" w:cs="宋体"/>
                <w:b/>
                <w:bCs/>
                <w:szCs w:val="21"/>
              </w:rPr>
            </w:pPr>
          </w:p>
        </w:tc>
        <w:tc>
          <w:tcPr>
            <w:tcW w:w="1913" w:type="dxa"/>
            <w:vMerge w:val="continue"/>
          </w:tcPr>
          <w:p>
            <w:pPr>
              <w:rPr>
                <w:rFonts w:ascii="宋体" w:cs="宋体"/>
                <w:szCs w:val="21"/>
              </w:rPr>
            </w:pPr>
          </w:p>
        </w:tc>
        <w:tc>
          <w:tcPr>
            <w:tcW w:w="1489" w:type="dxa"/>
          </w:tcPr>
          <w:p>
            <w:pPr>
              <w:rPr>
                <w:rFonts w:ascii="宋体" w:cs="宋体"/>
                <w:szCs w:val="21"/>
              </w:rPr>
            </w:pPr>
            <w:r>
              <w:rPr>
                <w:rFonts w:hint="eastAsia" w:ascii="宋体" w:hAnsi="宋体" w:cs="宋体"/>
                <w:szCs w:val="21"/>
              </w:rPr>
              <w:t>种钉机</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制作代型</w:t>
            </w:r>
          </w:p>
        </w:tc>
        <w:tc>
          <w:tcPr>
            <w:tcW w:w="1770" w:type="dxa"/>
            <w:vMerge w:val="continue"/>
          </w:tcPr>
          <w:p>
            <w:pPr>
              <w:rPr>
                <w:rFonts w:ascii="宋体" w:cs="宋体"/>
                <w:szCs w:val="21"/>
              </w:rPr>
            </w:pPr>
          </w:p>
        </w:tc>
        <w:tc>
          <w:tcPr>
            <w:tcW w:w="1851" w:type="dxa"/>
            <w:vMerge w:val="continue"/>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continue"/>
            <w:vAlign w:val="center"/>
          </w:tcPr>
          <w:p>
            <w:pPr>
              <w:jc w:val="center"/>
              <w:rPr>
                <w:rFonts w:ascii="宋体" w:cs="宋体"/>
                <w:b/>
                <w:bCs/>
                <w:szCs w:val="21"/>
              </w:rPr>
            </w:pPr>
          </w:p>
        </w:tc>
        <w:tc>
          <w:tcPr>
            <w:tcW w:w="1913" w:type="dxa"/>
            <w:vMerge w:val="continue"/>
          </w:tcPr>
          <w:p>
            <w:pPr>
              <w:rPr>
                <w:rFonts w:ascii="宋体" w:cs="宋体"/>
                <w:szCs w:val="21"/>
              </w:rPr>
            </w:pPr>
          </w:p>
        </w:tc>
        <w:tc>
          <w:tcPr>
            <w:tcW w:w="1489" w:type="dxa"/>
          </w:tcPr>
          <w:p>
            <w:pPr>
              <w:rPr>
                <w:rFonts w:ascii="宋体" w:cs="宋体"/>
                <w:szCs w:val="21"/>
              </w:rPr>
            </w:pPr>
            <w:r>
              <w:rPr>
                <w:rFonts w:hint="eastAsia" w:ascii="宋体" w:hAnsi="宋体" w:cs="宋体"/>
                <w:szCs w:val="21"/>
              </w:rPr>
              <w:t>电动石膏锯</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分割代型</w:t>
            </w:r>
          </w:p>
        </w:tc>
        <w:tc>
          <w:tcPr>
            <w:tcW w:w="1770" w:type="dxa"/>
            <w:vMerge w:val="continue"/>
          </w:tcPr>
          <w:p>
            <w:pPr>
              <w:rPr>
                <w:rFonts w:ascii="宋体" w:cs="宋体"/>
                <w:szCs w:val="21"/>
              </w:rPr>
            </w:pPr>
          </w:p>
        </w:tc>
        <w:tc>
          <w:tcPr>
            <w:tcW w:w="1851" w:type="dxa"/>
            <w:vMerge w:val="continue"/>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restart"/>
            <w:vAlign w:val="center"/>
          </w:tcPr>
          <w:p>
            <w:pPr>
              <w:jc w:val="center"/>
              <w:rPr>
                <w:rFonts w:ascii="宋体" w:cs="宋体"/>
                <w:b/>
                <w:bCs/>
                <w:szCs w:val="21"/>
              </w:rPr>
            </w:pPr>
            <w:r>
              <w:rPr>
                <w:rFonts w:ascii="Times New Roman" w:hAnsi="Times New Roman" w:cs="宋体"/>
                <w:b/>
                <w:bCs/>
                <w:szCs w:val="21"/>
              </w:rPr>
              <w:t>4</w:t>
            </w:r>
          </w:p>
        </w:tc>
        <w:tc>
          <w:tcPr>
            <w:tcW w:w="1913" w:type="dxa"/>
            <w:vMerge w:val="restart"/>
            <w:vAlign w:val="center"/>
          </w:tcPr>
          <w:p>
            <w:pPr>
              <w:jc w:val="center"/>
              <w:rPr>
                <w:rFonts w:ascii="宋体" w:cs="宋体"/>
                <w:szCs w:val="21"/>
              </w:rPr>
            </w:pPr>
            <w:r>
              <w:rPr>
                <w:rFonts w:hint="eastAsia" w:ascii="宋体" w:hAnsi="宋体" w:cs="宋体"/>
                <w:szCs w:val="21"/>
              </w:rPr>
              <w:t>铸造实训室</w:t>
            </w:r>
          </w:p>
        </w:tc>
        <w:tc>
          <w:tcPr>
            <w:tcW w:w="1489" w:type="dxa"/>
          </w:tcPr>
          <w:p>
            <w:pPr>
              <w:rPr>
                <w:rFonts w:ascii="宋体" w:cs="宋体"/>
                <w:szCs w:val="21"/>
              </w:rPr>
            </w:pPr>
            <w:r>
              <w:rPr>
                <w:rFonts w:hint="eastAsia" w:ascii="宋体" w:hAnsi="宋体" w:cs="宋体"/>
                <w:szCs w:val="21"/>
              </w:rPr>
              <w:t>茂福炉</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烘烤蜡型</w:t>
            </w:r>
          </w:p>
        </w:tc>
        <w:tc>
          <w:tcPr>
            <w:tcW w:w="1770" w:type="dxa"/>
            <w:vMerge w:val="continue"/>
          </w:tcPr>
          <w:p>
            <w:pPr>
              <w:rPr>
                <w:rFonts w:ascii="宋体" w:cs="宋体"/>
                <w:szCs w:val="21"/>
              </w:rPr>
            </w:pPr>
          </w:p>
        </w:tc>
        <w:tc>
          <w:tcPr>
            <w:tcW w:w="1851" w:type="dxa"/>
            <w:vMerge w:val="restart"/>
            <w:vAlign w:val="center"/>
          </w:tcPr>
          <w:p>
            <w:pPr>
              <w:jc w:val="center"/>
              <w:rPr>
                <w:rFonts w:ascii="宋体" w:cs="宋体"/>
                <w:szCs w:val="21"/>
              </w:rPr>
            </w:pPr>
            <w:r>
              <w:rPr>
                <w:rFonts w:hint="eastAsia" w:ascii="宋体" w:hAnsi="宋体" w:cs="宋体"/>
                <w:szCs w:val="21"/>
              </w:rPr>
              <w:t>制作金属修复体及修复工职业技能鉴定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continue"/>
            <w:vAlign w:val="center"/>
          </w:tcPr>
          <w:p>
            <w:pPr>
              <w:jc w:val="center"/>
              <w:rPr>
                <w:rFonts w:ascii="宋体" w:cs="宋体"/>
                <w:b/>
                <w:bCs/>
                <w:szCs w:val="21"/>
              </w:rPr>
            </w:pPr>
          </w:p>
        </w:tc>
        <w:tc>
          <w:tcPr>
            <w:tcW w:w="1913" w:type="dxa"/>
            <w:vMerge w:val="continue"/>
          </w:tcPr>
          <w:p>
            <w:pPr>
              <w:rPr>
                <w:rFonts w:ascii="宋体" w:cs="宋体"/>
                <w:szCs w:val="21"/>
              </w:rPr>
            </w:pPr>
          </w:p>
        </w:tc>
        <w:tc>
          <w:tcPr>
            <w:tcW w:w="1489" w:type="dxa"/>
          </w:tcPr>
          <w:p>
            <w:pPr>
              <w:rPr>
                <w:rFonts w:ascii="宋体" w:cs="宋体"/>
                <w:szCs w:val="21"/>
              </w:rPr>
            </w:pPr>
            <w:r>
              <w:rPr>
                <w:rFonts w:hint="eastAsia" w:ascii="宋体" w:hAnsi="宋体" w:cs="宋体"/>
                <w:szCs w:val="21"/>
              </w:rPr>
              <w:t>离心铸造机</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铸造金属修复体</w:t>
            </w:r>
          </w:p>
        </w:tc>
        <w:tc>
          <w:tcPr>
            <w:tcW w:w="1770" w:type="dxa"/>
            <w:vMerge w:val="continue"/>
          </w:tcPr>
          <w:p>
            <w:pPr>
              <w:rPr>
                <w:rFonts w:ascii="宋体" w:cs="宋体"/>
                <w:szCs w:val="21"/>
              </w:rPr>
            </w:pPr>
          </w:p>
        </w:tc>
        <w:tc>
          <w:tcPr>
            <w:tcW w:w="1851" w:type="dxa"/>
            <w:vMerge w:val="continue"/>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restart"/>
            <w:vAlign w:val="center"/>
          </w:tcPr>
          <w:p>
            <w:pPr>
              <w:jc w:val="center"/>
              <w:rPr>
                <w:rFonts w:ascii="宋体" w:cs="宋体"/>
                <w:b/>
                <w:bCs/>
                <w:szCs w:val="21"/>
              </w:rPr>
            </w:pPr>
            <w:r>
              <w:rPr>
                <w:rFonts w:ascii="Times New Roman" w:hAnsi="Times New Roman" w:cs="宋体"/>
                <w:b/>
                <w:bCs/>
                <w:szCs w:val="21"/>
              </w:rPr>
              <w:t>5</w:t>
            </w:r>
          </w:p>
        </w:tc>
        <w:tc>
          <w:tcPr>
            <w:tcW w:w="1913" w:type="dxa"/>
            <w:vMerge w:val="restart"/>
            <w:vAlign w:val="center"/>
          </w:tcPr>
          <w:p>
            <w:pPr>
              <w:jc w:val="center"/>
              <w:rPr>
                <w:rFonts w:ascii="宋体" w:cs="宋体"/>
                <w:szCs w:val="21"/>
              </w:rPr>
            </w:pPr>
            <w:r>
              <w:rPr>
                <w:rFonts w:hint="eastAsia" w:ascii="宋体" w:hAnsi="宋体" w:cs="宋体"/>
                <w:szCs w:val="21"/>
              </w:rPr>
              <w:t>烤瓷实训室</w:t>
            </w:r>
          </w:p>
        </w:tc>
        <w:tc>
          <w:tcPr>
            <w:tcW w:w="1489" w:type="dxa"/>
          </w:tcPr>
          <w:p>
            <w:pPr>
              <w:rPr>
                <w:rFonts w:ascii="宋体" w:cs="宋体"/>
                <w:szCs w:val="21"/>
              </w:rPr>
            </w:pPr>
            <w:r>
              <w:rPr>
                <w:rFonts w:hint="eastAsia" w:ascii="宋体" w:hAnsi="宋体" w:cs="宋体"/>
                <w:szCs w:val="21"/>
              </w:rPr>
              <w:t>烤瓷炉</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制作烤瓷修复体</w:t>
            </w:r>
          </w:p>
        </w:tc>
        <w:tc>
          <w:tcPr>
            <w:tcW w:w="1770" w:type="dxa"/>
            <w:vMerge w:val="continue"/>
          </w:tcPr>
          <w:p>
            <w:pPr>
              <w:rPr>
                <w:rFonts w:ascii="宋体" w:cs="宋体"/>
                <w:szCs w:val="21"/>
              </w:rPr>
            </w:pPr>
          </w:p>
        </w:tc>
        <w:tc>
          <w:tcPr>
            <w:tcW w:w="1851" w:type="dxa"/>
            <w:vMerge w:val="restart"/>
            <w:vAlign w:val="center"/>
          </w:tcPr>
          <w:p>
            <w:pPr>
              <w:jc w:val="center"/>
              <w:rPr>
                <w:rFonts w:ascii="宋体" w:cs="宋体"/>
                <w:szCs w:val="21"/>
              </w:rPr>
            </w:pPr>
            <w:r>
              <w:rPr>
                <w:rFonts w:hint="eastAsia" w:ascii="宋体" w:hAnsi="宋体" w:cs="宋体"/>
                <w:szCs w:val="21"/>
              </w:rPr>
              <w:t>制作瓷修复体及修复工职业技能鉴定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continue"/>
            <w:vAlign w:val="center"/>
          </w:tcPr>
          <w:p>
            <w:pPr>
              <w:jc w:val="center"/>
              <w:rPr>
                <w:rFonts w:ascii="宋体" w:cs="宋体"/>
                <w:b/>
                <w:bCs/>
                <w:szCs w:val="21"/>
              </w:rPr>
            </w:pPr>
          </w:p>
        </w:tc>
        <w:tc>
          <w:tcPr>
            <w:tcW w:w="1913" w:type="dxa"/>
            <w:vMerge w:val="continue"/>
          </w:tcPr>
          <w:p>
            <w:pPr>
              <w:rPr>
                <w:rFonts w:ascii="宋体" w:cs="宋体"/>
                <w:szCs w:val="21"/>
              </w:rPr>
            </w:pPr>
          </w:p>
        </w:tc>
        <w:tc>
          <w:tcPr>
            <w:tcW w:w="1489" w:type="dxa"/>
          </w:tcPr>
          <w:p>
            <w:pPr>
              <w:rPr>
                <w:rFonts w:ascii="宋体" w:cs="宋体"/>
                <w:szCs w:val="21"/>
              </w:rPr>
            </w:pPr>
            <w:r>
              <w:rPr>
                <w:rFonts w:hint="eastAsia" w:ascii="宋体" w:hAnsi="宋体" w:cs="宋体"/>
                <w:szCs w:val="21"/>
              </w:rPr>
              <w:t>铸瓷炉</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铸造金属修复体</w:t>
            </w:r>
          </w:p>
        </w:tc>
        <w:tc>
          <w:tcPr>
            <w:tcW w:w="1770" w:type="dxa"/>
            <w:vMerge w:val="continue"/>
          </w:tcPr>
          <w:p>
            <w:pPr>
              <w:rPr>
                <w:rFonts w:ascii="宋体" w:cs="宋体"/>
                <w:szCs w:val="21"/>
              </w:rPr>
            </w:pPr>
          </w:p>
        </w:tc>
        <w:tc>
          <w:tcPr>
            <w:tcW w:w="1851" w:type="dxa"/>
            <w:vMerge w:val="continue"/>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continue"/>
            <w:vAlign w:val="center"/>
          </w:tcPr>
          <w:p>
            <w:pPr>
              <w:jc w:val="center"/>
              <w:rPr>
                <w:rFonts w:ascii="宋体" w:cs="宋体"/>
                <w:b/>
                <w:bCs/>
                <w:szCs w:val="21"/>
              </w:rPr>
            </w:pPr>
          </w:p>
        </w:tc>
        <w:tc>
          <w:tcPr>
            <w:tcW w:w="1913" w:type="dxa"/>
            <w:vMerge w:val="continue"/>
          </w:tcPr>
          <w:p>
            <w:pPr>
              <w:rPr>
                <w:rFonts w:ascii="宋体" w:cs="宋体"/>
                <w:szCs w:val="21"/>
              </w:rPr>
            </w:pPr>
          </w:p>
        </w:tc>
        <w:tc>
          <w:tcPr>
            <w:tcW w:w="1489" w:type="dxa"/>
          </w:tcPr>
          <w:p>
            <w:pPr>
              <w:rPr>
                <w:rFonts w:ascii="宋体" w:cs="宋体"/>
                <w:szCs w:val="21"/>
              </w:rPr>
            </w:pPr>
            <w:r>
              <w:rPr>
                <w:rFonts w:hint="eastAsia" w:ascii="宋体" w:hAnsi="宋体" w:cs="宋体"/>
                <w:szCs w:val="21"/>
              </w:rPr>
              <w:t>电镀仪</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制作沉积冠</w:t>
            </w:r>
          </w:p>
        </w:tc>
        <w:tc>
          <w:tcPr>
            <w:tcW w:w="1770" w:type="dxa"/>
            <w:vMerge w:val="continue"/>
          </w:tcPr>
          <w:p>
            <w:pPr>
              <w:rPr>
                <w:rFonts w:ascii="宋体" w:cs="宋体"/>
                <w:szCs w:val="21"/>
              </w:rPr>
            </w:pPr>
          </w:p>
        </w:tc>
        <w:tc>
          <w:tcPr>
            <w:tcW w:w="1851" w:type="dxa"/>
            <w:vMerge w:val="continue"/>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restart"/>
            <w:vAlign w:val="center"/>
          </w:tcPr>
          <w:p>
            <w:pPr>
              <w:jc w:val="center"/>
              <w:rPr>
                <w:rFonts w:ascii="宋体" w:cs="宋体"/>
                <w:b/>
                <w:bCs/>
                <w:szCs w:val="21"/>
              </w:rPr>
            </w:pPr>
            <w:r>
              <w:rPr>
                <w:rFonts w:ascii="Times New Roman" w:hAnsi="Times New Roman" w:cs="宋体"/>
                <w:b/>
                <w:bCs/>
                <w:szCs w:val="21"/>
              </w:rPr>
              <w:t>6</w:t>
            </w:r>
          </w:p>
        </w:tc>
        <w:tc>
          <w:tcPr>
            <w:tcW w:w="1913" w:type="dxa"/>
            <w:vMerge w:val="restart"/>
            <w:vAlign w:val="center"/>
          </w:tcPr>
          <w:p>
            <w:pPr>
              <w:jc w:val="center"/>
              <w:rPr>
                <w:rFonts w:ascii="宋体" w:cs="宋体"/>
                <w:szCs w:val="21"/>
              </w:rPr>
            </w:pPr>
            <w:r>
              <w:rPr>
                <w:rFonts w:hint="eastAsia" w:ascii="宋体" w:hAnsi="宋体" w:cs="宋体"/>
                <w:szCs w:val="21"/>
              </w:rPr>
              <w:t>胶托实训室</w:t>
            </w:r>
          </w:p>
        </w:tc>
        <w:tc>
          <w:tcPr>
            <w:tcW w:w="1489" w:type="dxa"/>
          </w:tcPr>
          <w:p>
            <w:pPr>
              <w:rPr>
                <w:rFonts w:ascii="宋体" w:cs="宋体"/>
                <w:szCs w:val="21"/>
              </w:rPr>
            </w:pPr>
            <w:r>
              <w:rPr>
                <w:rFonts w:hint="eastAsia" w:ascii="宋体" w:hAnsi="宋体" w:cs="宋体"/>
                <w:szCs w:val="21"/>
              </w:rPr>
              <w:t>蜡型冲洗机</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去除蜡型</w:t>
            </w:r>
          </w:p>
        </w:tc>
        <w:tc>
          <w:tcPr>
            <w:tcW w:w="1770" w:type="dxa"/>
            <w:vMerge w:val="continue"/>
          </w:tcPr>
          <w:p>
            <w:pPr>
              <w:rPr>
                <w:rFonts w:ascii="宋体" w:cs="宋体"/>
                <w:szCs w:val="21"/>
              </w:rPr>
            </w:pPr>
          </w:p>
        </w:tc>
        <w:tc>
          <w:tcPr>
            <w:tcW w:w="1851" w:type="dxa"/>
            <w:vMerge w:val="restart"/>
            <w:vAlign w:val="center"/>
          </w:tcPr>
          <w:p>
            <w:pPr>
              <w:jc w:val="center"/>
              <w:rPr>
                <w:rFonts w:ascii="宋体" w:cs="宋体"/>
                <w:szCs w:val="21"/>
              </w:rPr>
            </w:pPr>
            <w:r>
              <w:rPr>
                <w:rFonts w:hint="eastAsia" w:ascii="宋体" w:hAnsi="宋体" w:cs="宋体"/>
                <w:szCs w:val="21"/>
              </w:rPr>
              <w:t>制作可摘修复体及修复工职业技能鉴定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continue"/>
            <w:vAlign w:val="center"/>
          </w:tcPr>
          <w:p>
            <w:pPr>
              <w:jc w:val="center"/>
              <w:rPr>
                <w:rFonts w:ascii="宋体" w:cs="宋体"/>
                <w:b/>
                <w:bCs/>
                <w:szCs w:val="21"/>
              </w:rPr>
            </w:pPr>
          </w:p>
        </w:tc>
        <w:tc>
          <w:tcPr>
            <w:tcW w:w="1913" w:type="dxa"/>
            <w:vMerge w:val="continue"/>
          </w:tcPr>
          <w:p>
            <w:pPr>
              <w:rPr>
                <w:rFonts w:ascii="宋体" w:cs="宋体"/>
                <w:szCs w:val="21"/>
              </w:rPr>
            </w:pPr>
          </w:p>
        </w:tc>
        <w:tc>
          <w:tcPr>
            <w:tcW w:w="1489" w:type="dxa"/>
          </w:tcPr>
          <w:p>
            <w:pPr>
              <w:rPr>
                <w:rFonts w:ascii="宋体" w:cs="宋体"/>
                <w:szCs w:val="21"/>
              </w:rPr>
            </w:pPr>
            <w:r>
              <w:rPr>
                <w:rFonts w:hint="eastAsia" w:ascii="宋体" w:hAnsi="宋体" w:cs="宋体"/>
                <w:szCs w:val="21"/>
              </w:rPr>
              <w:t>交托加热系统</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胶托聚合成型</w:t>
            </w:r>
          </w:p>
        </w:tc>
        <w:tc>
          <w:tcPr>
            <w:tcW w:w="1770" w:type="dxa"/>
            <w:vMerge w:val="continue"/>
          </w:tcPr>
          <w:p>
            <w:pPr>
              <w:rPr>
                <w:rFonts w:ascii="宋体" w:cs="宋体"/>
                <w:szCs w:val="21"/>
              </w:rPr>
            </w:pPr>
          </w:p>
        </w:tc>
        <w:tc>
          <w:tcPr>
            <w:tcW w:w="1851" w:type="dxa"/>
            <w:vMerge w:val="continue"/>
            <w:vAlign w:val="center"/>
          </w:tcPr>
          <w:p>
            <w:pPr>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continue"/>
            <w:vAlign w:val="center"/>
          </w:tcPr>
          <w:p>
            <w:pPr>
              <w:jc w:val="center"/>
              <w:rPr>
                <w:rFonts w:ascii="宋体" w:cs="宋体"/>
                <w:b/>
                <w:bCs/>
                <w:szCs w:val="21"/>
              </w:rPr>
            </w:pPr>
          </w:p>
        </w:tc>
        <w:tc>
          <w:tcPr>
            <w:tcW w:w="1913" w:type="dxa"/>
            <w:vMerge w:val="continue"/>
          </w:tcPr>
          <w:p>
            <w:pPr>
              <w:rPr>
                <w:rFonts w:ascii="宋体" w:cs="宋体"/>
                <w:szCs w:val="21"/>
              </w:rPr>
            </w:pPr>
          </w:p>
        </w:tc>
        <w:tc>
          <w:tcPr>
            <w:tcW w:w="1489" w:type="dxa"/>
          </w:tcPr>
          <w:p>
            <w:pPr>
              <w:rPr>
                <w:rFonts w:ascii="宋体" w:cs="宋体"/>
                <w:szCs w:val="21"/>
              </w:rPr>
            </w:pPr>
            <w:r>
              <w:rPr>
                <w:rFonts w:hint="eastAsia" w:ascii="宋体" w:hAnsi="宋体" w:cs="宋体"/>
                <w:szCs w:val="21"/>
              </w:rPr>
              <w:t>压榨器</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胶托加压</w:t>
            </w:r>
          </w:p>
        </w:tc>
        <w:tc>
          <w:tcPr>
            <w:tcW w:w="1770" w:type="dxa"/>
            <w:vMerge w:val="continue"/>
          </w:tcPr>
          <w:p>
            <w:pPr>
              <w:rPr>
                <w:rFonts w:ascii="宋体" w:cs="宋体"/>
                <w:szCs w:val="21"/>
              </w:rPr>
            </w:pPr>
          </w:p>
        </w:tc>
        <w:tc>
          <w:tcPr>
            <w:tcW w:w="1851" w:type="dxa"/>
            <w:vMerge w:val="continue"/>
            <w:vAlign w:val="center"/>
          </w:tcPr>
          <w:p>
            <w:pPr>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restart"/>
            <w:vAlign w:val="center"/>
          </w:tcPr>
          <w:p>
            <w:pPr>
              <w:jc w:val="center"/>
              <w:rPr>
                <w:rFonts w:ascii="宋体" w:cs="宋体"/>
                <w:b/>
                <w:bCs/>
                <w:szCs w:val="21"/>
              </w:rPr>
            </w:pPr>
            <w:r>
              <w:rPr>
                <w:rFonts w:ascii="Times New Roman" w:hAnsi="Times New Roman" w:cs="宋体"/>
                <w:b/>
                <w:bCs/>
                <w:szCs w:val="21"/>
              </w:rPr>
              <w:t>7</w:t>
            </w:r>
          </w:p>
        </w:tc>
        <w:tc>
          <w:tcPr>
            <w:tcW w:w="1913" w:type="dxa"/>
            <w:vMerge w:val="restart"/>
            <w:vAlign w:val="center"/>
          </w:tcPr>
          <w:p>
            <w:pPr>
              <w:jc w:val="center"/>
              <w:rPr>
                <w:rFonts w:ascii="宋体" w:cs="宋体"/>
                <w:szCs w:val="21"/>
              </w:rPr>
            </w:pPr>
            <w:r>
              <w:rPr>
                <w:rFonts w:hint="eastAsia" w:ascii="宋体" w:hAnsi="宋体" w:cs="宋体"/>
                <w:szCs w:val="21"/>
              </w:rPr>
              <w:t>打磨实训室</w:t>
            </w:r>
          </w:p>
        </w:tc>
        <w:tc>
          <w:tcPr>
            <w:tcW w:w="1489" w:type="dxa"/>
          </w:tcPr>
          <w:p>
            <w:pPr>
              <w:rPr>
                <w:rFonts w:ascii="宋体" w:cs="宋体"/>
                <w:szCs w:val="21"/>
              </w:rPr>
            </w:pPr>
            <w:r>
              <w:rPr>
                <w:rFonts w:hint="eastAsia" w:ascii="宋体" w:hAnsi="宋体" w:cs="宋体"/>
                <w:szCs w:val="21"/>
              </w:rPr>
              <w:t>手动打磨机</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打磨瓷修复体及金属修复体</w:t>
            </w:r>
          </w:p>
        </w:tc>
        <w:tc>
          <w:tcPr>
            <w:tcW w:w="1770" w:type="dxa"/>
            <w:vMerge w:val="continue"/>
          </w:tcPr>
          <w:p>
            <w:pPr>
              <w:rPr>
                <w:rFonts w:ascii="宋体" w:cs="宋体"/>
                <w:szCs w:val="21"/>
              </w:rPr>
            </w:pPr>
          </w:p>
        </w:tc>
        <w:tc>
          <w:tcPr>
            <w:tcW w:w="1851" w:type="dxa"/>
            <w:vMerge w:val="restart"/>
            <w:vAlign w:val="center"/>
          </w:tcPr>
          <w:p>
            <w:pPr>
              <w:jc w:val="center"/>
              <w:rPr>
                <w:rFonts w:ascii="宋体" w:cs="宋体"/>
                <w:szCs w:val="21"/>
              </w:rPr>
            </w:pPr>
            <w:r>
              <w:rPr>
                <w:rFonts w:hint="eastAsia" w:ascii="宋体" w:hAnsi="宋体" w:cs="宋体"/>
                <w:szCs w:val="21"/>
              </w:rPr>
              <w:t>抛光各种修复体及修复工职业技能鉴定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continue"/>
            <w:vAlign w:val="center"/>
          </w:tcPr>
          <w:p>
            <w:pPr>
              <w:jc w:val="center"/>
              <w:rPr>
                <w:rFonts w:ascii="宋体" w:cs="宋体"/>
                <w:b/>
                <w:bCs/>
                <w:szCs w:val="21"/>
              </w:rPr>
            </w:pPr>
          </w:p>
        </w:tc>
        <w:tc>
          <w:tcPr>
            <w:tcW w:w="1913" w:type="dxa"/>
            <w:vMerge w:val="continue"/>
          </w:tcPr>
          <w:p>
            <w:pPr>
              <w:rPr>
                <w:rFonts w:ascii="宋体" w:cs="宋体"/>
                <w:szCs w:val="21"/>
              </w:rPr>
            </w:pPr>
          </w:p>
        </w:tc>
        <w:tc>
          <w:tcPr>
            <w:tcW w:w="1489" w:type="dxa"/>
          </w:tcPr>
          <w:p>
            <w:pPr>
              <w:rPr>
                <w:rFonts w:ascii="宋体" w:cs="宋体"/>
                <w:szCs w:val="21"/>
              </w:rPr>
            </w:pPr>
            <w:r>
              <w:rPr>
                <w:rFonts w:hint="eastAsia" w:ascii="宋体" w:hAnsi="宋体" w:cs="宋体"/>
                <w:szCs w:val="21"/>
              </w:rPr>
              <w:t>高速打磨机</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打磨各种修复体</w:t>
            </w:r>
          </w:p>
        </w:tc>
        <w:tc>
          <w:tcPr>
            <w:tcW w:w="1770" w:type="dxa"/>
            <w:vMerge w:val="continue"/>
          </w:tcPr>
          <w:p>
            <w:pPr>
              <w:rPr>
                <w:rFonts w:ascii="宋体" w:cs="宋体"/>
                <w:szCs w:val="21"/>
              </w:rPr>
            </w:pPr>
          </w:p>
        </w:tc>
        <w:tc>
          <w:tcPr>
            <w:tcW w:w="1851" w:type="dxa"/>
            <w:vMerge w:val="continue"/>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continue"/>
            <w:vAlign w:val="center"/>
          </w:tcPr>
          <w:p>
            <w:pPr>
              <w:jc w:val="center"/>
              <w:rPr>
                <w:rFonts w:ascii="宋体" w:cs="宋体"/>
                <w:b/>
                <w:bCs/>
                <w:szCs w:val="21"/>
              </w:rPr>
            </w:pPr>
          </w:p>
        </w:tc>
        <w:tc>
          <w:tcPr>
            <w:tcW w:w="1913" w:type="dxa"/>
            <w:vMerge w:val="continue"/>
          </w:tcPr>
          <w:p>
            <w:pPr>
              <w:rPr>
                <w:rFonts w:ascii="宋体" w:cs="宋体"/>
                <w:szCs w:val="21"/>
              </w:rPr>
            </w:pPr>
          </w:p>
        </w:tc>
        <w:tc>
          <w:tcPr>
            <w:tcW w:w="1489" w:type="dxa"/>
          </w:tcPr>
          <w:p>
            <w:pPr>
              <w:rPr>
                <w:rFonts w:ascii="宋体" w:cs="宋体"/>
                <w:szCs w:val="21"/>
              </w:rPr>
            </w:pPr>
            <w:r>
              <w:rPr>
                <w:rFonts w:hint="eastAsia" w:ascii="宋体" w:hAnsi="宋体" w:cs="宋体"/>
                <w:szCs w:val="21"/>
              </w:rPr>
              <w:t>强力喷砂机</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打磨金属修复体</w:t>
            </w:r>
          </w:p>
        </w:tc>
        <w:tc>
          <w:tcPr>
            <w:tcW w:w="1770" w:type="dxa"/>
            <w:vMerge w:val="continue"/>
          </w:tcPr>
          <w:p>
            <w:pPr>
              <w:rPr>
                <w:rFonts w:ascii="宋体" w:cs="宋体"/>
                <w:szCs w:val="21"/>
              </w:rPr>
            </w:pPr>
          </w:p>
        </w:tc>
        <w:tc>
          <w:tcPr>
            <w:tcW w:w="1851" w:type="dxa"/>
            <w:vMerge w:val="continue"/>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continue"/>
            <w:vAlign w:val="center"/>
          </w:tcPr>
          <w:p>
            <w:pPr>
              <w:jc w:val="center"/>
              <w:rPr>
                <w:rFonts w:ascii="宋体" w:cs="宋体"/>
                <w:b/>
                <w:bCs/>
                <w:szCs w:val="21"/>
              </w:rPr>
            </w:pPr>
          </w:p>
        </w:tc>
        <w:tc>
          <w:tcPr>
            <w:tcW w:w="1913" w:type="dxa"/>
            <w:vMerge w:val="continue"/>
          </w:tcPr>
          <w:p>
            <w:pPr>
              <w:rPr>
                <w:rFonts w:ascii="宋体" w:cs="宋体"/>
                <w:szCs w:val="21"/>
              </w:rPr>
            </w:pPr>
          </w:p>
        </w:tc>
        <w:tc>
          <w:tcPr>
            <w:tcW w:w="1489" w:type="dxa"/>
          </w:tcPr>
          <w:p>
            <w:pPr>
              <w:rPr>
                <w:rFonts w:ascii="宋体" w:cs="宋体"/>
                <w:szCs w:val="21"/>
              </w:rPr>
            </w:pPr>
            <w:r>
              <w:rPr>
                <w:rFonts w:hint="eastAsia" w:ascii="宋体" w:hAnsi="宋体" w:cs="宋体"/>
                <w:szCs w:val="21"/>
              </w:rPr>
              <w:t>电解抛光机</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抛光金属修复体</w:t>
            </w:r>
          </w:p>
        </w:tc>
        <w:tc>
          <w:tcPr>
            <w:tcW w:w="1770" w:type="dxa"/>
            <w:vMerge w:val="continue"/>
          </w:tcPr>
          <w:p>
            <w:pPr>
              <w:rPr>
                <w:rFonts w:ascii="宋体" w:cs="宋体"/>
                <w:szCs w:val="21"/>
              </w:rPr>
            </w:pPr>
          </w:p>
        </w:tc>
        <w:tc>
          <w:tcPr>
            <w:tcW w:w="1851" w:type="dxa"/>
            <w:vMerge w:val="continue"/>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continue"/>
            <w:vAlign w:val="center"/>
          </w:tcPr>
          <w:p>
            <w:pPr>
              <w:jc w:val="center"/>
              <w:rPr>
                <w:rFonts w:ascii="宋体" w:cs="宋体"/>
                <w:b/>
                <w:bCs/>
                <w:szCs w:val="21"/>
              </w:rPr>
            </w:pPr>
          </w:p>
        </w:tc>
        <w:tc>
          <w:tcPr>
            <w:tcW w:w="1913" w:type="dxa"/>
            <w:vMerge w:val="continue"/>
          </w:tcPr>
          <w:p>
            <w:pPr>
              <w:rPr>
                <w:rFonts w:ascii="宋体" w:cs="宋体"/>
                <w:szCs w:val="21"/>
              </w:rPr>
            </w:pPr>
          </w:p>
        </w:tc>
        <w:tc>
          <w:tcPr>
            <w:tcW w:w="1489" w:type="dxa"/>
          </w:tcPr>
          <w:p>
            <w:pPr>
              <w:rPr>
                <w:rFonts w:ascii="宋体" w:cs="宋体"/>
                <w:szCs w:val="21"/>
              </w:rPr>
            </w:pPr>
            <w:r>
              <w:rPr>
                <w:rFonts w:hint="eastAsia" w:ascii="宋体" w:hAnsi="宋体" w:cs="宋体"/>
                <w:szCs w:val="21"/>
              </w:rPr>
              <w:t>吸尘器</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保持无尘操作</w:t>
            </w:r>
          </w:p>
        </w:tc>
        <w:tc>
          <w:tcPr>
            <w:tcW w:w="1770" w:type="dxa"/>
            <w:vMerge w:val="continue"/>
          </w:tcPr>
          <w:p>
            <w:pPr>
              <w:rPr>
                <w:rFonts w:ascii="宋体" w:cs="宋体"/>
                <w:szCs w:val="21"/>
              </w:rPr>
            </w:pPr>
          </w:p>
        </w:tc>
        <w:tc>
          <w:tcPr>
            <w:tcW w:w="1851" w:type="dxa"/>
            <w:vMerge w:val="continue"/>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Merge w:val="continue"/>
            <w:vAlign w:val="center"/>
          </w:tcPr>
          <w:p>
            <w:pPr>
              <w:jc w:val="center"/>
              <w:rPr>
                <w:rFonts w:ascii="宋体" w:cs="宋体"/>
                <w:b/>
                <w:bCs/>
                <w:szCs w:val="21"/>
              </w:rPr>
            </w:pPr>
          </w:p>
        </w:tc>
        <w:tc>
          <w:tcPr>
            <w:tcW w:w="1913" w:type="dxa"/>
            <w:vMerge w:val="continue"/>
          </w:tcPr>
          <w:p>
            <w:pPr>
              <w:rPr>
                <w:rFonts w:ascii="宋体" w:cs="宋体"/>
                <w:szCs w:val="21"/>
              </w:rPr>
            </w:pPr>
          </w:p>
        </w:tc>
        <w:tc>
          <w:tcPr>
            <w:tcW w:w="1489" w:type="dxa"/>
          </w:tcPr>
          <w:p>
            <w:pPr>
              <w:rPr>
                <w:rFonts w:ascii="宋体" w:cs="宋体"/>
                <w:szCs w:val="21"/>
              </w:rPr>
            </w:pPr>
            <w:r>
              <w:rPr>
                <w:rFonts w:hint="eastAsia" w:ascii="宋体" w:hAnsi="宋体" w:cs="宋体"/>
                <w:szCs w:val="21"/>
              </w:rPr>
              <w:t>多功能技工桌</w:t>
            </w:r>
          </w:p>
        </w:tc>
        <w:tc>
          <w:tcPr>
            <w:tcW w:w="1560" w:type="dxa"/>
            <w:vAlign w:val="center"/>
          </w:tcPr>
          <w:p>
            <w:pPr>
              <w:jc w:val="center"/>
              <w:rPr>
                <w:rFonts w:ascii="宋体" w:cs="宋体"/>
                <w:szCs w:val="21"/>
              </w:rPr>
            </w:pPr>
            <w:r>
              <w:rPr>
                <w:rFonts w:ascii="宋体" w:hAnsi="宋体" w:cs="宋体"/>
                <w:szCs w:val="21"/>
              </w:rPr>
              <w:t>40</w:t>
            </w:r>
          </w:p>
        </w:tc>
        <w:tc>
          <w:tcPr>
            <w:tcW w:w="1560" w:type="dxa"/>
          </w:tcPr>
          <w:p>
            <w:pPr>
              <w:rPr>
                <w:rFonts w:ascii="宋体" w:cs="宋体"/>
                <w:szCs w:val="21"/>
              </w:rPr>
            </w:pPr>
            <w:r>
              <w:rPr>
                <w:rFonts w:hint="eastAsia" w:ascii="宋体" w:hAnsi="宋体" w:cs="宋体"/>
                <w:szCs w:val="21"/>
              </w:rPr>
              <w:t>制作修复体</w:t>
            </w:r>
          </w:p>
        </w:tc>
        <w:tc>
          <w:tcPr>
            <w:tcW w:w="1770" w:type="dxa"/>
            <w:vMerge w:val="continue"/>
          </w:tcPr>
          <w:p>
            <w:pPr>
              <w:rPr>
                <w:rFonts w:ascii="宋体" w:cs="宋体"/>
                <w:szCs w:val="21"/>
              </w:rPr>
            </w:pPr>
          </w:p>
        </w:tc>
        <w:tc>
          <w:tcPr>
            <w:tcW w:w="1851" w:type="dxa"/>
            <w:vMerge w:val="continue"/>
          </w:tcPr>
          <w:p>
            <w:pPr>
              <w:rPr>
                <w:rFonts w:ascii="宋体" w:cs="宋体"/>
                <w:szCs w:val="21"/>
              </w:rPr>
            </w:pPr>
          </w:p>
        </w:tc>
      </w:tr>
    </w:tbl>
    <w:p>
      <w:pPr>
        <w:spacing w:line="460" w:lineRule="exact"/>
        <w:ind w:firstLine="486" w:firstLineChars="200"/>
        <w:rPr>
          <w:sz w:val="24"/>
        </w:rPr>
      </w:pPr>
      <w:r>
        <w:rPr>
          <w:rFonts w:hint="eastAsia"/>
          <w:sz w:val="24"/>
        </w:rPr>
        <w:t>（</w:t>
      </w:r>
      <w:r>
        <w:rPr>
          <w:rFonts w:ascii="Times New Roman" w:hAnsi="Times New Roman"/>
          <w:sz w:val="24"/>
        </w:rPr>
        <w:t>2</w:t>
      </w:r>
      <w:r>
        <w:rPr>
          <w:rFonts w:hint="eastAsia"/>
          <w:sz w:val="24"/>
        </w:rPr>
        <w:t>）校内实训基地</w:t>
      </w:r>
    </w:p>
    <w:p>
      <w:pPr>
        <w:spacing w:line="460" w:lineRule="exact"/>
        <w:ind w:firstLine="486" w:firstLineChars="200"/>
        <w:rPr>
          <w:sz w:val="24"/>
        </w:rPr>
      </w:pPr>
      <w:r>
        <w:rPr>
          <w:rFonts w:hint="eastAsia"/>
          <w:sz w:val="24"/>
        </w:rPr>
        <w:t>建有护理实训中心、口腔实训中心等多个校内实训基地，可以承担人体解剖学、生理学</w:t>
      </w:r>
      <w:r>
        <w:rPr>
          <w:sz w:val="24"/>
        </w:rPr>
        <w:t xml:space="preserve"> </w:t>
      </w:r>
      <w:r>
        <w:rPr>
          <w:rFonts w:hint="eastAsia"/>
          <w:sz w:val="24"/>
        </w:rPr>
        <w:t>、口腔解剖生理学</w:t>
      </w:r>
      <w:r>
        <w:rPr>
          <w:sz w:val="24"/>
        </w:rPr>
        <w:t xml:space="preserve"> </w:t>
      </w:r>
      <w:r>
        <w:rPr>
          <w:rFonts w:hint="eastAsia"/>
          <w:sz w:val="24"/>
        </w:rPr>
        <w:t>、口腔疾病概要</w:t>
      </w:r>
      <w:r>
        <w:rPr>
          <w:sz w:val="24"/>
        </w:rPr>
        <w:t xml:space="preserve"> </w:t>
      </w:r>
      <w:r>
        <w:rPr>
          <w:rFonts w:hint="eastAsia"/>
          <w:sz w:val="24"/>
        </w:rPr>
        <w:t>、全口义齿工艺技术、可摘局部义齿修复工艺技术、口腔固定修复工艺技术等多门课程的实训教学任务。</w:t>
      </w:r>
    </w:p>
    <w:p>
      <w:pPr>
        <w:jc w:val="center"/>
        <w:rPr>
          <w:rFonts w:ascii="Times New Roman" w:hAnsi="Times New Roman"/>
          <w:b/>
          <w:bCs/>
          <w:sz w:val="24"/>
          <w:szCs w:val="24"/>
        </w:rPr>
      </w:pPr>
      <w:r>
        <w:rPr>
          <w:rFonts w:hint="eastAsia" w:ascii="Times New Roman" w:hAnsi="Times New Roman"/>
          <w:b/>
          <w:bCs/>
          <w:sz w:val="24"/>
          <w:szCs w:val="24"/>
        </w:rPr>
        <w:t>表</w:t>
      </w:r>
      <w:r>
        <w:rPr>
          <w:rFonts w:ascii="Times New Roman" w:hAnsi="Times New Roman"/>
          <w:b/>
          <w:bCs/>
          <w:sz w:val="24"/>
          <w:szCs w:val="24"/>
        </w:rPr>
        <w:t xml:space="preserve">12  </w:t>
      </w:r>
      <w:r>
        <w:rPr>
          <w:rFonts w:hint="eastAsia" w:ascii="Times New Roman" w:hAnsi="Times New Roman"/>
          <w:b/>
          <w:bCs/>
          <w:sz w:val="24"/>
          <w:szCs w:val="24"/>
        </w:rPr>
        <w:t>校内实训基地情况表</w:t>
      </w:r>
    </w:p>
    <w:tbl>
      <w:tblPr>
        <w:tblStyle w:val="2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75"/>
        <w:gridCol w:w="2658"/>
        <w:gridCol w:w="2127"/>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pPr>
              <w:jc w:val="center"/>
              <w:rPr>
                <w:rFonts w:ascii="宋体"/>
                <w:b/>
                <w:bCs/>
                <w:szCs w:val="21"/>
              </w:rPr>
            </w:pPr>
            <w:r>
              <w:rPr>
                <w:rFonts w:hint="eastAsia" w:ascii="宋体" w:hAnsi="宋体"/>
                <w:b/>
                <w:bCs/>
                <w:szCs w:val="21"/>
              </w:rPr>
              <w:t>序号</w:t>
            </w:r>
          </w:p>
        </w:tc>
        <w:tc>
          <w:tcPr>
            <w:tcW w:w="1775" w:type="dxa"/>
            <w:vAlign w:val="center"/>
          </w:tcPr>
          <w:p>
            <w:pPr>
              <w:jc w:val="center"/>
              <w:rPr>
                <w:rFonts w:ascii="宋体"/>
                <w:b/>
                <w:bCs/>
                <w:szCs w:val="21"/>
              </w:rPr>
            </w:pPr>
            <w:r>
              <w:rPr>
                <w:rFonts w:hint="eastAsia" w:ascii="宋体" w:hAnsi="宋体"/>
                <w:b/>
                <w:bCs/>
                <w:szCs w:val="21"/>
              </w:rPr>
              <w:t>实训基地名称</w:t>
            </w:r>
          </w:p>
        </w:tc>
        <w:tc>
          <w:tcPr>
            <w:tcW w:w="2658" w:type="dxa"/>
            <w:vAlign w:val="center"/>
          </w:tcPr>
          <w:p>
            <w:pPr>
              <w:jc w:val="center"/>
              <w:rPr>
                <w:rFonts w:ascii="宋体"/>
                <w:b/>
                <w:bCs/>
                <w:szCs w:val="21"/>
              </w:rPr>
            </w:pPr>
            <w:r>
              <w:rPr>
                <w:rFonts w:hint="eastAsia" w:ascii="宋体" w:hAnsi="宋体"/>
                <w:b/>
                <w:bCs/>
                <w:szCs w:val="21"/>
              </w:rPr>
              <w:t>主要实训项目</w:t>
            </w:r>
          </w:p>
        </w:tc>
        <w:tc>
          <w:tcPr>
            <w:tcW w:w="2127" w:type="dxa"/>
            <w:vAlign w:val="center"/>
          </w:tcPr>
          <w:p>
            <w:pPr>
              <w:jc w:val="center"/>
              <w:rPr>
                <w:rFonts w:ascii="宋体"/>
                <w:b/>
                <w:bCs/>
                <w:szCs w:val="21"/>
              </w:rPr>
            </w:pPr>
            <w:r>
              <w:rPr>
                <w:rFonts w:hint="eastAsia" w:ascii="宋体" w:hAnsi="宋体"/>
                <w:b/>
                <w:bCs/>
                <w:szCs w:val="21"/>
              </w:rPr>
              <w:t>实训设备</w:t>
            </w:r>
          </w:p>
        </w:tc>
        <w:tc>
          <w:tcPr>
            <w:tcW w:w="1977" w:type="dxa"/>
            <w:vAlign w:val="center"/>
          </w:tcPr>
          <w:p>
            <w:pPr>
              <w:jc w:val="center"/>
              <w:rPr>
                <w:rFonts w:ascii="宋体"/>
                <w:b/>
                <w:bCs/>
                <w:szCs w:val="21"/>
              </w:rPr>
            </w:pPr>
            <w:r>
              <w:rPr>
                <w:rFonts w:hint="eastAsia" w:ascii="宋体" w:hAnsi="宋体"/>
                <w:b/>
                <w:bCs/>
                <w:szCs w:val="21"/>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vAlign w:val="center"/>
          </w:tcPr>
          <w:p>
            <w:pPr>
              <w:jc w:val="center"/>
              <w:rPr>
                <w:rFonts w:ascii="宋体"/>
                <w:szCs w:val="21"/>
              </w:rPr>
            </w:pPr>
            <w:r>
              <w:rPr>
                <w:rFonts w:ascii="Times New Roman" w:hAnsi="Times New Roman"/>
                <w:szCs w:val="21"/>
              </w:rPr>
              <w:t>1</w:t>
            </w:r>
          </w:p>
        </w:tc>
        <w:tc>
          <w:tcPr>
            <w:tcW w:w="1775" w:type="dxa"/>
          </w:tcPr>
          <w:p>
            <w:pPr>
              <w:jc w:val="left"/>
              <w:rPr>
                <w:rFonts w:ascii="宋体"/>
                <w:szCs w:val="21"/>
              </w:rPr>
            </w:pPr>
            <w:r>
              <w:rPr>
                <w:rFonts w:hint="eastAsia" w:ascii="宋体" w:hAnsi="宋体"/>
                <w:szCs w:val="21"/>
              </w:rPr>
              <w:t>口腔实训中心</w:t>
            </w:r>
          </w:p>
        </w:tc>
        <w:tc>
          <w:tcPr>
            <w:tcW w:w="2658" w:type="dxa"/>
          </w:tcPr>
          <w:p>
            <w:pPr>
              <w:jc w:val="left"/>
              <w:rPr>
                <w:rFonts w:ascii="宋体"/>
                <w:szCs w:val="21"/>
              </w:rPr>
            </w:pPr>
            <w:r>
              <w:rPr>
                <w:rFonts w:hint="eastAsia" w:ascii="宋体" w:hAnsi="宋体"/>
                <w:szCs w:val="21"/>
              </w:rPr>
              <w:t>口腔模型观察</w:t>
            </w:r>
          </w:p>
        </w:tc>
        <w:tc>
          <w:tcPr>
            <w:tcW w:w="2127" w:type="dxa"/>
          </w:tcPr>
          <w:p>
            <w:pPr>
              <w:jc w:val="left"/>
              <w:rPr>
                <w:rFonts w:ascii="宋体"/>
                <w:szCs w:val="21"/>
              </w:rPr>
            </w:pPr>
            <w:r>
              <w:rPr>
                <w:rFonts w:hint="eastAsia" w:ascii="宋体" w:hAnsi="宋体"/>
                <w:szCs w:val="21"/>
              </w:rPr>
              <w:t>口腔模型</w:t>
            </w:r>
          </w:p>
        </w:tc>
        <w:tc>
          <w:tcPr>
            <w:tcW w:w="1977" w:type="dxa"/>
          </w:tcPr>
          <w:p>
            <w:pPr>
              <w:jc w:val="left"/>
              <w:rPr>
                <w:rFonts w:ascii="宋体"/>
                <w:szCs w:val="21"/>
              </w:rPr>
            </w:pPr>
            <w:r>
              <w:rPr>
                <w:rFonts w:hint="eastAsia" w:ascii="宋体" w:hAnsi="宋体"/>
                <w:szCs w:val="21"/>
              </w:rPr>
              <w:t>口腔修复</w:t>
            </w:r>
          </w:p>
          <w:p>
            <w:pPr>
              <w:jc w:val="left"/>
              <w:rPr>
                <w:rFonts w:ascii="宋体"/>
                <w:szCs w:val="21"/>
              </w:rPr>
            </w:pPr>
            <w:r>
              <w:rPr>
                <w:rFonts w:hint="eastAsia" w:ascii="宋体" w:hAnsi="宋体"/>
                <w:szCs w:val="21"/>
              </w:rPr>
              <w:t>义齿制作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pPr>
              <w:jc w:val="center"/>
              <w:rPr>
                <w:rFonts w:ascii="宋体"/>
                <w:szCs w:val="21"/>
              </w:rPr>
            </w:pPr>
            <w:r>
              <w:rPr>
                <w:rFonts w:ascii="Times New Roman" w:hAnsi="Times New Roman"/>
                <w:szCs w:val="21"/>
              </w:rPr>
              <w:t>2</w:t>
            </w:r>
          </w:p>
        </w:tc>
        <w:tc>
          <w:tcPr>
            <w:tcW w:w="1775" w:type="dxa"/>
          </w:tcPr>
          <w:p>
            <w:pPr>
              <w:jc w:val="left"/>
              <w:rPr>
                <w:rFonts w:ascii="宋体"/>
                <w:szCs w:val="21"/>
              </w:rPr>
            </w:pPr>
            <w:r>
              <w:rPr>
                <w:rFonts w:hint="eastAsia" w:ascii="宋体" w:hAnsi="宋体"/>
                <w:szCs w:val="21"/>
              </w:rPr>
              <w:t>口腔实训中心</w:t>
            </w:r>
          </w:p>
        </w:tc>
        <w:tc>
          <w:tcPr>
            <w:tcW w:w="2658" w:type="dxa"/>
          </w:tcPr>
          <w:p>
            <w:pPr>
              <w:jc w:val="left"/>
              <w:rPr>
                <w:rFonts w:ascii="宋体"/>
                <w:szCs w:val="21"/>
              </w:rPr>
            </w:pPr>
            <w:r>
              <w:rPr>
                <w:rFonts w:hint="eastAsia" w:ascii="宋体" w:hAnsi="宋体"/>
                <w:szCs w:val="21"/>
              </w:rPr>
              <w:t>口腔外科学、口腔内科学口腔修复学、口腔预防医学</w:t>
            </w:r>
          </w:p>
        </w:tc>
        <w:tc>
          <w:tcPr>
            <w:tcW w:w="2127" w:type="dxa"/>
          </w:tcPr>
          <w:p>
            <w:pPr>
              <w:jc w:val="left"/>
              <w:rPr>
                <w:rFonts w:ascii="宋体"/>
                <w:szCs w:val="21"/>
              </w:rPr>
            </w:pPr>
            <w:r>
              <w:rPr>
                <w:rFonts w:hint="eastAsia" w:ascii="宋体" w:hAnsi="宋体"/>
                <w:szCs w:val="21"/>
              </w:rPr>
              <w:t>口腔综合治疗椅</w:t>
            </w:r>
          </w:p>
        </w:tc>
        <w:tc>
          <w:tcPr>
            <w:tcW w:w="1977" w:type="dxa"/>
          </w:tcPr>
          <w:p>
            <w:pPr>
              <w:jc w:val="left"/>
              <w:rPr>
                <w:rFonts w:ascii="宋体"/>
                <w:szCs w:val="21"/>
              </w:rPr>
            </w:pPr>
            <w:r>
              <w:rPr>
                <w:rFonts w:hint="eastAsia" w:ascii="宋体" w:hAnsi="宋体"/>
                <w:szCs w:val="21"/>
              </w:rPr>
              <w:t>口腔修复</w:t>
            </w:r>
          </w:p>
          <w:p>
            <w:pPr>
              <w:jc w:val="left"/>
              <w:rPr>
                <w:rFonts w:ascii="宋体"/>
                <w:szCs w:val="21"/>
              </w:rPr>
            </w:pPr>
            <w:r>
              <w:rPr>
                <w:rFonts w:hint="eastAsia" w:ascii="宋体" w:hAnsi="宋体"/>
                <w:szCs w:val="21"/>
              </w:rPr>
              <w:t>义齿制作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0" w:type="dxa"/>
            <w:vAlign w:val="center"/>
          </w:tcPr>
          <w:p>
            <w:pPr>
              <w:jc w:val="center"/>
              <w:rPr>
                <w:rFonts w:ascii="宋体"/>
                <w:szCs w:val="21"/>
              </w:rPr>
            </w:pPr>
            <w:r>
              <w:rPr>
                <w:rFonts w:ascii="Times New Roman" w:hAnsi="Times New Roman"/>
                <w:szCs w:val="21"/>
              </w:rPr>
              <w:t>3</w:t>
            </w:r>
          </w:p>
        </w:tc>
        <w:tc>
          <w:tcPr>
            <w:tcW w:w="1775" w:type="dxa"/>
          </w:tcPr>
          <w:p>
            <w:pPr>
              <w:jc w:val="left"/>
              <w:rPr>
                <w:rFonts w:ascii="宋体"/>
                <w:szCs w:val="21"/>
              </w:rPr>
            </w:pPr>
            <w:r>
              <w:rPr>
                <w:rFonts w:hint="eastAsia" w:ascii="宋体" w:hAnsi="宋体"/>
                <w:szCs w:val="21"/>
              </w:rPr>
              <w:t>口腔实训中心</w:t>
            </w:r>
          </w:p>
        </w:tc>
        <w:tc>
          <w:tcPr>
            <w:tcW w:w="2658" w:type="dxa"/>
          </w:tcPr>
          <w:p>
            <w:pPr>
              <w:jc w:val="left"/>
              <w:rPr>
                <w:rFonts w:ascii="宋体"/>
                <w:szCs w:val="21"/>
              </w:rPr>
            </w:pPr>
            <w:r>
              <w:rPr>
                <w:rFonts w:hint="eastAsia" w:ascii="宋体" w:hAnsi="宋体"/>
                <w:szCs w:val="21"/>
              </w:rPr>
              <w:t>固定工艺技术实训</w:t>
            </w:r>
          </w:p>
          <w:p>
            <w:pPr>
              <w:jc w:val="left"/>
              <w:rPr>
                <w:rFonts w:ascii="宋体"/>
                <w:szCs w:val="21"/>
              </w:rPr>
            </w:pPr>
            <w:r>
              <w:rPr>
                <w:rFonts w:hint="eastAsia" w:ascii="宋体" w:hAnsi="宋体"/>
                <w:szCs w:val="21"/>
              </w:rPr>
              <w:t>全口工艺技术实训</w:t>
            </w:r>
          </w:p>
          <w:p>
            <w:pPr>
              <w:jc w:val="left"/>
              <w:rPr>
                <w:rFonts w:ascii="宋体"/>
                <w:szCs w:val="21"/>
              </w:rPr>
            </w:pPr>
            <w:r>
              <w:rPr>
                <w:rFonts w:hint="eastAsia" w:ascii="宋体" w:hAnsi="宋体"/>
                <w:szCs w:val="21"/>
              </w:rPr>
              <w:t>可摘局部义齿工艺技术实训</w:t>
            </w:r>
          </w:p>
        </w:tc>
        <w:tc>
          <w:tcPr>
            <w:tcW w:w="2127" w:type="dxa"/>
          </w:tcPr>
          <w:p>
            <w:pPr>
              <w:jc w:val="left"/>
              <w:rPr>
                <w:rFonts w:ascii="宋体"/>
                <w:szCs w:val="21"/>
              </w:rPr>
            </w:pPr>
            <w:r>
              <w:rPr>
                <w:rFonts w:hint="eastAsia" w:ascii="宋体" w:hAnsi="宋体"/>
                <w:szCs w:val="21"/>
              </w:rPr>
              <w:t>口腔技工操作桌</w:t>
            </w:r>
          </w:p>
        </w:tc>
        <w:tc>
          <w:tcPr>
            <w:tcW w:w="1977" w:type="dxa"/>
          </w:tcPr>
          <w:p>
            <w:pPr>
              <w:jc w:val="left"/>
              <w:rPr>
                <w:rFonts w:ascii="宋体"/>
                <w:szCs w:val="21"/>
              </w:rPr>
            </w:pPr>
            <w:r>
              <w:rPr>
                <w:rFonts w:hint="eastAsia" w:ascii="宋体" w:hAnsi="宋体"/>
                <w:szCs w:val="21"/>
              </w:rPr>
              <w:t>口腔修复</w:t>
            </w:r>
          </w:p>
          <w:p>
            <w:pPr>
              <w:jc w:val="left"/>
              <w:rPr>
                <w:rFonts w:ascii="宋体"/>
                <w:szCs w:val="21"/>
              </w:rPr>
            </w:pPr>
            <w:r>
              <w:rPr>
                <w:rFonts w:hint="eastAsia" w:ascii="宋体" w:hAnsi="宋体"/>
                <w:szCs w:val="21"/>
              </w:rPr>
              <w:t>义齿制作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pPr>
              <w:jc w:val="center"/>
              <w:rPr>
                <w:rFonts w:ascii="宋体"/>
                <w:szCs w:val="21"/>
              </w:rPr>
            </w:pPr>
            <w:r>
              <w:rPr>
                <w:rFonts w:ascii="Times New Roman" w:hAnsi="Times New Roman"/>
                <w:szCs w:val="21"/>
              </w:rPr>
              <w:t>4</w:t>
            </w:r>
          </w:p>
        </w:tc>
        <w:tc>
          <w:tcPr>
            <w:tcW w:w="1775" w:type="dxa"/>
          </w:tcPr>
          <w:p>
            <w:pPr>
              <w:jc w:val="left"/>
              <w:rPr>
                <w:rFonts w:ascii="宋体"/>
                <w:szCs w:val="21"/>
              </w:rPr>
            </w:pPr>
            <w:r>
              <w:rPr>
                <w:rFonts w:hint="eastAsia" w:ascii="宋体" w:hAnsi="宋体"/>
                <w:szCs w:val="21"/>
              </w:rPr>
              <w:t>口腔实训中心</w:t>
            </w:r>
          </w:p>
        </w:tc>
        <w:tc>
          <w:tcPr>
            <w:tcW w:w="2658" w:type="dxa"/>
          </w:tcPr>
          <w:p>
            <w:pPr>
              <w:jc w:val="left"/>
              <w:rPr>
                <w:rFonts w:ascii="宋体"/>
                <w:szCs w:val="21"/>
              </w:rPr>
            </w:pPr>
            <w:r>
              <w:rPr>
                <w:rFonts w:hint="eastAsia" w:ascii="宋体" w:hAnsi="宋体"/>
                <w:szCs w:val="21"/>
              </w:rPr>
              <w:t>口腔正畸、口腔修复学、口腔美学</w:t>
            </w:r>
          </w:p>
        </w:tc>
        <w:tc>
          <w:tcPr>
            <w:tcW w:w="2127" w:type="dxa"/>
          </w:tcPr>
          <w:p>
            <w:pPr>
              <w:jc w:val="left"/>
              <w:rPr>
                <w:rFonts w:ascii="宋体"/>
                <w:szCs w:val="21"/>
              </w:rPr>
            </w:pPr>
            <w:r>
              <w:rPr>
                <w:rFonts w:hint="eastAsia" w:ascii="宋体" w:hAnsi="宋体"/>
                <w:szCs w:val="21"/>
              </w:rPr>
              <w:t>仿真头模训练系统</w:t>
            </w:r>
          </w:p>
        </w:tc>
        <w:tc>
          <w:tcPr>
            <w:tcW w:w="1977" w:type="dxa"/>
          </w:tcPr>
          <w:p>
            <w:pPr>
              <w:jc w:val="left"/>
              <w:rPr>
                <w:rFonts w:ascii="宋体"/>
                <w:szCs w:val="21"/>
              </w:rPr>
            </w:pPr>
            <w:r>
              <w:rPr>
                <w:rFonts w:hint="eastAsia" w:ascii="宋体" w:hAnsi="宋体"/>
                <w:szCs w:val="21"/>
              </w:rPr>
              <w:t>口腔修复</w:t>
            </w:r>
          </w:p>
          <w:p>
            <w:pPr>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pPr>
              <w:jc w:val="center"/>
              <w:rPr>
                <w:rFonts w:ascii="宋体"/>
                <w:szCs w:val="21"/>
              </w:rPr>
            </w:pPr>
            <w:bookmarkStart w:id="91" w:name="_Toc407697924"/>
            <w:bookmarkStart w:id="92" w:name="_Toc405393408"/>
            <w:bookmarkStart w:id="93" w:name="_Toc407696166"/>
            <w:r>
              <w:rPr>
                <w:rFonts w:ascii="Times New Roman" w:hAnsi="Times New Roman"/>
                <w:szCs w:val="21"/>
              </w:rPr>
              <w:t>5</w:t>
            </w:r>
          </w:p>
        </w:tc>
        <w:tc>
          <w:tcPr>
            <w:tcW w:w="1775" w:type="dxa"/>
          </w:tcPr>
          <w:p>
            <w:pPr>
              <w:jc w:val="left"/>
              <w:rPr>
                <w:rFonts w:ascii="宋体"/>
                <w:szCs w:val="21"/>
              </w:rPr>
            </w:pPr>
            <w:r>
              <w:rPr>
                <w:rFonts w:hint="eastAsia" w:ascii="宋体" w:hAnsi="宋体"/>
                <w:szCs w:val="21"/>
              </w:rPr>
              <w:t>护理实训中心</w:t>
            </w:r>
          </w:p>
        </w:tc>
        <w:tc>
          <w:tcPr>
            <w:tcW w:w="2658" w:type="dxa"/>
          </w:tcPr>
          <w:p>
            <w:pPr>
              <w:jc w:val="left"/>
              <w:rPr>
                <w:rFonts w:ascii="宋体"/>
                <w:szCs w:val="21"/>
              </w:rPr>
            </w:pPr>
            <w:r>
              <w:rPr>
                <w:rFonts w:hint="eastAsia" w:ascii="宋体" w:hAnsi="宋体"/>
                <w:szCs w:val="21"/>
              </w:rPr>
              <w:t>解剖模型观察</w:t>
            </w:r>
          </w:p>
        </w:tc>
        <w:tc>
          <w:tcPr>
            <w:tcW w:w="2127" w:type="dxa"/>
          </w:tcPr>
          <w:p>
            <w:pPr>
              <w:jc w:val="left"/>
              <w:rPr>
                <w:rFonts w:ascii="宋体"/>
                <w:szCs w:val="21"/>
              </w:rPr>
            </w:pPr>
            <w:r>
              <w:rPr>
                <w:rFonts w:hint="eastAsia" w:ascii="宋体" w:hAnsi="宋体"/>
                <w:szCs w:val="21"/>
              </w:rPr>
              <w:t>解剖模型</w:t>
            </w:r>
          </w:p>
        </w:tc>
        <w:tc>
          <w:tcPr>
            <w:tcW w:w="1977" w:type="dxa"/>
          </w:tcPr>
          <w:p>
            <w:pPr>
              <w:jc w:val="left"/>
              <w:rPr>
                <w:rFonts w:ascii="宋体"/>
                <w:szCs w:val="21"/>
              </w:rPr>
            </w:pPr>
            <w:r>
              <w:rPr>
                <w:rFonts w:hint="eastAsia" w:ascii="宋体" w:hAnsi="宋体"/>
                <w:szCs w:val="21"/>
              </w:rPr>
              <w:t>解剖学</w:t>
            </w:r>
          </w:p>
        </w:tc>
      </w:tr>
    </w:tbl>
    <w:p>
      <w:pPr>
        <w:spacing w:line="460" w:lineRule="exact"/>
        <w:ind w:firstLine="566" w:firstLineChars="200"/>
        <w:rPr>
          <w:rFonts w:ascii="黑体" w:hAnsi="黑体" w:eastAsia="黑体"/>
          <w:b/>
          <w:sz w:val="28"/>
        </w:rPr>
      </w:pPr>
      <w:r>
        <w:rPr>
          <w:rFonts w:ascii="Times New Roman" w:hAnsi="Times New Roman" w:eastAsia="黑体"/>
          <w:b/>
          <w:sz w:val="28"/>
        </w:rPr>
        <w:t>3</w:t>
      </w:r>
      <w:r>
        <w:rPr>
          <w:rFonts w:ascii="黑体" w:hAnsi="黑体" w:eastAsia="黑体"/>
          <w:b/>
          <w:sz w:val="28"/>
        </w:rPr>
        <w:t>.</w:t>
      </w:r>
      <w:r>
        <w:rPr>
          <w:rFonts w:hint="eastAsia" w:ascii="黑体" w:hAnsi="黑体" w:eastAsia="黑体"/>
          <w:b/>
          <w:sz w:val="28"/>
        </w:rPr>
        <w:t>校外实践教学条件</w:t>
      </w:r>
      <w:bookmarkEnd w:id="91"/>
      <w:bookmarkEnd w:id="92"/>
      <w:bookmarkEnd w:id="93"/>
    </w:p>
    <w:p>
      <w:pPr>
        <w:spacing w:line="460" w:lineRule="exact"/>
        <w:ind w:firstLine="486" w:firstLineChars="200"/>
        <w:rPr>
          <w:sz w:val="24"/>
        </w:rPr>
      </w:pPr>
      <w:bookmarkStart w:id="94" w:name="_Toc407696167"/>
      <w:bookmarkStart w:id="95" w:name="_Toc405393409"/>
      <w:bookmarkStart w:id="96" w:name="_Toc407697925"/>
      <w:r>
        <w:rPr>
          <w:rFonts w:hint="eastAsia"/>
          <w:sz w:val="24"/>
        </w:rPr>
        <w:t>通过校企合作，与禹城市人民医院、禹城市中医院等多家企业签订合作协议，建成稳定的校外实训基地，部分基地情况如下表。</w:t>
      </w:r>
    </w:p>
    <w:p>
      <w:pPr>
        <w:jc w:val="center"/>
        <w:rPr>
          <w:rFonts w:ascii="Times New Roman" w:hAnsi="Times New Roman"/>
          <w:b/>
          <w:bCs/>
          <w:sz w:val="24"/>
          <w:szCs w:val="24"/>
        </w:rPr>
      </w:pPr>
      <w:r>
        <w:rPr>
          <w:rFonts w:hint="eastAsia" w:ascii="Times New Roman" w:hAnsi="Times New Roman"/>
          <w:b/>
          <w:bCs/>
          <w:sz w:val="24"/>
          <w:szCs w:val="24"/>
        </w:rPr>
        <w:t>表</w:t>
      </w:r>
      <w:r>
        <w:rPr>
          <w:rFonts w:ascii="Times New Roman" w:hAnsi="Times New Roman"/>
          <w:b/>
          <w:bCs/>
          <w:sz w:val="24"/>
          <w:szCs w:val="24"/>
        </w:rPr>
        <w:t xml:space="preserve">13  </w:t>
      </w:r>
      <w:r>
        <w:rPr>
          <w:rFonts w:hint="eastAsia" w:ascii="Times New Roman" w:hAnsi="Times New Roman"/>
          <w:b/>
          <w:bCs/>
          <w:sz w:val="24"/>
          <w:szCs w:val="24"/>
        </w:rPr>
        <w:t>校外实训基地情况表</w:t>
      </w:r>
    </w:p>
    <w:tbl>
      <w:tblPr>
        <w:tblStyle w:val="23"/>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160"/>
        <w:gridCol w:w="2268"/>
        <w:gridCol w:w="1705"/>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pPr>
              <w:jc w:val="center"/>
              <w:rPr>
                <w:rFonts w:ascii="宋体"/>
                <w:b/>
                <w:bCs/>
                <w:szCs w:val="21"/>
              </w:rPr>
            </w:pPr>
            <w:r>
              <w:rPr>
                <w:rFonts w:hint="eastAsia" w:ascii="宋体" w:hAnsi="宋体"/>
                <w:b/>
                <w:bCs/>
                <w:szCs w:val="21"/>
              </w:rPr>
              <w:t>序号</w:t>
            </w:r>
          </w:p>
        </w:tc>
        <w:tc>
          <w:tcPr>
            <w:tcW w:w="2160" w:type="dxa"/>
            <w:vAlign w:val="center"/>
          </w:tcPr>
          <w:p>
            <w:pPr>
              <w:jc w:val="center"/>
              <w:rPr>
                <w:rFonts w:ascii="宋体"/>
                <w:b/>
                <w:bCs/>
                <w:szCs w:val="21"/>
              </w:rPr>
            </w:pPr>
            <w:r>
              <w:rPr>
                <w:rFonts w:hint="eastAsia" w:ascii="宋体" w:hAnsi="宋体"/>
                <w:b/>
                <w:bCs/>
                <w:szCs w:val="21"/>
              </w:rPr>
              <w:t>实训基地名称</w:t>
            </w:r>
          </w:p>
        </w:tc>
        <w:tc>
          <w:tcPr>
            <w:tcW w:w="2268" w:type="dxa"/>
            <w:vAlign w:val="center"/>
          </w:tcPr>
          <w:p>
            <w:pPr>
              <w:jc w:val="center"/>
              <w:rPr>
                <w:rFonts w:ascii="宋体"/>
                <w:b/>
                <w:bCs/>
                <w:szCs w:val="21"/>
              </w:rPr>
            </w:pPr>
            <w:r>
              <w:rPr>
                <w:rFonts w:hint="eastAsia" w:ascii="宋体" w:hAnsi="宋体"/>
                <w:b/>
                <w:bCs/>
                <w:szCs w:val="21"/>
              </w:rPr>
              <w:t>主要实训项目</w:t>
            </w:r>
          </w:p>
        </w:tc>
        <w:tc>
          <w:tcPr>
            <w:tcW w:w="1705" w:type="dxa"/>
            <w:vAlign w:val="center"/>
          </w:tcPr>
          <w:p>
            <w:pPr>
              <w:jc w:val="center"/>
              <w:rPr>
                <w:rFonts w:ascii="宋体"/>
                <w:b/>
                <w:bCs/>
                <w:szCs w:val="21"/>
              </w:rPr>
            </w:pPr>
            <w:r>
              <w:rPr>
                <w:rFonts w:hint="eastAsia" w:ascii="宋体" w:hAnsi="宋体"/>
                <w:b/>
                <w:bCs/>
                <w:szCs w:val="21"/>
              </w:rPr>
              <w:t>实训设备</w:t>
            </w:r>
          </w:p>
        </w:tc>
        <w:tc>
          <w:tcPr>
            <w:tcW w:w="2609" w:type="dxa"/>
            <w:vAlign w:val="center"/>
          </w:tcPr>
          <w:p>
            <w:pPr>
              <w:jc w:val="center"/>
              <w:rPr>
                <w:rFonts w:ascii="宋体"/>
                <w:b/>
                <w:bCs/>
                <w:szCs w:val="21"/>
              </w:rPr>
            </w:pPr>
            <w:r>
              <w:rPr>
                <w:rFonts w:hint="eastAsia" w:ascii="宋体" w:hAnsi="宋体"/>
                <w:b/>
                <w:bCs/>
                <w:szCs w:val="21"/>
              </w:rPr>
              <w:t>实训指导及实训实习管理模式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vAlign w:val="center"/>
          </w:tcPr>
          <w:p>
            <w:pPr>
              <w:jc w:val="center"/>
              <w:rPr>
                <w:rFonts w:ascii="宋体"/>
                <w:szCs w:val="21"/>
              </w:rPr>
            </w:pPr>
            <w:r>
              <w:rPr>
                <w:rFonts w:ascii="Times New Roman" w:hAnsi="Times New Roman"/>
                <w:szCs w:val="21"/>
              </w:rPr>
              <w:t>1</w:t>
            </w:r>
          </w:p>
        </w:tc>
        <w:tc>
          <w:tcPr>
            <w:tcW w:w="2160" w:type="dxa"/>
          </w:tcPr>
          <w:p>
            <w:pPr>
              <w:jc w:val="left"/>
              <w:rPr>
                <w:rFonts w:ascii="宋体"/>
                <w:szCs w:val="21"/>
              </w:rPr>
            </w:pPr>
            <w:r>
              <w:rPr>
                <w:rFonts w:hint="eastAsia" w:ascii="宋体" w:hAnsi="宋体"/>
                <w:szCs w:val="21"/>
              </w:rPr>
              <w:t>禹城市人民医院</w:t>
            </w:r>
          </w:p>
        </w:tc>
        <w:tc>
          <w:tcPr>
            <w:tcW w:w="2268" w:type="dxa"/>
          </w:tcPr>
          <w:p>
            <w:pPr>
              <w:jc w:val="left"/>
              <w:rPr>
                <w:rFonts w:ascii="宋体"/>
                <w:szCs w:val="21"/>
              </w:rPr>
            </w:pPr>
            <w:r>
              <w:rPr>
                <w:rFonts w:hint="eastAsia" w:ascii="宋体" w:hAnsi="宋体"/>
                <w:szCs w:val="21"/>
              </w:rPr>
              <w:t>固定义齿修复</w:t>
            </w:r>
          </w:p>
          <w:p>
            <w:pPr>
              <w:jc w:val="left"/>
              <w:rPr>
                <w:rFonts w:ascii="宋体"/>
                <w:szCs w:val="21"/>
              </w:rPr>
            </w:pPr>
            <w:r>
              <w:rPr>
                <w:rFonts w:hint="eastAsia" w:ascii="宋体" w:hAnsi="宋体"/>
                <w:szCs w:val="21"/>
              </w:rPr>
              <w:t>可摘局部义齿修复</w:t>
            </w:r>
          </w:p>
          <w:p>
            <w:pPr>
              <w:jc w:val="left"/>
              <w:rPr>
                <w:rFonts w:ascii="宋体"/>
                <w:szCs w:val="21"/>
              </w:rPr>
            </w:pPr>
            <w:r>
              <w:rPr>
                <w:rFonts w:hint="eastAsia" w:ascii="宋体" w:hAnsi="宋体"/>
                <w:szCs w:val="21"/>
              </w:rPr>
              <w:t>全口义齿修复</w:t>
            </w:r>
          </w:p>
        </w:tc>
        <w:tc>
          <w:tcPr>
            <w:tcW w:w="1705" w:type="dxa"/>
          </w:tcPr>
          <w:p>
            <w:pPr>
              <w:jc w:val="left"/>
              <w:rPr>
                <w:rFonts w:ascii="宋体"/>
                <w:szCs w:val="21"/>
              </w:rPr>
            </w:pPr>
            <w:r>
              <w:rPr>
                <w:rFonts w:hint="eastAsia" w:ascii="宋体" w:hAnsi="宋体"/>
                <w:szCs w:val="21"/>
              </w:rPr>
              <w:t>牙科椅、消毒设备、口腔修复工艺技术实训设备</w:t>
            </w:r>
          </w:p>
        </w:tc>
        <w:tc>
          <w:tcPr>
            <w:tcW w:w="2609" w:type="dxa"/>
          </w:tcPr>
          <w:p>
            <w:pPr>
              <w:jc w:val="center"/>
              <w:rPr>
                <w:rFonts w:ascii="宋体"/>
                <w:szCs w:val="21"/>
              </w:rPr>
            </w:pPr>
            <w:r>
              <w:rPr>
                <w:rFonts w:hint="eastAsia" w:ascii="宋体" w:hAnsi="宋体"/>
                <w:szCs w:val="21"/>
              </w:rPr>
              <w:t>医院</w:t>
            </w:r>
            <w:r>
              <w:rPr>
                <w:rFonts w:ascii="宋体" w:hAnsi="宋体"/>
                <w:szCs w:val="21"/>
              </w:rPr>
              <w:t>+</w:t>
            </w:r>
            <w:r>
              <w:rPr>
                <w:rFonts w:hint="eastAsia" w:ascii="宋体" w:hAnsi="宋体"/>
                <w:szCs w:val="21"/>
              </w:rPr>
              <w:t>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pPr>
              <w:jc w:val="center"/>
              <w:rPr>
                <w:rFonts w:ascii="宋体"/>
                <w:szCs w:val="21"/>
              </w:rPr>
            </w:pPr>
            <w:r>
              <w:rPr>
                <w:rFonts w:ascii="Times New Roman" w:hAnsi="Times New Roman"/>
                <w:szCs w:val="21"/>
              </w:rPr>
              <w:t>2</w:t>
            </w:r>
          </w:p>
        </w:tc>
        <w:tc>
          <w:tcPr>
            <w:tcW w:w="2160" w:type="dxa"/>
          </w:tcPr>
          <w:p>
            <w:pPr>
              <w:jc w:val="left"/>
              <w:rPr>
                <w:rFonts w:ascii="宋体"/>
                <w:szCs w:val="21"/>
              </w:rPr>
            </w:pPr>
            <w:r>
              <w:rPr>
                <w:rFonts w:hint="eastAsia" w:ascii="宋体" w:hAnsi="宋体"/>
                <w:szCs w:val="21"/>
              </w:rPr>
              <w:t>禹城市中医院</w:t>
            </w:r>
          </w:p>
        </w:tc>
        <w:tc>
          <w:tcPr>
            <w:tcW w:w="2268" w:type="dxa"/>
          </w:tcPr>
          <w:p>
            <w:pPr>
              <w:jc w:val="left"/>
              <w:rPr>
                <w:rFonts w:ascii="宋体"/>
                <w:szCs w:val="21"/>
              </w:rPr>
            </w:pPr>
            <w:r>
              <w:rPr>
                <w:rFonts w:hint="eastAsia" w:ascii="宋体" w:hAnsi="宋体"/>
                <w:szCs w:val="21"/>
              </w:rPr>
              <w:t>固定义齿修复</w:t>
            </w:r>
          </w:p>
          <w:p>
            <w:pPr>
              <w:jc w:val="left"/>
              <w:rPr>
                <w:rFonts w:ascii="宋体"/>
                <w:szCs w:val="21"/>
              </w:rPr>
            </w:pPr>
            <w:r>
              <w:rPr>
                <w:rFonts w:hint="eastAsia" w:ascii="宋体" w:hAnsi="宋体"/>
                <w:szCs w:val="21"/>
              </w:rPr>
              <w:t>冠桥修复</w:t>
            </w:r>
          </w:p>
          <w:p>
            <w:pPr>
              <w:jc w:val="left"/>
              <w:rPr>
                <w:rFonts w:ascii="宋体"/>
                <w:szCs w:val="21"/>
              </w:rPr>
            </w:pPr>
            <w:r>
              <w:rPr>
                <w:rFonts w:hint="eastAsia" w:ascii="宋体" w:hAnsi="宋体"/>
                <w:szCs w:val="21"/>
              </w:rPr>
              <w:t>可摘局部义齿修复</w:t>
            </w:r>
          </w:p>
          <w:p>
            <w:pPr>
              <w:jc w:val="left"/>
              <w:rPr>
                <w:rFonts w:ascii="宋体"/>
                <w:szCs w:val="21"/>
              </w:rPr>
            </w:pPr>
            <w:r>
              <w:rPr>
                <w:rFonts w:hint="eastAsia" w:ascii="宋体" w:hAnsi="宋体"/>
                <w:szCs w:val="21"/>
              </w:rPr>
              <w:t>全口义齿修复</w:t>
            </w:r>
          </w:p>
        </w:tc>
        <w:tc>
          <w:tcPr>
            <w:tcW w:w="1705" w:type="dxa"/>
          </w:tcPr>
          <w:p>
            <w:pPr>
              <w:jc w:val="left"/>
              <w:rPr>
                <w:rFonts w:ascii="宋体"/>
                <w:szCs w:val="21"/>
              </w:rPr>
            </w:pPr>
            <w:r>
              <w:rPr>
                <w:rFonts w:hint="eastAsia" w:ascii="宋体" w:hAnsi="宋体"/>
                <w:szCs w:val="21"/>
              </w:rPr>
              <w:t>牙科椅、消毒设备、口腔修复工艺技术实训设备</w:t>
            </w:r>
          </w:p>
        </w:tc>
        <w:tc>
          <w:tcPr>
            <w:tcW w:w="2609" w:type="dxa"/>
          </w:tcPr>
          <w:p>
            <w:pPr>
              <w:jc w:val="center"/>
              <w:rPr>
                <w:rFonts w:ascii="宋体"/>
                <w:szCs w:val="21"/>
              </w:rPr>
            </w:pPr>
            <w:r>
              <w:rPr>
                <w:rFonts w:hint="eastAsia" w:ascii="宋体" w:hAnsi="宋体"/>
                <w:szCs w:val="21"/>
              </w:rPr>
              <w:t>医院</w:t>
            </w:r>
            <w:r>
              <w:rPr>
                <w:rFonts w:ascii="宋体" w:hAnsi="宋体"/>
                <w:szCs w:val="21"/>
              </w:rPr>
              <w:t>+</w:t>
            </w:r>
            <w:r>
              <w:rPr>
                <w:rFonts w:hint="eastAsia" w:ascii="宋体" w:hAnsi="宋体"/>
                <w:szCs w:val="21"/>
              </w:rPr>
              <w:t>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pPr>
              <w:jc w:val="center"/>
              <w:rPr>
                <w:rFonts w:ascii="宋体"/>
                <w:szCs w:val="21"/>
              </w:rPr>
            </w:pPr>
            <w:r>
              <w:rPr>
                <w:rFonts w:ascii="Times New Roman" w:hAnsi="Times New Roman"/>
                <w:szCs w:val="21"/>
              </w:rPr>
              <w:t>3</w:t>
            </w:r>
          </w:p>
        </w:tc>
        <w:tc>
          <w:tcPr>
            <w:tcW w:w="2160" w:type="dxa"/>
          </w:tcPr>
          <w:p>
            <w:pPr>
              <w:jc w:val="left"/>
              <w:rPr>
                <w:rFonts w:ascii="宋体"/>
                <w:szCs w:val="21"/>
              </w:rPr>
            </w:pPr>
            <w:r>
              <w:rPr>
                <w:rFonts w:hint="eastAsia" w:ascii="宋体" w:hAnsi="宋体"/>
                <w:szCs w:val="21"/>
              </w:rPr>
              <w:t>德州市人民医院</w:t>
            </w:r>
          </w:p>
        </w:tc>
        <w:tc>
          <w:tcPr>
            <w:tcW w:w="2268" w:type="dxa"/>
          </w:tcPr>
          <w:p>
            <w:pPr>
              <w:jc w:val="left"/>
              <w:rPr>
                <w:rFonts w:ascii="宋体"/>
                <w:szCs w:val="21"/>
              </w:rPr>
            </w:pPr>
            <w:r>
              <w:rPr>
                <w:rFonts w:hint="eastAsia" w:ascii="宋体" w:hAnsi="宋体"/>
                <w:szCs w:val="21"/>
              </w:rPr>
              <w:t>固定义齿修复</w:t>
            </w:r>
          </w:p>
          <w:p>
            <w:pPr>
              <w:jc w:val="left"/>
              <w:rPr>
                <w:rFonts w:ascii="宋体"/>
                <w:szCs w:val="21"/>
              </w:rPr>
            </w:pPr>
            <w:r>
              <w:rPr>
                <w:rFonts w:hint="eastAsia" w:ascii="宋体" w:hAnsi="宋体"/>
                <w:szCs w:val="21"/>
              </w:rPr>
              <w:t>可摘局部义齿修复</w:t>
            </w:r>
          </w:p>
          <w:p>
            <w:pPr>
              <w:jc w:val="left"/>
              <w:rPr>
                <w:rFonts w:ascii="宋体"/>
                <w:szCs w:val="21"/>
              </w:rPr>
            </w:pPr>
            <w:r>
              <w:rPr>
                <w:rFonts w:hint="eastAsia" w:ascii="宋体" w:hAnsi="宋体"/>
                <w:szCs w:val="21"/>
              </w:rPr>
              <w:t>全口义齿修复</w:t>
            </w:r>
          </w:p>
        </w:tc>
        <w:tc>
          <w:tcPr>
            <w:tcW w:w="1705" w:type="dxa"/>
          </w:tcPr>
          <w:p>
            <w:pPr>
              <w:jc w:val="left"/>
              <w:rPr>
                <w:rFonts w:ascii="宋体"/>
                <w:szCs w:val="21"/>
              </w:rPr>
            </w:pPr>
            <w:r>
              <w:rPr>
                <w:rFonts w:hint="eastAsia" w:ascii="宋体" w:hAnsi="宋体"/>
                <w:szCs w:val="21"/>
              </w:rPr>
              <w:t>牙科椅、消毒设备、口腔修复工艺技术实训设备</w:t>
            </w:r>
          </w:p>
        </w:tc>
        <w:tc>
          <w:tcPr>
            <w:tcW w:w="2609" w:type="dxa"/>
          </w:tcPr>
          <w:p>
            <w:pPr>
              <w:jc w:val="center"/>
              <w:rPr>
                <w:rFonts w:ascii="宋体"/>
                <w:szCs w:val="21"/>
              </w:rPr>
            </w:pPr>
            <w:r>
              <w:rPr>
                <w:rFonts w:hint="eastAsia" w:ascii="宋体" w:hAnsi="宋体"/>
                <w:szCs w:val="21"/>
              </w:rPr>
              <w:t>医院</w:t>
            </w:r>
            <w:r>
              <w:rPr>
                <w:rFonts w:ascii="宋体" w:hAnsi="宋体"/>
                <w:szCs w:val="21"/>
              </w:rPr>
              <w:t>+</w:t>
            </w:r>
            <w:r>
              <w:rPr>
                <w:rFonts w:hint="eastAsia" w:ascii="宋体" w:hAnsi="宋体"/>
                <w:szCs w:val="21"/>
              </w:rPr>
              <w:t>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pPr>
              <w:jc w:val="center"/>
              <w:rPr>
                <w:rFonts w:ascii="宋体"/>
                <w:szCs w:val="21"/>
              </w:rPr>
            </w:pPr>
            <w:r>
              <w:rPr>
                <w:rFonts w:ascii="Times New Roman" w:hAnsi="Times New Roman"/>
                <w:szCs w:val="21"/>
              </w:rPr>
              <w:t>4</w:t>
            </w:r>
          </w:p>
        </w:tc>
        <w:tc>
          <w:tcPr>
            <w:tcW w:w="2160" w:type="dxa"/>
          </w:tcPr>
          <w:p>
            <w:pPr>
              <w:jc w:val="left"/>
              <w:rPr>
                <w:rFonts w:ascii="宋体"/>
                <w:szCs w:val="21"/>
              </w:rPr>
            </w:pPr>
            <w:r>
              <w:rPr>
                <w:rFonts w:hint="eastAsia" w:ascii="宋体" w:hAnsi="宋体"/>
                <w:szCs w:val="21"/>
              </w:rPr>
              <w:t>德州市中医院</w:t>
            </w:r>
          </w:p>
        </w:tc>
        <w:tc>
          <w:tcPr>
            <w:tcW w:w="2268" w:type="dxa"/>
          </w:tcPr>
          <w:p>
            <w:pPr>
              <w:jc w:val="left"/>
              <w:rPr>
                <w:rFonts w:ascii="宋体"/>
                <w:szCs w:val="21"/>
              </w:rPr>
            </w:pPr>
            <w:r>
              <w:rPr>
                <w:rFonts w:hint="eastAsia" w:ascii="宋体" w:hAnsi="宋体"/>
                <w:szCs w:val="21"/>
              </w:rPr>
              <w:t>固定义齿修复</w:t>
            </w:r>
          </w:p>
          <w:p>
            <w:pPr>
              <w:jc w:val="left"/>
              <w:rPr>
                <w:rFonts w:ascii="宋体"/>
                <w:szCs w:val="21"/>
              </w:rPr>
            </w:pPr>
            <w:r>
              <w:rPr>
                <w:rFonts w:hint="eastAsia" w:ascii="宋体" w:hAnsi="宋体"/>
                <w:szCs w:val="21"/>
              </w:rPr>
              <w:t>可摘局部义齿修复</w:t>
            </w:r>
          </w:p>
          <w:p>
            <w:pPr>
              <w:jc w:val="left"/>
              <w:rPr>
                <w:rFonts w:ascii="宋体"/>
                <w:szCs w:val="21"/>
              </w:rPr>
            </w:pPr>
            <w:r>
              <w:rPr>
                <w:rFonts w:hint="eastAsia" w:ascii="宋体" w:hAnsi="宋体"/>
                <w:szCs w:val="21"/>
              </w:rPr>
              <w:t>全口义齿修复</w:t>
            </w:r>
          </w:p>
        </w:tc>
        <w:tc>
          <w:tcPr>
            <w:tcW w:w="1705" w:type="dxa"/>
          </w:tcPr>
          <w:p>
            <w:pPr>
              <w:jc w:val="left"/>
              <w:rPr>
                <w:rFonts w:ascii="宋体"/>
                <w:szCs w:val="21"/>
              </w:rPr>
            </w:pPr>
            <w:r>
              <w:rPr>
                <w:rFonts w:hint="eastAsia" w:ascii="宋体" w:hAnsi="宋体"/>
                <w:szCs w:val="21"/>
              </w:rPr>
              <w:t>牙科椅、消毒设备、口腔修复工艺技术实训设备</w:t>
            </w:r>
          </w:p>
        </w:tc>
        <w:tc>
          <w:tcPr>
            <w:tcW w:w="2609" w:type="dxa"/>
          </w:tcPr>
          <w:p>
            <w:pPr>
              <w:jc w:val="left"/>
              <w:rPr>
                <w:rFonts w:ascii="宋体"/>
                <w:szCs w:val="21"/>
              </w:rPr>
            </w:pPr>
            <w:r>
              <w:rPr>
                <w:rFonts w:hint="eastAsia" w:ascii="宋体" w:hAnsi="宋体"/>
                <w:szCs w:val="21"/>
              </w:rPr>
              <w:t>医院</w:t>
            </w:r>
            <w:r>
              <w:rPr>
                <w:rFonts w:ascii="宋体" w:hAnsi="宋体"/>
                <w:szCs w:val="21"/>
              </w:rPr>
              <w:t>+</w:t>
            </w:r>
            <w:r>
              <w:rPr>
                <w:rFonts w:hint="eastAsia" w:ascii="宋体" w:hAnsi="宋体"/>
                <w:szCs w:val="21"/>
              </w:rPr>
              <w:t>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pPr>
              <w:jc w:val="center"/>
              <w:rPr>
                <w:rFonts w:ascii="宋体"/>
                <w:szCs w:val="21"/>
              </w:rPr>
            </w:pPr>
            <w:r>
              <w:rPr>
                <w:rFonts w:ascii="Times New Roman" w:hAnsi="Times New Roman"/>
                <w:szCs w:val="21"/>
              </w:rPr>
              <w:t>5</w:t>
            </w:r>
          </w:p>
        </w:tc>
        <w:tc>
          <w:tcPr>
            <w:tcW w:w="2160" w:type="dxa"/>
          </w:tcPr>
          <w:p>
            <w:pPr>
              <w:jc w:val="left"/>
              <w:rPr>
                <w:rFonts w:ascii="宋体"/>
                <w:szCs w:val="21"/>
              </w:rPr>
            </w:pPr>
            <w:r>
              <w:rPr>
                <w:rFonts w:hint="eastAsia" w:ascii="宋体" w:hAnsi="宋体"/>
                <w:szCs w:val="21"/>
              </w:rPr>
              <w:t>山东大学第二医院</w:t>
            </w:r>
          </w:p>
        </w:tc>
        <w:tc>
          <w:tcPr>
            <w:tcW w:w="2268" w:type="dxa"/>
          </w:tcPr>
          <w:p>
            <w:pPr>
              <w:jc w:val="left"/>
              <w:rPr>
                <w:rFonts w:ascii="宋体"/>
                <w:szCs w:val="21"/>
              </w:rPr>
            </w:pPr>
            <w:r>
              <w:rPr>
                <w:rFonts w:hint="eastAsia" w:ascii="宋体" w:hAnsi="宋体"/>
                <w:szCs w:val="21"/>
              </w:rPr>
              <w:t>固定义齿修复</w:t>
            </w:r>
          </w:p>
          <w:p>
            <w:pPr>
              <w:jc w:val="left"/>
              <w:rPr>
                <w:rFonts w:ascii="宋体"/>
                <w:szCs w:val="21"/>
              </w:rPr>
            </w:pPr>
            <w:r>
              <w:rPr>
                <w:rFonts w:hint="eastAsia" w:ascii="宋体" w:hAnsi="宋体"/>
                <w:szCs w:val="21"/>
              </w:rPr>
              <w:t>可摘局部义齿修复</w:t>
            </w:r>
          </w:p>
          <w:p>
            <w:pPr>
              <w:jc w:val="left"/>
              <w:rPr>
                <w:rFonts w:ascii="宋体"/>
                <w:szCs w:val="21"/>
              </w:rPr>
            </w:pPr>
            <w:r>
              <w:rPr>
                <w:rFonts w:hint="eastAsia" w:ascii="宋体" w:hAnsi="宋体"/>
                <w:szCs w:val="21"/>
              </w:rPr>
              <w:t>全口义齿修复</w:t>
            </w:r>
          </w:p>
        </w:tc>
        <w:tc>
          <w:tcPr>
            <w:tcW w:w="1705" w:type="dxa"/>
          </w:tcPr>
          <w:p>
            <w:pPr>
              <w:jc w:val="left"/>
              <w:rPr>
                <w:rFonts w:ascii="宋体"/>
                <w:szCs w:val="21"/>
              </w:rPr>
            </w:pPr>
            <w:r>
              <w:rPr>
                <w:rFonts w:hint="eastAsia" w:ascii="宋体" w:hAnsi="宋体"/>
                <w:szCs w:val="21"/>
              </w:rPr>
              <w:t>牙科椅、消毒设备、口腔修复工艺技术实训设备</w:t>
            </w:r>
          </w:p>
        </w:tc>
        <w:tc>
          <w:tcPr>
            <w:tcW w:w="2609" w:type="dxa"/>
          </w:tcPr>
          <w:p>
            <w:pPr>
              <w:jc w:val="left"/>
              <w:rPr>
                <w:rFonts w:ascii="宋体"/>
                <w:szCs w:val="21"/>
              </w:rPr>
            </w:pPr>
            <w:r>
              <w:rPr>
                <w:rFonts w:hint="eastAsia" w:ascii="宋体" w:hAnsi="宋体"/>
                <w:szCs w:val="21"/>
              </w:rPr>
              <w:t>医院</w:t>
            </w:r>
            <w:r>
              <w:rPr>
                <w:rFonts w:ascii="宋体" w:hAnsi="宋体"/>
                <w:szCs w:val="21"/>
              </w:rPr>
              <w:t>+</w:t>
            </w:r>
            <w:r>
              <w:rPr>
                <w:rFonts w:hint="eastAsia" w:ascii="宋体" w:hAnsi="宋体"/>
                <w:szCs w:val="21"/>
              </w:rPr>
              <w:t>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pPr>
              <w:jc w:val="center"/>
              <w:rPr>
                <w:rFonts w:ascii="宋体"/>
                <w:szCs w:val="21"/>
              </w:rPr>
            </w:pPr>
            <w:r>
              <w:rPr>
                <w:rFonts w:ascii="Times New Roman" w:hAnsi="Times New Roman"/>
                <w:szCs w:val="21"/>
              </w:rPr>
              <w:t>6</w:t>
            </w:r>
          </w:p>
        </w:tc>
        <w:tc>
          <w:tcPr>
            <w:tcW w:w="2160" w:type="dxa"/>
          </w:tcPr>
          <w:p>
            <w:pPr>
              <w:jc w:val="left"/>
              <w:rPr>
                <w:rFonts w:ascii="宋体"/>
                <w:szCs w:val="21"/>
              </w:rPr>
            </w:pPr>
            <w:r>
              <w:rPr>
                <w:rFonts w:hint="eastAsia" w:ascii="宋体" w:hAnsi="宋体"/>
                <w:szCs w:val="21"/>
              </w:rPr>
              <w:t>济南市中医医院</w:t>
            </w:r>
          </w:p>
        </w:tc>
        <w:tc>
          <w:tcPr>
            <w:tcW w:w="2268" w:type="dxa"/>
          </w:tcPr>
          <w:p>
            <w:pPr>
              <w:jc w:val="left"/>
              <w:rPr>
                <w:rFonts w:ascii="宋体"/>
                <w:szCs w:val="21"/>
              </w:rPr>
            </w:pPr>
            <w:r>
              <w:rPr>
                <w:rFonts w:hint="eastAsia" w:ascii="宋体" w:hAnsi="宋体"/>
                <w:szCs w:val="21"/>
              </w:rPr>
              <w:t>固定义齿修复</w:t>
            </w:r>
          </w:p>
          <w:p>
            <w:pPr>
              <w:jc w:val="left"/>
              <w:rPr>
                <w:rFonts w:ascii="宋体"/>
                <w:szCs w:val="21"/>
              </w:rPr>
            </w:pPr>
            <w:r>
              <w:rPr>
                <w:rFonts w:hint="eastAsia" w:ascii="宋体" w:hAnsi="宋体"/>
                <w:szCs w:val="21"/>
              </w:rPr>
              <w:t>可摘局部义齿修复</w:t>
            </w:r>
          </w:p>
          <w:p>
            <w:pPr>
              <w:jc w:val="left"/>
              <w:rPr>
                <w:rFonts w:ascii="宋体"/>
                <w:szCs w:val="21"/>
              </w:rPr>
            </w:pPr>
            <w:r>
              <w:rPr>
                <w:rFonts w:hint="eastAsia" w:ascii="宋体" w:hAnsi="宋体"/>
                <w:szCs w:val="21"/>
              </w:rPr>
              <w:t>全口义齿修复</w:t>
            </w:r>
          </w:p>
        </w:tc>
        <w:tc>
          <w:tcPr>
            <w:tcW w:w="1705" w:type="dxa"/>
          </w:tcPr>
          <w:p>
            <w:pPr>
              <w:jc w:val="left"/>
              <w:rPr>
                <w:rFonts w:ascii="宋体"/>
                <w:szCs w:val="21"/>
              </w:rPr>
            </w:pPr>
            <w:r>
              <w:rPr>
                <w:rFonts w:hint="eastAsia" w:ascii="宋体" w:hAnsi="宋体"/>
                <w:szCs w:val="21"/>
              </w:rPr>
              <w:t>牙科椅、消毒设备、口腔修复工艺技术实训设备</w:t>
            </w:r>
          </w:p>
        </w:tc>
        <w:tc>
          <w:tcPr>
            <w:tcW w:w="2609" w:type="dxa"/>
          </w:tcPr>
          <w:p>
            <w:pPr>
              <w:jc w:val="left"/>
              <w:rPr>
                <w:rFonts w:ascii="宋体"/>
                <w:szCs w:val="21"/>
              </w:rPr>
            </w:pPr>
            <w:r>
              <w:rPr>
                <w:rFonts w:hint="eastAsia" w:ascii="宋体" w:hAnsi="宋体"/>
                <w:szCs w:val="21"/>
              </w:rPr>
              <w:t>医院</w:t>
            </w:r>
            <w:r>
              <w:rPr>
                <w:rFonts w:ascii="宋体" w:hAnsi="宋体"/>
                <w:szCs w:val="21"/>
              </w:rPr>
              <w:t>+</w:t>
            </w:r>
            <w:r>
              <w:rPr>
                <w:rFonts w:hint="eastAsia" w:ascii="宋体" w:hAnsi="宋体"/>
                <w:szCs w:val="21"/>
              </w:rPr>
              <w:t>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pPr>
              <w:jc w:val="center"/>
              <w:rPr>
                <w:rFonts w:ascii="宋体"/>
                <w:szCs w:val="21"/>
              </w:rPr>
            </w:pPr>
            <w:r>
              <w:rPr>
                <w:rFonts w:ascii="Times New Roman" w:hAnsi="Times New Roman"/>
                <w:szCs w:val="21"/>
              </w:rPr>
              <w:t>7</w:t>
            </w:r>
          </w:p>
        </w:tc>
        <w:tc>
          <w:tcPr>
            <w:tcW w:w="2160" w:type="dxa"/>
          </w:tcPr>
          <w:p>
            <w:pPr>
              <w:jc w:val="left"/>
              <w:rPr>
                <w:rFonts w:ascii="宋体"/>
                <w:szCs w:val="21"/>
              </w:rPr>
            </w:pPr>
            <w:r>
              <w:rPr>
                <w:rFonts w:hint="eastAsia" w:ascii="宋体" w:hAnsi="宋体"/>
                <w:szCs w:val="21"/>
              </w:rPr>
              <w:t>希瑞连锁口腔诊所</w:t>
            </w:r>
          </w:p>
        </w:tc>
        <w:tc>
          <w:tcPr>
            <w:tcW w:w="2268" w:type="dxa"/>
          </w:tcPr>
          <w:p>
            <w:pPr>
              <w:jc w:val="left"/>
              <w:rPr>
                <w:rFonts w:ascii="宋体"/>
                <w:szCs w:val="21"/>
              </w:rPr>
            </w:pPr>
            <w:r>
              <w:rPr>
                <w:rFonts w:hint="eastAsia" w:ascii="宋体" w:hAnsi="宋体"/>
                <w:szCs w:val="21"/>
              </w:rPr>
              <w:t>固定义齿修复</w:t>
            </w:r>
          </w:p>
          <w:p>
            <w:pPr>
              <w:jc w:val="left"/>
              <w:rPr>
                <w:rFonts w:ascii="宋体"/>
                <w:szCs w:val="21"/>
              </w:rPr>
            </w:pPr>
            <w:r>
              <w:rPr>
                <w:rFonts w:hint="eastAsia" w:ascii="宋体" w:hAnsi="宋体"/>
                <w:szCs w:val="21"/>
              </w:rPr>
              <w:t>可摘局部义齿修复</w:t>
            </w:r>
          </w:p>
          <w:p>
            <w:pPr>
              <w:jc w:val="left"/>
              <w:rPr>
                <w:rFonts w:ascii="宋体"/>
                <w:szCs w:val="21"/>
              </w:rPr>
            </w:pPr>
            <w:r>
              <w:rPr>
                <w:rFonts w:hint="eastAsia" w:ascii="宋体" w:hAnsi="宋体"/>
                <w:szCs w:val="21"/>
              </w:rPr>
              <w:t>全口义齿修复</w:t>
            </w:r>
          </w:p>
        </w:tc>
        <w:tc>
          <w:tcPr>
            <w:tcW w:w="1705" w:type="dxa"/>
          </w:tcPr>
          <w:p>
            <w:pPr>
              <w:jc w:val="left"/>
              <w:rPr>
                <w:rFonts w:ascii="宋体"/>
                <w:szCs w:val="21"/>
              </w:rPr>
            </w:pPr>
            <w:r>
              <w:rPr>
                <w:rFonts w:hint="eastAsia" w:ascii="宋体" w:hAnsi="宋体"/>
                <w:szCs w:val="21"/>
              </w:rPr>
              <w:t>牙科椅、消毒设备、口腔修复工艺技术实训设备</w:t>
            </w:r>
          </w:p>
        </w:tc>
        <w:tc>
          <w:tcPr>
            <w:tcW w:w="2609" w:type="dxa"/>
          </w:tcPr>
          <w:p>
            <w:pPr>
              <w:jc w:val="left"/>
              <w:rPr>
                <w:rFonts w:ascii="宋体"/>
                <w:szCs w:val="21"/>
              </w:rPr>
            </w:pPr>
            <w:r>
              <w:rPr>
                <w:rFonts w:hint="eastAsia" w:ascii="宋体" w:hAnsi="宋体"/>
                <w:szCs w:val="21"/>
              </w:rPr>
              <w:t>企业</w:t>
            </w:r>
            <w:r>
              <w:rPr>
                <w:rFonts w:ascii="宋体" w:hAnsi="宋体"/>
                <w:szCs w:val="21"/>
              </w:rPr>
              <w:t>+</w:t>
            </w:r>
            <w:r>
              <w:rPr>
                <w:rFonts w:hint="eastAsia" w:ascii="宋体" w:hAnsi="宋体"/>
                <w:szCs w:val="21"/>
              </w:rPr>
              <w:t>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vAlign w:val="center"/>
          </w:tcPr>
          <w:p>
            <w:pPr>
              <w:jc w:val="center"/>
              <w:rPr>
                <w:rFonts w:ascii="宋体"/>
                <w:szCs w:val="21"/>
              </w:rPr>
            </w:pPr>
            <w:r>
              <w:rPr>
                <w:rFonts w:ascii="Times New Roman" w:hAnsi="Times New Roman"/>
                <w:szCs w:val="21"/>
              </w:rPr>
              <w:t>8</w:t>
            </w:r>
          </w:p>
        </w:tc>
        <w:tc>
          <w:tcPr>
            <w:tcW w:w="2160" w:type="dxa"/>
          </w:tcPr>
          <w:p>
            <w:pPr>
              <w:jc w:val="left"/>
              <w:rPr>
                <w:rFonts w:ascii="宋体"/>
                <w:szCs w:val="21"/>
              </w:rPr>
            </w:pPr>
            <w:r>
              <w:rPr>
                <w:rFonts w:hint="eastAsia" w:ascii="宋体" w:hAnsi="宋体"/>
                <w:szCs w:val="21"/>
              </w:rPr>
              <w:t>山东沪鸽口腔材料股份有限公司</w:t>
            </w:r>
          </w:p>
        </w:tc>
        <w:tc>
          <w:tcPr>
            <w:tcW w:w="2268" w:type="dxa"/>
          </w:tcPr>
          <w:p>
            <w:pPr>
              <w:jc w:val="left"/>
              <w:rPr>
                <w:rFonts w:ascii="宋体"/>
                <w:szCs w:val="21"/>
              </w:rPr>
            </w:pPr>
            <w:r>
              <w:rPr>
                <w:rFonts w:hint="eastAsia" w:ascii="宋体" w:hAnsi="宋体"/>
                <w:szCs w:val="21"/>
              </w:rPr>
              <w:t>义齿制作</w:t>
            </w:r>
          </w:p>
        </w:tc>
        <w:tc>
          <w:tcPr>
            <w:tcW w:w="1705" w:type="dxa"/>
          </w:tcPr>
          <w:p>
            <w:pPr>
              <w:jc w:val="left"/>
              <w:rPr>
                <w:rFonts w:ascii="宋体"/>
                <w:szCs w:val="21"/>
              </w:rPr>
            </w:pPr>
            <w:r>
              <w:rPr>
                <w:rFonts w:hint="eastAsia" w:ascii="宋体" w:hAnsi="宋体"/>
                <w:szCs w:val="21"/>
              </w:rPr>
              <w:t>义齿制作设备</w:t>
            </w:r>
          </w:p>
        </w:tc>
        <w:tc>
          <w:tcPr>
            <w:tcW w:w="2609" w:type="dxa"/>
          </w:tcPr>
          <w:p>
            <w:pPr>
              <w:jc w:val="left"/>
              <w:rPr>
                <w:rFonts w:ascii="宋体"/>
                <w:szCs w:val="21"/>
              </w:rPr>
            </w:pPr>
            <w:r>
              <w:rPr>
                <w:rFonts w:hint="eastAsia" w:ascii="宋体" w:hAnsi="宋体"/>
                <w:szCs w:val="21"/>
              </w:rPr>
              <w:t>企业</w:t>
            </w:r>
            <w:r>
              <w:rPr>
                <w:rFonts w:ascii="宋体" w:hAnsi="宋体"/>
                <w:szCs w:val="21"/>
              </w:rPr>
              <w:t>+</w:t>
            </w:r>
            <w:r>
              <w:rPr>
                <w:rFonts w:hint="eastAsia" w:ascii="宋体" w:hAnsi="宋体"/>
                <w:szCs w:val="21"/>
              </w:rPr>
              <w:t>校内巡回指导教师</w:t>
            </w:r>
          </w:p>
        </w:tc>
      </w:tr>
    </w:tbl>
    <w:p>
      <w:pPr>
        <w:spacing w:line="460" w:lineRule="exact"/>
        <w:ind w:firstLine="566" w:firstLineChars="200"/>
        <w:rPr>
          <w:rFonts w:ascii="宋体"/>
          <w:sz w:val="24"/>
          <w:szCs w:val="24"/>
        </w:rPr>
      </w:pPr>
      <w:r>
        <w:rPr>
          <w:rFonts w:ascii="Times New Roman" w:hAnsi="Times New Roman" w:eastAsia="黑体"/>
          <w:b/>
          <w:sz w:val="28"/>
        </w:rPr>
        <w:t>4</w:t>
      </w:r>
      <w:r>
        <w:rPr>
          <w:rFonts w:ascii="黑体" w:hAnsi="黑体" w:eastAsia="黑体"/>
          <w:b/>
          <w:sz w:val="28"/>
        </w:rPr>
        <w:t>.</w:t>
      </w:r>
      <w:r>
        <w:rPr>
          <w:rFonts w:hint="eastAsia" w:ascii="黑体" w:hAnsi="黑体" w:eastAsia="黑体"/>
          <w:b/>
          <w:sz w:val="28"/>
        </w:rPr>
        <w:t>信息化资源</w:t>
      </w:r>
      <w:bookmarkEnd w:id="94"/>
      <w:bookmarkEnd w:id="95"/>
      <w:bookmarkEnd w:id="96"/>
    </w:p>
    <w:p>
      <w:pPr>
        <w:spacing w:line="460" w:lineRule="exact"/>
        <w:ind w:firstLine="486" w:firstLineChars="200"/>
        <w:rPr>
          <w:sz w:val="24"/>
        </w:rPr>
      </w:pPr>
      <w:r>
        <w:rPr>
          <w:rFonts w:hint="eastAsia"/>
          <w:sz w:val="24"/>
        </w:rPr>
        <w:t>目前，本专业教师注重建设信息化教学，利用“学习通”进行课程建设、采用“钉钉”直播进行查漏补缺，满足了专业建设、教学管理、信息化教学和学生自主学习的需要。提升高职教师信息化教学能力是各个院校的重要任务，各院校和教育管理部门注重完善和改进职前培养，同时高度重视信息化教学能力的提升，与教学实际需求相结合，促进信息技术与教学实践的有效结合，是提高教师信息化教学能力的主要措施。</w:t>
      </w:r>
    </w:p>
    <w:p>
      <w:pPr>
        <w:keepNext/>
        <w:keepLines/>
        <w:spacing w:line="460" w:lineRule="exact"/>
        <w:ind w:firstLine="566" w:firstLineChars="200"/>
        <w:outlineLvl w:val="1"/>
        <w:rPr>
          <w:rFonts w:ascii="Arial" w:hAnsi="Arial" w:eastAsia="黑体"/>
          <w:b/>
          <w:bCs/>
          <w:sz w:val="28"/>
          <w:szCs w:val="28"/>
        </w:rPr>
      </w:pPr>
      <w:bookmarkStart w:id="97" w:name="_Toc119616740"/>
      <w:bookmarkStart w:id="98" w:name="_Toc46303729"/>
      <w:r>
        <w:rPr>
          <w:rFonts w:hint="eastAsia" w:ascii="Arial" w:hAnsi="Arial" w:eastAsia="黑体"/>
          <w:b/>
          <w:bCs/>
          <w:sz w:val="28"/>
          <w:szCs w:val="28"/>
        </w:rPr>
        <w:t>（三）教学资源</w:t>
      </w:r>
      <w:bookmarkEnd w:id="97"/>
      <w:bookmarkEnd w:id="98"/>
    </w:p>
    <w:p>
      <w:pPr>
        <w:spacing w:line="460" w:lineRule="exact"/>
        <w:ind w:firstLine="486" w:firstLineChars="200"/>
        <w:rPr>
          <w:sz w:val="24"/>
        </w:rPr>
      </w:pPr>
      <w:r>
        <w:rPr>
          <w:rFonts w:ascii="Times New Roman" w:hAnsi="Times New Roman"/>
          <w:sz w:val="24"/>
        </w:rPr>
        <w:t>1</w:t>
      </w:r>
      <w:r>
        <w:rPr>
          <w:sz w:val="24"/>
        </w:rPr>
        <w:t>.</w:t>
      </w:r>
      <w:r>
        <w:rPr>
          <w:rFonts w:hint="eastAsia"/>
          <w:sz w:val="24"/>
        </w:rPr>
        <w:t>教材使用及开发情况：教材结合实际具体提出，应能够满足学生专业学习、教师专业教学研究、教学实施和社会服务需要。严格执行国家和省（区、市）关于教材选用的有关要求，选用体现新技术、新工艺、新规范等的高质量教材。健全本校教材选用制度。根据需要组织编写校本教材，开发教学资源。</w:t>
      </w:r>
    </w:p>
    <w:p>
      <w:pPr>
        <w:spacing w:line="460" w:lineRule="exact"/>
        <w:ind w:firstLine="486" w:firstLineChars="200"/>
        <w:rPr>
          <w:sz w:val="24"/>
        </w:rPr>
      </w:pPr>
      <w:r>
        <w:rPr>
          <w:rFonts w:ascii="Times New Roman" w:hAnsi="Times New Roman"/>
          <w:sz w:val="24"/>
        </w:rPr>
        <w:t>2</w:t>
      </w:r>
      <w:r>
        <w:rPr>
          <w:sz w:val="24"/>
        </w:rPr>
        <w:t>.</w:t>
      </w:r>
      <w:r>
        <w:rPr>
          <w:rFonts w:hint="eastAsia"/>
          <w:sz w:val="24"/>
        </w:rPr>
        <w:t>图书：学校建有图书馆，微机室供日常学习所需。</w:t>
      </w:r>
    </w:p>
    <w:p>
      <w:pPr>
        <w:spacing w:line="460" w:lineRule="exact"/>
        <w:ind w:firstLine="486" w:firstLineChars="200"/>
        <w:rPr>
          <w:sz w:val="24"/>
        </w:rPr>
      </w:pPr>
      <w:r>
        <w:rPr>
          <w:rFonts w:ascii="Times New Roman" w:hAnsi="Times New Roman"/>
          <w:sz w:val="24"/>
        </w:rPr>
        <w:t>3</w:t>
      </w:r>
      <w:r>
        <w:rPr>
          <w:sz w:val="24"/>
        </w:rPr>
        <w:t>.</w:t>
      </w:r>
      <w:r>
        <w:rPr>
          <w:rFonts w:hint="eastAsia"/>
          <w:sz w:val="24"/>
        </w:rPr>
        <w:t>数字化教学资源建设与使用情况：目前应用“学习通”网络学习平台，进行必修课程任务布置、考核评价。</w:t>
      </w:r>
    </w:p>
    <w:p>
      <w:pPr>
        <w:keepNext/>
        <w:keepLines/>
        <w:spacing w:line="460" w:lineRule="exact"/>
        <w:ind w:firstLine="566" w:firstLineChars="200"/>
        <w:outlineLvl w:val="1"/>
        <w:rPr>
          <w:rFonts w:ascii="Arial" w:hAnsi="Arial" w:eastAsia="黑体"/>
          <w:b/>
          <w:bCs/>
          <w:sz w:val="28"/>
          <w:szCs w:val="28"/>
        </w:rPr>
      </w:pPr>
      <w:bookmarkStart w:id="99" w:name="_Toc119616741"/>
      <w:bookmarkStart w:id="100" w:name="_Toc46303730"/>
      <w:r>
        <w:rPr>
          <w:rFonts w:hint="eastAsia" w:ascii="Arial" w:hAnsi="Arial" w:eastAsia="黑体"/>
          <w:b/>
          <w:bCs/>
          <w:sz w:val="28"/>
          <w:szCs w:val="28"/>
        </w:rPr>
        <w:t>（四）教学方法</w:t>
      </w:r>
      <w:bookmarkEnd w:id="99"/>
      <w:bookmarkEnd w:id="100"/>
    </w:p>
    <w:p>
      <w:pPr>
        <w:spacing w:line="460" w:lineRule="exact"/>
        <w:ind w:firstLine="486" w:firstLineChars="200"/>
        <w:rPr>
          <w:rFonts w:ascii="Times New Roman" w:hAnsi="Times New Roman"/>
          <w:sz w:val="24"/>
        </w:rPr>
      </w:pPr>
      <w:r>
        <w:rPr>
          <w:rFonts w:ascii="Times New Roman" w:hAnsi="Times New Roman"/>
          <w:sz w:val="24"/>
        </w:rPr>
        <w:t xml:space="preserve">1. </w:t>
      </w:r>
      <w:r>
        <w:rPr>
          <w:rFonts w:hint="eastAsia" w:ascii="Times New Roman" w:hAnsi="Times New Roman"/>
          <w:sz w:val="24"/>
        </w:rPr>
        <w:t>教学模式：不断进行探索和实践，形成高职教育教学规律的以</w:t>
      </w:r>
      <w:r>
        <w:rPr>
          <w:rFonts w:ascii="Times New Roman" w:hAnsi="Times New Roman"/>
          <w:sz w:val="24"/>
        </w:rPr>
        <w:t>“</w:t>
      </w:r>
      <w:r>
        <w:rPr>
          <w:rFonts w:hint="eastAsia" w:ascii="Times New Roman" w:hAnsi="Times New Roman"/>
          <w:sz w:val="24"/>
        </w:rPr>
        <w:t>工</w:t>
      </w:r>
      <w:r>
        <w:rPr>
          <w:rFonts w:ascii="Times New Roman" w:hAnsi="Times New Roman"/>
          <w:sz w:val="24"/>
        </w:rPr>
        <w:t>-</w:t>
      </w:r>
      <w:r>
        <w:rPr>
          <w:rFonts w:hint="eastAsia" w:ascii="Times New Roman" w:hAnsi="Times New Roman"/>
          <w:sz w:val="24"/>
        </w:rPr>
        <w:t>学融合</w:t>
      </w:r>
      <w:r>
        <w:rPr>
          <w:rFonts w:ascii="Times New Roman" w:hAnsi="Times New Roman"/>
          <w:sz w:val="24"/>
        </w:rPr>
        <w:t>”</w:t>
      </w:r>
      <w:r>
        <w:rPr>
          <w:rFonts w:hint="eastAsia" w:ascii="Times New Roman" w:hAnsi="Times New Roman"/>
          <w:sz w:val="24"/>
        </w:rPr>
        <w:t>、</w:t>
      </w:r>
      <w:r>
        <w:rPr>
          <w:rFonts w:ascii="Times New Roman" w:hAnsi="Times New Roman"/>
          <w:sz w:val="24"/>
        </w:rPr>
        <w:t>“</w:t>
      </w:r>
      <w:r>
        <w:rPr>
          <w:rFonts w:hint="eastAsia" w:ascii="Times New Roman" w:hAnsi="Times New Roman"/>
          <w:sz w:val="24"/>
        </w:rPr>
        <w:t>院</w:t>
      </w:r>
      <w:r>
        <w:rPr>
          <w:rFonts w:ascii="Times New Roman" w:hAnsi="Times New Roman"/>
          <w:sz w:val="24"/>
        </w:rPr>
        <w:t>-</w:t>
      </w:r>
      <w:r>
        <w:rPr>
          <w:rFonts w:hint="eastAsia" w:ascii="Times New Roman" w:hAnsi="Times New Roman"/>
          <w:sz w:val="24"/>
        </w:rPr>
        <w:t>校联动</w:t>
      </w:r>
      <w:r>
        <w:rPr>
          <w:rFonts w:ascii="Times New Roman" w:hAnsi="Times New Roman"/>
          <w:sz w:val="24"/>
        </w:rPr>
        <w:t>”</w:t>
      </w:r>
      <w:r>
        <w:rPr>
          <w:rFonts w:hint="eastAsia" w:ascii="Times New Roman" w:hAnsi="Times New Roman"/>
          <w:sz w:val="24"/>
        </w:rPr>
        <w:t>为特色的专业人才培养模式。</w:t>
      </w:r>
    </w:p>
    <w:p>
      <w:pPr>
        <w:spacing w:line="460" w:lineRule="exact"/>
        <w:ind w:firstLine="486" w:firstLineChars="200"/>
        <w:rPr>
          <w:rFonts w:ascii="Times New Roman" w:hAnsi="Times New Roman"/>
          <w:sz w:val="24"/>
        </w:rPr>
      </w:pPr>
      <w:r>
        <w:rPr>
          <w:rFonts w:ascii="Times New Roman" w:hAnsi="Times New Roman"/>
          <w:sz w:val="24"/>
        </w:rPr>
        <w:t>2.</w:t>
      </w:r>
      <w:r>
        <w:rPr>
          <w:rFonts w:hint="eastAsia" w:ascii="Times New Roman" w:hAnsi="Times New Roman"/>
          <w:sz w:val="24"/>
        </w:rPr>
        <w:t>教学方法手段</w:t>
      </w:r>
    </w:p>
    <w:p>
      <w:pPr>
        <w:spacing w:line="460" w:lineRule="exact"/>
        <w:ind w:firstLine="486" w:firstLineChars="200"/>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）教学方法：推广现代学徒制试点经验，普及项目教学、案例教学、情境教学、模块化教学等教学方式，广泛运用启发式、探究式、讨论式、参与式等教学方法。</w:t>
      </w:r>
    </w:p>
    <w:p>
      <w:pPr>
        <w:spacing w:line="460" w:lineRule="exact"/>
        <w:ind w:firstLine="486" w:firstLineChars="200"/>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）教学手段：项目式教学、任务驱动教学、理实一体教学手段等。</w:t>
      </w:r>
    </w:p>
    <w:p>
      <w:pPr>
        <w:spacing w:line="460" w:lineRule="exact"/>
        <w:ind w:firstLine="486" w:firstLineChars="200"/>
        <w:rPr>
          <w:rFonts w:ascii="Times New Roman" w:hAnsi="Times New Roman"/>
          <w:sz w:val="24"/>
        </w:rPr>
      </w:pPr>
      <w:r>
        <w:rPr>
          <w:rFonts w:ascii="Times New Roman" w:hAnsi="Times New Roman"/>
          <w:sz w:val="24"/>
        </w:rPr>
        <w:t>3.</w:t>
      </w:r>
      <w:r>
        <w:rPr>
          <w:rFonts w:hint="eastAsia" w:ascii="Times New Roman" w:hAnsi="Times New Roman"/>
          <w:sz w:val="24"/>
        </w:rPr>
        <w:t>教学评价与考核</w:t>
      </w:r>
    </w:p>
    <w:p>
      <w:pPr>
        <w:spacing w:line="460" w:lineRule="exact"/>
        <w:ind w:firstLine="486" w:firstLineChars="200"/>
        <w:rPr>
          <w:rFonts w:ascii="Times New Roman" w:hAnsi="Times New Roman"/>
          <w:sz w:val="24"/>
        </w:rPr>
      </w:pPr>
      <w:r>
        <w:rPr>
          <w:rFonts w:ascii="Times New Roman" w:hAnsi="Times New Roman"/>
          <w:sz w:val="24"/>
        </w:rPr>
        <w:t xml:space="preserve"> </w:t>
      </w:r>
      <w:r>
        <w:rPr>
          <w:rFonts w:hint="eastAsia" w:ascii="Times New Roman" w:hAnsi="Times New Roman"/>
          <w:sz w:val="24"/>
        </w:rPr>
        <w:t>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pPr>
        <w:keepNext/>
        <w:keepLines/>
        <w:spacing w:line="500" w:lineRule="exact"/>
        <w:ind w:firstLine="566" w:firstLineChars="200"/>
        <w:outlineLvl w:val="1"/>
        <w:rPr>
          <w:rFonts w:ascii="Arial" w:hAnsi="Arial" w:eastAsia="黑体"/>
          <w:b/>
          <w:bCs/>
          <w:sz w:val="28"/>
          <w:szCs w:val="28"/>
        </w:rPr>
      </w:pPr>
      <w:bookmarkStart w:id="101" w:name="_Toc119616742"/>
      <w:r>
        <w:rPr>
          <w:rFonts w:hint="eastAsia" w:ascii="Arial" w:hAnsi="Arial" w:eastAsia="黑体"/>
          <w:b/>
          <w:bCs/>
          <w:sz w:val="28"/>
          <w:szCs w:val="28"/>
        </w:rPr>
        <w:t>（五）考核评价</w:t>
      </w:r>
      <w:bookmarkEnd w:id="101"/>
    </w:p>
    <w:p>
      <w:pPr>
        <w:spacing w:line="500" w:lineRule="exact"/>
        <w:ind w:firstLine="486" w:firstLineChars="200"/>
        <w:rPr>
          <w:rFonts w:ascii="宋体" w:cs="宋体"/>
          <w:sz w:val="24"/>
          <w:szCs w:val="24"/>
        </w:rPr>
      </w:pPr>
      <w:r>
        <w:rPr>
          <w:rFonts w:ascii="宋体" w:hAnsi="宋体" w:cs="宋体"/>
          <w:sz w:val="24"/>
          <w:szCs w:val="24"/>
        </w:rPr>
        <w:t>1.</w:t>
      </w:r>
      <w:r>
        <w:rPr>
          <w:rFonts w:hint="eastAsia" w:ascii="宋体" w:hAnsi="宋体" w:cs="宋体"/>
          <w:sz w:val="24"/>
          <w:szCs w:val="24"/>
        </w:rPr>
        <w:t>课程考核</w:t>
      </w:r>
    </w:p>
    <w:p>
      <w:pPr>
        <w:spacing w:line="500" w:lineRule="exact"/>
        <w:ind w:firstLine="486" w:firstLineChars="200"/>
        <w:rPr>
          <w:rFonts w:ascii="宋体" w:cs="宋体"/>
          <w:sz w:val="24"/>
          <w:szCs w:val="24"/>
        </w:rPr>
      </w:pPr>
      <w:r>
        <w:rPr>
          <w:rFonts w:hint="eastAsia" w:ascii="宋体" w:hAnsi="宋体" w:cs="宋体"/>
          <w:sz w:val="24"/>
          <w:szCs w:val="24"/>
        </w:rPr>
        <w:t>考核分考试和考查两种。所有课程均应参加考核，成绩合格并完成毕业实习，通过实习总结或毕业设计鉴定，思想品德鉴定合格，毕业考试通过者方可毕业。</w:t>
      </w:r>
    </w:p>
    <w:p>
      <w:pPr>
        <w:spacing w:line="500" w:lineRule="exact"/>
        <w:ind w:firstLine="486" w:firstLineChars="200"/>
        <w:rPr>
          <w:rFonts w:ascii="宋体" w:cs="宋体"/>
          <w:sz w:val="24"/>
          <w:szCs w:val="24"/>
        </w:rPr>
      </w:pPr>
      <w:r>
        <w:rPr>
          <w:rFonts w:ascii="宋体" w:hAnsi="宋体" w:cs="宋体"/>
          <w:sz w:val="24"/>
          <w:szCs w:val="24"/>
        </w:rPr>
        <w:t>2.</w:t>
      </w:r>
      <w:r>
        <w:rPr>
          <w:rFonts w:hint="eastAsia" w:ascii="宋体" w:hAnsi="宋体" w:cs="宋体"/>
          <w:sz w:val="24"/>
          <w:szCs w:val="24"/>
        </w:rPr>
        <w:t>专项实践考核</w:t>
      </w:r>
    </w:p>
    <w:p>
      <w:pPr>
        <w:spacing w:line="500" w:lineRule="exact"/>
        <w:ind w:firstLine="486" w:firstLineChars="200"/>
        <w:rPr>
          <w:rFonts w:ascii="宋体" w:cs="宋体"/>
          <w:sz w:val="24"/>
          <w:szCs w:val="24"/>
        </w:rPr>
      </w:pPr>
      <w:r>
        <w:rPr>
          <w:rFonts w:hint="eastAsia" w:ascii="宋体" w:hAnsi="宋体" w:cs="宋体"/>
          <w:sz w:val="24"/>
          <w:szCs w:val="24"/>
        </w:rPr>
        <w:t>以实验实训、实习、作业等作为考核依据，主要考核学生的基本操作能力和对课程内容的理解程度。</w:t>
      </w:r>
    </w:p>
    <w:p>
      <w:pPr>
        <w:pStyle w:val="4"/>
        <w:ind w:firstLine="568"/>
      </w:pPr>
      <w:bookmarkStart w:id="102" w:name="_Toc119616743"/>
      <w:r>
        <w:rPr>
          <w:rFonts w:hint="eastAsia"/>
        </w:rPr>
        <w:t>（六）质量管理</w:t>
      </w:r>
      <w:bookmarkEnd w:id="102"/>
    </w:p>
    <w:p>
      <w:pPr>
        <w:spacing w:line="460" w:lineRule="exact"/>
        <w:ind w:firstLine="486" w:firstLineChars="200"/>
        <w:rPr>
          <w:sz w:val="24"/>
        </w:rPr>
      </w:pPr>
      <w:r>
        <w:rPr>
          <w:rFonts w:hint="eastAsia"/>
          <w:sz w:val="24"/>
        </w:rPr>
        <w:t>学校层面：全面落实教育部《关于全面推进职业院校教学工作诊断与改进制度建设的通知》，深化办学理念，创新质量文化工作，完善质量管理信息化水平，从学校、系部层面系统设计内部质量保证组织体系、目标体系、标准体系与制度体系，建立基于教学诊断与改进的内部质量保证体系，围绕学院、专业、课程、教师、学生五个层面，构建并运行基于“五纵五横”为逻辑结构的“大环套小环、小环保大环”的校院二级教学诊断与改进体系，不断提高育人质量。</w:t>
      </w:r>
    </w:p>
    <w:p>
      <w:pPr>
        <w:snapToGrid w:val="0"/>
        <w:spacing w:line="460" w:lineRule="exact"/>
        <w:ind w:firstLine="486" w:firstLineChars="200"/>
        <w:rPr>
          <w:rFonts w:ascii="宋体" w:cs="宋体"/>
          <w:sz w:val="24"/>
          <w:szCs w:val="24"/>
        </w:rPr>
      </w:pPr>
      <w:r>
        <w:rPr>
          <w:rFonts w:ascii="Times New Roman" w:hAnsi="Times New Roman" w:cs="宋体"/>
          <w:sz w:val="24"/>
          <w:szCs w:val="24"/>
        </w:rPr>
        <w:t>1</w:t>
      </w:r>
      <w:r>
        <w:rPr>
          <w:rFonts w:ascii="宋体" w:hAnsi="宋体" w:cs="宋体"/>
          <w:sz w:val="24"/>
          <w:szCs w:val="24"/>
        </w:rPr>
        <w:t xml:space="preserve">. </w:t>
      </w:r>
      <w:r>
        <w:rPr>
          <w:rFonts w:hint="eastAsia" w:ascii="宋体" w:hAnsi="宋体" w:cs="宋体"/>
          <w:sz w:val="24"/>
          <w:szCs w:val="24"/>
        </w:rPr>
        <w:t>学校和系部已经建立大数据与会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napToGrid w:val="0"/>
        <w:spacing w:line="460" w:lineRule="exact"/>
        <w:ind w:firstLine="486" w:firstLineChars="200"/>
        <w:rPr>
          <w:rFonts w:ascii="宋体" w:cs="宋体"/>
          <w:sz w:val="24"/>
          <w:szCs w:val="24"/>
        </w:rPr>
      </w:pPr>
      <w:r>
        <w:rPr>
          <w:rFonts w:ascii="Times New Roman" w:hAnsi="Times New Roman" w:cs="宋体"/>
          <w:sz w:val="24"/>
          <w:szCs w:val="24"/>
        </w:rPr>
        <w:t>2</w:t>
      </w:r>
      <w:r>
        <w:rPr>
          <w:rFonts w:ascii="宋体" w:cs="宋体"/>
          <w:sz w:val="24"/>
          <w:szCs w:val="24"/>
        </w:rPr>
        <w:t>.</w:t>
      </w:r>
      <w:r>
        <w:rPr>
          <w:rFonts w:hint="eastAsia" w:ascii="宋体" w:hAnsi="宋体" w:cs="宋体"/>
          <w:sz w:val="24"/>
          <w:szCs w:val="24"/>
        </w:rPr>
        <w:t>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napToGrid w:val="0"/>
        <w:spacing w:line="460" w:lineRule="exact"/>
        <w:ind w:firstLine="486" w:firstLineChars="200"/>
        <w:rPr>
          <w:rFonts w:ascii="宋体" w:cs="宋体"/>
          <w:sz w:val="24"/>
          <w:szCs w:val="24"/>
        </w:rPr>
      </w:pPr>
      <w:r>
        <w:rPr>
          <w:rFonts w:ascii="Times New Roman" w:hAnsi="Times New Roman" w:cs="宋体"/>
          <w:sz w:val="24"/>
          <w:szCs w:val="24"/>
        </w:rPr>
        <w:t>3</w:t>
      </w:r>
      <w:r>
        <w:rPr>
          <w:rFonts w:ascii="宋体" w:cs="宋体"/>
          <w:sz w:val="24"/>
          <w:szCs w:val="24"/>
        </w:rPr>
        <w:t>.</w:t>
      </w:r>
      <w:r>
        <w:rPr>
          <w:rFonts w:hint="eastAsia" w:ascii="宋体" w:hAnsi="宋体" w:cs="宋体"/>
          <w:sz w:val="24"/>
          <w:szCs w:val="24"/>
        </w:rPr>
        <w:t>学校已经建立毕业生跟踪反馈机制及社会评价机制，并对生源情况、在校生学业水平、毕业生就业情况等进行分析，定期评价人才培养质量和培养目标达成情况。</w:t>
      </w:r>
    </w:p>
    <w:p>
      <w:pPr>
        <w:snapToGrid w:val="0"/>
        <w:spacing w:line="460" w:lineRule="exact"/>
        <w:ind w:firstLine="486" w:firstLineChars="200"/>
        <w:rPr>
          <w:rFonts w:ascii="宋体"/>
          <w:bCs/>
          <w:szCs w:val="21"/>
        </w:rPr>
      </w:pPr>
      <w:r>
        <w:rPr>
          <w:rFonts w:ascii="Times New Roman" w:hAnsi="Times New Roman" w:cs="宋体"/>
          <w:sz w:val="24"/>
          <w:szCs w:val="24"/>
        </w:rPr>
        <w:t>4</w:t>
      </w:r>
      <w:r>
        <w:rPr>
          <w:rFonts w:ascii="宋体" w:cs="宋体"/>
          <w:sz w:val="24"/>
          <w:szCs w:val="24"/>
        </w:rPr>
        <w:t>.</w:t>
      </w:r>
      <w:r>
        <w:rPr>
          <w:rFonts w:hint="eastAsia" w:ascii="宋体" w:hAnsi="宋体" w:cs="宋体"/>
          <w:sz w:val="24"/>
          <w:szCs w:val="24"/>
        </w:rPr>
        <w:t>中西医学教研室充分利用评价分析结果有效改进专业教学，持续提高人才培养质量。</w:t>
      </w:r>
      <w:r>
        <w:rPr>
          <w:rFonts w:ascii="宋体"/>
          <w:bCs/>
          <w:szCs w:val="21"/>
        </w:rPr>
        <w:tab/>
      </w:r>
    </w:p>
    <w:p>
      <w:pPr>
        <w:keepNext/>
        <w:keepLines/>
        <w:spacing w:line="460" w:lineRule="exact"/>
        <w:ind w:firstLine="646" w:firstLineChars="200"/>
        <w:outlineLvl w:val="0"/>
        <w:rPr>
          <w:rFonts w:eastAsia="黑体"/>
          <w:b/>
          <w:bCs/>
          <w:kern w:val="44"/>
          <w:sz w:val="32"/>
          <w:szCs w:val="30"/>
        </w:rPr>
      </w:pPr>
      <w:bookmarkStart w:id="103" w:name="_Toc119616744"/>
      <w:bookmarkStart w:id="104" w:name="_Toc46303733"/>
      <w:r>
        <w:rPr>
          <w:rFonts w:hint="eastAsia" w:eastAsia="黑体"/>
          <w:b/>
          <w:bCs/>
          <w:kern w:val="44"/>
          <w:sz w:val="32"/>
          <w:szCs w:val="30"/>
        </w:rPr>
        <w:t>十三、毕业要求</w:t>
      </w:r>
      <w:bookmarkEnd w:id="103"/>
      <w:bookmarkEnd w:id="104"/>
    </w:p>
    <w:p>
      <w:pPr>
        <w:keepNext/>
        <w:keepLines/>
        <w:spacing w:line="460" w:lineRule="exact"/>
        <w:ind w:firstLine="566" w:firstLineChars="200"/>
        <w:outlineLvl w:val="1"/>
        <w:rPr>
          <w:rFonts w:ascii="Arial" w:hAnsi="Arial" w:eastAsia="黑体"/>
          <w:b/>
          <w:bCs/>
          <w:sz w:val="28"/>
          <w:szCs w:val="28"/>
        </w:rPr>
      </w:pPr>
      <w:bookmarkStart w:id="105" w:name="_Toc119616745"/>
      <w:bookmarkStart w:id="106" w:name="_Toc407696152"/>
      <w:bookmarkStart w:id="107" w:name="_Toc405393395"/>
      <w:bookmarkStart w:id="108" w:name="_Toc407697910"/>
      <w:bookmarkStart w:id="109" w:name="_Toc46303734"/>
      <w:r>
        <w:rPr>
          <w:rFonts w:hint="eastAsia" w:ascii="Arial" w:hAnsi="Arial" w:eastAsia="黑体"/>
          <w:b/>
          <w:bCs/>
          <w:sz w:val="28"/>
          <w:szCs w:val="28"/>
        </w:rPr>
        <w:t>（一）学分要求</w:t>
      </w:r>
      <w:bookmarkEnd w:id="105"/>
      <w:bookmarkEnd w:id="106"/>
      <w:bookmarkEnd w:id="107"/>
      <w:bookmarkEnd w:id="108"/>
      <w:bookmarkEnd w:id="109"/>
    </w:p>
    <w:p>
      <w:pPr>
        <w:snapToGrid w:val="0"/>
        <w:spacing w:line="460" w:lineRule="exact"/>
        <w:ind w:firstLine="486" w:firstLineChars="200"/>
        <w:rPr>
          <w:rFonts w:ascii="宋体" w:cs="宋体"/>
          <w:sz w:val="24"/>
          <w:szCs w:val="24"/>
        </w:rPr>
      </w:pPr>
      <w:r>
        <w:rPr>
          <w:rFonts w:hint="eastAsia" w:ascii="宋体" w:hAnsi="宋体" w:cs="宋体"/>
          <w:sz w:val="24"/>
          <w:szCs w:val="24"/>
        </w:rPr>
        <w:t>总学分：要求学生毕业最低学分</w:t>
      </w:r>
      <w:r>
        <w:rPr>
          <w:rFonts w:ascii="宋体" w:hAnsi="宋体" w:cs="宋体"/>
          <w:sz w:val="24"/>
          <w:szCs w:val="24"/>
        </w:rPr>
        <w:t>163.5</w:t>
      </w:r>
      <w:r>
        <w:rPr>
          <w:rFonts w:hint="eastAsia" w:ascii="宋体" w:hAnsi="宋体" w:cs="宋体"/>
          <w:sz w:val="24"/>
          <w:szCs w:val="24"/>
        </w:rPr>
        <w:t>学分。（说明：毕业最低学分由课程学分、第二课堂学分、操行学分三部分组成。其中包括“课程学分”</w:t>
      </w:r>
      <w:r>
        <w:rPr>
          <w:rFonts w:ascii="宋体" w:hAnsi="宋体" w:cs="宋体"/>
          <w:sz w:val="24"/>
          <w:szCs w:val="24"/>
        </w:rPr>
        <w:t>155.5</w:t>
      </w:r>
      <w:r>
        <w:rPr>
          <w:rFonts w:hint="eastAsia" w:ascii="宋体" w:hAnsi="宋体" w:cs="宋体"/>
          <w:sz w:val="24"/>
          <w:szCs w:val="24"/>
        </w:rPr>
        <w:t>学分，“第二课堂”</w:t>
      </w:r>
      <w:r>
        <w:rPr>
          <w:rFonts w:ascii="宋体" w:hAnsi="宋体" w:cs="宋体"/>
          <w:sz w:val="24"/>
          <w:szCs w:val="24"/>
        </w:rPr>
        <w:t>5</w:t>
      </w:r>
      <w:r>
        <w:rPr>
          <w:rFonts w:hint="eastAsia" w:ascii="宋体" w:hAnsi="宋体" w:cs="宋体"/>
          <w:sz w:val="24"/>
          <w:szCs w:val="24"/>
        </w:rPr>
        <w:t>学分，操行学分</w:t>
      </w:r>
      <w:r>
        <w:rPr>
          <w:rFonts w:ascii="宋体" w:hAnsi="宋体" w:cs="宋体"/>
          <w:sz w:val="24"/>
          <w:szCs w:val="24"/>
        </w:rPr>
        <w:t>3</w:t>
      </w:r>
      <w:r>
        <w:rPr>
          <w:rFonts w:hint="eastAsia" w:ascii="宋体" w:hAnsi="宋体" w:cs="宋体"/>
          <w:sz w:val="24"/>
          <w:szCs w:val="24"/>
        </w:rPr>
        <w:t>学分）。</w:t>
      </w:r>
    </w:p>
    <w:p>
      <w:pPr>
        <w:snapToGrid w:val="0"/>
        <w:spacing w:line="460" w:lineRule="exact"/>
        <w:ind w:firstLine="486" w:firstLineChars="200"/>
      </w:pPr>
      <w:r>
        <w:rPr>
          <w:rFonts w:hint="eastAsia" w:ascii="宋体" w:hAnsi="宋体" w:cs="宋体"/>
          <w:sz w:val="24"/>
          <w:szCs w:val="24"/>
        </w:rPr>
        <w:t>学分设定标准以授课（训练）学时数（或周数）为主要依据。</w:t>
      </w:r>
    </w:p>
    <w:p>
      <w:pPr>
        <w:snapToGrid w:val="0"/>
        <w:spacing w:line="460" w:lineRule="exact"/>
        <w:ind w:firstLine="486" w:firstLineChars="200"/>
        <w:rPr>
          <w:rFonts w:ascii="宋体" w:cs="宋体"/>
          <w:sz w:val="24"/>
          <w:szCs w:val="24"/>
        </w:rPr>
      </w:pPr>
      <w:r>
        <w:rPr>
          <w:rFonts w:ascii="Times New Roman" w:hAnsi="Times New Roman" w:cs="宋体"/>
          <w:sz w:val="24"/>
          <w:szCs w:val="24"/>
        </w:rPr>
        <w:t>1</w:t>
      </w:r>
      <w:r>
        <w:rPr>
          <w:rFonts w:hint="eastAsia" w:ascii="宋体" w:hAnsi="宋体" w:cs="宋体"/>
          <w:sz w:val="24"/>
          <w:szCs w:val="24"/>
        </w:rPr>
        <w:t>．理论与实践一体化课程教学按每</w:t>
      </w:r>
      <w:r>
        <w:rPr>
          <w:rFonts w:ascii="Times New Roman" w:hAnsi="Times New Roman" w:cs="宋体"/>
          <w:sz w:val="24"/>
          <w:szCs w:val="24"/>
        </w:rPr>
        <w:t>18</w:t>
      </w:r>
      <w:r>
        <w:rPr>
          <w:rFonts w:hint="eastAsia" w:ascii="宋体" w:hAnsi="宋体" w:cs="宋体"/>
          <w:sz w:val="24"/>
          <w:szCs w:val="24"/>
        </w:rPr>
        <w:t>学时</w:t>
      </w:r>
      <w:r>
        <w:rPr>
          <w:rFonts w:ascii="Times New Roman" w:hAnsi="Times New Roman" w:cs="宋体"/>
          <w:sz w:val="24"/>
          <w:szCs w:val="24"/>
        </w:rPr>
        <w:t>1</w:t>
      </w:r>
      <w:r>
        <w:rPr>
          <w:rFonts w:hint="eastAsia" w:ascii="宋体" w:hAnsi="宋体" w:cs="宋体"/>
          <w:sz w:val="24"/>
          <w:szCs w:val="24"/>
        </w:rPr>
        <w:t>学分计；</w:t>
      </w:r>
    </w:p>
    <w:p>
      <w:pPr>
        <w:snapToGrid w:val="0"/>
        <w:spacing w:line="460" w:lineRule="exact"/>
        <w:ind w:firstLine="486" w:firstLineChars="200"/>
        <w:rPr>
          <w:rFonts w:ascii="宋体" w:cs="宋体"/>
          <w:sz w:val="24"/>
          <w:szCs w:val="24"/>
        </w:rPr>
      </w:pPr>
      <w:r>
        <w:rPr>
          <w:rFonts w:ascii="Times New Roman" w:hAnsi="Times New Roman" w:cs="宋体"/>
          <w:sz w:val="24"/>
          <w:szCs w:val="24"/>
        </w:rPr>
        <w:t>2</w:t>
      </w:r>
      <w:r>
        <w:rPr>
          <w:rFonts w:hint="eastAsia" w:ascii="宋体" w:hAnsi="宋体" w:cs="宋体"/>
          <w:sz w:val="24"/>
          <w:szCs w:val="24"/>
        </w:rPr>
        <w:t>．综合实践教学环节按每周</w:t>
      </w:r>
      <w:r>
        <w:rPr>
          <w:rFonts w:ascii="Times New Roman" w:hAnsi="Times New Roman" w:cs="宋体"/>
          <w:sz w:val="24"/>
          <w:szCs w:val="24"/>
        </w:rPr>
        <w:t>1</w:t>
      </w:r>
      <w:r>
        <w:rPr>
          <w:rFonts w:hint="eastAsia" w:ascii="宋体" w:hAnsi="宋体" w:cs="宋体"/>
          <w:sz w:val="24"/>
          <w:szCs w:val="24"/>
        </w:rPr>
        <w:t>学分计；</w:t>
      </w:r>
    </w:p>
    <w:p>
      <w:pPr>
        <w:snapToGrid w:val="0"/>
        <w:spacing w:line="460" w:lineRule="exact"/>
        <w:ind w:firstLine="486" w:firstLineChars="200"/>
        <w:rPr>
          <w:rFonts w:ascii="宋体" w:cs="宋体"/>
          <w:sz w:val="24"/>
          <w:szCs w:val="24"/>
        </w:rPr>
      </w:pPr>
      <w:r>
        <w:rPr>
          <w:rFonts w:ascii="Times New Roman" w:hAnsi="Times New Roman" w:cs="宋体"/>
          <w:sz w:val="24"/>
          <w:szCs w:val="24"/>
        </w:rPr>
        <w:t>3</w:t>
      </w:r>
      <w:r>
        <w:rPr>
          <w:rFonts w:hint="eastAsia" w:ascii="宋体" w:hAnsi="宋体" w:cs="宋体"/>
          <w:sz w:val="24"/>
          <w:szCs w:val="24"/>
        </w:rPr>
        <w:t>．学分的最小计量单元为</w:t>
      </w:r>
      <w:r>
        <w:rPr>
          <w:rFonts w:ascii="Times New Roman" w:hAnsi="Times New Roman" w:cs="宋体"/>
          <w:sz w:val="24"/>
          <w:szCs w:val="24"/>
        </w:rPr>
        <w:t>0</w:t>
      </w:r>
      <w:r>
        <w:rPr>
          <w:rFonts w:ascii="宋体" w:cs="宋体"/>
          <w:sz w:val="24"/>
          <w:szCs w:val="24"/>
        </w:rPr>
        <w:t>.</w:t>
      </w:r>
      <w:r>
        <w:rPr>
          <w:rFonts w:ascii="Times New Roman" w:hAnsi="Times New Roman" w:cs="宋体"/>
          <w:sz w:val="24"/>
          <w:szCs w:val="24"/>
        </w:rPr>
        <w:t>5</w:t>
      </w:r>
      <w:r>
        <w:rPr>
          <w:rFonts w:hint="eastAsia" w:ascii="宋体" w:hAnsi="宋体" w:cs="宋体"/>
          <w:sz w:val="24"/>
          <w:szCs w:val="24"/>
        </w:rPr>
        <w:t>学分。</w:t>
      </w:r>
    </w:p>
    <w:p>
      <w:pPr>
        <w:snapToGrid w:val="0"/>
        <w:spacing w:line="460" w:lineRule="exact"/>
        <w:ind w:firstLine="486" w:firstLineChars="200"/>
        <w:rPr>
          <w:rFonts w:ascii="宋体" w:cs="宋体"/>
          <w:sz w:val="24"/>
          <w:szCs w:val="24"/>
        </w:rPr>
      </w:pPr>
      <w:r>
        <w:rPr>
          <w:rFonts w:ascii="Times New Roman" w:hAnsi="Times New Roman" w:cs="宋体"/>
          <w:sz w:val="24"/>
          <w:szCs w:val="24"/>
        </w:rPr>
        <w:t>4</w:t>
      </w:r>
      <w:r>
        <w:rPr>
          <w:rFonts w:hint="eastAsia" w:ascii="宋体" w:hAnsi="宋体" w:cs="宋体"/>
          <w:sz w:val="24"/>
          <w:szCs w:val="24"/>
        </w:rPr>
        <w:t>．上级教育行政管理部门相关文件有明确的学分学时规定的，如《形势与政策》课程等情况，按照规定执行，不进行折算。</w:t>
      </w:r>
    </w:p>
    <w:p>
      <w:pPr>
        <w:snapToGrid w:val="0"/>
        <w:spacing w:line="460" w:lineRule="exact"/>
        <w:ind w:firstLine="486" w:firstLineChars="200"/>
        <w:rPr>
          <w:rFonts w:ascii="宋体" w:cs="宋体"/>
          <w:sz w:val="24"/>
          <w:szCs w:val="24"/>
        </w:rPr>
      </w:pPr>
      <w:r>
        <w:rPr>
          <w:rFonts w:ascii="Times New Roman" w:hAnsi="Times New Roman" w:cs="宋体"/>
          <w:sz w:val="24"/>
          <w:szCs w:val="24"/>
        </w:rPr>
        <w:t>5</w:t>
      </w:r>
      <w:r>
        <w:rPr>
          <w:rFonts w:hint="eastAsia" w:ascii="宋体" w:hAnsi="宋体" w:cs="宋体"/>
          <w:sz w:val="24"/>
          <w:szCs w:val="24"/>
        </w:rPr>
        <w:t>．实施学分奖励、以证代考抵学分和学分互认转换，具体办法按《德州科技职业学院学分制管理办法》及其配套实施细则执行。</w:t>
      </w:r>
    </w:p>
    <w:p>
      <w:pPr>
        <w:snapToGrid w:val="0"/>
        <w:spacing w:line="460" w:lineRule="exact"/>
        <w:ind w:firstLine="486" w:firstLineChars="200"/>
        <w:rPr>
          <w:rFonts w:ascii="宋体" w:cs="宋体"/>
          <w:sz w:val="24"/>
          <w:szCs w:val="24"/>
        </w:rPr>
      </w:pPr>
      <w:r>
        <w:rPr>
          <w:rFonts w:ascii="宋体" w:hAnsi="宋体" w:cs="宋体"/>
          <w:sz w:val="24"/>
          <w:szCs w:val="24"/>
        </w:rPr>
        <w:t xml:space="preserve">6. </w:t>
      </w:r>
      <w:r>
        <w:rPr>
          <w:rFonts w:hint="eastAsia" w:ascii="宋体" w:hAnsi="宋体" w:cs="宋体"/>
          <w:sz w:val="24"/>
          <w:szCs w:val="24"/>
        </w:rPr>
        <w:t>第二课堂学分，按《德州科技职业学院第二课堂学分认定及管理暂行办法》执行。</w:t>
      </w:r>
    </w:p>
    <w:p>
      <w:pPr>
        <w:pStyle w:val="2"/>
        <w:ind w:firstLine="426"/>
      </w:pPr>
    </w:p>
    <w:bookmarkEnd w:id="65"/>
    <w:bookmarkEnd w:id="66"/>
    <w:bookmarkEnd w:id="67"/>
    <w:bookmarkEnd w:id="68"/>
    <w:bookmarkEnd w:id="69"/>
    <w:p>
      <w:pPr>
        <w:keepNext/>
        <w:keepLines/>
        <w:spacing w:line="460" w:lineRule="exact"/>
        <w:ind w:firstLine="566" w:firstLineChars="200"/>
        <w:outlineLvl w:val="1"/>
        <w:rPr>
          <w:rFonts w:ascii="Arial" w:hAnsi="Arial" w:eastAsia="黑体"/>
          <w:b/>
          <w:bCs/>
          <w:sz w:val="28"/>
          <w:szCs w:val="28"/>
        </w:rPr>
      </w:pPr>
      <w:bookmarkStart w:id="110" w:name="_Toc305418734"/>
      <w:bookmarkStart w:id="111" w:name="_Toc407697911"/>
      <w:bookmarkStart w:id="112" w:name="_Toc405393396"/>
      <w:bookmarkStart w:id="113" w:name="_Toc407696153"/>
      <w:bookmarkStart w:id="114" w:name="_Toc119616746"/>
      <w:bookmarkStart w:id="115" w:name="_Toc46303735"/>
      <w:bookmarkStart w:id="116" w:name="_Toc303837894"/>
      <w:r>
        <w:rPr>
          <w:rFonts w:hint="eastAsia" w:ascii="Arial" w:hAnsi="Arial" w:eastAsia="黑体"/>
          <w:b/>
          <w:bCs/>
          <w:sz w:val="28"/>
          <w:szCs w:val="28"/>
        </w:rPr>
        <w:t>（二）</w:t>
      </w:r>
      <w:bookmarkEnd w:id="110"/>
      <w:bookmarkEnd w:id="111"/>
      <w:bookmarkEnd w:id="112"/>
      <w:bookmarkEnd w:id="113"/>
      <w:r>
        <w:rPr>
          <w:rFonts w:hint="eastAsia" w:ascii="Arial" w:hAnsi="Arial" w:eastAsia="黑体"/>
          <w:b/>
          <w:bCs/>
          <w:sz w:val="28"/>
          <w:szCs w:val="28"/>
        </w:rPr>
        <w:t>证书要求</w:t>
      </w:r>
      <w:bookmarkEnd w:id="114"/>
      <w:bookmarkEnd w:id="115"/>
    </w:p>
    <w:p>
      <w:pPr>
        <w:jc w:val="center"/>
        <w:rPr>
          <w:rFonts w:ascii="Times New Roman" w:hAnsi="Times New Roman"/>
          <w:b/>
          <w:bCs/>
          <w:sz w:val="24"/>
          <w:szCs w:val="24"/>
        </w:rPr>
      </w:pPr>
      <w:r>
        <w:rPr>
          <w:rFonts w:hint="eastAsia" w:ascii="Times New Roman" w:hAnsi="Times New Roman"/>
          <w:b/>
          <w:bCs/>
          <w:sz w:val="24"/>
          <w:szCs w:val="24"/>
        </w:rPr>
        <w:t>表</w:t>
      </w:r>
      <w:r>
        <w:rPr>
          <w:rFonts w:ascii="Times New Roman" w:hAnsi="Times New Roman"/>
          <w:b/>
          <w:bCs/>
          <w:sz w:val="24"/>
          <w:szCs w:val="24"/>
        </w:rPr>
        <w:t xml:space="preserve">14  </w:t>
      </w:r>
      <w:r>
        <w:rPr>
          <w:rFonts w:hint="eastAsia" w:ascii="Times New Roman" w:hAnsi="Times New Roman"/>
          <w:b/>
          <w:bCs/>
          <w:sz w:val="24"/>
          <w:szCs w:val="24"/>
        </w:rPr>
        <w:t>通用证书要求</w:t>
      </w:r>
    </w:p>
    <w:tbl>
      <w:tblPr>
        <w:tblStyle w:val="23"/>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508"/>
        <w:gridCol w:w="2865"/>
        <w:gridCol w:w="136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tcPr>
          <w:p>
            <w:pPr>
              <w:snapToGrid w:val="0"/>
              <w:spacing w:before="63" w:beforeLines="20" w:after="63" w:afterLines="20" w:line="360" w:lineRule="auto"/>
              <w:jc w:val="center"/>
              <w:rPr>
                <w:rFonts w:ascii="宋体"/>
                <w:b/>
                <w:szCs w:val="21"/>
              </w:rPr>
            </w:pPr>
            <w:r>
              <w:rPr>
                <w:rFonts w:hint="eastAsia" w:ascii="宋体" w:hAnsi="宋体"/>
                <w:b/>
                <w:szCs w:val="21"/>
              </w:rPr>
              <w:t>序号</w:t>
            </w:r>
          </w:p>
        </w:tc>
        <w:tc>
          <w:tcPr>
            <w:tcW w:w="2508" w:type="dxa"/>
          </w:tcPr>
          <w:p>
            <w:pPr>
              <w:snapToGrid w:val="0"/>
              <w:spacing w:before="63" w:beforeLines="20" w:after="63" w:afterLines="20" w:line="360" w:lineRule="auto"/>
              <w:jc w:val="center"/>
              <w:rPr>
                <w:rFonts w:ascii="宋体"/>
                <w:b/>
                <w:szCs w:val="21"/>
              </w:rPr>
            </w:pPr>
            <w:r>
              <w:rPr>
                <w:rFonts w:hint="eastAsia" w:ascii="宋体" w:hAnsi="宋体"/>
                <w:b/>
                <w:szCs w:val="21"/>
              </w:rPr>
              <w:t>职业资格名称</w:t>
            </w:r>
          </w:p>
        </w:tc>
        <w:tc>
          <w:tcPr>
            <w:tcW w:w="2865" w:type="dxa"/>
          </w:tcPr>
          <w:p>
            <w:pPr>
              <w:snapToGrid w:val="0"/>
              <w:spacing w:before="63" w:beforeLines="20" w:after="63" w:afterLines="20" w:line="360" w:lineRule="auto"/>
              <w:jc w:val="center"/>
              <w:rPr>
                <w:rFonts w:ascii="宋体"/>
                <w:b/>
                <w:szCs w:val="21"/>
              </w:rPr>
            </w:pPr>
            <w:r>
              <w:rPr>
                <w:rFonts w:hint="eastAsia" w:ascii="宋体" w:hAnsi="宋体"/>
                <w:b/>
                <w:szCs w:val="21"/>
              </w:rPr>
              <w:t>颁证单位</w:t>
            </w:r>
          </w:p>
        </w:tc>
        <w:tc>
          <w:tcPr>
            <w:tcW w:w="1365" w:type="dxa"/>
          </w:tcPr>
          <w:p>
            <w:pPr>
              <w:snapToGrid w:val="0"/>
              <w:spacing w:before="63" w:beforeLines="20" w:after="63" w:afterLines="20" w:line="360" w:lineRule="auto"/>
              <w:jc w:val="center"/>
              <w:rPr>
                <w:rFonts w:ascii="宋体"/>
                <w:b/>
                <w:szCs w:val="21"/>
              </w:rPr>
            </w:pPr>
            <w:r>
              <w:rPr>
                <w:rFonts w:hint="eastAsia" w:ascii="宋体" w:hAnsi="宋体"/>
                <w:b/>
                <w:szCs w:val="21"/>
              </w:rPr>
              <w:t>等级</w:t>
            </w:r>
          </w:p>
        </w:tc>
        <w:tc>
          <w:tcPr>
            <w:tcW w:w="870" w:type="dxa"/>
          </w:tcPr>
          <w:p>
            <w:pPr>
              <w:snapToGrid w:val="0"/>
              <w:spacing w:before="63" w:beforeLines="20" w:after="63" w:afterLines="20" w:line="360" w:lineRule="auto"/>
              <w:jc w:val="center"/>
              <w:rPr>
                <w:rFonts w:ascii="宋体"/>
                <w:b/>
                <w:szCs w:val="21"/>
              </w:rPr>
            </w:pPr>
            <w:r>
              <w:rPr>
                <w:rFonts w:hint="eastAsia" w:ascii="宋体" w:hAnsi="宋体"/>
                <w:b/>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pPr>
              <w:spacing w:before="63" w:beforeLines="20" w:after="63" w:afterLines="20"/>
              <w:jc w:val="center"/>
              <w:rPr>
                <w:rFonts w:ascii="宋体"/>
                <w:szCs w:val="21"/>
              </w:rPr>
            </w:pPr>
            <w:r>
              <w:rPr>
                <w:rFonts w:ascii="Times New Roman" w:hAnsi="Times New Roman"/>
                <w:szCs w:val="21"/>
              </w:rPr>
              <w:t>1</w:t>
            </w:r>
          </w:p>
        </w:tc>
        <w:tc>
          <w:tcPr>
            <w:tcW w:w="2508" w:type="dxa"/>
            <w:vAlign w:val="center"/>
          </w:tcPr>
          <w:p>
            <w:pPr>
              <w:spacing w:before="63" w:beforeLines="20" w:after="63" w:afterLines="20"/>
              <w:jc w:val="center"/>
              <w:rPr>
                <w:rFonts w:ascii="宋体"/>
                <w:szCs w:val="21"/>
              </w:rPr>
            </w:pPr>
            <w:r>
              <w:rPr>
                <w:rFonts w:hint="eastAsia" w:ascii="宋体" w:hAnsi="宋体"/>
                <w:szCs w:val="21"/>
              </w:rPr>
              <w:t>普通话水平测试等级证书</w:t>
            </w:r>
          </w:p>
        </w:tc>
        <w:tc>
          <w:tcPr>
            <w:tcW w:w="2865" w:type="dxa"/>
            <w:vAlign w:val="center"/>
          </w:tcPr>
          <w:p>
            <w:pPr>
              <w:spacing w:before="63" w:beforeLines="20" w:after="63" w:afterLines="20"/>
              <w:jc w:val="center"/>
              <w:rPr>
                <w:rFonts w:ascii="宋体"/>
                <w:szCs w:val="21"/>
              </w:rPr>
            </w:pPr>
            <w:r>
              <w:rPr>
                <w:rFonts w:hint="eastAsia" w:ascii="宋体" w:hAnsi="宋体"/>
                <w:szCs w:val="21"/>
              </w:rPr>
              <w:t>山东省语言文字工作委员会</w:t>
            </w:r>
          </w:p>
        </w:tc>
        <w:tc>
          <w:tcPr>
            <w:tcW w:w="1365" w:type="dxa"/>
            <w:vAlign w:val="center"/>
          </w:tcPr>
          <w:p>
            <w:pPr>
              <w:spacing w:before="63" w:beforeLines="20" w:after="63" w:afterLines="20"/>
              <w:jc w:val="center"/>
              <w:rPr>
                <w:rFonts w:ascii="宋体"/>
                <w:szCs w:val="21"/>
              </w:rPr>
            </w:pPr>
            <w:r>
              <w:rPr>
                <w:rFonts w:hint="eastAsia" w:ascii="宋体" w:hAnsi="宋体"/>
                <w:szCs w:val="21"/>
              </w:rPr>
              <w:t>二级乙等及以上</w:t>
            </w:r>
          </w:p>
        </w:tc>
        <w:tc>
          <w:tcPr>
            <w:tcW w:w="870" w:type="dxa"/>
            <w:vAlign w:val="center"/>
          </w:tcPr>
          <w:p>
            <w:pPr>
              <w:spacing w:before="63" w:beforeLines="20" w:after="63" w:afterLines="20"/>
              <w:jc w:val="center"/>
              <w:rPr>
                <w:rFonts w:ascii="宋体"/>
                <w:szCs w:val="21"/>
              </w:rPr>
            </w:pPr>
            <w:r>
              <w:rPr>
                <w:rFonts w:hint="eastAsia" w:ascii="宋体" w:hAnsi="宋体"/>
                <w:szCs w:val="21"/>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trPr>
        <w:tc>
          <w:tcPr>
            <w:tcW w:w="750" w:type="dxa"/>
            <w:vAlign w:val="center"/>
          </w:tcPr>
          <w:p>
            <w:pPr>
              <w:snapToGrid w:val="0"/>
              <w:spacing w:before="63" w:beforeLines="20" w:after="63" w:afterLines="20" w:line="360" w:lineRule="auto"/>
              <w:jc w:val="center"/>
              <w:rPr>
                <w:rFonts w:ascii="宋体"/>
                <w:szCs w:val="21"/>
              </w:rPr>
            </w:pPr>
            <w:r>
              <w:rPr>
                <w:rFonts w:ascii="Times New Roman" w:hAnsi="Times New Roman"/>
                <w:szCs w:val="21"/>
              </w:rPr>
              <w:t>2</w:t>
            </w:r>
          </w:p>
        </w:tc>
        <w:tc>
          <w:tcPr>
            <w:tcW w:w="2508" w:type="dxa"/>
            <w:vAlign w:val="center"/>
          </w:tcPr>
          <w:p>
            <w:pPr>
              <w:snapToGrid w:val="0"/>
              <w:spacing w:before="63" w:beforeLines="20" w:after="63" w:afterLines="20" w:line="360" w:lineRule="auto"/>
              <w:jc w:val="center"/>
              <w:rPr>
                <w:rFonts w:ascii="宋体"/>
                <w:szCs w:val="21"/>
              </w:rPr>
            </w:pPr>
            <w:r>
              <w:rPr>
                <w:rFonts w:hint="eastAsia" w:ascii="宋体"/>
                <w:szCs w:val="21"/>
              </w:rPr>
              <w:t>全国计算机等级证书</w:t>
            </w:r>
          </w:p>
        </w:tc>
        <w:tc>
          <w:tcPr>
            <w:tcW w:w="2865" w:type="dxa"/>
            <w:vAlign w:val="center"/>
          </w:tcPr>
          <w:p>
            <w:pPr>
              <w:snapToGrid w:val="0"/>
              <w:spacing w:before="63" w:beforeLines="20" w:after="63" w:afterLines="20" w:line="360" w:lineRule="auto"/>
              <w:jc w:val="center"/>
              <w:rPr>
                <w:rFonts w:ascii="宋体"/>
                <w:szCs w:val="21"/>
              </w:rPr>
            </w:pPr>
            <w:r>
              <w:rPr>
                <w:rFonts w:hint="eastAsia" w:ascii="宋体"/>
                <w:szCs w:val="21"/>
              </w:rPr>
              <w:t>教育部考试中心</w:t>
            </w:r>
          </w:p>
        </w:tc>
        <w:tc>
          <w:tcPr>
            <w:tcW w:w="1365" w:type="dxa"/>
            <w:vAlign w:val="center"/>
          </w:tcPr>
          <w:p>
            <w:pPr>
              <w:snapToGrid w:val="0"/>
              <w:spacing w:before="63" w:beforeLines="20" w:after="63" w:afterLines="20" w:line="360" w:lineRule="auto"/>
              <w:jc w:val="center"/>
              <w:rPr>
                <w:rFonts w:ascii="宋体"/>
                <w:szCs w:val="21"/>
              </w:rPr>
            </w:pPr>
            <w:r>
              <w:rPr>
                <w:rFonts w:hint="eastAsia" w:ascii="宋体"/>
                <w:szCs w:val="21"/>
              </w:rPr>
              <w:t>一级及以上</w:t>
            </w:r>
          </w:p>
        </w:tc>
        <w:tc>
          <w:tcPr>
            <w:tcW w:w="870" w:type="dxa"/>
          </w:tcPr>
          <w:p>
            <w:pPr>
              <w:snapToGrid w:val="0"/>
              <w:spacing w:before="63" w:beforeLines="20" w:after="63" w:afterLines="20" w:line="360" w:lineRule="auto"/>
              <w:jc w:val="center"/>
              <w:rPr>
                <w:rFonts w:ascii="宋体"/>
                <w:szCs w:val="21"/>
              </w:rPr>
            </w:pPr>
            <w:r>
              <w:rPr>
                <w:rFonts w:hint="eastAsia" w:ascii="宋体"/>
                <w:szCs w:val="21"/>
              </w:rPr>
              <w:t>必取</w:t>
            </w:r>
          </w:p>
        </w:tc>
      </w:tr>
    </w:tbl>
    <w:p>
      <w:pPr>
        <w:jc w:val="center"/>
        <w:rPr>
          <w:rFonts w:ascii="Times New Roman" w:hAnsi="Times New Roman"/>
          <w:b/>
          <w:bCs/>
          <w:sz w:val="24"/>
          <w:szCs w:val="24"/>
        </w:rPr>
      </w:pPr>
      <w:r>
        <w:rPr>
          <w:rFonts w:hint="eastAsia" w:ascii="Times New Roman" w:hAnsi="Times New Roman"/>
          <w:b/>
          <w:bCs/>
          <w:sz w:val="24"/>
          <w:szCs w:val="24"/>
        </w:rPr>
        <w:t>表</w:t>
      </w:r>
      <w:r>
        <w:rPr>
          <w:rFonts w:ascii="Times New Roman" w:hAnsi="Times New Roman"/>
          <w:b/>
          <w:bCs/>
          <w:sz w:val="24"/>
          <w:szCs w:val="24"/>
        </w:rPr>
        <w:t xml:space="preserve">15  </w:t>
      </w:r>
      <w:r>
        <w:rPr>
          <w:rFonts w:hint="eastAsia" w:ascii="Times New Roman" w:hAnsi="Times New Roman"/>
          <w:b/>
          <w:bCs/>
          <w:sz w:val="24"/>
          <w:szCs w:val="24"/>
        </w:rPr>
        <w:t>职业资格</w:t>
      </w:r>
      <w:r>
        <w:rPr>
          <w:rFonts w:ascii="Times New Roman" w:hAnsi="Times New Roman"/>
          <w:b/>
          <w:bCs/>
          <w:sz w:val="24"/>
          <w:szCs w:val="24"/>
        </w:rPr>
        <w:t>/</w:t>
      </w:r>
      <w:r>
        <w:rPr>
          <w:rFonts w:hint="eastAsia" w:ascii="Times New Roman" w:hAnsi="Times New Roman"/>
          <w:b/>
          <w:bCs/>
          <w:sz w:val="24"/>
          <w:szCs w:val="24"/>
        </w:rPr>
        <w:t>职业技能等级证书要求</w:t>
      </w:r>
    </w:p>
    <w:tbl>
      <w:tblPr>
        <w:tblStyle w:val="23"/>
        <w:tblW w:w="8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478"/>
        <w:gridCol w:w="2895"/>
        <w:gridCol w:w="138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63" w:beforeLines="20" w:after="63" w:afterLines="20" w:line="360" w:lineRule="auto"/>
              <w:jc w:val="center"/>
              <w:rPr>
                <w:rFonts w:ascii="宋体"/>
                <w:b/>
                <w:szCs w:val="21"/>
              </w:rPr>
            </w:pPr>
            <w:r>
              <w:rPr>
                <w:rFonts w:hint="eastAsia" w:ascii="宋体" w:hAnsi="宋体"/>
                <w:b/>
                <w:szCs w:val="21"/>
              </w:rPr>
              <w:t>序号</w:t>
            </w:r>
          </w:p>
        </w:tc>
        <w:tc>
          <w:tcPr>
            <w:tcW w:w="2478" w:type="dxa"/>
            <w:vAlign w:val="center"/>
          </w:tcPr>
          <w:p>
            <w:pPr>
              <w:snapToGrid w:val="0"/>
              <w:spacing w:before="63" w:beforeLines="20" w:after="63" w:afterLines="20" w:line="360" w:lineRule="auto"/>
              <w:jc w:val="center"/>
              <w:rPr>
                <w:rFonts w:ascii="宋体"/>
                <w:b/>
                <w:szCs w:val="21"/>
              </w:rPr>
            </w:pPr>
            <w:r>
              <w:rPr>
                <w:rFonts w:hint="eastAsia" w:ascii="宋体" w:hAnsi="宋体"/>
                <w:b/>
                <w:szCs w:val="21"/>
              </w:rPr>
              <w:t>证书名称</w:t>
            </w:r>
          </w:p>
        </w:tc>
        <w:tc>
          <w:tcPr>
            <w:tcW w:w="2895" w:type="dxa"/>
            <w:vAlign w:val="center"/>
          </w:tcPr>
          <w:p>
            <w:pPr>
              <w:snapToGrid w:val="0"/>
              <w:spacing w:before="63" w:beforeLines="20" w:after="63" w:afterLines="20" w:line="360" w:lineRule="auto"/>
              <w:jc w:val="center"/>
              <w:rPr>
                <w:rFonts w:ascii="宋体"/>
                <w:b/>
                <w:szCs w:val="21"/>
              </w:rPr>
            </w:pPr>
            <w:r>
              <w:rPr>
                <w:rFonts w:hint="eastAsia" w:ascii="宋体" w:hAnsi="宋体"/>
                <w:b/>
                <w:szCs w:val="21"/>
              </w:rPr>
              <w:t>颁证单位</w:t>
            </w:r>
          </w:p>
        </w:tc>
        <w:tc>
          <w:tcPr>
            <w:tcW w:w="1380" w:type="dxa"/>
            <w:vAlign w:val="center"/>
          </w:tcPr>
          <w:p>
            <w:pPr>
              <w:snapToGrid w:val="0"/>
              <w:spacing w:before="63" w:beforeLines="20" w:after="63" w:afterLines="20" w:line="360" w:lineRule="auto"/>
              <w:jc w:val="center"/>
              <w:rPr>
                <w:rFonts w:ascii="宋体"/>
                <w:b/>
                <w:szCs w:val="21"/>
              </w:rPr>
            </w:pPr>
            <w:r>
              <w:rPr>
                <w:rFonts w:hint="eastAsia" w:ascii="宋体" w:hAnsi="宋体"/>
                <w:b/>
                <w:szCs w:val="21"/>
              </w:rPr>
              <w:t>等级</w:t>
            </w:r>
          </w:p>
        </w:tc>
        <w:tc>
          <w:tcPr>
            <w:tcW w:w="825" w:type="dxa"/>
            <w:vAlign w:val="center"/>
          </w:tcPr>
          <w:p>
            <w:pPr>
              <w:snapToGrid w:val="0"/>
              <w:spacing w:before="63" w:beforeLines="20" w:after="63" w:afterLines="20" w:line="360" w:lineRule="auto"/>
              <w:jc w:val="center"/>
              <w:rPr>
                <w:rFonts w:ascii="宋体"/>
                <w:b/>
                <w:szCs w:val="21"/>
              </w:rPr>
            </w:pPr>
            <w:r>
              <w:rPr>
                <w:rFonts w:hint="eastAsia" w:ascii="宋体" w:hAnsi="宋体"/>
                <w:b/>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750" w:type="dxa"/>
            <w:vAlign w:val="center"/>
          </w:tcPr>
          <w:p>
            <w:pPr>
              <w:snapToGrid w:val="0"/>
              <w:spacing w:before="63" w:beforeLines="20" w:after="63" w:afterLines="20" w:line="360" w:lineRule="auto"/>
              <w:jc w:val="center"/>
              <w:rPr>
                <w:rFonts w:ascii="宋体"/>
                <w:b/>
                <w:szCs w:val="21"/>
              </w:rPr>
            </w:pPr>
            <w:r>
              <w:rPr>
                <w:rFonts w:ascii="宋体" w:hAnsi="宋体"/>
                <w:b/>
                <w:szCs w:val="21"/>
              </w:rPr>
              <w:t>1</w:t>
            </w:r>
          </w:p>
        </w:tc>
        <w:tc>
          <w:tcPr>
            <w:tcW w:w="2478" w:type="dxa"/>
            <w:vAlign w:val="center"/>
          </w:tcPr>
          <w:p>
            <w:pPr>
              <w:snapToGrid w:val="0"/>
              <w:spacing w:before="63" w:beforeLines="20" w:after="63" w:afterLines="20" w:line="360" w:lineRule="auto"/>
              <w:jc w:val="center"/>
              <w:rPr>
                <w:rFonts w:ascii="宋体"/>
                <w:b/>
                <w:szCs w:val="21"/>
              </w:rPr>
            </w:pPr>
            <w:r>
              <w:rPr>
                <w:rFonts w:hint="eastAsia" w:ascii="宋体" w:hAnsi="宋体"/>
                <w:b/>
                <w:szCs w:val="21"/>
              </w:rPr>
              <w:t>口腔修复工</w:t>
            </w:r>
          </w:p>
        </w:tc>
        <w:tc>
          <w:tcPr>
            <w:tcW w:w="2895" w:type="dxa"/>
            <w:vAlign w:val="center"/>
          </w:tcPr>
          <w:p>
            <w:pPr>
              <w:snapToGrid w:val="0"/>
              <w:spacing w:before="63" w:beforeLines="20" w:after="63" w:afterLines="20" w:line="360" w:lineRule="auto"/>
              <w:jc w:val="center"/>
              <w:rPr>
                <w:rFonts w:ascii="宋体"/>
                <w:b/>
                <w:szCs w:val="21"/>
              </w:rPr>
            </w:pPr>
            <w:r>
              <w:rPr>
                <w:rFonts w:hint="eastAsia" w:ascii="宋体" w:hAnsi="宋体"/>
                <w:b/>
                <w:szCs w:val="21"/>
              </w:rPr>
              <w:t>卫生部职鉴中心</w:t>
            </w:r>
          </w:p>
        </w:tc>
        <w:tc>
          <w:tcPr>
            <w:tcW w:w="1380" w:type="dxa"/>
            <w:vAlign w:val="center"/>
          </w:tcPr>
          <w:p>
            <w:pPr>
              <w:snapToGrid w:val="0"/>
              <w:spacing w:before="63" w:beforeLines="20" w:after="63" w:afterLines="20" w:line="360" w:lineRule="auto"/>
              <w:jc w:val="center"/>
              <w:rPr>
                <w:rFonts w:ascii="宋体"/>
                <w:b/>
                <w:szCs w:val="21"/>
              </w:rPr>
            </w:pPr>
            <w:r>
              <w:rPr>
                <w:rFonts w:hint="eastAsia" w:ascii="宋体" w:hAnsi="宋体"/>
                <w:b/>
                <w:szCs w:val="21"/>
              </w:rPr>
              <w:t>三</w:t>
            </w:r>
            <w:r>
              <w:rPr>
                <w:rFonts w:ascii="宋体"/>
                <w:b/>
                <w:szCs w:val="21"/>
              </w:rPr>
              <w:t>-</w:t>
            </w:r>
            <w:r>
              <w:rPr>
                <w:rFonts w:hint="eastAsia" w:ascii="宋体" w:hAnsi="宋体"/>
                <w:b/>
                <w:szCs w:val="21"/>
              </w:rPr>
              <w:t>五级</w:t>
            </w:r>
          </w:p>
        </w:tc>
        <w:tc>
          <w:tcPr>
            <w:tcW w:w="825" w:type="dxa"/>
            <w:vAlign w:val="center"/>
          </w:tcPr>
          <w:p>
            <w:pPr>
              <w:snapToGrid w:val="0"/>
              <w:spacing w:before="63" w:beforeLines="20" w:after="63" w:afterLines="20" w:line="360" w:lineRule="auto"/>
              <w:jc w:val="center"/>
              <w:rPr>
                <w:rFonts w:ascii="宋体"/>
                <w:b/>
                <w:szCs w:val="21"/>
              </w:rPr>
            </w:pPr>
            <w:r>
              <w:rPr>
                <w:rFonts w:hint="eastAsia" w:ascii="宋体" w:hAnsi="宋体"/>
                <w:b/>
                <w:szCs w:val="21"/>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750" w:type="dxa"/>
            <w:vAlign w:val="center"/>
          </w:tcPr>
          <w:p>
            <w:pPr>
              <w:snapToGrid w:val="0"/>
              <w:spacing w:before="63" w:beforeLines="20" w:after="63" w:afterLines="20" w:line="360" w:lineRule="auto"/>
              <w:jc w:val="center"/>
              <w:rPr>
                <w:rFonts w:ascii="宋体"/>
                <w:szCs w:val="21"/>
              </w:rPr>
            </w:pPr>
            <w:r>
              <w:rPr>
                <w:rFonts w:ascii="Times New Roman" w:hAnsi="Times New Roman"/>
                <w:szCs w:val="21"/>
              </w:rPr>
              <w:t>2</w:t>
            </w:r>
          </w:p>
        </w:tc>
        <w:tc>
          <w:tcPr>
            <w:tcW w:w="2478" w:type="dxa"/>
            <w:vAlign w:val="center"/>
          </w:tcPr>
          <w:p>
            <w:pPr>
              <w:snapToGrid w:val="0"/>
              <w:spacing w:before="63" w:beforeLines="20" w:after="63" w:afterLines="20" w:line="360" w:lineRule="auto"/>
              <w:jc w:val="center"/>
              <w:rPr>
                <w:rFonts w:ascii="宋体"/>
                <w:szCs w:val="21"/>
              </w:rPr>
            </w:pPr>
            <w:r>
              <w:rPr>
                <w:rFonts w:hint="eastAsia" w:ascii="宋体"/>
                <w:szCs w:val="21"/>
              </w:rPr>
              <w:t>口腔技师</w:t>
            </w:r>
          </w:p>
        </w:tc>
        <w:tc>
          <w:tcPr>
            <w:tcW w:w="2895" w:type="dxa"/>
            <w:vAlign w:val="center"/>
          </w:tcPr>
          <w:p>
            <w:pPr>
              <w:snapToGrid w:val="0"/>
              <w:spacing w:before="63" w:beforeLines="20" w:after="63" w:afterLines="20" w:line="360" w:lineRule="auto"/>
              <w:jc w:val="center"/>
              <w:rPr>
                <w:rFonts w:ascii="宋体"/>
                <w:szCs w:val="21"/>
              </w:rPr>
            </w:pPr>
            <w:r>
              <w:rPr>
                <w:rFonts w:hint="eastAsia" w:ascii="宋体"/>
                <w:szCs w:val="21"/>
              </w:rPr>
              <w:t>人事局</w:t>
            </w:r>
          </w:p>
        </w:tc>
        <w:tc>
          <w:tcPr>
            <w:tcW w:w="1380" w:type="dxa"/>
          </w:tcPr>
          <w:p>
            <w:pPr>
              <w:snapToGrid w:val="0"/>
              <w:spacing w:before="63" w:beforeLines="20" w:after="63" w:afterLines="20" w:line="360" w:lineRule="auto"/>
              <w:rPr>
                <w:rFonts w:ascii="宋体"/>
                <w:szCs w:val="21"/>
              </w:rPr>
            </w:pPr>
            <w:r>
              <w:rPr>
                <w:rFonts w:hint="eastAsia" w:ascii="宋体"/>
                <w:szCs w:val="21"/>
              </w:rPr>
              <w:t>初、中、高级</w:t>
            </w:r>
          </w:p>
        </w:tc>
        <w:tc>
          <w:tcPr>
            <w:tcW w:w="825" w:type="dxa"/>
            <w:vAlign w:val="center"/>
          </w:tcPr>
          <w:p>
            <w:pPr>
              <w:snapToGrid w:val="0"/>
              <w:spacing w:before="63" w:beforeLines="20" w:after="63" w:afterLines="20" w:line="360" w:lineRule="auto"/>
              <w:jc w:val="center"/>
              <w:rPr>
                <w:rFonts w:ascii="宋体"/>
                <w:szCs w:val="21"/>
              </w:rPr>
            </w:pPr>
            <w:r>
              <w:rPr>
                <w:rFonts w:hint="eastAsia" w:ascii="宋体"/>
                <w:szCs w:val="21"/>
              </w:rPr>
              <w:t>选取</w:t>
            </w:r>
          </w:p>
        </w:tc>
      </w:tr>
      <w:bookmarkEnd w:id="116"/>
    </w:tbl>
    <w:p>
      <w:pPr>
        <w:keepNext/>
        <w:keepLines/>
        <w:spacing w:before="319" w:beforeLines="100" w:after="319" w:afterLines="100" w:line="500" w:lineRule="exact"/>
        <w:outlineLvl w:val="0"/>
        <w:rPr>
          <w:rFonts w:eastAsia="黑体"/>
          <w:b/>
          <w:bCs/>
          <w:kern w:val="44"/>
          <w:sz w:val="32"/>
          <w:szCs w:val="30"/>
        </w:rPr>
      </w:pPr>
      <w:bookmarkStart w:id="117" w:name="_Toc46303739"/>
      <w:bookmarkStart w:id="118" w:name="_Toc481405110"/>
      <w:bookmarkStart w:id="119" w:name="_Toc481601242"/>
      <w:bookmarkStart w:id="120" w:name="_Hlk45893963"/>
      <w:r>
        <w:rPr>
          <w:rFonts w:ascii="Times New Roman" w:hAnsi="Times New Roman" w:cs="宋体"/>
          <w:sz w:val="24"/>
          <w:szCs w:val="24"/>
        </w:rPr>
        <w:t xml:space="preserve"> </w:t>
      </w:r>
      <w:bookmarkStart w:id="121" w:name="_Hlk12289955"/>
      <w:bookmarkStart w:id="122" w:name="_Toc119616747"/>
      <w:r>
        <w:rPr>
          <w:rFonts w:hint="eastAsia" w:eastAsia="黑体"/>
          <w:b/>
          <w:bCs/>
          <w:kern w:val="44"/>
          <w:sz w:val="32"/>
          <w:szCs w:val="30"/>
        </w:rPr>
        <w:t>十四、</w:t>
      </w:r>
      <w:bookmarkEnd w:id="121"/>
      <w:r>
        <w:rPr>
          <w:rFonts w:hint="eastAsia" w:eastAsia="黑体"/>
          <w:b/>
          <w:bCs/>
          <w:kern w:val="44"/>
          <w:sz w:val="32"/>
          <w:szCs w:val="30"/>
        </w:rPr>
        <w:t>附录</w:t>
      </w:r>
      <w:bookmarkEnd w:id="122"/>
    </w:p>
    <w:p>
      <w:pPr>
        <w:pStyle w:val="46"/>
        <w:spacing w:before="159" w:beforeLines="50" w:beforeAutospacing="0" w:after="0" w:afterAutospacing="0"/>
        <w:rPr>
          <w:rFonts w:cs="font4-Identity-H"/>
        </w:rPr>
      </w:pPr>
      <w:r>
        <w:rPr>
          <w:rFonts w:hint="eastAsia"/>
          <w:bCs/>
          <w:kern w:val="44"/>
        </w:rPr>
        <w:t>附件</w:t>
      </w:r>
      <w:r>
        <w:rPr>
          <w:bCs/>
          <w:kern w:val="44"/>
        </w:rPr>
        <w:t>1</w:t>
      </w:r>
      <w:r>
        <w:rPr>
          <w:rFonts w:hint="eastAsia"/>
          <w:bCs/>
          <w:kern w:val="44"/>
        </w:rPr>
        <w:t>：</w:t>
      </w:r>
      <w:r>
        <w:rPr>
          <w:rFonts w:cs="font4-Identity-H"/>
        </w:rPr>
        <w:t xml:space="preserve"> </w:t>
      </w:r>
      <w:r>
        <w:rPr>
          <w:rFonts w:hint="eastAsia"/>
        </w:rPr>
        <w:t>《德州科技职业学院学分制管理办法》</w:t>
      </w:r>
    </w:p>
    <w:p>
      <w:pPr>
        <w:pStyle w:val="46"/>
        <w:spacing w:before="159" w:beforeLines="50" w:beforeAutospacing="0" w:after="0" w:afterAutospacing="0"/>
      </w:pPr>
      <w:r>
        <w:rPr>
          <w:rFonts w:hint="eastAsia"/>
        </w:rPr>
        <w:t>附件</w:t>
      </w:r>
      <w:r>
        <w:t>2</w:t>
      </w:r>
      <w:r>
        <w:rPr>
          <w:rFonts w:hint="eastAsia"/>
        </w:rPr>
        <w:t>：</w:t>
      </w:r>
      <w:r>
        <w:t xml:space="preserve"> </w:t>
      </w:r>
      <w:r>
        <w:rPr>
          <w:rFonts w:hint="eastAsia"/>
        </w:rPr>
        <w:t>《德州科技职业学院第二课堂学分认定及管理暂行办法》</w:t>
      </w:r>
    </w:p>
    <w:p>
      <w:pPr>
        <w:spacing w:line="360" w:lineRule="auto"/>
        <w:rPr>
          <w:rFonts w:ascii="Times New Roman" w:hAnsi="Times New Roman" w:cs="宋体"/>
          <w:sz w:val="24"/>
          <w:szCs w:val="24"/>
        </w:rPr>
      </w:pPr>
      <w:r>
        <w:rPr>
          <w:rFonts w:ascii="Times New Roman" w:hAnsi="Times New Roman" w:cs="宋体"/>
          <w:sz w:val="24"/>
          <w:szCs w:val="24"/>
        </w:rPr>
        <w:t xml:space="preserve">                                             </w:t>
      </w:r>
    </w:p>
    <w:p>
      <w:pPr>
        <w:spacing w:line="360" w:lineRule="auto"/>
        <w:ind w:firstLine="5660" w:firstLineChars="2000"/>
        <w:rPr>
          <w:rFonts w:ascii="宋体"/>
          <w:sz w:val="28"/>
          <w:szCs w:val="28"/>
        </w:rPr>
      </w:pPr>
      <w:r>
        <w:rPr>
          <w:rFonts w:hint="eastAsia" w:ascii="宋体" w:hAnsi="宋体"/>
          <w:sz w:val="28"/>
          <w:szCs w:val="28"/>
        </w:rPr>
        <w:t>起草者：季文静</w:t>
      </w:r>
    </w:p>
    <w:p>
      <w:pPr>
        <w:spacing w:line="360" w:lineRule="auto"/>
        <w:ind w:firstLine="5660" w:firstLineChars="2000"/>
        <w:rPr>
          <w:sz w:val="32"/>
        </w:rPr>
      </w:pPr>
      <w:r>
        <w:rPr>
          <w:rFonts w:hint="eastAsia" w:ascii="宋体" w:hAnsi="宋体"/>
          <w:sz w:val="28"/>
          <w:szCs w:val="28"/>
        </w:rPr>
        <w:t>审核者：范松梅</w:t>
      </w:r>
    </w:p>
    <w:p>
      <w:pPr>
        <w:keepNext/>
        <w:keepLines/>
        <w:spacing w:after="319" w:afterLines="100" w:line="500" w:lineRule="exact"/>
        <w:outlineLvl w:val="0"/>
        <w:rPr>
          <w:rFonts w:ascii="Times New Roman" w:hAnsi="Times New Roman" w:cs="宋体"/>
          <w:sz w:val="24"/>
          <w:szCs w:val="24"/>
        </w:rPr>
      </w:pPr>
    </w:p>
    <w:p>
      <w:pPr>
        <w:pStyle w:val="3"/>
        <w:ind w:firstLine="0" w:firstLineChars="0"/>
        <w:jc w:val="center"/>
        <w:rPr>
          <w:rFonts w:cs="宋体"/>
          <w:sz w:val="84"/>
          <w:szCs w:val="84"/>
        </w:rPr>
      </w:pPr>
      <w:bookmarkStart w:id="123" w:name="_Toc93483837"/>
      <w:bookmarkStart w:id="124" w:name="_Toc93484386"/>
      <w:r>
        <w:rPr>
          <w:rFonts w:hint="eastAsia" w:cs="宋体"/>
          <w:sz w:val="84"/>
          <w:szCs w:val="84"/>
        </w:rPr>
        <w:t>口腔医学技术专业</w:t>
      </w:r>
      <w:bookmarkEnd w:id="123"/>
      <w:bookmarkEnd w:id="124"/>
    </w:p>
    <w:p>
      <w:pPr>
        <w:pStyle w:val="3"/>
        <w:ind w:firstLine="0" w:firstLineChars="0"/>
        <w:jc w:val="center"/>
        <w:rPr>
          <w:rFonts w:cs="宋体"/>
          <w:sz w:val="84"/>
          <w:szCs w:val="84"/>
        </w:rPr>
      </w:pPr>
    </w:p>
    <w:p>
      <w:pPr>
        <w:pStyle w:val="3"/>
        <w:ind w:firstLine="0" w:firstLineChars="0"/>
        <w:jc w:val="center"/>
        <w:rPr>
          <w:rFonts w:cs="宋体"/>
          <w:sz w:val="84"/>
          <w:szCs w:val="84"/>
        </w:rPr>
      </w:pPr>
      <w:bookmarkStart w:id="125" w:name="_Toc93484387"/>
      <w:bookmarkStart w:id="126" w:name="_Toc93483838"/>
      <w:r>
        <w:rPr>
          <w:rFonts w:hint="eastAsia" w:cs="宋体"/>
          <w:sz w:val="84"/>
          <w:szCs w:val="84"/>
        </w:rPr>
        <w:t>课</w:t>
      </w:r>
      <w:r>
        <w:rPr>
          <w:rFonts w:cs="宋体"/>
          <w:sz w:val="84"/>
          <w:szCs w:val="84"/>
        </w:rPr>
        <w:t xml:space="preserve"> </w:t>
      </w:r>
      <w:r>
        <w:rPr>
          <w:rFonts w:hint="eastAsia" w:cs="宋体"/>
          <w:sz w:val="84"/>
          <w:szCs w:val="84"/>
        </w:rPr>
        <w:t>程</w:t>
      </w:r>
      <w:r>
        <w:rPr>
          <w:rFonts w:cs="宋体"/>
          <w:sz w:val="84"/>
          <w:szCs w:val="84"/>
        </w:rPr>
        <w:t xml:space="preserve"> </w:t>
      </w:r>
      <w:r>
        <w:rPr>
          <w:rFonts w:hint="eastAsia" w:cs="宋体"/>
          <w:sz w:val="84"/>
          <w:szCs w:val="84"/>
        </w:rPr>
        <w:t>标</w:t>
      </w:r>
      <w:r>
        <w:rPr>
          <w:rFonts w:cs="宋体"/>
          <w:sz w:val="84"/>
          <w:szCs w:val="84"/>
        </w:rPr>
        <w:t xml:space="preserve"> </w:t>
      </w:r>
      <w:r>
        <w:rPr>
          <w:rFonts w:hint="eastAsia" w:cs="宋体"/>
          <w:sz w:val="84"/>
          <w:szCs w:val="84"/>
        </w:rPr>
        <w:t>准</w:t>
      </w:r>
      <w:bookmarkEnd w:id="125"/>
      <w:bookmarkEnd w:id="126"/>
    </w:p>
    <w:p>
      <w:pPr>
        <w:keepNext/>
        <w:keepLines/>
        <w:spacing w:after="319" w:afterLines="100" w:line="500" w:lineRule="exact"/>
        <w:outlineLvl w:val="0"/>
        <w:rPr>
          <w:rFonts w:ascii="Times New Roman" w:hAnsi="Times New Roman" w:cs="宋体"/>
          <w:sz w:val="24"/>
          <w:szCs w:val="24"/>
        </w:rPr>
      </w:pPr>
    </w:p>
    <w:p>
      <w:pPr>
        <w:keepNext/>
        <w:keepLines/>
        <w:spacing w:after="319" w:afterLines="100" w:line="500" w:lineRule="exact"/>
        <w:outlineLvl w:val="0"/>
        <w:sectPr>
          <w:pgSz w:w="11906" w:h="16838"/>
          <w:pgMar w:top="1440" w:right="1797" w:bottom="1440" w:left="1797" w:header="851" w:footer="992" w:gutter="0"/>
          <w:cols w:space="0" w:num="1"/>
          <w:docGrid w:type="linesAndChars" w:linePitch="319" w:charSpace="640"/>
        </w:sectPr>
      </w:pPr>
      <w:r>
        <w:rPr>
          <w:rFonts w:ascii="Times New Roman" w:hAnsi="Times New Roman" w:cs="宋体"/>
          <w:sz w:val="24"/>
          <w:szCs w:val="24"/>
        </w:rPr>
        <w:t xml:space="preserve">       </w:t>
      </w:r>
      <w:bookmarkEnd w:id="117"/>
      <w:bookmarkEnd w:id="118"/>
      <w:bookmarkEnd w:id="119"/>
      <w:bookmarkEnd w:id="120"/>
    </w:p>
    <w:p>
      <w:pPr>
        <w:jc w:val="center"/>
        <w:rPr>
          <w:rFonts w:ascii="黑体" w:hAnsi="黑体" w:eastAsia="黑体"/>
          <w:b/>
          <w:bCs/>
          <w:sz w:val="32"/>
          <w:szCs w:val="32"/>
        </w:rPr>
      </w:pPr>
      <w:r>
        <w:rPr>
          <w:rFonts w:hint="eastAsia" w:ascii="黑体" w:hAnsi="黑体" w:eastAsia="黑体"/>
          <w:b/>
          <w:bCs/>
          <w:sz w:val="32"/>
          <w:szCs w:val="32"/>
        </w:rPr>
        <w:t>《人体解剖学》课程标准</w:t>
      </w:r>
    </w:p>
    <w:p>
      <w:pPr>
        <w:spacing w:line="360" w:lineRule="auto"/>
        <w:rPr>
          <w:rFonts w:ascii="黑体" w:hAnsi="宋体" w:eastAsia="黑体"/>
          <w:b/>
          <w:caps/>
          <w:szCs w:val="21"/>
        </w:rPr>
      </w:pPr>
      <w:r>
        <w:rPr>
          <w:rFonts w:ascii="黑体" w:hAnsi="宋体" w:eastAsia="黑体"/>
          <w:b/>
          <w:caps/>
        </w:rPr>
        <w:t xml:space="preserve"> </w:t>
      </w:r>
    </w:p>
    <w:p>
      <w:pPr>
        <w:spacing w:line="360" w:lineRule="auto"/>
        <w:rPr>
          <w:rFonts w:ascii="黑体" w:hAnsi="宋体" w:eastAsia="黑体"/>
          <w:caps/>
          <w:sz w:val="24"/>
          <w:szCs w:val="24"/>
        </w:rPr>
      </w:pPr>
      <w:r>
        <w:rPr>
          <w:rFonts w:hint="eastAsia" w:ascii="黑体" w:hAnsi="黑体" w:eastAsia="黑体"/>
          <w:b/>
          <w:caps/>
          <w:sz w:val="24"/>
          <w:szCs w:val="24"/>
        </w:rPr>
        <w:t>课程性质：</w:t>
      </w:r>
      <w:r>
        <w:rPr>
          <w:rFonts w:hint="eastAsia" w:ascii="黑体" w:hAnsi="黑体" w:eastAsia="黑体"/>
          <w:caps/>
          <w:sz w:val="24"/>
          <w:szCs w:val="24"/>
        </w:rPr>
        <w:t>专业基础课程</w:t>
      </w:r>
    </w:p>
    <w:p>
      <w:pPr>
        <w:spacing w:line="360" w:lineRule="auto"/>
        <w:rPr>
          <w:rFonts w:ascii="黑体" w:hAnsi="宋体" w:eastAsia="黑体"/>
          <w:caps/>
          <w:sz w:val="24"/>
          <w:szCs w:val="24"/>
        </w:rPr>
      </w:pPr>
      <w:r>
        <w:rPr>
          <w:rFonts w:hint="eastAsia" w:ascii="黑体" w:hAnsi="黑体" w:eastAsia="黑体"/>
          <w:b/>
          <w:caps/>
          <w:sz w:val="24"/>
          <w:szCs w:val="24"/>
        </w:rPr>
        <w:t>课程代码：</w:t>
      </w:r>
      <w:r>
        <w:rPr>
          <w:rFonts w:ascii="黑体" w:hAnsi="黑体" w:eastAsia="黑体"/>
          <w:caps/>
          <w:sz w:val="24"/>
          <w:szCs w:val="24"/>
        </w:rPr>
        <w:t>YH121022</w:t>
      </w:r>
    </w:p>
    <w:p>
      <w:pPr>
        <w:spacing w:line="360" w:lineRule="auto"/>
        <w:rPr>
          <w:rFonts w:ascii="黑体" w:hAnsi="宋体" w:eastAsia="黑体"/>
          <w:caps/>
          <w:sz w:val="24"/>
          <w:szCs w:val="24"/>
        </w:rPr>
      </w:pPr>
      <w:r>
        <w:rPr>
          <w:rFonts w:hint="eastAsia" w:ascii="黑体" w:hAnsi="黑体" w:eastAsia="黑体"/>
          <w:b/>
          <w:caps/>
          <w:sz w:val="24"/>
          <w:szCs w:val="24"/>
        </w:rPr>
        <w:t>学时数：</w:t>
      </w:r>
      <w:r>
        <w:rPr>
          <w:rFonts w:ascii="黑体" w:hAnsi="黑体" w:eastAsia="黑体"/>
          <w:caps/>
          <w:sz w:val="24"/>
          <w:szCs w:val="24"/>
        </w:rPr>
        <w:t>96</w:t>
      </w:r>
      <w:r>
        <w:rPr>
          <w:rFonts w:ascii="黑体" w:hAnsi="宋体" w:eastAsia="黑体"/>
          <w:caps/>
          <w:sz w:val="24"/>
          <w:szCs w:val="24"/>
        </w:rPr>
        <w:t xml:space="preserve"> </w:t>
      </w:r>
    </w:p>
    <w:p>
      <w:pPr>
        <w:spacing w:line="360" w:lineRule="auto"/>
        <w:rPr>
          <w:rFonts w:ascii="黑体" w:hAnsi="宋体" w:eastAsia="黑体"/>
          <w:caps/>
          <w:sz w:val="24"/>
          <w:szCs w:val="24"/>
        </w:rPr>
      </w:pPr>
      <w:r>
        <w:rPr>
          <w:rFonts w:hint="eastAsia" w:ascii="黑体" w:hAnsi="黑体" w:eastAsia="黑体"/>
          <w:b/>
          <w:caps/>
          <w:sz w:val="24"/>
          <w:szCs w:val="24"/>
        </w:rPr>
        <w:t>学分数：</w:t>
      </w:r>
      <w:r>
        <w:rPr>
          <w:rFonts w:ascii="黑体" w:hAnsi="黑体" w:eastAsia="黑体"/>
          <w:caps/>
          <w:sz w:val="24"/>
          <w:szCs w:val="24"/>
        </w:rPr>
        <w:t>5</w:t>
      </w:r>
    </w:p>
    <w:p>
      <w:pPr>
        <w:spacing w:line="360" w:lineRule="auto"/>
        <w:rPr>
          <w:rFonts w:ascii="黑体" w:hAnsi="宋体" w:eastAsia="黑体"/>
          <w:caps/>
          <w:sz w:val="24"/>
          <w:szCs w:val="24"/>
        </w:rPr>
      </w:pPr>
      <w:r>
        <w:rPr>
          <w:rFonts w:hint="eastAsia" w:ascii="黑体" w:hAnsi="黑体" w:eastAsia="黑体"/>
          <w:b/>
          <w:caps/>
          <w:sz w:val="24"/>
          <w:szCs w:val="24"/>
        </w:rPr>
        <w:t>开设学期：</w:t>
      </w:r>
      <w:r>
        <w:rPr>
          <w:rFonts w:ascii="黑体" w:hAnsi="黑体" w:eastAsia="黑体"/>
          <w:caps/>
          <w:sz w:val="24"/>
          <w:szCs w:val="24"/>
        </w:rPr>
        <w:t>1</w:t>
      </w:r>
    </w:p>
    <w:p>
      <w:pPr>
        <w:spacing w:line="360" w:lineRule="auto"/>
        <w:rPr>
          <w:rFonts w:ascii="黑体" w:hAnsi="宋体" w:eastAsia="黑体"/>
          <w:caps/>
          <w:sz w:val="24"/>
          <w:szCs w:val="24"/>
        </w:rPr>
      </w:pPr>
      <w:r>
        <w:rPr>
          <w:rFonts w:hint="eastAsia" w:ascii="黑体" w:hAnsi="黑体" w:eastAsia="黑体"/>
          <w:b/>
          <w:caps/>
          <w:sz w:val="24"/>
          <w:szCs w:val="24"/>
        </w:rPr>
        <w:t>适用对象：</w:t>
      </w:r>
      <w:r>
        <w:rPr>
          <w:rFonts w:hint="eastAsia" w:ascii="黑体" w:hAnsi="黑体" w:eastAsia="黑体"/>
          <w:caps/>
          <w:sz w:val="24"/>
          <w:szCs w:val="24"/>
        </w:rPr>
        <w:t>三年制高职口腔医学技术专业</w:t>
      </w:r>
    </w:p>
    <w:p>
      <w:pPr>
        <w:spacing w:line="360" w:lineRule="auto"/>
        <w:rPr>
          <w:rFonts w:ascii="黑体" w:hAnsi="宋体" w:eastAsia="黑体"/>
          <w:caps/>
          <w:sz w:val="24"/>
          <w:szCs w:val="24"/>
        </w:rPr>
      </w:pPr>
      <w:r>
        <w:rPr>
          <w:rFonts w:hint="eastAsia" w:ascii="黑体" w:hAnsi="黑体" w:eastAsia="黑体"/>
          <w:b/>
          <w:sz w:val="24"/>
          <w:szCs w:val="24"/>
        </w:rPr>
        <w:t>开课系部：</w:t>
      </w:r>
      <w:r>
        <w:rPr>
          <w:rFonts w:hint="eastAsia" w:ascii="黑体" w:hAnsi="黑体" w:eastAsia="黑体"/>
          <w:caps/>
          <w:sz w:val="24"/>
          <w:szCs w:val="24"/>
        </w:rPr>
        <w:t>医学护理学院</w:t>
      </w:r>
    </w:p>
    <w:p>
      <w:pPr>
        <w:spacing w:line="360" w:lineRule="auto"/>
        <w:rPr>
          <w:rFonts w:ascii="宋体"/>
          <w:b/>
          <w:sz w:val="24"/>
          <w:szCs w:val="24"/>
        </w:rPr>
      </w:pPr>
      <w:r>
        <w:rPr>
          <w:rFonts w:ascii="宋体" w:hAnsi="宋体"/>
          <w:b/>
          <w:sz w:val="24"/>
          <w:szCs w:val="24"/>
        </w:rPr>
        <w:t xml:space="preserve"> </w:t>
      </w:r>
    </w:p>
    <w:p>
      <w:pPr>
        <w:spacing w:line="360" w:lineRule="auto"/>
        <w:jc w:val="center"/>
        <w:rPr>
          <w:rFonts w:ascii="黑体" w:hAnsi="黑体" w:eastAsia="黑体"/>
          <w:b/>
          <w:sz w:val="28"/>
          <w:szCs w:val="28"/>
        </w:rPr>
      </w:pPr>
      <w:r>
        <w:rPr>
          <w:rFonts w:hint="eastAsia" w:ascii="黑体" w:hAnsi="黑体" w:eastAsia="黑体"/>
          <w:b/>
          <w:sz w:val="28"/>
          <w:szCs w:val="28"/>
        </w:rPr>
        <w:t>一、课程性质</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（一）课程定位</w:t>
      </w:r>
    </w:p>
    <w:p>
      <w:pPr>
        <w:spacing w:line="360" w:lineRule="auto"/>
        <w:ind w:firstLine="486" w:firstLineChars="200"/>
        <w:rPr>
          <w:rFonts w:ascii="宋体"/>
          <w:sz w:val="24"/>
          <w:szCs w:val="24"/>
        </w:rPr>
      </w:pPr>
      <w:r>
        <w:rPr>
          <w:rFonts w:hint="eastAsia" w:ascii="宋体" w:hAnsi="宋体"/>
          <w:sz w:val="24"/>
          <w:szCs w:val="24"/>
        </w:rPr>
        <w:t>《人体解剖学》是高职口腔医学技术专业重要的专业基础课程。本课程主要研究人体各器官的位置、毗邻关系、形态结构及功能，重点突出运动系统和神经系统知识，将解剖知识与专业相关内容紧密衔接的一门课程。《人体解剖学》根据口腔医学技术专业对应的后续课程、工作岗位和持续发展需要，选取和扩展教学内容，通过本课程的学习为后续课程《口腔解剖生理学》、《口腔组织病理学》、《口腔正畸学》的学习夯实必要的形态学基础。</w:t>
      </w:r>
    </w:p>
    <w:p>
      <w:pPr>
        <w:numPr>
          <w:ilvl w:val="0"/>
          <w:numId w:val="11"/>
        </w:numPr>
        <w:spacing w:line="360" w:lineRule="auto"/>
        <w:ind w:firstLine="566" w:firstLineChars="200"/>
        <w:rPr>
          <w:rFonts w:ascii="黑体" w:hAnsi="黑体" w:eastAsia="黑体"/>
          <w:sz w:val="28"/>
          <w:szCs w:val="28"/>
        </w:rPr>
      </w:pPr>
      <w:r>
        <w:rPr>
          <w:rFonts w:hint="eastAsia" w:ascii="黑体" w:hAnsi="黑体" w:eastAsia="黑体"/>
          <w:sz w:val="28"/>
          <w:szCs w:val="28"/>
        </w:rPr>
        <w:t>设计思路</w:t>
      </w:r>
    </w:p>
    <w:p>
      <w:pPr>
        <w:spacing w:line="360" w:lineRule="auto"/>
        <w:ind w:firstLine="486" w:firstLineChars="200"/>
        <w:rPr>
          <w:rFonts w:ascii="宋体"/>
          <w:sz w:val="24"/>
          <w:szCs w:val="24"/>
        </w:rPr>
      </w:pPr>
      <w:r>
        <w:rPr>
          <w:rFonts w:hint="eastAsia" w:ascii="宋体" w:hAnsi="宋体"/>
          <w:sz w:val="24"/>
          <w:szCs w:val="24"/>
        </w:rPr>
        <w:t>围绕口腔医学技术专业培养目标，结合口腔医学技术岗位实际工作任务所需要的知识、能力、素质要求，对人体解剖学课程内容进行合理的取舍，突出重点，注重与后续课程的联系，在授课中注意将理论与实践密切结合，注重结构与功能之间的联系。形成了运动系统、消化系统、呼吸系统、泌尿系统、神经系统等教学项目进行教学。</w:t>
      </w:r>
    </w:p>
    <w:p>
      <w:pPr>
        <w:spacing w:line="360" w:lineRule="auto"/>
        <w:ind w:firstLine="486" w:firstLineChars="200"/>
        <w:rPr>
          <w:rFonts w:ascii="Times New Roman" w:hAnsi="Times New Roman"/>
          <w:sz w:val="18"/>
          <w:szCs w:val="18"/>
        </w:rPr>
      </w:pPr>
      <w:r>
        <w:rPr>
          <w:rFonts w:hint="eastAsia" w:ascii="宋体" w:hAnsi="宋体"/>
          <w:sz w:val="24"/>
          <w:szCs w:val="24"/>
        </w:rPr>
        <w:t>通过本门课程的学习，既使学生掌握解剖学的知识和技能，又使学生懂得珍爱生命，培养大胆心细、不怕脏苦的敬业精神和严谨的学习态度。</w:t>
      </w:r>
    </w:p>
    <w:p>
      <w:pPr>
        <w:spacing w:line="360" w:lineRule="auto"/>
        <w:jc w:val="center"/>
        <w:rPr>
          <w:rFonts w:ascii="黑体" w:hAnsi="黑体" w:eastAsia="黑体"/>
          <w:b/>
          <w:sz w:val="28"/>
          <w:szCs w:val="28"/>
        </w:rPr>
      </w:pPr>
      <w:r>
        <w:rPr>
          <w:rFonts w:hint="eastAsia" w:ascii="黑体" w:hAnsi="黑体" w:eastAsia="黑体"/>
          <w:b/>
          <w:sz w:val="28"/>
          <w:szCs w:val="28"/>
        </w:rPr>
        <w:t>二、课程目标</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（一）素质目标</w:t>
      </w:r>
    </w:p>
    <w:p>
      <w:pPr>
        <w:spacing w:line="360" w:lineRule="auto"/>
        <w:ind w:firstLine="486" w:firstLineChars="200"/>
        <w:rPr>
          <w:rFonts w:ascii="宋体"/>
          <w:sz w:val="24"/>
          <w:szCs w:val="24"/>
        </w:rPr>
      </w:pPr>
      <w:r>
        <w:rPr>
          <w:rFonts w:ascii="宋体" w:hAnsi="宋体"/>
          <w:sz w:val="24"/>
          <w:szCs w:val="24"/>
        </w:rPr>
        <w:t>1.</w:t>
      </w:r>
      <w:r>
        <w:rPr>
          <w:rFonts w:hint="eastAsia" w:ascii="宋体" w:hAnsi="宋体"/>
          <w:sz w:val="24"/>
          <w:szCs w:val="24"/>
        </w:rPr>
        <w:t>具备大胆心细、不怕脏苦的敬业精神和严谨的学习态度；</w:t>
      </w:r>
    </w:p>
    <w:p>
      <w:pPr>
        <w:spacing w:line="360" w:lineRule="auto"/>
        <w:ind w:firstLine="486" w:firstLineChars="200"/>
        <w:rPr>
          <w:rFonts w:ascii="宋体"/>
          <w:sz w:val="24"/>
          <w:szCs w:val="24"/>
        </w:rPr>
      </w:pPr>
      <w:r>
        <w:rPr>
          <w:rFonts w:ascii="宋体" w:hAnsi="宋体"/>
          <w:sz w:val="24"/>
          <w:szCs w:val="24"/>
        </w:rPr>
        <w:t>2.</w:t>
      </w:r>
      <w:r>
        <w:rPr>
          <w:rFonts w:hint="eastAsia" w:ascii="宋体" w:hAnsi="宋体"/>
          <w:sz w:val="24"/>
          <w:szCs w:val="24"/>
        </w:rPr>
        <w:t>具备善心爱心、尊重伤残和自信、自尊的良好职业素养；</w:t>
      </w:r>
    </w:p>
    <w:p>
      <w:pPr>
        <w:spacing w:line="360" w:lineRule="auto"/>
        <w:ind w:firstLine="486" w:firstLineChars="200"/>
        <w:rPr>
          <w:rFonts w:ascii="Times New Roman" w:hAnsi="Times New Roman"/>
          <w:sz w:val="24"/>
          <w:szCs w:val="24"/>
        </w:rPr>
      </w:pPr>
      <w:r>
        <w:rPr>
          <w:rFonts w:ascii="宋体" w:hAnsi="宋体"/>
          <w:sz w:val="24"/>
          <w:szCs w:val="24"/>
        </w:rPr>
        <w:t>3.</w:t>
      </w:r>
      <w:r>
        <w:rPr>
          <w:rFonts w:hint="eastAsia" w:ascii="宋体" w:hAnsi="宋体"/>
          <w:sz w:val="24"/>
          <w:szCs w:val="24"/>
        </w:rPr>
        <w:t>具备良好的职业习惯。</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（二）知识目标</w:t>
      </w:r>
    </w:p>
    <w:p>
      <w:pPr>
        <w:spacing w:line="360" w:lineRule="auto"/>
        <w:ind w:firstLine="486" w:firstLineChars="200"/>
        <w:rPr>
          <w:rFonts w:ascii="宋体"/>
          <w:sz w:val="24"/>
          <w:szCs w:val="24"/>
        </w:rPr>
      </w:pPr>
      <w:r>
        <w:rPr>
          <w:rFonts w:ascii="宋体" w:hAnsi="宋体"/>
          <w:sz w:val="24"/>
          <w:szCs w:val="24"/>
        </w:rPr>
        <w:t>1.</w:t>
      </w:r>
      <w:r>
        <w:rPr>
          <w:rFonts w:hint="eastAsia" w:ascii="宋体" w:hAnsi="宋体"/>
          <w:sz w:val="24"/>
          <w:szCs w:val="24"/>
        </w:rPr>
        <w:t>掌握头颈、躯干、四肢重要骨性、肌性体表标志及临床应用。</w:t>
      </w:r>
    </w:p>
    <w:p>
      <w:pPr>
        <w:spacing w:line="360" w:lineRule="auto"/>
        <w:ind w:firstLine="486" w:firstLineChars="200"/>
        <w:rPr>
          <w:rFonts w:ascii="宋体"/>
          <w:sz w:val="24"/>
          <w:szCs w:val="24"/>
        </w:rPr>
      </w:pPr>
      <w:r>
        <w:rPr>
          <w:rFonts w:ascii="宋体" w:hAnsi="宋体"/>
          <w:sz w:val="24"/>
          <w:szCs w:val="24"/>
        </w:rPr>
        <w:t>2.</w:t>
      </w:r>
      <w:r>
        <w:rPr>
          <w:rFonts w:hint="eastAsia" w:ascii="宋体" w:hAnsi="宋体"/>
          <w:sz w:val="24"/>
          <w:szCs w:val="24"/>
        </w:rPr>
        <w:t>掌握主要肌的配布规律、神经支配及血管分布。</w:t>
      </w:r>
    </w:p>
    <w:p>
      <w:pPr>
        <w:spacing w:line="360" w:lineRule="auto"/>
        <w:ind w:firstLine="486" w:firstLineChars="200"/>
        <w:rPr>
          <w:rFonts w:ascii="宋体"/>
          <w:sz w:val="24"/>
          <w:szCs w:val="24"/>
        </w:rPr>
      </w:pPr>
      <w:r>
        <w:rPr>
          <w:rFonts w:ascii="宋体" w:hAnsi="宋体"/>
          <w:sz w:val="24"/>
          <w:szCs w:val="24"/>
        </w:rPr>
        <w:t>3.</w:t>
      </w:r>
      <w:r>
        <w:rPr>
          <w:rFonts w:hint="eastAsia" w:ascii="宋体" w:hAnsi="宋体"/>
          <w:sz w:val="24"/>
          <w:szCs w:val="24"/>
        </w:rPr>
        <w:t>掌握全身重要器官的体表投影。</w:t>
      </w:r>
    </w:p>
    <w:p>
      <w:pPr>
        <w:spacing w:line="360" w:lineRule="auto"/>
        <w:ind w:firstLine="486" w:firstLineChars="200"/>
        <w:rPr>
          <w:rFonts w:ascii="宋体"/>
          <w:sz w:val="24"/>
          <w:szCs w:val="24"/>
        </w:rPr>
      </w:pPr>
      <w:r>
        <w:rPr>
          <w:rFonts w:ascii="宋体" w:hAnsi="宋体"/>
          <w:sz w:val="24"/>
          <w:szCs w:val="24"/>
        </w:rPr>
        <w:t>4.</w:t>
      </w:r>
      <w:r>
        <w:rPr>
          <w:rFonts w:hint="eastAsia" w:ascii="宋体" w:hAnsi="宋体"/>
          <w:sz w:val="24"/>
          <w:szCs w:val="24"/>
        </w:rPr>
        <w:t>掌握中枢神经系统的组成和部位、大脑的主要功能区定位、颅内血供特点及主要的上、下行传导通路。</w:t>
      </w:r>
    </w:p>
    <w:p>
      <w:pPr>
        <w:spacing w:line="360" w:lineRule="auto"/>
        <w:ind w:firstLine="486" w:firstLineChars="200"/>
        <w:rPr>
          <w:rFonts w:ascii="宋体"/>
          <w:sz w:val="24"/>
          <w:szCs w:val="24"/>
        </w:rPr>
      </w:pPr>
      <w:r>
        <w:rPr>
          <w:rFonts w:ascii="宋体" w:hAnsi="宋体"/>
          <w:sz w:val="24"/>
          <w:szCs w:val="24"/>
        </w:rPr>
        <w:t>5.</w:t>
      </w:r>
      <w:r>
        <w:rPr>
          <w:rFonts w:hint="eastAsia" w:ascii="宋体" w:hAnsi="宋体"/>
          <w:sz w:val="24"/>
          <w:szCs w:val="24"/>
        </w:rPr>
        <w:t>掌握头颈、脊柱的形态位置及功能。</w:t>
      </w:r>
    </w:p>
    <w:p>
      <w:pPr>
        <w:spacing w:line="360" w:lineRule="auto"/>
        <w:ind w:firstLine="486" w:firstLineChars="200"/>
        <w:rPr>
          <w:rFonts w:ascii="宋体"/>
          <w:sz w:val="24"/>
          <w:szCs w:val="24"/>
        </w:rPr>
      </w:pPr>
      <w:r>
        <w:rPr>
          <w:rFonts w:ascii="宋体" w:hAnsi="宋体"/>
          <w:sz w:val="24"/>
          <w:szCs w:val="24"/>
        </w:rPr>
        <w:t>6.</w:t>
      </w:r>
      <w:r>
        <w:rPr>
          <w:rFonts w:hint="eastAsia" w:ascii="宋体" w:hAnsi="宋体"/>
          <w:sz w:val="24"/>
          <w:szCs w:val="24"/>
        </w:rPr>
        <w:t>理解心脏、内脏器官及内分泌、感觉器官的形态位置、特点及功能。</w:t>
      </w:r>
    </w:p>
    <w:p>
      <w:pPr>
        <w:spacing w:line="360" w:lineRule="auto"/>
        <w:ind w:firstLine="486" w:firstLineChars="200"/>
        <w:rPr>
          <w:rFonts w:ascii="宋体"/>
          <w:sz w:val="24"/>
          <w:szCs w:val="24"/>
        </w:rPr>
      </w:pPr>
      <w:r>
        <w:rPr>
          <w:rFonts w:ascii="宋体" w:hAnsi="宋体"/>
          <w:sz w:val="24"/>
          <w:szCs w:val="24"/>
        </w:rPr>
        <w:t>7.</w:t>
      </w:r>
      <w:r>
        <w:rPr>
          <w:rFonts w:hint="eastAsia" w:ascii="宋体" w:hAnsi="宋体"/>
          <w:sz w:val="24"/>
          <w:szCs w:val="24"/>
        </w:rPr>
        <w:t>了解胸膜、腹膜及纵隔的位置、形态特点及功能。</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（三）能力目标</w:t>
      </w:r>
    </w:p>
    <w:p>
      <w:pPr>
        <w:spacing w:line="360" w:lineRule="auto"/>
        <w:ind w:firstLine="486" w:firstLineChars="200"/>
        <w:rPr>
          <w:rFonts w:ascii="宋体"/>
          <w:sz w:val="24"/>
          <w:szCs w:val="24"/>
        </w:rPr>
      </w:pPr>
      <w:r>
        <w:rPr>
          <w:rFonts w:ascii="宋体" w:hAnsi="宋体"/>
          <w:sz w:val="24"/>
          <w:szCs w:val="24"/>
        </w:rPr>
        <w:t>1.</w:t>
      </w:r>
      <w:r>
        <w:rPr>
          <w:rFonts w:hint="eastAsia" w:ascii="宋体" w:hAnsi="宋体"/>
          <w:sz w:val="24"/>
          <w:szCs w:val="24"/>
        </w:rPr>
        <w:t>能够通过制作人体器官模型，熟知康复应用解剖基础知识，并将其应用到后续专业课程中。</w:t>
      </w:r>
    </w:p>
    <w:p>
      <w:pPr>
        <w:spacing w:line="360" w:lineRule="auto"/>
        <w:ind w:firstLine="486" w:firstLineChars="200"/>
        <w:rPr>
          <w:rFonts w:ascii="宋体"/>
          <w:sz w:val="24"/>
          <w:szCs w:val="24"/>
        </w:rPr>
      </w:pPr>
      <w:r>
        <w:rPr>
          <w:rFonts w:ascii="宋体" w:hAnsi="宋体"/>
          <w:sz w:val="24"/>
          <w:szCs w:val="24"/>
        </w:rPr>
        <w:t>2.</w:t>
      </w:r>
      <w:r>
        <w:rPr>
          <w:rFonts w:hint="eastAsia" w:ascii="宋体" w:hAnsi="宋体"/>
          <w:sz w:val="24"/>
          <w:szCs w:val="24"/>
        </w:rPr>
        <w:t>能够在模型、标本及活体上定位头颈、躯干、四肢重要的骨性、肌性体表标志及起止点；能够勾勒出胸腹部的标志线、重要血管及神经的位置和行程。</w:t>
      </w:r>
    </w:p>
    <w:p>
      <w:pPr>
        <w:spacing w:line="360" w:lineRule="auto"/>
        <w:ind w:firstLine="486" w:firstLineChars="200"/>
        <w:rPr>
          <w:rFonts w:ascii="宋体"/>
          <w:sz w:val="24"/>
          <w:szCs w:val="24"/>
        </w:rPr>
      </w:pPr>
      <w:r>
        <w:rPr>
          <w:rFonts w:ascii="宋体" w:hAnsi="宋体"/>
          <w:sz w:val="24"/>
          <w:szCs w:val="24"/>
        </w:rPr>
        <w:t>3.</w:t>
      </w:r>
      <w:r>
        <w:rPr>
          <w:rFonts w:hint="eastAsia" w:ascii="宋体" w:hAnsi="宋体"/>
          <w:sz w:val="24"/>
          <w:szCs w:val="24"/>
        </w:rPr>
        <w:t>能活体示范全身各关节的运动形式、运动幅度及简单测量上肢、下肢的长度。</w:t>
      </w:r>
    </w:p>
    <w:p>
      <w:pPr>
        <w:spacing w:line="360" w:lineRule="auto"/>
        <w:ind w:firstLine="486" w:firstLineChars="200"/>
        <w:rPr>
          <w:rFonts w:ascii="宋体"/>
          <w:sz w:val="24"/>
          <w:szCs w:val="24"/>
        </w:rPr>
      </w:pPr>
      <w:r>
        <w:rPr>
          <w:rFonts w:ascii="宋体" w:hAnsi="宋体"/>
          <w:sz w:val="24"/>
          <w:szCs w:val="24"/>
        </w:rPr>
        <w:t>4.</w:t>
      </w:r>
      <w:r>
        <w:rPr>
          <w:rFonts w:hint="eastAsia" w:ascii="宋体" w:hAnsi="宋体"/>
          <w:sz w:val="24"/>
          <w:szCs w:val="24"/>
        </w:rPr>
        <w:t>通过制作模型和游戏教学法、案例教学法、小组扩展教学法等教学法的应用，培养学生临床思维能力、创新能力及分析问题、解</w:t>
      </w:r>
      <w:r>
        <w:rPr>
          <w:rFonts w:hint="eastAsia" w:ascii="宋体" w:hAnsi="宋体"/>
          <w:spacing w:val="-6"/>
          <w:sz w:val="24"/>
          <w:szCs w:val="24"/>
        </w:rPr>
        <w:t>决问题的能力。</w:t>
      </w:r>
    </w:p>
    <w:p>
      <w:pPr>
        <w:spacing w:line="360" w:lineRule="auto"/>
        <w:ind w:firstLine="486" w:firstLineChars="200"/>
        <w:rPr>
          <w:rFonts w:ascii="宋体"/>
          <w:sz w:val="24"/>
          <w:szCs w:val="24"/>
        </w:rPr>
      </w:pPr>
      <w:r>
        <w:rPr>
          <w:rFonts w:ascii="宋体" w:hAnsi="宋体"/>
          <w:sz w:val="24"/>
          <w:szCs w:val="24"/>
        </w:rPr>
        <w:t xml:space="preserve"> </w:t>
      </w:r>
    </w:p>
    <w:p>
      <w:pPr>
        <w:spacing w:line="360" w:lineRule="auto"/>
        <w:jc w:val="center"/>
        <w:rPr>
          <w:rFonts w:ascii="黑体" w:hAnsi="黑体" w:eastAsia="黑体"/>
          <w:b/>
          <w:sz w:val="28"/>
          <w:szCs w:val="28"/>
        </w:rPr>
      </w:pPr>
      <w:r>
        <w:rPr>
          <w:rFonts w:hint="eastAsia" w:ascii="黑体" w:hAnsi="黑体" w:eastAsia="黑体"/>
          <w:b/>
          <w:sz w:val="28"/>
          <w:szCs w:val="28"/>
        </w:rPr>
        <w:t>三、课程思政教学设计</w:t>
      </w:r>
    </w:p>
    <w:tbl>
      <w:tblPr>
        <w:tblStyle w:val="23"/>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447"/>
        <w:gridCol w:w="3390"/>
        <w:gridCol w:w="15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tcBorders>
            <w:shd w:val="clear" w:color="auto" w:fill="FABF8F"/>
            <w:vAlign w:val="center"/>
          </w:tcPr>
          <w:p>
            <w:pPr>
              <w:jc w:val="center"/>
              <w:rPr>
                <w:rFonts w:ascii="宋体"/>
                <w:szCs w:val="21"/>
              </w:rPr>
            </w:pPr>
            <w:r>
              <w:rPr>
                <w:rFonts w:hint="eastAsia" w:ascii="宋体" w:hAnsi="宋体"/>
              </w:rPr>
              <w:t>教学单元（项目或章节）</w:t>
            </w:r>
          </w:p>
        </w:tc>
        <w:tc>
          <w:tcPr>
            <w:tcW w:w="1447" w:type="dxa"/>
            <w:tcBorders>
              <w:top w:val="single" w:color="auto" w:sz="8" w:space="0"/>
            </w:tcBorders>
            <w:shd w:val="clear" w:color="auto" w:fill="FABF8F"/>
            <w:vAlign w:val="center"/>
          </w:tcPr>
          <w:p>
            <w:pPr>
              <w:jc w:val="center"/>
              <w:rPr>
                <w:rFonts w:ascii="Times New Roman" w:hAnsi="Times New Roman"/>
              </w:rPr>
            </w:pPr>
            <w:r>
              <w:rPr>
                <w:rFonts w:hint="eastAsia" w:ascii="宋体" w:hAnsi="宋体"/>
              </w:rPr>
              <w:t>主要知识点、技能点</w:t>
            </w:r>
          </w:p>
        </w:tc>
        <w:tc>
          <w:tcPr>
            <w:tcW w:w="3390" w:type="dxa"/>
            <w:tcBorders>
              <w:top w:val="single" w:color="auto" w:sz="8" w:space="0"/>
            </w:tcBorders>
            <w:shd w:val="clear" w:color="auto" w:fill="FABF8F"/>
            <w:vAlign w:val="center"/>
          </w:tcPr>
          <w:p>
            <w:pPr>
              <w:jc w:val="center"/>
              <w:rPr>
                <w:rFonts w:ascii="宋体"/>
              </w:rPr>
            </w:pPr>
            <w:r>
              <w:rPr>
                <w:rFonts w:hint="eastAsia" w:ascii="宋体" w:hAnsi="宋体"/>
              </w:rPr>
              <w:t>融入的思政元素</w:t>
            </w:r>
          </w:p>
        </w:tc>
        <w:tc>
          <w:tcPr>
            <w:tcW w:w="1582" w:type="dxa"/>
            <w:tcBorders>
              <w:top w:val="single" w:color="auto" w:sz="8" w:space="0"/>
            </w:tcBorders>
            <w:shd w:val="clear" w:color="auto" w:fill="FABF8F"/>
            <w:vAlign w:val="center"/>
          </w:tcPr>
          <w:p>
            <w:pPr>
              <w:jc w:val="center"/>
              <w:rPr>
                <w:rFonts w:ascii="宋体"/>
              </w:rPr>
            </w:pPr>
            <w:r>
              <w:rPr>
                <w:rFonts w:hint="eastAsia" w:ascii="宋体" w:hAnsi="宋体"/>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restart"/>
            <w:tcBorders>
              <w:top w:val="nil"/>
            </w:tcBorders>
            <w:vAlign w:val="center"/>
          </w:tcPr>
          <w:p>
            <w:pPr>
              <w:widowControl/>
              <w:jc w:val="left"/>
              <w:textAlignment w:val="center"/>
              <w:rPr>
                <w:rFonts w:ascii="宋体"/>
              </w:rPr>
            </w:pPr>
            <w:r>
              <w:rPr>
                <w:rFonts w:hint="eastAsia" w:ascii="宋体" w:hAnsi="宋体"/>
                <w:kern w:val="0"/>
              </w:rPr>
              <w:t>绪论</w:t>
            </w:r>
          </w:p>
        </w:tc>
        <w:tc>
          <w:tcPr>
            <w:tcW w:w="1447" w:type="dxa"/>
            <w:vAlign w:val="center"/>
          </w:tcPr>
          <w:p>
            <w:pPr>
              <w:widowControl/>
              <w:textAlignment w:val="center"/>
              <w:rPr>
                <w:rFonts w:ascii="宋体"/>
              </w:rPr>
            </w:pPr>
            <w:r>
              <w:rPr>
                <w:rFonts w:hint="eastAsia" w:ascii="宋体" w:hAnsi="宋体"/>
                <w:kern w:val="0"/>
              </w:rPr>
              <w:t>开学第一课</w:t>
            </w:r>
          </w:p>
        </w:tc>
        <w:tc>
          <w:tcPr>
            <w:tcW w:w="3390" w:type="dxa"/>
            <w:vAlign w:val="center"/>
          </w:tcPr>
          <w:p>
            <w:pPr>
              <w:widowControl/>
              <w:textAlignment w:val="center"/>
              <w:rPr>
                <w:rFonts w:ascii="宋体"/>
              </w:rPr>
            </w:pPr>
            <w:r>
              <w:rPr>
                <w:rFonts w:hint="eastAsia" w:ascii="宋体" w:hAnsi="宋体"/>
                <w:kern w:val="0"/>
              </w:rPr>
              <w:t>组织学生面对《中国医学生誓词》庄严宣誓，引导学生把祖国医药卫生事业的发展和人类身心健康作为自己终身奋斗的人生理想，增强责任感和使命感，灌输学生“爱国为民、胸怀仁爱、勇于奉献、勤学善思、勇于创新”的核心价值观，强调“除人类之病痛，助健康之完美”的神圣使命，以此进一步激发学生以学明智、以技报国的爱国情怀。</w:t>
            </w:r>
          </w:p>
        </w:tc>
        <w:tc>
          <w:tcPr>
            <w:tcW w:w="1582" w:type="dxa"/>
            <w:vAlign w:val="center"/>
          </w:tcPr>
          <w:p>
            <w:pPr>
              <w:widowControl/>
              <w:textAlignment w:val="center"/>
              <w:rPr>
                <w:rFonts w:ascii="宋体"/>
              </w:rPr>
            </w:pPr>
            <w:r>
              <w:rPr>
                <w:rFonts w:hint="eastAsia" w:ascii="宋体" w:hAnsi="宋体"/>
                <w:kern w:val="0"/>
              </w:rPr>
              <w:t>医学生誓词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0" w:type="auto"/>
            <w:vMerge w:val="continue"/>
            <w:tcBorders>
              <w:top w:val="nil"/>
            </w:tcBorders>
            <w:vAlign w:val="center"/>
          </w:tcPr>
          <w:p>
            <w:pPr>
              <w:widowControl/>
              <w:jc w:val="left"/>
              <w:rPr>
                <w:rFonts w:ascii="宋体"/>
                <w:szCs w:val="21"/>
              </w:rPr>
            </w:pPr>
          </w:p>
        </w:tc>
        <w:tc>
          <w:tcPr>
            <w:tcW w:w="1447" w:type="dxa"/>
            <w:vAlign w:val="center"/>
          </w:tcPr>
          <w:p>
            <w:pPr>
              <w:widowControl/>
              <w:textAlignment w:val="center"/>
              <w:rPr>
                <w:rFonts w:ascii="宋体"/>
              </w:rPr>
            </w:pPr>
            <w:r>
              <w:rPr>
                <w:rFonts w:hint="eastAsia" w:ascii="宋体" w:hAnsi="宋体"/>
                <w:kern w:val="0"/>
              </w:rPr>
              <w:t>大体解剖学的定义</w:t>
            </w:r>
          </w:p>
        </w:tc>
        <w:tc>
          <w:tcPr>
            <w:tcW w:w="3390" w:type="dxa"/>
            <w:vAlign w:val="center"/>
          </w:tcPr>
          <w:p>
            <w:pPr>
              <w:widowControl/>
              <w:textAlignment w:val="center"/>
              <w:rPr>
                <w:rFonts w:ascii="宋体"/>
              </w:rPr>
            </w:pPr>
            <w:r>
              <w:rPr>
                <w:rFonts w:hint="eastAsia" w:ascii="宋体" w:hAnsi="宋体"/>
                <w:kern w:val="0"/>
              </w:rPr>
              <w:t>讲捐赠故事，向遗体捐献者致敬，植根医学情怀。</w:t>
            </w:r>
          </w:p>
        </w:tc>
        <w:tc>
          <w:tcPr>
            <w:tcW w:w="1582" w:type="dxa"/>
            <w:vAlign w:val="center"/>
          </w:tcPr>
          <w:p>
            <w:pPr>
              <w:widowControl/>
              <w:textAlignment w:val="center"/>
              <w:rPr>
                <w:rFonts w:ascii="宋体"/>
              </w:rPr>
            </w:pPr>
            <w:r>
              <w:rPr>
                <w:rFonts w:hint="eastAsia" w:ascii="宋体" w:hAnsi="宋体"/>
                <w:kern w:val="0"/>
              </w:rPr>
              <w:t>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restart"/>
            <w:vAlign w:val="center"/>
          </w:tcPr>
          <w:p>
            <w:pPr>
              <w:widowControl/>
              <w:jc w:val="left"/>
              <w:textAlignment w:val="center"/>
              <w:rPr>
                <w:rFonts w:ascii="宋体"/>
              </w:rPr>
            </w:pPr>
            <w:r>
              <w:rPr>
                <w:rFonts w:hint="eastAsia" w:ascii="宋体" w:hAnsi="宋体"/>
                <w:kern w:val="0"/>
              </w:rPr>
              <w:t>基本组织</w:t>
            </w:r>
          </w:p>
        </w:tc>
        <w:tc>
          <w:tcPr>
            <w:tcW w:w="1447" w:type="dxa"/>
            <w:vAlign w:val="center"/>
          </w:tcPr>
          <w:p>
            <w:pPr>
              <w:widowControl/>
              <w:textAlignment w:val="center"/>
              <w:rPr>
                <w:rFonts w:ascii="宋体"/>
              </w:rPr>
            </w:pPr>
            <w:r>
              <w:rPr>
                <w:rFonts w:hint="eastAsia" w:ascii="宋体" w:hAnsi="宋体"/>
                <w:kern w:val="0"/>
              </w:rPr>
              <w:t>血液的成分及作用</w:t>
            </w:r>
          </w:p>
        </w:tc>
        <w:tc>
          <w:tcPr>
            <w:tcW w:w="3390" w:type="dxa"/>
            <w:vAlign w:val="center"/>
          </w:tcPr>
          <w:p>
            <w:pPr>
              <w:widowControl/>
              <w:textAlignment w:val="center"/>
              <w:rPr>
                <w:rFonts w:ascii="宋体"/>
              </w:rPr>
            </w:pPr>
            <w:r>
              <w:rPr>
                <w:rFonts w:hint="eastAsia" w:ascii="宋体" w:hAnsi="宋体"/>
                <w:kern w:val="0"/>
              </w:rPr>
              <w:t>献血的意义，鼓励有条件的学生们积极献血。</w:t>
            </w:r>
          </w:p>
        </w:tc>
        <w:tc>
          <w:tcPr>
            <w:tcW w:w="1582" w:type="dxa"/>
            <w:vAlign w:val="center"/>
          </w:tcPr>
          <w:p>
            <w:pPr>
              <w:rPr>
                <w:rFonts w:ascii="宋体"/>
              </w:rPr>
            </w:pPr>
            <w:r>
              <w:rPr>
                <w:rFonts w:hint="eastAsia" w:ascii="宋体" w:hAnsi="宋体"/>
              </w:rPr>
              <w:t>图片、视频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0" w:type="auto"/>
            <w:vMerge w:val="continue"/>
            <w:vAlign w:val="center"/>
          </w:tcPr>
          <w:p>
            <w:pPr>
              <w:widowControl/>
              <w:jc w:val="left"/>
              <w:rPr>
                <w:rFonts w:ascii="宋体"/>
                <w:szCs w:val="21"/>
              </w:rPr>
            </w:pPr>
          </w:p>
        </w:tc>
        <w:tc>
          <w:tcPr>
            <w:tcW w:w="1447" w:type="dxa"/>
            <w:vAlign w:val="center"/>
          </w:tcPr>
          <w:p>
            <w:pPr>
              <w:widowControl/>
              <w:textAlignment w:val="center"/>
              <w:rPr>
                <w:rFonts w:ascii="宋体"/>
              </w:rPr>
            </w:pPr>
            <w:r>
              <w:rPr>
                <w:rFonts w:hint="eastAsia" w:ascii="宋体" w:hAnsi="宋体"/>
                <w:kern w:val="0"/>
              </w:rPr>
              <w:t>白细胞的作用</w:t>
            </w:r>
          </w:p>
        </w:tc>
        <w:tc>
          <w:tcPr>
            <w:tcW w:w="3390" w:type="dxa"/>
            <w:vAlign w:val="center"/>
          </w:tcPr>
          <w:p>
            <w:pPr>
              <w:widowControl/>
              <w:textAlignment w:val="center"/>
              <w:rPr>
                <w:rFonts w:ascii="宋体"/>
              </w:rPr>
            </w:pPr>
            <w:r>
              <w:rPr>
                <w:rFonts w:hint="eastAsia" w:ascii="宋体" w:hAnsi="宋体"/>
                <w:kern w:val="0"/>
              </w:rPr>
              <w:t>临床工作中，我们面对患者的体液、血液、呕吐物等不但不能退却，相反，我们应该迎难而上，肩负起救死扶伤的重任。</w:t>
            </w:r>
          </w:p>
        </w:tc>
        <w:tc>
          <w:tcPr>
            <w:tcW w:w="1582" w:type="dxa"/>
            <w:vAlign w:val="center"/>
          </w:tcPr>
          <w:p>
            <w:pPr>
              <w:rPr>
                <w:rFonts w:ascii="宋体"/>
              </w:rPr>
            </w:pPr>
            <w:r>
              <w:rPr>
                <w:rFonts w:hint="eastAsia" w:ascii="宋体" w:hAnsi="宋体"/>
              </w:rPr>
              <w:t>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widowControl/>
              <w:jc w:val="left"/>
              <w:textAlignment w:val="center"/>
              <w:rPr>
                <w:rFonts w:ascii="宋体"/>
                <w:kern w:val="0"/>
              </w:rPr>
            </w:pPr>
            <w:r>
              <w:rPr>
                <w:rFonts w:ascii="宋体" w:hAnsi="宋体"/>
                <w:kern w:val="0"/>
              </w:rPr>
              <w:t xml:space="preserve"> </w:t>
            </w:r>
          </w:p>
          <w:p>
            <w:pPr>
              <w:widowControl/>
              <w:jc w:val="left"/>
              <w:textAlignment w:val="center"/>
              <w:rPr>
                <w:rFonts w:ascii="宋体"/>
              </w:rPr>
            </w:pPr>
            <w:r>
              <w:rPr>
                <w:rFonts w:hint="eastAsia" w:ascii="宋体" w:hAnsi="宋体"/>
                <w:kern w:val="0"/>
              </w:rPr>
              <w:t>运动系统</w:t>
            </w:r>
          </w:p>
        </w:tc>
        <w:tc>
          <w:tcPr>
            <w:tcW w:w="1447" w:type="dxa"/>
            <w:vAlign w:val="center"/>
          </w:tcPr>
          <w:p>
            <w:pPr>
              <w:widowControl/>
              <w:textAlignment w:val="center"/>
              <w:rPr>
                <w:rFonts w:ascii="宋体"/>
              </w:rPr>
            </w:pPr>
            <w:r>
              <w:rPr>
                <w:rFonts w:hint="eastAsia" w:ascii="宋体" w:hAnsi="宋体"/>
                <w:kern w:val="0"/>
              </w:rPr>
              <w:t>骨髓移植</w:t>
            </w:r>
          </w:p>
        </w:tc>
        <w:tc>
          <w:tcPr>
            <w:tcW w:w="3390" w:type="dxa"/>
            <w:vAlign w:val="center"/>
          </w:tcPr>
          <w:p>
            <w:pPr>
              <w:widowControl/>
              <w:textAlignment w:val="center"/>
              <w:rPr>
                <w:rFonts w:ascii="宋体"/>
              </w:rPr>
            </w:pPr>
            <w:r>
              <w:rPr>
                <w:rFonts w:hint="eastAsia" w:ascii="宋体" w:hAnsi="宋体"/>
                <w:kern w:val="0"/>
              </w:rPr>
              <w:t>给同学们普及大学生捐献骨髓的案例，让身边的小人物、小故事出的中国力量更能打动当代大学生，通过学习，增强信仰、增加信心，成为有理想信念、有道德情操、有扎实学识的大学生。</w:t>
            </w:r>
          </w:p>
        </w:tc>
        <w:tc>
          <w:tcPr>
            <w:tcW w:w="1582" w:type="dxa"/>
            <w:vAlign w:val="center"/>
          </w:tcPr>
          <w:p>
            <w:pPr>
              <w:rPr>
                <w:rFonts w:ascii="宋体"/>
              </w:rPr>
            </w:pPr>
            <w:r>
              <w:rPr>
                <w:rFonts w:hint="eastAsia" w:ascii="宋体" w:hAnsi="宋体"/>
              </w:rPr>
              <w:t>新闻、图片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0" w:type="auto"/>
            <w:vMerge w:val="continue"/>
            <w:vAlign w:val="center"/>
          </w:tcPr>
          <w:p>
            <w:pPr>
              <w:widowControl/>
              <w:jc w:val="left"/>
              <w:rPr>
                <w:rFonts w:ascii="宋体"/>
                <w:szCs w:val="21"/>
              </w:rPr>
            </w:pPr>
          </w:p>
        </w:tc>
        <w:tc>
          <w:tcPr>
            <w:tcW w:w="1447" w:type="dxa"/>
            <w:vAlign w:val="center"/>
          </w:tcPr>
          <w:p>
            <w:pPr>
              <w:widowControl/>
              <w:textAlignment w:val="center"/>
              <w:rPr>
                <w:rFonts w:ascii="宋体"/>
              </w:rPr>
            </w:pPr>
            <w:r>
              <w:rPr>
                <w:rFonts w:hint="eastAsia" w:ascii="宋体" w:hAnsi="宋体"/>
                <w:kern w:val="0"/>
              </w:rPr>
              <w:t>观摩人体模型</w:t>
            </w:r>
          </w:p>
        </w:tc>
        <w:tc>
          <w:tcPr>
            <w:tcW w:w="3390" w:type="dxa"/>
            <w:vAlign w:val="center"/>
          </w:tcPr>
          <w:p>
            <w:pPr>
              <w:widowControl/>
              <w:textAlignment w:val="center"/>
              <w:rPr>
                <w:rFonts w:ascii="宋体"/>
              </w:rPr>
            </w:pPr>
            <w:r>
              <w:rPr>
                <w:rFonts w:hint="eastAsia" w:ascii="宋体" w:hAnsi="宋体"/>
                <w:kern w:val="0"/>
              </w:rPr>
              <w:t>让学生树立尊重生命、敬畏生命和感恩生命的职业道德。同时，鼓励同学们相互协作，增强团队意识。</w:t>
            </w:r>
          </w:p>
        </w:tc>
        <w:tc>
          <w:tcPr>
            <w:tcW w:w="1582" w:type="dxa"/>
            <w:vAlign w:val="center"/>
          </w:tcPr>
          <w:p>
            <w:pPr>
              <w:rPr>
                <w:rFonts w:ascii="宋体"/>
              </w:rPr>
            </w:pPr>
            <w:r>
              <w:rPr>
                <w:rFonts w:hint="eastAsia" w:ascii="宋体" w:hAnsi="宋体"/>
              </w:rPr>
              <w:t>图片、视频</w:t>
            </w:r>
          </w:p>
          <w:p>
            <w:pPr>
              <w:rPr>
                <w:rFonts w:ascii="宋体"/>
              </w:rPr>
            </w:pPr>
            <w:r>
              <w:rPr>
                <w:rFonts w:hint="eastAsia" w:ascii="宋体" w:hAnsi="宋体"/>
              </w:rPr>
              <w:t>抖音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widowControl/>
              <w:jc w:val="left"/>
              <w:textAlignment w:val="center"/>
              <w:rPr>
                <w:rFonts w:ascii="宋体"/>
                <w:kern w:val="0"/>
              </w:rPr>
            </w:pPr>
            <w:r>
              <w:rPr>
                <w:rFonts w:ascii="宋体" w:hAnsi="宋体"/>
                <w:kern w:val="0"/>
              </w:rPr>
              <w:t xml:space="preserve"> </w:t>
            </w:r>
          </w:p>
          <w:p>
            <w:pPr>
              <w:widowControl/>
              <w:jc w:val="left"/>
              <w:textAlignment w:val="center"/>
              <w:rPr>
                <w:rFonts w:ascii="宋体"/>
              </w:rPr>
            </w:pPr>
            <w:r>
              <w:rPr>
                <w:rFonts w:hint="eastAsia" w:ascii="宋体" w:hAnsi="宋体"/>
                <w:kern w:val="0"/>
              </w:rPr>
              <w:t>消化系统</w:t>
            </w:r>
          </w:p>
        </w:tc>
        <w:tc>
          <w:tcPr>
            <w:tcW w:w="1447" w:type="dxa"/>
            <w:vAlign w:val="center"/>
          </w:tcPr>
          <w:p>
            <w:pPr>
              <w:widowControl/>
              <w:textAlignment w:val="center"/>
              <w:rPr>
                <w:rFonts w:ascii="宋体"/>
              </w:rPr>
            </w:pPr>
            <w:r>
              <w:rPr>
                <w:rFonts w:hint="eastAsia" w:ascii="宋体" w:hAnsi="宋体"/>
                <w:kern w:val="0"/>
              </w:rPr>
              <w:t>肠腔</w:t>
            </w:r>
          </w:p>
        </w:tc>
        <w:tc>
          <w:tcPr>
            <w:tcW w:w="3390" w:type="dxa"/>
            <w:vAlign w:val="center"/>
          </w:tcPr>
          <w:p>
            <w:pPr>
              <w:widowControl/>
              <w:textAlignment w:val="center"/>
              <w:rPr>
                <w:rFonts w:ascii="宋体"/>
              </w:rPr>
            </w:pPr>
            <w:r>
              <w:rPr>
                <w:rFonts w:hint="eastAsia" w:ascii="宋体" w:hAnsi="宋体"/>
                <w:kern w:val="0"/>
              </w:rPr>
              <w:t>在消化系统腹泻中讲解屠呦呦发现青蒿素治疗疟疾的故事，能够很快地激发学生的学习兴趣，引导学生主动探索，为以后成为具备德才兼备的医务人员做好准备。</w:t>
            </w:r>
          </w:p>
        </w:tc>
        <w:tc>
          <w:tcPr>
            <w:tcW w:w="1582" w:type="dxa"/>
            <w:vAlign w:val="center"/>
          </w:tcPr>
          <w:p>
            <w:pPr>
              <w:rPr>
                <w:rFonts w:ascii="宋体"/>
              </w:rPr>
            </w:pPr>
            <w:r>
              <w:rPr>
                <w:rFonts w:hint="eastAsia" w:ascii="宋体" w:hAnsi="宋体"/>
              </w:rPr>
              <w:t>新闻、图片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0" w:type="auto"/>
            <w:vMerge w:val="continue"/>
            <w:vAlign w:val="center"/>
          </w:tcPr>
          <w:p>
            <w:pPr>
              <w:widowControl/>
              <w:jc w:val="left"/>
              <w:rPr>
                <w:rFonts w:ascii="宋体"/>
                <w:szCs w:val="21"/>
              </w:rPr>
            </w:pPr>
          </w:p>
        </w:tc>
        <w:tc>
          <w:tcPr>
            <w:tcW w:w="1447" w:type="dxa"/>
            <w:vAlign w:val="center"/>
          </w:tcPr>
          <w:p>
            <w:pPr>
              <w:widowControl/>
              <w:textAlignment w:val="center"/>
              <w:rPr>
                <w:rFonts w:ascii="宋体"/>
              </w:rPr>
            </w:pPr>
            <w:r>
              <w:rPr>
                <w:rFonts w:hint="eastAsia" w:ascii="宋体" w:hAnsi="宋体"/>
                <w:kern w:val="0"/>
              </w:rPr>
              <w:t>胃癌的好发部位</w:t>
            </w:r>
          </w:p>
        </w:tc>
        <w:tc>
          <w:tcPr>
            <w:tcW w:w="3390" w:type="dxa"/>
            <w:vAlign w:val="center"/>
          </w:tcPr>
          <w:p>
            <w:pPr>
              <w:widowControl/>
              <w:textAlignment w:val="center"/>
              <w:rPr>
                <w:rFonts w:ascii="宋体"/>
              </w:rPr>
            </w:pPr>
            <w:r>
              <w:rPr>
                <w:rFonts w:hint="eastAsia" w:ascii="宋体" w:hAnsi="宋体"/>
                <w:kern w:val="0"/>
              </w:rPr>
              <w:t>讲解胃癌的原因之一</w:t>
            </w:r>
            <w:r>
              <w:rPr>
                <w:rFonts w:ascii="宋体"/>
                <w:kern w:val="0"/>
              </w:rPr>
              <w:t>--</w:t>
            </w:r>
            <w:r>
              <w:rPr>
                <w:rFonts w:hint="eastAsia" w:ascii="宋体" w:hAnsi="宋体"/>
                <w:kern w:val="0"/>
              </w:rPr>
              <w:t>幽门螺杆菌，阐述公筷的重大意义。</w:t>
            </w:r>
          </w:p>
        </w:tc>
        <w:tc>
          <w:tcPr>
            <w:tcW w:w="1582" w:type="dxa"/>
            <w:vAlign w:val="center"/>
          </w:tcPr>
          <w:p>
            <w:pPr>
              <w:rPr>
                <w:rFonts w:ascii="宋体"/>
              </w:rPr>
            </w:pPr>
            <w:r>
              <w:rPr>
                <w:rFonts w:hint="eastAsia" w:ascii="宋体" w:hAnsi="宋体"/>
              </w:rPr>
              <w:t>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0" w:type="auto"/>
            <w:vMerge w:val="continue"/>
            <w:vAlign w:val="center"/>
          </w:tcPr>
          <w:p>
            <w:pPr>
              <w:widowControl/>
              <w:jc w:val="left"/>
              <w:rPr>
                <w:rFonts w:ascii="宋体"/>
                <w:szCs w:val="21"/>
              </w:rPr>
            </w:pPr>
          </w:p>
        </w:tc>
        <w:tc>
          <w:tcPr>
            <w:tcW w:w="1447" w:type="dxa"/>
            <w:vAlign w:val="center"/>
          </w:tcPr>
          <w:p>
            <w:pPr>
              <w:widowControl/>
              <w:textAlignment w:val="center"/>
              <w:rPr>
                <w:rFonts w:ascii="宋体"/>
                <w:kern w:val="0"/>
              </w:rPr>
            </w:pPr>
            <w:r>
              <w:rPr>
                <w:rFonts w:hint="eastAsia" w:ascii="宋体" w:hAnsi="宋体"/>
                <w:kern w:val="0"/>
              </w:rPr>
              <w:t>胰腺</w:t>
            </w:r>
          </w:p>
        </w:tc>
        <w:tc>
          <w:tcPr>
            <w:tcW w:w="3390" w:type="dxa"/>
            <w:vAlign w:val="center"/>
          </w:tcPr>
          <w:p>
            <w:pPr>
              <w:widowControl/>
              <w:textAlignment w:val="center"/>
              <w:rPr>
                <w:rFonts w:ascii="宋体"/>
                <w:kern w:val="0"/>
              </w:rPr>
            </w:pPr>
            <w:r>
              <w:rPr>
                <w:rFonts w:hint="eastAsia" w:ascii="宋体" w:hAnsi="宋体"/>
                <w:kern w:val="0"/>
              </w:rPr>
              <w:t>讲解肥皂称为胰子的原因，让学生了解中国古代人的智慧，增强爱国意识。</w:t>
            </w:r>
          </w:p>
        </w:tc>
        <w:tc>
          <w:tcPr>
            <w:tcW w:w="1582" w:type="dxa"/>
            <w:vAlign w:val="center"/>
          </w:tcPr>
          <w:p>
            <w:pPr>
              <w:widowControl/>
              <w:textAlignment w:val="center"/>
              <w:rPr>
                <w:rFonts w:ascii="宋体"/>
                <w:kern w:val="0"/>
              </w:rPr>
            </w:pPr>
            <w:r>
              <w:rPr>
                <w:rFonts w:hint="eastAsia" w:ascii="宋体" w:hAnsi="宋体"/>
                <w:kern w:val="0"/>
              </w:rPr>
              <w:t>视频、抖音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widowControl/>
              <w:textAlignment w:val="center"/>
              <w:rPr>
                <w:rFonts w:ascii="宋体"/>
                <w:kern w:val="0"/>
              </w:rPr>
            </w:pPr>
            <w:r>
              <w:rPr>
                <w:rFonts w:ascii="宋体" w:hAnsi="宋体"/>
                <w:kern w:val="0"/>
              </w:rPr>
              <w:t xml:space="preserve"> </w:t>
            </w:r>
          </w:p>
          <w:p>
            <w:pPr>
              <w:widowControl/>
              <w:textAlignment w:val="center"/>
              <w:rPr>
                <w:rFonts w:ascii="宋体"/>
                <w:kern w:val="0"/>
              </w:rPr>
            </w:pPr>
            <w:r>
              <w:rPr>
                <w:rFonts w:hint="eastAsia" w:ascii="宋体" w:hAnsi="宋体"/>
                <w:kern w:val="0"/>
              </w:rPr>
              <w:t>呼吸系统</w:t>
            </w:r>
          </w:p>
        </w:tc>
        <w:tc>
          <w:tcPr>
            <w:tcW w:w="1447" w:type="dxa"/>
            <w:vAlign w:val="center"/>
          </w:tcPr>
          <w:p>
            <w:pPr>
              <w:widowControl/>
              <w:textAlignment w:val="center"/>
              <w:rPr>
                <w:rFonts w:ascii="宋体"/>
                <w:kern w:val="0"/>
              </w:rPr>
            </w:pPr>
            <w:r>
              <w:rPr>
                <w:rFonts w:hint="eastAsia" w:ascii="宋体" w:hAnsi="宋体"/>
                <w:kern w:val="0"/>
              </w:rPr>
              <w:t>肺泡隔</w:t>
            </w:r>
          </w:p>
        </w:tc>
        <w:tc>
          <w:tcPr>
            <w:tcW w:w="3390" w:type="dxa"/>
            <w:vAlign w:val="center"/>
          </w:tcPr>
          <w:p>
            <w:pPr>
              <w:widowControl/>
              <w:textAlignment w:val="center"/>
              <w:rPr>
                <w:rFonts w:ascii="宋体"/>
                <w:kern w:val="0"/>
              </w:rPr>
            </w:pPr>
            <w:r>
              <w:rPr>
                <w:rFonts w:hint="eastAsia" w:ascii="宋体" w:hAnsi="宋体"/>
                <w:kern w:val="0"/>
              </w:rPr>
              <w:t>引人空气污染与呼吸系统疾病的关系</w:t>
            </w:r>
            <w:r>
              <w:rPr>
                <w:rFonts w:ascii="宋体"/>
                <w:kern w:val="0"/>
              </w:rPr>
              <w:t>,</w:t>
            </w:r>
            <w:r>
              <w:rPr>
                <w:rFonts w:hint="eastAsia" w:ascii="宋体" w:hAnsi="宋体"/>
                <w:kern w:val="0"/>
              </w:rPr>
              <w:t>讲环保安全</w:t>
            </w:r>
            <w:r>
              <w:rPr>
                <w:rFonts w:ascii="宋体"/>
                <w:kern w:val="0"/>
              </w:rPr>
              <w:t>,</w:t>
            </w:r>
            <w:r>
              <w:rPr>
                <w:rFonts w:hint="eastAsia" w:ascii="宋体" w:hAnsi="宋体"/>
                <w:kern w:val="0"/>
              </w:rPr>
              <w:t>培养医学生的环保意识</w:t>
            </w:r>
            <w:r>
              <w:rPr>
                <w:rFonts w:ascii="宋体"/>
                <w:kern w:val="0"/>
              </w:rPr>
              <w:t>,</w:t>
            </w:r>
            <w:r>
              <w:rPr>
                <w:rFonts w:hint="eastAsia" w:ascii="宋体" w:hAnsi="宋体"/>
                <w:kern w:val="0"/>
              </w:rPr>
              <w:t>积极保护环境</w:t>
            </w:r>
            <w:r>
              <w:rPr>
                <w:rFonts w:ascii="宋体"/>
                <w:kern w:val="0"/>
              </w:rPr>
              <w:t>,</w:t>
            </w:r>
            <w:r>
              <w:rPr>
                <w:rFonts w:hint="eastAsia" w:ascii="宋体" w:hAnsi="宋体"/>
                <w:kern w:val="0"/>
              </w:rPr>
              <w:t>引导学生正确爱护自己的身体</w:t>
            </w:r>
            <w:r>
              <w:rPr>
                <w:rFonts w:ascii="宋体"/>
                <w:kern w:val="0"/>
              </w:rPr>
              <w:t>,</w:t>
            </w:r>
            <w:r>
              <w:rPr>
                <w:rFonts w:hint="eastAsia" w:ascii="宋体" w:hAnsi="宋体"/>
                <w:kern w:val="0"/>
              </w:rPr>
              <w:t>要有健康意识</w:t>
            </w:r>
            <w:r>
              <w:rPr>
                <w:rFonts w:ascii="宋体"/>
                <w:kern w:val="0"/>
              </w:rPr>
              <w:t>,</w:t>
            </w:r>
            <w:r>
              <w:rPr>
                <w:rFonts w:hint="eastAsia" w:ascii="宋体" w:hAnsi="宋体"/>
                <w:kern w:val="0"/>
              </w:rPr>
              <w:t>有敬提和珍惜生命。</w:t>
            </w:r>
          </w:p>
        </w:tc>
        <w:tc>
          <w:tcPr>
            <w:tcW w:w="1582" w:type="dxa"/>
            <w:vAlign w:val="center"/>
          </w:tcPr>
          <w:p>
            <w:pPr>
              <w:widowControl/>
              <w:textAlignment w:val="center"/>
              <w:rPr>
                <w:rFonts w:ascii="宋体"/>
                <w:kern w:val="0"/>
              </w:rPr>
            </w:pPr>
            <w:r>
              <w:rPr>
                <w:rFonts w:hint="eastAsia" w:ascii="宋体" w:hAnsi="宋体"/>
                <w:kern w:val="0"/>
              </w:rPr>
              <w:t>视频、图片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widowControl/>
              <w:textAlignment w:val="center"/>
              <w:rPr>
                <w:rFonts w:ascii="宋体"/>
                <w:kern w:val="0"/>
              </w:rPr>
            </w:pPr>
          </w:p>
          <w:p>
            <w:pPr>
              <w:widowControl/>
              <w:textAlignment w:val="center"/>
              <w:rPr>
                <w:rFonts w:ascii="宋体"/>
                <w:kern w:val="0"/>
              </w:rPr>
            </w:pPr>
            <w:r>
              <w:rPr>
                <w:rFonts w:hint="eastAsia" w:ascii="宋体" w:hAnsi="宋体"/>
                <w:kern w:val="0"/>
              </w:rPr>
              <w:t>泌尿系统</w:t>
            </w:r>
          </w:p>
        </w:tc>
        <w:tc>
          <w:tcPr>
            <w:tcW w:w="1447" w:type="dxa"/>
            <w:vAlign w:val="center"/>
          </w:tcPr>
          <w:p>
            <w:pPr>
              <w:widowControl/>
              <w:textAlignment w:val="center"/>
              <w:rPr>
                <w:rFonts w:ascii="宋体"/>
                <w:kern w:val="0"/>
              </w:rPr>
            </w:pPr>
            <w:r>
              <w:rPr>
                <w:rFonts w:hint="eastAsia" w:ascii="宋体" w:hAnsi="宋体"/>
                <w:kern w:val="0"/>
              </w:rPr>
              <w:t>肾</w:t>
            </w:r>
          </w:p>
        </w:tc>
        <w:tc>
          <w:tcPr>
            <w:tcW w:w="3390" w:type="dxa"/>
            <w:vAlign w:val="center"/>
          </w:tcPr>
          <w:p>
            <w:pPr>
              <w:widowControl/>
              <w:textAlignment w:val="center"/>
              <w:rPr>
                <w:rFonts w:ascii="宋体"/>
                <w:kern w:val="0"/>
              </w:rPr>
            </w:pPr>
            <w:r>
              <w:rPr>
                <w:rFonts w:hint="eastAsia" w:ascii="宋体" w:hAnsi="宋体"/>
                <w:kern w:val="0"/>
              </w:rPr>
              <w:t>列举生活实例（筛子），让同学们意识到肾脏是人体重要的排泄器官，从而引导学生正确科学的饮食、用药，尽可能减少对肾的损害。</w:t>
            </w:r>
          </w:p>
        </w:tc>
        <w:tc>
          <w:tcPr>
            <w:tcW w:w="1582" w:type="dxa"/>
            <w:vAlign w:val="center"/>
          </w:tcPr>
          <w:p>
            <w:pPr>
              <w:widowControl/>
              <w:textAlignment w:val="center"/>
              <w:rPr>
                <w:rFonts w:ascii="宋体"/>
                <w:kern w:val="0"/>
              </w:rPr>
            </w:pPr>
            <w:r>
              <w:rPr>
                <w:rFonts w:hint="eastAsia" w:ascii="宋体" w:hAnsi="宋体"/>
                <w:kern w:val="0"/>
              </w:rPr>
              <w:t>图片、抖音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widowControl/>
              <w:textAlignment w:val="center"/>
              <w:rPr>
                <w:rFonts w:ascii="宋体"/>
                <w:kern w:val="0"/>
              </w:rPr>
            </w:pPr>
          </w:p>
          <w:p>
            <w:pPr>
              <w:widowControl/>
              <w:textAlignment w:val="center"/>
              <w:rPr>
                <w:rFonts w:ascii="宋体"/>
                <w:kern w:val="0"/>
              </w:rPr>
            </w:pPr>
            <w:r>
              <w:rPr>
                <w:rFonts w:hint="eastAsia" w:ascii="宋体" w:hAnsi="宋体"/>
                <w:kern w:val="0"/>
              </w:rPr>
              <w:t>生殖系统</w:t>
            </w:r>
          </w:p>
        </w:tc>
        <w:tc>
          <w:tcPr>
            <w:tcW w:w="1447" w:type="dxa"/>
            <w:vAlign w:val="center"/>
          </w:tcPr>
          <w:p>
            <w:pPr>
              <w:widowControl/>
              <w:textAlignment w:val="center"/>
              <w:rPr>
                <w:rFonts w:ascii="宋体"/>
                <w:kern w:val="0"/>
              </w:rPr>
            </w:pPr>
            <w:r>
              <w:rPr>
                <w:rFonts w:hint="eastAsia" w:ascii="宋体" w:hAnsi="宋体"/>
                <w:kern w:val="0"/>
              </w:rPr>
              <w:t>子宫内膜剥脱形成月经</w:t>
            </w:r>
          </w:p>
        </w:tc>
        <w:tc>
          <w:tcPr>
            <w:tcW w:w="3390" w:type="dxa"/>
            <w:vAlign w:val="center"/>
          </w:tcPr>
          <w:p>
            <w:pPr>
              <w:widowControl/>
              <w:textAlignment w:val="center"/>
              <w:rPr>
                <w:rFonts w:ascii="宋体"/>
                <w:kern w:val="0"/>
              </w:rPr>
            </w:pPr>
            <w:r>
              <w:rPr>
                <w:rFonts w:hint="eastAsia" w:ascii="宋体" w:hAnsi="宋体"/>
                <w:kern w:val="0"/>
              </w:rPr>
              <w:t>因生理期雌激素减少，所以生理期女性皮肤变差、脾气变差，男生对生理期的女性应该包容。</w:t>
            </w:r>
          </w:p>
        </w:tc>
        <w:tc>
          <w:tcPr>
            <w:tcW w:w="1582" w:type="dxa"/>
            <w:vAlign w:val="center"/>
          </w:tcPr>
          <w:p>
            <w:pPr>
              <w:widowControl/>
              <w:textAlignment w:val="center"/>
              <w:rPr>
                <w:rFonts w:ascii="宋体"/>
                <w:kern w:val="0"/>
              </w:rPr>
            </w:pPr>
            <w:r>
              <w:rPr>
                <w:rFonts w:hint="eastAsia" w:ascii="宋体" w:hAnsi="宋体"/>
                <w:kern w:val="0"/>
              </w:rPr>
              <w:t>抖音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widowControl/>
              <w:textAlignment w:val="center"/>
              <w:rPr>
                <w:rFonts w:ascii="宋体"/>
                <w:kern w:val="0"/>
              </w:rPr>
            </w:pPr>
          </w:p>
          <w:p>
            <w:pPr>
              <w:widowControl/>
              <w:textAlignment w:val="center"/>
              <w:rPr>
                <w:rFonts w:ascii="宋体"/>
                <w:kern w:val="0"/>
              </w:rPr>
            </w:pPr>
            <w:r>
              <w:rPr>
                <w:rFonts w:hint="eastAsia" w:ascii="宋体" w:hAnsi="宋体"/>
                <w:kern w:val="0"/>
              </w:rPr>
              <w:t>循环系统</w:t>
            </w:r>
          </w:p>
        </w:tc>
        <w:tc>
          <w:tcPr>
            <w:tcW w:w="1447" w:type="dxa"/>
            <w:vAlign w:val="center"/>
          </w:tcPr>
          <w:p>
            <w:pPr>
              <w:widowControl/>
              <w:textAlignment w:val="center"/>
              <w:rPr>
                <w:rFonts w:ascii="宋体"/>
                <w:kern w:val="0"/>
              </w:rPr>
            </w:pPr>
            <w:r>
              <w:rPr>
                <w:rFonts w:hint="eastAsia" w:ascii="宋体" w:hAnsi="宋体"/>
                <w:kern w:val="0"/>
              </w:rPr>
              <w:t>冠状动脉</w:t>
            </w:r>
          </w:p>
        </w:tc>
        <w:tc>
          <w:tcPr>
            <w:tcW w:w="3390" w:type="dxa"/>
            <w:vAlign w:val="center"/>
          </w:tcPr>
          <w:p>
            <w:pPr>
              <w:widowControl/>
              <w:textAlignment w:val="center"/>
              <w:rPr>
                <w:rFonts w:ascii="宋体"/>
                <w:kern w:val="0"/>
              </w:rPr>
            </w:pPr>
            <w:r>
              <w:rPr>
                <w:rFonts w:hint="eastAsia" w:ascii="宋体" w:hAnsi="宋体"/>
                <w:kern w:val="0"/>
              </w:rPr>
              <w:t>让同学了解冠状动脉的两种治疗方法，了解手术的繁杂。教育同学爱惜身体，关爱身边的人，同时为成为一名优秀的医务工作者而努力奋斗。告知同学手术的巨大风险</w:t>
            </w:r>
            <w:r>
              <w:rPr>
                <w:rFonts w:ascii="宋体"/>
                <w:kern w:val="0"/>
              </w:rPr>
              <w:t>.</w:t>
            </w:r>
            <w:r>
              <w:rPr>
                <w:rFonts w:hint="eastAsia" w:ascii="宋体" w:hAnsi="宋体"/>
                <w:kern w:val="0"/>
              </w:rPr>
              <w:t>告诚学生</w:t>
            </w:r>
            <w:r>
              <w:rPr>
                <w:rFonts w:ascii="宋体"/>
                <w:kern w:val="0"/>
              </w:rPr>
              <w:t>,</w:t>
            </w:r>
            <w:r>
              <w:rPr>
                <w:rFonts w:hint="eastAsia" w:ascii="宋体" w:hAnsi="宋体"/>
                <w:kern w:val="0"/>
              </w:rPr>
              <w:t>医学是严谨而科学的，稍有硫忽</w:t>
            </w:r>
            <w:r>
              <w:rPr>
                <w:rFonts w:ascii="宋体"/>
                <w:kern w:val="0"/>
              </w:rPr>
              <w:t>,</w:t>
            </w:r>
            <w:r>
              <w:rPr>
                <w:rFonts w:hint="eastAsia" w:ascii="宋体" w:hAnsi="宋体"/>
                <w:kern w:val="0"/>
              </w:rPr>
              <w:t>将威胁患者健康乃至生命</w:t>
            </w:r>
            <w:r>
              <w:rPr>
                <w:rFonts w:ascii="宋体"/>
                <w:kern w:val="0"/>
              </w:rPr>
              <w:t>.</w:t>
            </w:r>
            <w:r>
              <w:rPr>
                <w:rFonts w:hint="eastAsia" w:ascii="宋体" w:hAnsi="宋体"/>
                <w:kern w:val="0"/>
              </w:rPr>
              <w:t>必须保持科学严谨的作风。</w:t>
            </w:r>
          </w:p>
        </w:tc>
        <w:tc>
          <w:tcPr>
            <w:tcW w:w="1582" w:type="dxa"/>
            <w:vAlign w:val="center"/>
          </w:tcPr>
          <w:p>
            <w:pPr>
              <w:widowControl/>
              <w:textAlignment w:val="center"/>
              <w:rPr>
                <w:rFonts w:ascii="宋体"/>
                <w:kern w:val="0"/>
              </w:rPr>
            </w:pPr>
            <w:r>
              <w:rPr>
                <w:rFonts w:hint="eastAsia" w:ascii="宋体" w:hAnsi="宋体"/>
                <w:kern w:val="0"/>
              </w:rPr>
              <w:t>视频、图片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widowControl/>
              <w:textAlignment w:val="center"/>
              <w:rPr>
                <w:rFonts w:ascii="宋体"/>
                <w:kern w:val="0"/>
              </w:rPr>
            </w:pPr>
            <w:r>
              <w:rPr>
                <w:rFonts w:ascii="宋体" w:hAnsi="宋体"/>
                <w:kern w:val="0"/>
              </w:rPr>
              <w:t xml:space="preserve">  </w:t>
            </w:r>
          </w:p>
          <w:p>
            <w:pPr>
              <w:widowControl/>
              <w:textAlignment w:val="center"/>
              <w:rPr>
                <w:rFonts w:ascii="宋体"/>
                <w:kern w:val="0"/>
              </w:rPr>
            </w:pPr>
            <w:r>
              <w:rPr>
                <w:rFonts w:hint="eastAsia" w:ascii="宋体" w:hAnsi="宋体"/>
                <w:kern w:val="0"/>
              </w:rPr>
              <w:t>感觉器</w:t>
            </w:r>
          </w:p>
        </w:tc>
        <w:tc>
          <w:tcPr>
            <w:tcW w:w="1447" w:type="dxa"/>
            <w:vAlign w:val="center"/>
          </w:tcPr>
          <w:p>
            <w:pPr>
              <w:widowControl/>
              <w:textAlignment w:val="center"/>
              <w:rPr>
                <w:rFonts w:ascii="宋体"/>
                <w:kern w:val="0"/>
              </w:rPr>
            </w:pPr>
            <w:r>
              <w:rPr>
                <w:rFonts w:hint="eastAsia" w:ascii="宋体" w:hAnsi="宋体"/>
                <w:kern w:val="0"/>
              </w:rPr>
              <w:t>眼</w:t>
            </w:r>
          </w:p>
        </w:tc>
        <w:tc>
          <w:tcPr>
            <w:tcW w:w="3390" w:type="dxa"/>
            <w:vAlign w:val="center"/>
          </w:tcPr>
          <w:p>
            <w:pPr>
              <w:widowControl/>
              <w:jc w:val="left"/>
              <w:textAlignment w:val="center"/>
              <w:rPr>
                <w:rFonts w:ascii="宋体"/>
                <w:kern w:val="0"/>
              </w:rPr>
            </w:pPr>
            <w:r>
              <w:rPr>
                <w:rFonts w:hint="eastAsia" w:ascii="宋体" w:hAnsi="宋体"/>
                <w:kern w:val="0"/>
              </w:rPr>
              <w:t>讲述邓小平同志的临终嘱托</w:t>
            </w:r>
            <w:r>
              <w:rPr>
                <w:rFonts w:ascii="宋体"/>
                <w:kern w:val="0"/>
              </w:rPr>
              <w:t>---</w:t>
            </w:r>
            <w:r>
              <w:rPr>
                <w:rFonts w:hint="eastAsia" w:ascii="宋体" w:hAnsi="宋体"/>
                <w:kern w:val="0"/>
              </w:rPr>
              <w:t>捐献角膜，解剖遗体供医学研究，不留骨灰，把骨灰撒入大海。激发学生学习热情，引导学生深入学习，培养学生爱岗敬业，无私奉献的精神。</w:t>
            </w:r>
          </w:p>
        </w:tc>
        <w:tc>
          <w:tcPr>
            <w:tcW w:w="1582" w:type="dxa"/>
            <w:vAlign w:val="center"/>
          </w:tcPr>
          <w:p>
            <w:pPr>
              <w:jc w:val="left"/>
              <w:rPr>
                <w:rFonts w:ascii="宋体"/>
              </w:rPr>
            </w:pPr>
            <w:r>
              <w:rPr>
                <w:rFonts w:hint="eastAsia" w:ascii="宋体" w:hAnsi="宋体"/>
              </w:rPr>
              <w:t>文件、图片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0" w:type="auto"/>
            <w:vMerge w:val="continue"/>
            <w:vAlign w:val="center"/>
          </w:tcPr>
          <w:p>
            <w:pPr>
              <w:widowControl/>
              <w:textAlignment w:val="center"/>
              <w:rPr>
                <w:rFonts w:ascii="宋体"/>
                <w:kern w:val="0"/>
              </w:rPr>
            </w:pPr>
          </w:p>
        </w:tc>
        <w:tc>
          <w:tcPr>
            <w:tcW w:w="1447" w:type="dxa"/>
            <w:vAlign w:val="center"/>
          </w:tcPr>
          <w:p>
            <w:pPr>
              <w:widowControl/>
              <w:textAlignment w:val="center"/>
              <w:rPr>
                <w:rFonts w:ascii="宋体"/>
                <w:kern w:val="0"/>
              </w:rPr>
            </w:pPr>
            <w:r>
              <w:rPr>
                <w:rFonts w:hint="eastAsia" w:ascii="宋体" w:hAnsi="宋体"/>
                <w:kern w:val="0"/>
              </w:rPr>
              <w:t>耳蜗</w:t>
            </w:r>
          </w:p>
        </w:tc>
        <w:tc>
          <w:tcPr>
            <w:tcW w:w="3390" w:type="dxa"/>
            <w:vAlign w:val="center"/>
          </w:tcPr>
          <w:p>
            <w:pPr>
              <w:widowControl/>
              <w:jc w:val="left"/>
              <w:textAlignment w:val="center"/>
              <w:rPr>
                <w:rFonts w:ascii="宋体"/>
                <w:kern w:val="0"/>
              </w:rPr>
            </w:pPr>
            <w:r>
              <w:rPr>
                <w:rFonts w:hint="eastAsia" w:ascii="宋体" w:hAnsi="宋体"/>
                <w:kern w:val="0"/>
              </w:rPr>
              <w:t>给同学们讲述耳蜗结构的重要性，并给同学们展示人工耳蜗的图片，让同学们了解到人工耳蜗价值的昂贵，倡导同学们如果捡到人工耳蜗一定及时上交有关部门，尽早回到丢失者的手里。积极引导学生做社会主义核心价值观的坚定信仰者、积极传播者、模范践行者。</w:t>
            </w:r>
          </w:p>
        </w:tc>
        <w:tc>
          <w:tcPr>
            <w:tcW w:w="1582" w:type="dxa"/>
            <w:vAlign w:val="center"/>
          </w:tcPr>
          <w:p>
            <w:pPr>
              <w:jc w:val="left"/>
              <w:rPr>
                <w:rFonts w:ascii="宋体"/>
              </w:rPr>
            </w:pPr>
            <w:r>
              <w:rPr>
                <w:rFonts w:hint="eastAsia" w:ascii="宋体" w:hAnsi="宋体"/>
              </w:rPr>
              <w:t>视频、图片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widowControl/>
              <w:textAlignment w:val="center"/>
              <w:rPr>
                <w:rFonts w:ascii="宋体"/>
                <w:kern w:val="0"/>
              </w:rPr>
            </w:pPr>
            <w:r>
              <w:rPr>
                <w:rFonts w:ascii="宋体" w:hAnsi="宋体"/>
                <w:kern w:val="0"/>
              </w:rPr>
              <w:t xml:space="preserve"> </w:t>
            </w:r>
          </w:p>
          <w:p>
            <w:pPr>
              <w:widowControl/>
              <w:textAlignment w:val="center"/>
              <w:rPr>
                <w:rFonts w:ascii="宋体"/>
                <w:kern w:val="0"/>
              </w:rPr>
            </w:pPr>
            <w:r>
              <w:rPr>
                <w:rFonts w:hint="eastAsia" w:ascii="宋体" w:hAnsi="宋体"/>
                <w:kern w:val="0"/>
              </w:rPr>
              <w:t>内分泌系统</w:t>
            </w:r>
          </w:p>
        </w:tc>
        <w:tc>
          <w:tcPr>
            <w:tcW w:w="1447" w:type="dxa"/>
            <w:vAlign w:val="center"/>
          </w:tcPr>
          <w:p>
            <w:pPr>
              <w:widowControl/>
              <w:textAlignment w:val="center"/>
              <w:rPr>
                <w:rFonts w:ascii="宋体"/>
                <w:kern w:val="0"/>
              </w:rPr>
            </w:pPr>
            <w:r>
              <w:rPr>
                <w:rFonts w:hint="eastAsia" w:ascii="宋体" w:hAnsi="宋体"/>
                <w:kern w:val="0"/>
              </w:rPr>
              <w:t>呆小症</w:t>
            </w:r>
          </w:p>
        </w:tc>
        <w:tc>
          <w:tcPr>
            <w:tcW w:w="3390" w:type="dxa"/>
            <w:vAlign w:val="center"/>
          </w:tcPr>
          <w:p>
            <w:pPr>
              <w:widowControl/>
              <w:jc w:val="left"/>
              <w:textAlignment w:val="center"/>
              <w:rPr>
                <w:rFonts w:ascii="宋体"/>
                <w:kern w:val="0"/>
              </w:rPr>
            </w:pPr>
            <w:r>
              <w:rPr>
                <w:rFonts w:hint="eastAsia" w:ascii="宋体" w:hAnsi="宋体"/>
                <w:kern w:val="0"/>
              </w:rPr>
              <w:t>讲解碘对世界经济的影响，引发同学们学习兴趣。</w:t>
            </w:r>
          </w:p>
        </w:tc>
        <w:tc>
          <w:tcPr>
            <w:tcW w:w="1582" w:type="dxa"/>
            <w:vAlign w:val="center"/>
          </w:tcPr>
          <w:p>
            <w:pPr>
              <w:jc w:val="left"/>
              <w:rPr>
                <w:rFonts w:ascii="宋体"/>
              </w:rPr>
            </w:pPr>
            <w:r>
              <w:rPr>
                <w:rFonts w:hint="eastAsia" w:ascii="宋体" w:hAnsi="宋体"/>
              </w:rPr>
              <w:t>抖音、视频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widowControl/>
              <w:textAlignment w:val="center"/>
              <w:rPr>
                <w:rFonts w:ascii="宋体"/>
                <w:kern w:val="0"/>
              </w:rPr>
            </w:pPr>
            <w:r>
              <w:rPr>
                <w:rFonts w:ascii="宋体" w:hAnsi="宋体"/>
                <w:kern w:val="0"/>
              </w:rPr>
              <w:t xml:space="preserve"> </w:t>
            </w:r>
          </w:p>
          <w:p>
            <w:pPr>
              <w:widowControl/>
              <w:textAlignment w:val="center"/>
              <w:rPr>
                <w:rFonts w:ascii="宋体"/>
                <w:kern w:val="0"/>
              </w:rPr>
            </w:pPr>
            <w:r>
              <w:rPr>
                <w:rFonts w:hint="eastAsia" w:ascii="宋体" w:hAnsi="宋体"/>
                <w:kern w:val="0"/>
              </w:rPr>
              <w:t>神经系统</w:t>
            </w:r>
          </w:p>
        </w:tc>
        <w:tc>
          <w:tcPr>
            <w:tcW w:w="1447" w:type="dxa"/>
            <w:vAlign w:val="center"/>
          </w:tcPr>
          <w:p>
            <w:pPr>
              <w:widowControl/>
              <w:textAlignment w:val="center"/>
              <w:rPr>
                <w:rFonts w:ascii="宋体"/>
                <w:kern w:val="0"/>
              </w:rPr>
            </w:pPr>
            <w:r>
              <w:rPr>
                <w:rFonts w:hint="eastAsia" w:ascii="宋体" w:hAnsi="宋体"/>
                <w:kern w:val="0"/>
              </w:rPr>
              <w:t>中枢神经</w:t>
            </w:r>
            <w:r>
              <w:rPr>
                <w:rFonts w:ascii="宋体"/>
                <w:kern w:val="0"/>
              </w:rPr>
              <w:t>-</w:t>
            </w:r>
            <w:r>
              <w:rPr>
                <w:rFonts w:hint="eastAsia" w:ascii="宋体" w:hAnsi="宋体"/>
                <w:kern w:val="0"/>
              </w:rPr>
              <w:t>脑的功能</w:t>
            </w:r>
          </w:p>
        </w:tc>
        <w:tc>
          <w:tcPr>
            <w:tcW w:w="3390" w:type="dxa"/>
            <w:vAlign w:val="center"/>
          </w:tcPr>
          <w:p>
            <w:pPr>
              <w:widowControl/>
              <w:jc w:val="left"/>
              <w:textAlignment w:val="center"/>
              <w:rPr>
                <w:rFonts w:ascii="宋体"/>
                <w:kern w:val="0"/>
              </w:rPr>
            </w:pPr>
            <w:r>
              <w:rPr>
                <w:rFonts w:hint="eastAsia" w:ascii="宋体" w:hAnsi="宋体"/>
                <w:kern w:val="0"/>
              </w:rPr>
              <w:t>讲述世界著名脑科学家张香桐院士，在新中国诞生之时，辗转回到祖国，通过多年辛勤劳动，取得了辉煌成就，以此培养学生热爱科学、艰苦奋斗、勇于探索的精神。</w:t>
            </w:r>
          </w:p>
        </w:tc>
        <w:tc>
          <w:tcPr>
            <w:tcW w:w="1582" w:type="dxa"/>
            <w:vAlign w:val="center"/>
          </w:tcPr>
          <w:p>
            <w:pPr>
              <w:jc w:val="left"/>
              <w:rPr>
                <w:rFonts w:ascii="宋体"/>
              </w:rPr>
            </w:pPr>
            <w:r>
              <w:rPr>
                <w:rFonts w:hint="eastAsia" w:ascii="宋体" w:hAnsi="宋体"/>
              </w:rPr>
              <w:t>抖音、视频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0" w:type="auto"/>
            <w:vMerge w:val="continue"/>
            <w:tcBorders>
              <w:bottom w:val="single" w:color="auto" w:sz="8" w:space="0"/>
            </w:tcBorders>
            <w:vAlign w:val="center"/>
          </w:tcPr>
          <w:p>
            <w:pPr>
              <w:widowControl/>
              <w:textAlignment w:val="center"/>
              <w:rPr>
                <w:rFonts w:ascii="宋体"/>
                <w:kern w:val="0"/>
              </w:rPr>
            </w:pPr>
          </w:p>
        </w:tc>
        <w:tc>
          <w:tcPr>
            <w:tcW w:w="1447" w:type="dxa"/>
            <w:tcBorders>
              <w:bottom w:val="single" w:color="auto" w:sz="8" w:space="0"/>
            </w:tcBorders>
            <w:vAlign w:val="center"/>
          </w:tcPr>
          <w:p>
            <w:pPr>
              <w:widowControl/>
              <w:textAlignment w:val="center"/>
              <w:rPr>
                <w:rFonts w:ascii="宋体"/>
                <w:kern w:val="0"/>
              </w:rPr>
            </w:pPr>
            <w:r>
              <w:rPr>
                <w:rFonts w:hint="eastAsia" w:ascii="宋体" w:hAnsi="宋体"/>
                <w:kern w:val="0"/>
              </w:rPr>
              <w:t>中枢神经</w:t>
            </w:r>
            <w:r>
              <w:rPr>
                <w:rFonts w:ascii="宋体"/>
                <w:kern w:val="0"/>
              </w:rPr>
              <w:t>-</w:t>
            </w:r>
            <w:r>
              <w:rPr>
                <w:rFonts w:hint="eastAsia" w:ascii="宋体" w:hAnsi="宋体"/>
                <w:kern w:val="0"/>
              </w:rPr>
              <w:t>脊髓</w:t>
            </w:r>
          </w:p>
        </w:tc>
        <w:tc>
          <w:tcPr>
            <w:tcW w:w="3390" w:type="dxa"/>
            <w:tcBorders>
              <w:bottom w:val="single" w:color="auto" w:sz="8" w:space="0"/>
            </w:tcBorders>
            <w:vAlign w:val="center"/>
          </w:tcPr>
          <w:p>
            <w:pPr>
              <w:widowControl/>
              <w:jc w:val="left"/>
              <w:textAlignment w:val="center"/>
              <w:rPr>
                <w:rFonts w:ascii="宋体"/>
                <w:kern w:val="0"/>
              </w:rPr>
            </w:pPr>
            <w:r>
              <w:rPr>
                <w:rFonts w:hint="eastAsia" w:ascii="宋体" w:hAnsi="宋体"/>
                <w:kern w:val="0"/>
              </w:rPr>
              <w:t>霍金</w:t>
            </w:r>
            <w:r>
              <w:rPr>
                <w:rFonts w:ascii="宋体" w:hAnsi="宋体"/>
                <w:kern w:val="0"/>
              </w:rPr>
              <w:t>21</w:t>
            </w:r>
            <w:r>
              <w:rPr>
                <w:rFonts w:hint="eastAsia" w:ascii="宋体" w:hAnsi="宋体"/>
                <w:kern w:val="0"/>
              </w:rPr>
              <w:t>岁患上肌肉萎缩性侧索硬化症，导致全身瘫痪，不能言语，手部只有三根手指可以活动，他克服了生理上的困难，成为英国剑桥大学著名物理学家。侧索硬化症目前还未查明原因，引导学生了解神经科学研究的困难，激发学生主动学习神经形态学知识，培养学生刻苦钻研、不畏困难、勇于攀登科学高峰的大无畏精神，激励学生珍惜时间、合理安排时间、科学用脑、勤奋学习，培养学生的创新精神。</w:t>
            </w:r>
          </w:p>
        </w:tc>
        <w:tc>
          <w:tcPr>
            <w:tcW w:w="1582" w:type="dxa"/>
            <w:tcBorders>
              <w:bottom w:val="single" w:color="auto" w:sz="8" w:space="0"/>
            </w:tcBorders>
            <w:vAlign w:val="center"/>
          </w:tcPr>
          <w:p>
            <w:pPr>
              <w:jc w:val="left"/>
              <w:rPr>
                <w:rFonts w:ascii="宋体"/>
              </w:rPr>
            </w:pPr>
            <w:r>
              <w:rPr>
                <w:rFonts w:hint="eastAsia" w:ascii="宋体" w:hAnsi="宋体"/>
              </w:rPr>
              <w:t>视频、图片</w:t>
            </w:r>
          </w:p>
        </w:tc>
      </w:tr>
    </w:tbl>
    <w:p>
      <w:pPr>
        <w:spacing w:line="360" w:lineRule="auto"/>
        <w:jc w:val="center"/>
        <w:rPr>
          <w:rFonts w:ascii="黑体" w:hAnsi="黑体" w:eastAsia="黑体"/>
          <w:b/>
          <w:sz w:val="28"/>
          <w:szCs w:val="28"/>
        </w:rPr>
      </w:pPr>
      <w:r>
        <w:rPr>
          <w:rFonts w:hint="eastAsia" w:ascii="黑体" w:hAnsi="黑体" w:eastAsia="黑体"/>
          <w:b/>
          <w:sz w:val="28"/>
          <w:szCs w:val="28"/>
        </w:rPr>
        <w:t>四、实施建议</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（一）教学基本要求</w:t>
      </w:r>
    </w:p>
    <w:p>
      <w:pPr>
        <w:autoSpaceDE w:val="0"/>
        <w:spacing w:line="360" w:lineRule="auto"/>
        <w:ind w:firstLine="486"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教学团队</w:t>
      </w:r>
    </w:p>
    <w:p>
      <w:pPr>
        <w:pStyle w:val="2"/>
        <w:autoSpaceDE w:val="0"/>
        <w:spacing w:line="360" w:lineRule="auto"/>
        <w:ind w:firstLine="486"/>
        <w:rPr>
          <w:rFonts w:ascii="Times New Roman" w:hAnsi="Times New Roman" w:eastAsia="宋体"/>
          <w:sz w:val="24"/>
        </w:rPr>
      </w:pPr>
      <w:r>
        <w:rPr>
          <w:rFonts w:hint="eastAsia" w:ascii="Times New Roman" w:hAnsi="Times New Roman" w:eastAsia="宋体"/>
          <w:sz w:val="24"/>
        </w:rPr>
        <w:t>（</w:t>
      </w:r>
      <w:r>
        <w:rPr>
          <w:rFonts w:ascii="Times New Roman" w:hAnsi="Times New Roman" w:eastAsia="宋体"/>
          <w:sz w:val="24"/>
        </w:rPr>
        <w:t>1</w:t>
      </w:r>
      <w:r>
        <w:rPr>
          <w:rFonts w:hint="eastAsia" w:ascii="Times New Roman" w:hAnsi="Times New Roman" w:eastAsia="宋体"/>
          <w:sz w:val="24"/>
        </w:rPr>
        <w:t>）在团队构成方面</w:t>
      </w:r>
    </w:p>
    <w:p>
      <w:pPr>
        <w:snapToGrid w:val="0"/>
        <w:spacing w:line="460" w:lineRule="exact"/>
        <w:ind w:firstLine="486" w:firstLineChars="200"/>
        <w:rPr>
          <w:sz w:val="24"/>
          <w:szCs w:val="24"/>
        </w:rPr>
      </w:pPr>
      <w:r>
        <w:rPr>
          <w:rFonts w:hint="eastAsia" w:ascii="宋体" w:hAnsi="宋体"/>
          <w:sz w:val="24"/>
          <w:szCs w:val="24"/>
        </w:rPr>
        <w:t>加强“双师型”教学团队建设。通过“请进来、走出去”的办法，进一步加大师资引进和培养力度。聘请行业一线兼职教师，使专兼职教师比例达到</w:t>
      </w:r>
      <w:r>
        <w:rPr>
          <w:sz w:val="24"/>
          <w:szCs w:val="24"/>
        </w:rPr>
        <w:t>1:1</w:t>
      </w:r>
      <w:r>
        <w:rPr>
          <w:rFonts w:hint="eastAsia" w:ascii="宋体" w:hAnsi="宋体"/>
          <w:sz w:val="24"/>
          <w:szCs w:val="24"/>
        </w:rPr>
        <w:t>。同时选派专业专任教师到行业一线企事业单位进行岗位实践。随着学生数量的增加，将在三年内再增聘专兼职教师</w:t>
      </w:r>
      <w:r>
        <w:rPr>
          <w:sz w:val="24"/>
          <w:szCs w:val="24"/>
        </w:rPr>
        <w:t>20</w:t>
      </w:r>
      <w:r>
        <w:rPr>
          <w:rFonts w:hint="eastAsia" w:ascii="宋体" w:hAnsi="宋体"/>
          <w:sz w:val="24"/>
          <w:szCs w:val="24"/>
        </w:rPr>
        <w:t>人，培养专业带头人</w:t>
      </w:r>
      <w:r>
        <w:rPr>
          <w:sz w:val="24"/>
          <w:szCs w:val="24"/>
        </w:rPr>
        <w:t>2</w:t>
      </w:r>
      <w:r>
        <w:rPr>
          <w:rFonts w:hint="eastAsia" w:ascii="宋体" w:hAnsi="宋体"/>
          <w:sz w:val="24"/>
          <w:szCs w:val="24"/>
        </w:rPr>
        <w:t>人，骨干教师</w:t>
      </w:r>
      <w:r>
        <w:rPr>
          <w:sz w:val="24"/>
          <w:szCs w:val="24"/>
        </w:rPr>
        <w:t>8</w:t>
      </w:r>
      <w:r>
        <w:rPr>
          <w:rFonts w:hint="eastAsia" w:ascii="宋体" w:hAnsi="宋体"/>
          <w:sz w:val="24"/>
          <w:szCs w:val="24"/>
        </w:rPr>
        <w:t>人，将口腔医学技术专业教学团队建成校级乃至省级优秀教学团队。</w:t>
      </w:r>
    </w:p>
    <w:p>
      <w:pPr>
        <w:numPr>
          <w:ilvl w:val="0"/>
          <w:numId w:val="12"/>
        </w:numPr>
        <w:autoSpaceDE w:val="0"/>
        <w:spacing w:line="360" w:lineRule="auto"/>
        <w:ind w:firstLine="486" w:firstLineChars="200"/>
        <w:rPr>
          <w:sz w:val="24"/>
          <w:szCs w:val="24"/>
        </w:rPr>
      </w:pPr>
      <w:r>
        <w:rPr>
          <w:rFonts w:hint="eastAsia" w:ascii="宋体" w:hAnsi="宋体"/>
          <w:sz w:val="24"/>
          <w:szCs w:val="24"/>
        </w:rPr>
        <w:t>在教师素质方面</w:t>
      </w:r>
    </w:p>
    <w:p>
      <w:pPr>
        <w:snapToGrid w:val="0"/>
        <w:spacing w:line="460" w:lineRule="exact"/>
        <w:ind w:firstLine="486" w:firstLineChars="200"/>
        <w:rPr>
          <w:sz w:val="24"/>
          <w:szCs w:val="24"/>
        </w:rPr>
      </w:pPr>
      <w:r>
        <w:rPr>
          <w:rFonts w:hint="eastAsia" w:ascii="宋体" w:hAnsi="宋体"/>
          <w:sz w:val="24"/>
          <w:szCs w:val="24"/>
        </w:rPr>
        <w:t>专业带头人具有副高及以上职称，能够较好地把握国内外行业、专业发展，能广泛联系行业企业，了解行业企业和用人单位对口腔医学技术专业人才的需求实际，教学设计、专业研究能力强，组织开展教科研工作能力强，在本区域或本领域具有一定的专业影响力。</w:t>
      </w:r>
    </w:p>
    <w:p>
      <w:pPr>
        <w:snapToGrid w:val="0"/>
        <w:spacing w:line="460" w:lineRule="exact"/>
        <w:ind w:firstLine="486" w:firstLineChars="200"/>
        <w:rPr>
          <w:rFonts w:ascii="黑体" w:hAnsi="黑体" w:eastAsia="黑体"/>
          <w:b/>
          <w:sz w:val="28"/>
          <w:szCs w:val="28"/>
        </w:rPr>
      </w:pPr>
      <w:r>
        <w:rPr>
          <w:rFonts w:hint="eastAsia" w:ascii="宋体" w:hAnsi="宋体"/>
          <w:sz w:val="24"/>
          <w:szCs w:val="24"/>
        </w:rPr>
        <w:t>本专业课程教师均具有高校教师资格和本专业领域有关证书；有理想信念、有道德情操、有扎实学识、有仁爱之心；具由口腔医学技术等相关专业本科以上学历；具有扎实的相关理论功底和实践能力；具有较强信息化教学能力，能够开展课程教学改革和科学研究；每</w:t>
      </w:r>
      <w:r>
        <w:rPr>
          <w:sz w:val="24"/>
          <w:szCs w:val="24"/>
        </w:rPr>
        <w:t>5</w:t>
      </w:r>
      <w:r>
        <w:rPr>
          <w:rFonts w:hint="eastAsia" w:ascii="宋体" w:hAnsi="宋体"/>
          <w:sz w:val="24"/>
          <w:szCs w:val="24"/>
        </w:rPr>
        <w:t>年累计不少于</w:t>
      </w:r>
      <w:r>
        <w:rPr>
          <w:sz w:val="24"/>
          <w:szCs w:val="24"/>
        </w:rPr>
        <w:t>6</w:t>
      </w:r>
      <w:r>
        <w:rPr>
          <w:rFonts w:hint="eastAsia" w:ascii="宋体" w:hAnsi="宋体"/>
          <w:sz w:val="24"/>
          <w:szCs w:val="24"/>
        </w:rPr>
        <w:t>个月的企业实践经历。</w:t>
      </w:r>
    </w:p>
    <w:p>
      <w:pPr>
        <w:spacing w:line="460" w:lineRule="exact"/>
        <w:ind w:firstLine="486" w:firstLineChars="200"/>
        <w:rPr>
          <w:rFonts w:ascii="Times New Roman" w:hAnsi="Times New Roman"/>
          <w:sz w:val="24"/>
          <w:szCs w:val="24"/>
        </w:rPr>
      </w:pPr>
      <w:r>
        <w:rPr>
          <w:rFonts w:hint="eastAsia" w:ascii="宋体" w:hAnsi="宋体"/>
          <w:sz w:val="24"/>
          <w:szCs w:val="24"/>
        </w:rPr>
        <w:t>兼职教师主要从医院进行聘任，具备良好的思想政治素质、职业道德和工匠精神，具有扎实的口腔医学技术专业知识和丰富的的实际工作经验，具有中级及以上相关专业职称，能承担专业课程教学、实习实训指导和学生职业发展规划指导等教学任务。</w:t>
      </w:r>
    </w:p>
    <w:p>
      <w:pPr>
        <w:numPr>
          <w:ilvl w:val="0"/>
          <w:numId w:val="13"/>
        </w:numPr>
        <w:autoSpaceDE w:val="0"/>
        <w:spacing w:line="360" w:lineRule="auto"/>
        <w:ind w:firstLine="486" w:firstLineChars="200"/>
        <w:rPr>
          <w:sz w:val="24"/>
          <w:szCs w:val="24"/>
        </w:rPr>
      </w:pPr>
      <w:r>
        <w:rPr>
          <w:rFonts w:hint="eastAsia" w:ascii="宋体" w:hAnsi="宋体"/>
          <w:sz w:val="24"/>
          <w:szCs w:val="24"/>
        </w:rPr>
        <w:t>实训条件</w:t>
      </w:r>
    </w:p>
    <w:p>
      <w:pPr>
        <w:autoSpaceDE w:val="0"/>
        <w:spacing w:line="360" w:lineRule="auto"/>
        <w:ind w:firstLine="486" w:firstLineChars="200"/>
        <w:rPr>
          <w:rFonts w:ascii="宋体"/>
          <w:sz w:val="24"/>
          <w:szCs w:val="24"/>
        </w:rPr>
      </w:pPr>
      <w:r>
        <w:rPr>
          <w:rFonts w:hint="eastAsia" w:ascii="宋体" w:hAnsi="宋体"/>
          <w:sz w:val="24"/>
          <w:szCs w:val="24"/>
        </w:rPr>
        <w:t>建有口腔医学技术基础实训室、口腔蜡型实训室、口腔技工实训室、模型实训室等多个校内实训室。</w:t>
      </w:r>
    </w:p>
    <w:p>
      <w:pPr>
        <w:spacing w:line="460" w:lineRule="exact"/>
        <w:ind w:firstLine="486" w:firstLineChars="200"/>
        <w:rPr>
          <w:rFonts w:ascii="Times New Roman" w:hAnsi="Times New Roman"/>
          <w:sz w:val="24"/>
          <w:szCs w:val="24"/>
        </w:rPr>
      </w:pPr>
      <w:r>
        <w:rPr>
          <w:rFonts w:hint="eastAsia" w:ascii="宋体" w:hAnsi="宋体"/>
          <w:sz w:val="24"/>
          <w:szCs w:val="24"/>
        </w:rPr>
        <w:t>建有护理实训中心、口腔实训中心等多个校内实训基地，可以承担人体解剖学、生理学</w:t>
      </w:r>
      <w:r>
        <w:rPr>
          <w:rFonts w:ascii="宋体" w:hAnsi="宋体"/>
          <w:sz w:val="24"/>
          <w:szCs w:val="24"/>
        </w:rPr>
        <w:t xml:space="preserve"> </w:t>
      </w:r>
      <w:r>
        <w:rPr>
          <w:rFonts w:hint="eastAsia" w:ascii="宋体" w:hAnsi="宋体"/>
          <w:sz w:val="24"/>
          <w:szCs w:val="24"/>
        </w:rPr>
        <w:t>、口腔解剖生理学</w:t>
      </w:r>
      <w:r>
        <w:rPr>
          <w:rFonts w:ascii="宋体" w:hAnsi="宋体"/>
          <w:sz w:val="24"/>
          <w:szCs w:val="24"/>
        </w:rPr>
        <w:t xml:space="preserve"> </w:t>
      </w:r>
      <w:r>
        <w:rPr>
          <w:rFonts w:hint="eastAsia" w:ascii="宋体" w:hAnsi="宋体"/>
          <w:sz w:val="24"/>
          <w:szCs w:val="24"/>
        </w:rPr>
        <w:t>、口腔疾病概要</w:t>
      </w:r>
      <w:r>
        <w:rPr>
          <w:rFonts w:ascii="宋体" w:hAnsi="宋体"/>
          <w:sz w:val="24"/>
          <w:szCs w:val="24"/>
        </w:rPr>
        <w:t xml:space="preserve"> </w:t>
      </w:r>
      <w:r>
        <w:rPr>
          <w:rFonts w:hint="eastAsia" w:ascii="宋体" w:hAnsi="宋体"/>
          <w:sz w:val="24"/>
          <w:szCs w:val="24"/>
        </w:rPr>
        <w:t>、牙体解剖与雕刻技术、全口义齿工艺技术、可摘局部义齿工艺技术、固定义齿工艺技术等多门课程的实训教学任务。</w:t>
      </w:r>
    </w:p>
    <w:p>
      <w:pPr>
        <w:autoSpaceDE w:val="0"/>
        <w:spacing w:line="360" w:lineRule="auto"/>
        <w:ind w:firstLine="486" w:firstLineChars="200"/>
        <w:rPr>
          <w:sz w:val="24"/>
          <w:szCs w:val="24"/>
        </w:rPr>
      </w:pPr>
      <w:r>
        <w:rPr>
          <w:rFonts w:ascii="宋体" w:hAnsi="宋体"/>
          <w:sz w:val="24"/>
          <w:szCs w:val="24"/>
        </w:rPr>
        <w:t>3.</w:t>
      </w:r>
      <w:r>
        <w:rPr>
          <w:rFonts w:hint="eastAsia" w:ascii="宋体" w:hAnsi="宋体"/>
          <w:sz w:val="24"/>
          <w:szCs w:val="24"/>
        </w:rPr>
        <w:t>教学资源</w:t>
      </w:r>
    </w:p>
    <w:p>
      <w:pPr>
        <w:spacing w:line="460" w:lineRule="exact"/>
        <w:ind w:firstLine="486" w:firstLineChars="200"/>
        <w:rPr>
          <w:sz w:val="24"/>
          <w:szCs w:val="24"/>
        </w:rPr>
      </w:pPr>
      <w:r>
        <w:rPr>
          <w:rFonts w:hint="eastAsia" w:ascii="宋体" w:hAnsi="宋体"/>
          <w:sz w:val="24"/>
          <w:szCs w:val="24"/>
        </w:rPr>
        <w:t>目前，本专业教师注重建设信息化教学，利用“学习通”进行课程建设、采用“钉钉”直播进行查漏补缺，满足了专业建设、教学管理、信息化教学和学生自主学习的需要。提升高职教师信息化教学能力是各个院校的重要任务，各院校和教育管理部门注重完善和改进职前培养，同时高度重视信息化教学能力的提升，与教学实际需求相结合，促进信息技术与教学实践的有效结合，是提高教师信息化教学能力的主要措施。</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（二）教学建议</w:t>
      </w:r>
    </w:p>
    <w:p>
      <w:pPr>
        <w:autoSpaceDE w:val="0"/>
        <w:spacing w:line="360" w:lineRule="auto"/>
        <w:ind w:firstLine="486"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在教学模式上，构建</w:t>
      </w:r>
      <w:r>
        <w:rPr>
          <w:rFonts w:ascii="Times New Roman" w:hAnsi="Times New Roman"/>
          <w:sz w:val="24"/>
          <w:szCs w:val="24"/>
        </w:rPr>
        <w:t>“</w:t>
      </w:r>
      <w:r>
        <w:rPr>
          <w:rFonts w:hint="eastAsia" w:ascii="Times New Roman" w:hAnsi="Times New Roman"/>
          <w:sz w:val="24"/>
          <w:szCs w:val="24"/>
        </w:rPr>
        <w:t>教学做</w:t>
      </w:r>
      <w:r>
        <w:rPr>
          <w:rFonts w:ascii="Times New Roman" w:hAnsi="Times New Roman"/>
          <w:sz w:val="24"/>
          <w:szCs w:val="24"/>
        </w:rPr>
        <w:t>”</w:t>
      </w:r>
      <w:r>
        <w:rPr>
          <w:rFonts w:hint="eastAsia" w:ascii="Times New Roman" w:hAnsi="Times New Roman"/>
          <w:sz w:val="24"/>
          <w:szCs w:val="24"/>
        </w:rPr>
        <w:t>一体化教学模式，遵循职业能力培养的基本规律，突出课程的实用性，以康复真实工作任务及其工作过程为依据，师生共同完成教学任务。</w:t>
      </w:r>
    </w:p>
    <w:p>
      <w:pPr>
        <w:autoSpaceDE w:val="0"/>
        <w:spacing w:line="360" w:lineRule="auto"/>
        <w:ind w:firstLine="486" w:firstLineChars="200"/>
        <w:rPr>
          <w:sz w:val="24"/>
          <w:szCs w:val="24"/>
        </w:rPr>
      </w:pPr>
      <w:r>
        <w:rPr>
          <w:rFonts w:ascii="Times New Roman" w:hAnsi="Times New Roman"/>
          <w:sz w:val="24"/>
          <w:szCs w:val="24"/>
        </w:rPr>
        <w:t>2.</w:t>
      </w:r>
      <w:r>
        <w:rPr>
          <w:rFonts w:hint="eastAsia" w:ascii="Times New Roman" w:hAnsi="Times New Roman"/>
          <w:sz w:val="24"/>
          <w:szCs w:val="24"/>
        </w:rPr>
        <w:t>在教学方法上，运用项目教学法、讨论教学法、任务驱动教学法、直观教学法、案例教学法等多种教学方法，引导学生积极思考、勤于实践，提高教与学效果。力争使</w:t>
      </w:r>
      <w:r>
        <w:rPr>
          <w:rFonts w:hint="eastAsia" w:ascii="宋体" w:hAnsi="宋体"/>
          <w:sz w:val="24"/>
          <w:szCs w:val="24"/>
        </w:rPr>
        <w:t>学生掌握中医基础知识和辨证论治的思维方法。</w:t>
      </w:r>
    </w:p>
    <w:p>
      <w:pPr>
        <w:spacing w:line="360" w:lineRule="auto"/>
        <w:ind w:firstLine="566" w:firstLineChars="200"/>
        <w:rPr>
          <w:rStyle w:val="69"/>
        </w:rPr>
      </w:pPr>
      <w:r>
        <w:rPr>
          <w:rFonts w:hint="eastAsia" w:ascii="黑体" w:hAnsi="黑体" w:eastAsia="黑体"/>
          <w:sz w:val="28"/>
          <w:szCs w:val="28"/>
        </w:rPr>
        <w:t>（三）参考书</w:t>
      </w:r>
    </w:p>
    <w:p>
      <w:pPr>
        <w:spacing w:line="360" w:lineRule="auto"/>
        <w:ind w:firstLine="406" w:firstLineChars="200"/>
        <w:rPr>
          <w:sz w:val="20"/>
          <w:szCs w:val="20"/>
        </w:rPr>
      </w:pPr>
      <w:r>
        <w:rPr>
          <w:sz w:val="20"/>
          <w:szCs w:val="20"/>
        </w:rPr>
        <w:t>1.</w:t>
      </w:r>
      <w:r>
        <w:rPr>
          <w:rFonts w:hint="eastAsia" w:ascii="宋体" w:hAnsi="宋体"/>
          <w:sz w:val="20"/>
          <w:szCs w:val="20"/>
        </w:rPr>
        <w:t>陈地龙，范真</w:t>
      </w:r>
      <w:r>
        <w:rPr>
          <w:sz w:val="20"/>
          <w:szCs w:val="20"/>
        </w:rPr>
        <w:t>.</w:t>
      </w:r>
      <w:r>
        <w:rPr>
          <w:rFonts w:hint="eastAsia" w:ascii="宋体" w:hAnsi="宋体"/>
          <w:sz w:val="20"/>
          <w:szCs w:val="20"/>
        </w:rPr>
        <w:t>人体解剖学（“十三五”国家规划教材）</w:t>
      </w:r>
      <w:r>
        <w:rPr>
          <w:sz w:val="20"/>
          <w:szCs w:val="20"/>
        </w:rPr>
        <w:t>.1</w:t>
      </w:r>
      <w:r>
        <w:rPr>
          <w:rFonts w:hint="eastAsia" w:ascii="宋体" w:hAnsi="宋体"/>
          <w:sz w:val="20"/>
          <w:szCs w:val="20"/>
        </w:rPr>
        <w:t>版</w:t>
      </w:r>
      <w:r>
        <w:rPr>
          <w:sz w:val="20"/>
          <w:szCs w:val="20"/>
        </w:rPr>
        <w:t>.</w:t>
      </w:r>
      <w:r>
        <w:rPr>
          <w:rFonts w:hint="eastAsia" w:ascii="宋体" w:hAnsi="宋体"/>
          <w:sz w:val="20"/>
          <w:szCs w:val="20"/>
        </w:rPr>
        <w:t>北京：中国中医药出版社，</w:t>
      </w:r>
      <w:r>
        <w:rPr>
          <w:sz w:val="20"/>
          <w:szCs w:val="20"/>
        </w:rPr>
        <w:t xml:space="preserve">2018. </w:t>
      </w:r>
    </w:p>
    <w:p>
      <w:pPr>
        <w:spacing w:line="360" w:lineRule="auto"/>
        <w:ind w:firstLine="406" w:firstLineChars="200"/>
        <w:rPr>
          <w:sz w:val="20"/>
          <w:szCs w:val="20"/>
        </w:rPr>
      </w:pPr>
      <w:r>
        <w:rPr>
          <w:sz w:val="20"/>
          <w:szCs w:val="20"/>
        </w:rPr>
        <w:t>2.</w:t>
      </w:r>
      <w:r>
        <w:rPr>
          <w:rFonts w:hint="eastAsia" w:ascii="宋体" w:hAnsi="宋体"/>
          <w:sz w:val="20"/>
          <w:szCs w:val="20"/>
        </w:rPr>
        <w:t>高洪全，乔跃兵</w:t>
      </w:r>
      <w:r>
        <w:rPr>
          <w:sz w:val="20"/>
          <w:szCs w:val="20"/>
        </w:rPr>
        <w:t>.</w:t>
      </w:r>
      <w:r>
        <w:rPr>
          <w:rFonts w:hint="eastAsia" w:ascii="宋体" w:hAnsi="宋体"/>
          <w:sz w:val="20"/>
          <w:szCs w:val="20"/>
        </w:rPr>
        <w:t>正常人体结构（“十三五”国家规划教材）</w:t>
      </w:r>
      <w:r>
        <w:rPr>
          <w:sz w:val="20"/>
          <w:szCs w:val="20"/>
        </w:rPr>
        <w:t>.4</w:t>
      </w:r>
      <w:r>
        <w:rPr>
          <w:rFonts w:hint="eastAsia" w:ascii="宋体" w:hAnsi="宋体"/>
          <w:sz w:val="20"/>
          <w:szCs w:val="20"/>
        </w:rPr>
        <w:t>版</w:t>
      </w:r>
      <w:r>
        <w:rPr>
          <w:sz w:val="20"/>
          <w:szCs w:val="20"/>
        </w:rPr>
        <w:t>.</w:t>
      </w:r>
      <w:r>
        <w:rPr>
          <w:rFonts w:hint="eastAsia" w:ascii="宋体" w:hAnsi="宋体"/>
          <w:sz w:val="20"/>
          <w:szCs w:val="20"/>
        </w:rPr>
        <w:t>北京：人民卫生出版社，</w:t>
      </w:r>
      <w:r>
        <w:rPr>
          <w:sz w:val="20"/>
          <w:szCs w:val="20"/>
        </w:rPr>
        <w:t xml:space="preserve">2019. </w:t>
      </w:r>
    </w:p>
    <w:p>
      <w:pPr>
        <w:pStyle w:val="2"/>
        <w:ind w:firstLine="426"/>
        <w:rPr>
          <w:szCs w:val="21"/>
        </w:rPr>
      </w:pPr>
      <w:r>
        <w:t xml:space="preserve"> </w:t>
      </w:r>
    </w:p>
    <w:p>
      <w:pPr>
        <w:spacing w:line="360" w:lineRule="auto"/>
        <w:ind w:firstLine="240"/>
        <w:jc w:val="center"/>
        <w:rPr>
          <w:rFonts w:ascii="黑体" w:hAnsi="黑体" w:eastAsia="黑体"/>
          <w:b/>
          <w:sz w:val="28"/>
          <w:szCs w:val="28"/>
        </w:rPr>
      </w:pPr>
      <w:r>
        <w:rPr>
          <w:rFonts w:hint="eastAsia" w:ascii="黑体" w:hAnsi="黑体" w:eastAsia="黑体"/>
          <w:b/>
          <w:sz w:val="28"/>
          <w:szCs w:val="28"/>
        </w:rPr>
        <w:t>五、学生考核与评价</w:t>
      </w:r>
    </w:p>
    <w:p>
      <w:pPr>
        <w:spacing w:line="360" w:lineRule="auto"/>
        <w:ind w:firstLine="486" w:firstLineChars="200"/>
        <w:rPr>
          <w:rFonts w:ascii="宋体"/>
          <w:sz w:val="24"/>
          <w:szCs w:val="24"/>
        </w:rPr>
      </w:pPr>
      <w:r>
        <w:rPr>
          <w:rFonts w:hint="eastAsia" w:ascii="宋体" w:hAnsi="宋体"/>
          <w:sz w:val="24"/>
          <w:szCs w:val="24"/>
        </w:rPr>
        <w:t>为加强教学过程监控，促进教学从传统课堂教学向“做学教”一体的转变，评价采用形成性考核</w:t>
      </w:r>
      <w:r>
        <w:rPr>
          <w:rFonts w:ascii="宋体" w:hAnsi="宋体"/>
          <w:sz w:val="24"/>
          <w:szCs w:val="24"/>
        </w:rPr>
        <w:t>+</w:t>
      </w:r>
      <w:r>
        <w:rPr>
          <w:rFonts w:hint="eastAsia" w:ascii="宋体" w:hAnsi="宋体"/>
          <w:sz w:val="24"/>
          <w:szCs w:val="24"/>
        </w:rPr>
        <w:t>终结性考核的评价方法。</w:t>
      </w:r>
    </w:p>
    <w:p>
      <w:pPr>
        <w:spacing w:line="360" w:lineRule="auto"/>
        <w:ind w:firstLine="486" w:firstLineChars="200"/>
        <w:rPr>
          <w:rFonts w:ascii="宋体"/>
          <w:sz w:val="24"/>
          <w:szCs w:val="24"/>
        </w:rPr>
      </w:pPr>
      <w:r>
        <w:rPr>
          <w:rFonts w:ascii="宋体" w:hAnsi="宋体"/>
          <w:sz w:val="24"/>
          <w:szCs w:val="24"/>
        </w:rPr>
        <w:t>1.</w:t>
      </w:r>
      <w:r>
        <w:rPr>
          <w:rFonts w:hint="eastAsia" w:ascii="宋体" w:hAnsi="宋体"/>
          <w:sz w:val="24"/>
          <w:szCs w:val="24"/>
        </w:rPr>
        <w:t>形成性考核：对课程学习的过程实施科学有效的评价。占综合成绩的</w:t>
      </w:r>
      <w:r>
        <w:rPr>
          <w:rFonts w:ascii="宋体" w:hAnsi="宋体"/>
          <w:sz w:val="24"/>
          <w:szCs w:val="24"/>
        </w:rPr>
        <w:t xml:space="preserve"> 50%</w:t>
      </w:r>
      <w:r>
        <w:rPr>
          <w:rFonts w:hint="eastAsia" w:ascii="宋体" w:hAnsi="宋体"/>
          <w:sz w:val="24"/>
          <w:szCs w:val="24"/>
        </w:rPr>
        <w:t>，包括作业考核、课堂过程考核、技能考核等。</w:t>
      </w:r>
    </w:p>
    <w:p>
      <w:pPr>
        <w:spacing w:line="360" w:lineRule="auto"/>
        <w:ind w:firstLine="486" w:firstLineChars="200"/>
        <w:rPr>
          <w:rFonts w:ascii="宋体"/>
          <w:sz w:val="24"/>
          <w:szCs w:val="24"/>
        </w:rPr>
      </w:pPr>
      <w:r>
        <w:rPr>
          <w:rFonts w:hint="eastAsia" w:ascii="宋体" w:hAnsi="宋体"/>
          <w:sz w:val="24"/>
          <w:szCs w:val="24"/>
        </w:rPr>
        <w:t>作业考核：针对日常教学中的重难点，教师阶段性评分考核。</w:t>
      </w:r>
    </w:p>
    <w:p>
      <w:pPr>
        <w:spacing w:line="360" w:lineRule="auto"/>
        <w:ind w:firstLine="486" w:firstLineChars="200"/>
        <w:rPr>
          <w:rFonts w:ascii="宋体"/>
          <w:sz w:val="24"/>
          <w:szCs w:val="24"/>
        </w:rPr>
      </w:pPr>
      <w:r>
        <w:rPr>
          <w:rFonts w:hint="eastAsia" w:ascii="宋体" w:hAnsi="宋体"/>
          <w:sz w:val="24"/>
          <w:szCs w:val="24"/>
        </w:rPr>
        <w:t>课堂过程考核：在课堂中开展的提问、讨论、抢答以及学生出勤、上课情况等评分考核。</w:t>
      </w:r>
    </w:p>
    <w:p>
      <w:pPr>
        <w:spacing w:line="360" w:lineRule="auto"/>
        <w:ind w:firstLine="486" w:firstLineChars="200"/>
        <w:rPr>
          <w:rFonts w:ascii="宋体"/>
          <w:sz w:val="24"/>
          <w:szCs w:val="24"/>
        </w:rPr>
      </w:pPr>
      <w:r>
        <w:rPr>
          <w:rFonts w:hint="eastAsia" w:ascii="宋体" w:hAnsi="宋体"/>
          <w:sz w:val="24"/>
          <w:szCs w:val="24"/>
        </w:rPr>
        <w:t>技能考核：对需要人体定位或其他应用，进行操作演示，教师给与评分。</w:t>
      </w:r>
    </w:p>
    <w:p>
      <w:pPr>
        <w:spacing w:line="360" w:lineRule="auto"/>
        <w:ind w:firstLine="486" w:firstLineChars="200"/>
        <w:rPr>
          <w:rFonts w:ascii="宋体"/>
          <w:sz w:val="24"/>
          <w:szCs w:val="24"/>
        </w:rPr>
      </w:pPr>
      <w:r>
        <w:rPr>
          <w:rFonts w:ascii="宋体" w:hAnsi="宋体"/>
          <w:sz w:val="24"/>
          <w:szCs w:val="24"/>
        </w:rPr>
        <w:t>2.</w:t>
      </w:r>
      <w:r>
        <w:rPr>
          <w:rFonts w:hint="eastAsia" w:ascii="宋体" w:hAnsi="宋体"/>
          <w:sz w:val="24"/>
          <w:szCs w:val="24"/>
        </w:rPr>
        <w:t>终结性考核：期末考试对知识的掌握程度进行系统检测，占综合成绩的</w:t>
      </w:r>
      <w:r>
        <w:rPr>
          <w:sz w:val="24"/>
          <w:szCs w:val="24"/>
        </w:rPr>
        <w:t>50</w:t>
      </w:r>
      <w:r>
        <w:rPr>
          <w:rFonts w:ascii="宋体" w:hAnsi="宋体"/>
          <w:sz w:val="24"/>
          <w:szCs w:val="24"/>
        </w:rPr>
        <w:t>%</w:t>
      </w:r>
      <w:r>
        <w:rPr>
          <w:rFonts w:hint="eastAsia" w:ascii="宋体" w:hAnsi="宋体"/>
          <w:sz w:val="24"/>
          <w:szCs w:val="24"/>
        </w:rPr>
        <w:t>。</w:t>
      </w:r>
    </w:p>
    <w:p>
      <w:pPr>
        <w:spacing w:line="360" w:lineRule="auto"/>
        <w:ind w:firstLine="240"/>
        <w:jc w:val="center"/>
        <w:rPr>
          <w:rFonts w:ascii="黑体" w:hAnsi="黑体" w:eastAsia="黑体"/>
          <w:b/>
          <w:sz w:val="28"/>
          <w:szCs w:val="28"/>
        </w:rPr>
      </w:pPr>
      <w:r>
        <w:rPr>
          <w:rFonts w:hint="eastAsia" w:ascii="黑体" w:hAnsi="黑体" w:eastAsia="黑体"/>
          <w:b/>
          <w:sz w:val="28"/>
          <w:szCs w:val="28"/>
        </w:rPr>
        <w:t>六、课程整体设计</w:t>
      </w:r>
    </w:p>
    <w:tbl>
      <w:tblPr>
        <w:tblStyle w:val="23"/>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125"/>
        <w:gridCol w:w="1433"/>
        <w:gridCol w:w="1498"/>
        <w:gridCol w:w="2190"/>
        <w:gridCol w:w="1005"/>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98" w:type="dxa"/>
          </w:tcPr>
          <w:p>
            <w:pPr>
              <w:rPr>
                <w:rFonts w:ascii="宋体"/>
                <w:b/>
                <w:bCs/>
                <w:szCs w:val="21"/>
              </w:rPr>
            </w:pPr>
            <w:r>
              <w:rPr>
                <w:rFonts w:hint="eastAsia" w:ascii="宋体" w:hAnsi="宋体"/>
                <w:b/>
                <w:bCs/>
              </w:rPr>
              <w:t>序号</w:t>
            </w:r>
          </w:p>
        </w:tc>
        <w:tc>
          <w:tcPr>
            <w:tcW w:w="1125" w:type="dxa"/>
          </w:tcPr>
          <w:p>
            <w:pPr>
              <w:rPr>
                <w:rFonts w:ascii="宋体"/>
                <w:b/>
                <w:bCs/>
              </w:rPr>
            </w:pPr>
            <w:r>
              <w:rPr>
                <w:rFonts w:hint="eastAsia" w:ascii="宋体" w:hAnsi="宋体"/>
                <w:b/>
                <w:bCs/>
              </w:rPr>
              <w:t>项目</w:t>
            </w:r>
          </w:p>
        </w:tc>
        <w:tc>
          <w:tcPr>
            <w:tcW w:w="1433" w:type="dxa"/>
          </w:tcPr>
          <w:p>
            <w:pPr>
              <w:rPr>
                <w:rFonts w:ascii="宋体"/>
                <w:b/>
                <w:bCs/>
              </w:rPr>
            </w:pPr>
            <w:r>
              <w:rPr>
                <w:rFonts w:hint="eastAsia" w:ascii="宋体" w:hAnsi="宋体"/>
                <w:b/>
                <w:bCs/>
              </w:rPr>
              <w:t>知识点</w:t>
            </w:r>
          </w:p>
        </w:tc>
        <w:tc>
          <w:tcPr>
            <w:tcW w:w="1498" w:type="dxa"/>
          </w:tcPr>
          <w:p>
            <w:pPr>
              <w:rPr>
                <w:rFonts w:ascii="宋体"/>
                <w:b/>
                <w:bCs/>
              </w:rPr>
            </w:pPr>
            <w:r>
              <w:rPr>
                <w:rFonts w:hint="eastAsia" w:ascii="宋体" w:hAnsi="宋体"/>
                <w:b/>
                <w:bCs/>
              </w:rPr>
              <w:t>技能训练</w:t>
            </w:r>
          </w:p>
        </w:tc>
        <w:tc>
          <w:tcPr>
            <w:tcW w:w="2190" w:type="dxa"/>
          </w:tcPr>
          <w:p>
            <w:pPr>
              <w:rPr>
                <w:rFonts w:ascii="宋体"/>
                <w:b/>
                <w:bCs/>
              </w:rPr>
            </w:pPr>
            <w:r>
              <w:rPr>
                <w:rFonts w:hint="eastAsia" w:ascii="宋体" w:hAnsi="宋体"/>
                <w:b/>
                <w:bCs/>
              </w:rPr>
              <w:t>教学重点</w:t>
            </w:r>
          </w:p>
        </w:tc>
        <w:tc>
          <w:tcPr>
            <w:tcW w:w="1005" w:type="dxa"/>
            <w:vAlign w:val="center"/>
          </w:tcPr>
          <w:p>
            <w:pPr>
              <w:jc w:val="center"/>
              <w:rPr>
                <w:rFonts w:ascii="宋体"/>
                <w:b/>
                <w:bCs/>
              </w:rPr>
            </w:pPr>
            <w:r>
              <w:rPr>
                <w:rFonts w:hint="eastAsia" w:ascii="宋体" w:hAnsi="宋体"/>
                <w:b/>
                <w:bCs/>
              </w:rPr>
              <w:t>教学</w:t>
            </w:r>
          </w:p>
          <w:p>
            <w:pPr>
              <w:jc w:val="center"/>
              <w:rPr>
                <w:rFonts w:ascii="宋体"/>
                <w:b/>
                <w:bCs/>
              </w:rPr>
            </w:pPr>
            <w:r>
              <w:rPr>
                <w:rFonts w:hint="eastAsia" w:ascii="宋体" w:hAnsi="宋体"/>
                <w:b/>
                <w:bCs/>
              </w:rPr>
              <w:t>设计</w:t>
            </w:r>
          </w:p>
        </w:tc>
        <w:tc>
          <w:tcPr>
            <w:tcW w:w="690" w:type="dxa"/>
          </w:tcPr>
          <w:p>
            <w:pPr>
              <w:rPr>
                <w:rFonts w:ascii="宋体"/>
                <w:b/>
                <w:bCs/>
              </w:rPr>
            </w:pPr>
            <w:r>
              <w:rPr>
                <w:rFonts w:hint="eastAsia" w:ascii="宋体" w:hAnsi="宋体"/>
                <w:b/>
                <w:bCs/>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98" w:type="dxa"/>
          </w:tcPr>
          <w:p>
            <w:pPr>
              <w:spacing w:line="360" w:lineRule="auto"/>
              <w:jc w:val="center"/>
              <w:rPr>
                <w:rFonts w:ascii="宋体"/>
              </w:rPr>
            </w:pPr>
            <w:r>
              <w:rPr>
                <w:rFonts w:ascii="宋体" w:hAnsi="宋体"/>
              </w:rPr>
              <w:t>1</w:t>
            </w:r>
          </w:p>
        </w:tc>
        <w:tc>
          <w:tcPr>
            <w:tcW w:w="1125" w:type="dxa"/>
          </w:tcPr>
          <w:p>
            <w:pPr>
              <w:spacing w:line="360" w:lineRule="auto"/>
              <w:rPr>
                <w:rFonts w:ascii="宋体"/>
              </w:rPr>
            </w:pPr>
            <w:r>
              <w:rPr>
                <w:rFonts w:hint="eastAsia" w:ascii="宋体" w:hAnsi="宋体"/>
              </w:rPr>
              <w:t>初识解剖</w:t>
            </w:r>
          </w:p>
        </w:tc>
        <w:tc>
          <w:tcPr>
            <w:tcW w:w="1433" w:type="dxa"/>
          </w:tcPr>
          <w:p>
            <w:pPr>
              <w:autoSpaceDE w:val="0"/>
              <w:autoSpaceDN w:val="0"/>
              <w:adjustRightInd w:val="0"/>
              <w:rPr>
                <w:rFonts w:ascii="宋体"/>
              </w:rPr>
            </w:pPr>
            <w:r>
              <w:rPr>
                <w:rFonts w:ascii="宋体" w:hAnsi="宋体"/>
              </w:rPr>
              <w:t>l.</w:t>
            </w:r>
            <w:r>
              <w:rPr>
                <w:rFonts w:hint="eastAsia" w:ascii="宋体" w:hAnsi="宋体"/>
              </w:rPr>
              <w:t>解剖学姿势和常用的方位术语。</w:t>
            </w:r>
          </w:p>
          <w:p>
            <w:pPr>
              <w:autoSpaceDE w:val="0"/>
              <w:autoSpaceDN w:val="0"/>
              <w:adjustRightInd w:val="0"/>
              <w:rPr>
                <w:rFonts w:ascii="宋体"/>
              </w:rPr>
            </w:pPr>
            <w:r>
              <w:rPr>
                <w:rFonts w:ascii="宋体" w:hAnsi="宋体"/>
              </w:rPr>
              <w:t>2.</w:t>
            </w:r>
            <w:r>
              <w:rPr>
                <w:rFonts w:hint="eastAsia" w:ascii="宋体" w:hAnsi="宋体"/>
              </w:rPr>
              <w:t>人体结构的组成概况。</w:t>
            </w:r>
          </w:p>
          <w:p>
            <w:pPr>
              <w:autoSpaceDE w:val="0"/>
              <w:autoSpaceDN w:val="0"/>
              <w:adjustRightInd w:val="0"/>
              <w:rPr>
                <w:rFonts w:ascii="宋体"/>
              </w:rPr>
            </w:pPr>
            <w:r>
              <w:rPr>
                <w:rFonts w:ascii="宋体" w:hAnsi="宋体"/>
              </w:rPr>
              <w:t>3.</w:t>
            </w:r>
            <w:r>
              <w:rPr>
                <w:rFonts w:hint="eastAsia" w:ascii="宋体" w:hAnsi="宋体"/>
              </w:rPr>
              <w:t>人体各系统在整体中的作用及其相互关系。</w:t>
            </w:r>
          </w:p>
        </w:tc>
        <w:tc>
          <w:tcPr>
            <w:tcW w:w="1498" w:type="dxa"/>
          </w:tcPr>
          <w:p>
            <w:pPr>
              <w:autoSpaceDE w:val="0"/>
              <w:autoSpaceDN w:val="0"/>
              <w:adjustRightInd w:val="0"/>
              <w:spacing w:line="244" w:lineRule="exact"/>
              <w:rPr>
                <w:rFonts w:ascii="宋体"/>
              </w:rPr>
            </w:pPr>
            <w:r>
              <w:rPr>
                <w:rFonts w:hint="eastAsia" w:ascii="宋体" w:hAnsi="宋体"/>
              </w:rPr>
              <w:t>明确常用解剖学术语</w:t>
            </w:r>
          </w:p>
        </w:tc>
        <w:tc>
          <w:tcPr>
            <w:tcW w:w="2190" w:type="dxa"/>
          </w:tcPr>
          <w:p>
            <w:pPr>
              <w:autoSpaceDE w:val="0"/>
              <w:autoSpaceDN w:val="0"/>
              <w:adjustRightInd w:val="0"/>
              <w:rPr>
                <w:rFonts w:ascii="宋体"/>
              </w:rPr>
            </w:pPr>
            <w:r>
              <w:rPr>
                <w:rFonts w:ascii="宋体" w:hAnsi="宋体"/>
              </w:rPr>
              <w:t>1.</w:t>
            </w:r>
            <w:r>
              <w:rPr>
                <w:rFonts w:hint="eastAsia" w:ascii="宋体" w:hAnsi="宋体"/>
              </w:rPr>
              <w:t>解剖学姿势和常用的方位术语；</w:t>
            </w:r>
          </w:p>
          <w:p>
            <w:pPr>
              <w:rPr>
                <w:rFonts w:ascii="宋体"/>
              </w:rPr>
            </w:pPr>
            <w:r>
              <w:rPr>
                <w:rFonts w:ascii="宋体" w:hAnsi="宋体"/>
              </w:rPr>
              <w:t>2.</w:t>
            </w:r>
            <w:r>
              <w:rPr>
                <w:rFonts w:hint="eastAsia" w:ascii="宋体" w:hAnsi="宋体"/>
              </w:rPr>
              <w:t>培养学生严谨的科学态度。</w:t>
            </w:r>
          </w:p>
        </w:tc>
        <w:tc>
          <w:tcPr>
            <w:tcW w:w="1005" w:type="dxa"/>
          </w:tcPr>
          <w:p>
            <w:pPr>
              <w:autoSpaceDE w:val="0"/>
              <w:autoSpaceDN w:val="0"/>
              <w:adjustRightInd w:val="0"/>
              <w:spacing w:line="244" w:lineRule="exact"/>
              <w:rPr>
                <w:rFonts w:ascii="宋体"/>
              </w:rPr>
            </w:pPr>
            <w:r>
              <w:rPr>
                <w:rFonts w:ascii="宋体" w:hAnsi="宋体"/>
              </w:rPr>
              <w:t>1.</w:t>
            </w:r>
            <w:r>
              <w:rPr>
                <w:rFonts w:hint="eastAsia" w:ascii="宋体" w:hAnsi="宋体"/>
              </w:rPr>
              <w:t>以解剖学在医学中的地位引入；</w:t>
            </w:r>
          </w:p>
          <w:p>
            <w:pPr>
              <w:autoSpaceDE w:val="0"/>
              <w:autoSpaceDN w:val="0"/>
              <w:adjustRightInd w:val="0"/>
              <w:spacing w:line="244" w:lineRule="exact"/>
              <w:rPr>
                <w:rFonts w:ascii="宋体"/>
              </w:rPr>
            </w:pPr>
            <w:r>
              <w:rPr>
                <w:rFonts w:ascii="宋体" w:hAnsi="宋体"/>
              </w:rPr>
              <w:t>2.</w:t>
            </w:r>
            <w:r>
              <w:rPr>
                <w:rFonts w:hint="eastAsia" w:ascii="宋体" w:hAnsi="宋体"/>
              </w:rPr>
              <w:t>演示法。</w:t>
            </w:r>
          </w:p>
        </w:tc>
        <w:tc>
          <w:tcPr>
            <w:tcW w:w="690" w:type="dxa"/>
            <w:vAlign w:val="center"/>
          </w:tcPr>
          <w:p>
            <w:pPr>
              <w:spacing w:line="360" w:lineRule="auto"/>
              <w:jc w:val="center"/>
              <w:rPr>
                <w:rFonts w:ascii="宋体"/>
              </w:rPr>
            </w:pPr>
            <w:r>
              <w:rPr>
                <w:rFonts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98" w:type="dxa"/>
          </w:tcPr>
          <w:p>
            <w:pPr>
              <w:autoSpaceDE w:val="0"/>
              <w:autoSpaceDN w:val="0"/>
              <w:adjustRightInd w:val="0"/>
              <w:rPr>
                <w:rFonts w:ascii="宋体"/>
              </w:rPr>
            </w:pPr>
            <w:r>
              <w:rPr>
                <w:rFonts w:ascii="宋体" w:hAnsi="宋体"/>
              </w:rPr>
              <w:t>2</w:t>
            </w:r>
          </w:p>
          <w:p>
            <w:pPr>
              <w:autoSpaceDE w:val="0"/>
              <w:autoSpaceDN w:val="0"/>
              <w:adjustRightInd w:val="0"/>
              <w:rPr>
                <w:rFonts w:ascii="宋体"/>
              </w:rPr>
            </w:pPr>
          </w:p>
        </w:tc>
        <w:tc>
          <w:tcPr>
            <w:tcW w:w="1125" w:type="dxa"/>
          </w:tcPr>
          <w:p>
            <w:pPr>
              <w:autoSpaceDE w:val="0"/>
              <w:autoSpaceDN w:val="0"/>
              <w:adjustRightInd w:val="0"/>
              <w:rPr>
                <w:rFonts w:ascii="宋体"/>
              </w:rPr>
            </w:pPr>
            <w:r>
              <w:rPr>
                <w:rFonts w:hint="eastAsia" w:ascii="宋体" w:hAnsi="宋体"/>
              </w:rPr>
              <w:t>运动系统</w:t>
            </w:r>
          </w:p>
        </w:tc>
        <w:tc>
          <w:tcPr>
            <w:tcW w:w="1433" w:type="dxa"/>
          </w:tcPr>
          <w:p>
            <w:pPr>
              <w:autoSpaceDE w:val="0"/>
              <w:autoSpaceDN w:val="0"/>
              <w:adjustRightInd w:val="0"/>
              <w:rPr>
                <w:rFonts w:ascii="宋体"/>
              </w:rPr>
            </w:pPr>
            <w:r>
              <w:rPr>
                <w:rFonts w:ascii="宋体" w:hAnsi="宋体"/>
              </w:rPr>
              <w:t>1.</w:t>
            </w:r>
            <w:r>
              <w:rPr>
                <w:rFonts w:hint="eastAsia" w:ascii="宋体" w:hAnsi="宋体"/>
              </w:rPr>
              <w:t>躯干骨及其连结</w:t>
            </w:r>
          </w:p>
          <w:p>
            <w:pPr>
              <w:autoSpaceDE w:val="0"/>
              <w:autoSpaceDN w:val="0"/>
              <w:adjustRightInd w:val="0"/>
              <w:rPr>
                <w:rFonts w:ascii="宋体"/>
              </w:rPr>
            </w:pPr>
            <w:r>
              <w:rPr>
                <w:rFonts w:ascii="宋体" w:hAnsi="宋体"/>
              </w:rPr>
              <w:t>2.</w:t>
            </w:r>
            <w:r>
              <w:rPr>
                <w:rFonts w:hint="eastAsia" w:ascii="宋体" w:hAnsi="宋体"/>
              </w:rPr>
              <w:t>四肢骨及其连结</w:t>
            </w:r>
          </w:p>
          <w:p>
            <w:pPr>
              <w:autoSpaceDE w:val="0"/>
              <w:autoSpaceDN w:val="0"/>
              <w:adjustRightInd w:val="0"/>
              <w:rPr>
                <w:rFonts w:ascii="宋体"/>
              </w:rPr>
            </w:pPr>
            <w:r>
              <w:rPr>
                <w:rFonts w:ascii="宋体" w:hAnsi="宋体"/>
              </w:rPr>
              <w:t>3.</w:t>
            </w:r>
            <w:r>
              <w:rPr>
                <w:rFonts w:hint="eastAsia" w:ascii="宋体" w:hAnsi="宋体"/>
              </w:rPr>
              <w:t>颅骨及其连结</w:t>
            </w:r>
          </w:p>
          <w:p>
            <w:pPr>
              <w:autoSpaceDE w:val="0"/>
              <w:autoSpaceDN w:val="0"/>
              <w:adjustRightInd w:val="0"/>
              <w:rPr>
                <w:rFonts w:ascii="宋体"/>
              </w:rPr>
            </w:pPr>
            <w:r>
              <w:rPr>
                <w:rFonts w:ascii="宋体" w:hAnsi="宋体"/>
              </w:rPr>
              <w:t>4.</w:t>
            </w:r>
            <w:r>
              <w:rPr>
                <w:rFonts w:hint="eastAsia" w:ascii="宋体" w:hAnsi="宋体"/>
              </w:rPr>
              <w:t>头颈肌</w:t>
            </w:r>
          </w:p>
          <w:p>
            <w:pPr>
              <w:autoSpaceDE w:val="0"/>
              <w:autoSpaceDN w:val="0"/>
              <w:adjustRightInd w:val="0"/>
              <w:rPr>
                <w:rFonts w:ascii="宋体"/>
              </w:rPr>
            </w:pPr>
            <w:r>
              <w:rPr>
                <w:rFonts w:ascii="宋体" w:hAnsi="宋体"/>
              </w:rPr>
              <w:t>5.</w:t>
            </w:r>
            <w:r>
              <w:rPr>
                <w:rFonts w:hint="eastAsia" w:ascii="宋体" w:hAnsi="宋体"/>
              </w:rPr>
              <w:t>躯干肌</w:t>
            </w:r>
          </w:p>
          <w:p>
            <w:pPr>
              <w:autoSpaceDE w:val="0"/>
              <w:autoSpaceDN w:val="0"/>
              <w:adjustRightInd w:val="0"/>
              <w:rPr>
                <w:rFonts w:ascii="宋体"/>
              </w:rPr>
            </w:pPr>
            <w:r>
              <w:rPr>
                <w:rFonts w:ascii="宋体" w:hAnsi="宋体"/>
              </w:rPr>
              <w:t>6.</w:t>
            </w:r>
            <w:r>
              <w:rPr>
                <w:rFonts w:hint="eastAsia" w:ascii="宋体" w:hAnsi="宋体"/>
              </w:rPr>
              <w:t>四肢肌</w:t>
            </w:r>
          </w:p>
        </w:tc>
        <w:tc>
          <w:tcPr>
            <w:tcW w:w="1498" w:type="dxa"/>
          </w:tcPr>
          <w:p>
            <w:pPr>
              <w:autoSpaceDE w:val="0"/>
              <w:autoSpaceDN w:val="0"/>
              <w:adjustRightInd w:val="0"/>
              <w:rPr>
                <w:rFonts w:ascii="宋体"/>
              </w:rPr>
            </w:pPr>
            <w:r>
              <w:rPr>
                <w:rFonts w:ascii="宋体" w:hAnsi="宋体"/>
              </w:rPr>
              <w:t>1.</w:t>
            </w:r>
            <w:r>
              <w:rPr>
                <w:rFonts w:hint="eastAsia" w:ascii="宋体" w:hAnsi="宋体"/>
              </w:rPr>
              <w:t>明确椎间盘的构成及临床意义；</w:t>
            </w:r>
          </w:p>
          <w:p>
            <w:pPr>
              <w:autoSpaceDE w:val="0"/>
              <w:autoSpaceDN w:val="0"/>
              <w:adjustRightInd w:val="0"/>
              <w:rPr>
                <w:rFonts w:ascii="宋体"/>
              </w:rPr>
            </w:pPr>
            <w:r>
              <w:rPr>
                <w:rFonts w:ascii="宋体" w:hAnsi="宋体"/>
              </w:rPr>
              <w:t>2.</w:t>
            </w:r>
            <w:r>
              <w:rPr>
                <w:rFonts w:hint="eastAsia" w:ascii="宋体" w:hAnsi="宋体"/>
              </w:rPr>
              <w:t>明确胸廓的形态、结构及重要的体表标志；</w:t>
            </w:r>
          </w:p>
          <w:p>
            <w:pPr>
              <w:autoSpaceDE w:val="0"/>
              <w:autoSpaceDN w:val="0"/>
              <w:adjustRightInd w:val="0"/>
              <w:rPr>
                <w:rFonts w:ascii="宋体"/>
              </w:rPr>
            </w:pPr>
            <w:r>
              <w:rPr>
                <w:rFonts w:ascii="宋体" w:hAnsi="宋体"/>
              </w:rPr>
              <w:t>3.</w:t>
            </w:r>
            <w:r>
              <w:rPr>
                <w:rFonts w:hint="eastAsia" w:ascii="宋体" w:hAnsi="宋体"/>
              </w:rPr>
              <w:t>明确四肢骨常用骨性标志及易于骨折的部位；</w:t>
            </w:r>
          </w:p>
          <w:p>
            <w:pPr>
              <w:autoSpaceDE w:val="0"/>
              <w:autoSpaceDN w:val="0"/>
              <w:adjustRightInd w:val="0"/>
              <w:rPr>
                <w:rFonts w:ascii="宋体"/>
              </w:rPr>
            </w:pPr>
            <w:r>
              <w:rPr>
                <w:rFonts w:ascii="宋体" w:hAnsi="宋体"/>
              </w:rPr>
              <w:t>4.</w:t>
            </w:r>
            <w:r>
              <w:rPr>
                <w:rFonts w:hint="eastAsia" w:ascii="宋体" w:hAnsi="宋体"/>
              </w:rPr>
              <w:t>明确翼点的位置及临床意义；</w:t>
            </w:r>
          </w:p>
          <w:p>
            <w:pPr>
              <w:autoSpaceDE w:val="0"/>
              <w:autoSpaceDN w:val="0"/>
              <w:adjustRightInd w:val="0"/>
              <w:rPr>
                <w:rFonts w:ascii="宋体"/>
              </w:rPr>
            </w:pPr>
            <w:r>
              <w:rPr>
                <w:rFonts w:ascii="宋体" w:hAnsi="宋体"/>
              </w:rPr>
              <w:t>5.</w:t>
            </w:r>
            <w:r>
              <w:rPr>
                <w:rFonts w:hint="eastAsia" w:ascii="宋体" w:hAnsi="宋体"/>
              </w:rPr>
              <w:t>明确斜角肌间隙、三角肌、臀肌的位置及临床意义。</w:t>
            </w:r>
          </w:p>
        </w:tc>
        <w:tc>
          <w:tcPr>
            <w:tcW w:w="2190" w:type="dxa"/>
          </w:tcPr>
          <w:p>
            <w:pPr>
              <w:autoSpaceDE w:val="0"/>
              <w:autoSpaceDN w:val="0"/>
              <w:adjustRightInd w:val="0"/>
              <w:rPr>
                <w:rFonts w:ascii="宋体"/>
              </w:rPr>
            </w:pPr>
            <w:r>
              <w:rPr>
                <w:rFonts w:ascii="宋体" w:hAnsi="宋体"/>
              </w:rPr>
              <w:t>1.</w:t>
            </w:r>
            <w:r>
              <w:rPr>
                <w:rFonts w:hint="eastAsia" w:ascii="宋体" w:hAnsi="宋体"/>
              </w:rPr>
              <w:t>人体骨的名称、形态和结构；</w:t>
            </w:r>
          </w:p>
          <w:p>
            <w:pPr>
              <w:autoSpaceDE w:val="0"/>
              <w:autoSpaceDN w:val="0"/>
              <w:adjustRightInd w:val="0"/>
              <w:rPr>
                <w:rFonts w:ascii="宋体"/>
              </w:rPr>
            </w:pPr>
            <w:r>
              <w:rPr>
                <w:rFonts w:ascii="宋体" w:hAnsi="宋体"/>
              </w:rPr>
              <w:t>2.</w:t>
            </w:r>
            <w:r>
              <w:rPr>
                <w:rFonts w:hint="eastAsia" w:ascii="宋体" w:hAnsi="宋体"/>
              </w:rPr>
              <w:t>骨连结的类型，关节的结构和运动方式；</w:t>
            </w:r>
          </w:p>
          <w:p>
            <w:pPr>
              <w:autoSpaceDE w:val="0"/>
              <w:autoSpaceDN w:val="0"/>
              <w:adjustRightInd w:val="0"/>
              <w:rPr>
                <w:rFonts w:ascii="宋体"/>
              </w:rPr>
            </w:pPr>
            <w:r>
              <w:rPr>
                <w:rFonts w:ascii="宋体" w:hAnsi="宋体"/>
              </w:rPr>
              <w:t>3.</w:t>
            </w:r>
            <w:r>
              <w:rPr>
                <w:rFonts w:hint="eastAsia" w:ascii="宋体" w:hAnsi="宋体"/>
              </w:rPr>
              <w:t>各部椎骨的基本形态；</w:t>
            </w:r>
          </w:p>
          <w:p>
            <w:pPr>
              <w:autoSpaceDE w:val="0"/>
              <w:autoSpaceDN w:val="0"/>
              <w:adjustRightInd w:val="0"/>
              <w:rPr>
                <w:rFonts w:ascii="宋体"/>
              </w:rPr>
            </w:pPr>
            <w:r>
              <w:rPr>
                <w:rFonts w:ascii="宋体" w:hAnsi="宋体"/>
              </w:rPr>
              <w:t>4.</w:t>
            </w:r>
            <w:r>
              <w:rPr>
                <w:rFonts w:hint="eastAsia" w:ascii="宋体" w:hAnsi="宋体"/>
              </w:rPr>
              <w:t>椎间盘的形态、结构特点、功能及临床意义；</w:t>
            </w:r>
            <w:r>
              <w:rPr>
                <w:rFonts w:ascii="宋体" w:hAnsi="宋体"/>
              </w:rPr>
              <w:t xml:space="preserve"> </w:t>
            </w:r>
          </w:p>
          <w:p>
            <w:pPr>
              <w:autoSpaceDE w:val="0"/>
              <w:autoSpaceDN w:val="0"/>
              <w:adjustRightInd w:val="0"/>
              <w:rPr>
                <w:rFonts w:ascii="宋体"/>
              </w:rPr>
            </w:pPr>
            <w:r>
              <w:rPr>
                <w:rFonts w:ascii="宋体" w:hAnsi="宋体"/>
              </w:rPr>
              <w:t>5.</w:t>
            </w:r>
            <w:r>
              <w:rPr>
                <w:rFonts w:hint="eastAsia" w:ascii="宋体" w:hAnsi="宋体"/>
              </w:rPr>
              <w:t>四肢骨的组成、名称、位置、基本形态及重要的骨性标志；</w:t>
            </w:r>
          </w:p>
          <w:p>
            <w:pPr>
              <w:autoSpaceDE w:val="0"/>
              <w:autoSpaceDN w:val="0"/>
              <w:adjustRightInd w:val="0"/>
              <w:rPr>
                <w:rFonts w:ascii="宋体"/>
              </w:rPr>
            </w:pPr>
            <w:r>
              <w:rPr>
                <w:rFonts w:ascii="宋体" w:hAnsi="宋体"/>
              </w:rPr>
              <w:t>6.</w:t>
            </w:r>
            <w:r>
              <w:rPr>
                <w:rFonts w:hint="eastAsia" w:ascii="宋体" w:hAnsi="宋体"/>
              </w:rPr>
              <w:t>肩关节、肘关节、腕关节、髋关节、膝关节的构成、形态结构；</w:t>
            </w:r>
          </w:p>
          <w:p>
            <w:pPr>
              <w:autoSpaceDE w:val="0"/>
              <w:autoSpaceDN w:val="0"/>
              <w:adjustRightInd w:val="0"/>
              <w:rPr>
                <w:rFonts w:ascii="宋体"/>
              </w:rPr>
            </w:pPr>
            <w:r>
              <w:rPr>
                <w:rFonts w:ascii="宋体" w:hAnsi="宋体"/>
              </w:rPr>
              <w:t>7.</w:t>
            </w:r>
            <w:r>
              <w:rPr>
                <w:rFonts w:hint="eastAsia" w:ascii="宋体" w:hAnsi="宋体"/>
              </w:rPr>
              <w:t>培养学生具备人类是命运共同体的意识。</w:t>
            </w:r>
          </w:p>
        </w:tc>
        <w:tc>
          <w:tcPr>
            <w:tcW w:w="1005" w:type="dxa"/>
          </w:tcPr>
          <w:p>
            <w:pPr>
              <w:autoSpaceDE w:val="0"/>
              <w:autoSpaceDN w:val="0"/>
              <w:adjustRightInd w:val="0"/>
              <w:rPr>
                <w:rFonts w:ascii="宋体"/>
              </w:rPr>
            </w:pPr>
            <w:r>
              <w:rPr>
                <w:rFonts w:ascii="宋体" w:hAnsi="宋体"/>
              </w:rPr>
              <w:t>1.</w:t>
            </w:r>
            <w:r>
              <w:rPr>
                <w:rFonts w:hint="eastAsia" w:ascii="宋体" w:hAnsi="宋体"/>
              </w:rPr>
              <w:t>展示骨骼的</w:t>
            </w:r>
            <w:r>
              <w:rPr>
                <w:rFonts w:ascii="宋体" w:hAnsi="宋体"/>
              </w:rPr>
              <w:t>x</w:t>
            </w:r>
            <w:r>
              <w:rPr>
                <w:rFonts w:hint="eastAsia" w:ascii="宋体" w:hAnsi="宋体"/>
              </w:rPr>
              <w:t>线片及临床应用；</w:t>
            </w:r>
          </w:p>
          <w:p>
            <w:pPr>
              <w:autoSpaceDE w:val="0"/>
              <w:autoSpaceDN w:val="0"/>
              <w:adjustRightInd w:val="0"/>
              <w:rPr>
                <w:rFonts w:ascii="宋体"/>
              </w:rPr>
            </w:pPr>
            <w:r>
              <w:rPr>
                <w:rFonts w:ascii="宋体" w:hAnsi="宋体"/>
              </w:rPr>
              <w:t>2.</w:t>
            </w:r>
            <w:r>
              <w:rPr>
                <w:rFonts w:hint="eastAsia" w:ascii="宋体" w:hAnsi="宋体"/>
              </w:rPr>
              <w:t>展示肌肉运动的视频和瘫痪病人的视频；</w:t>
            </w:r>
          </w:p>
          <w:p>
            <w:pPr>
              <w:autoSpaceDE w:val="0"/>
              <w:autoSpaceDN w:val="0"/>
              <w:adjustRightInd w:val="0"/>
              <w:rPr>
                <w:rFonts w:ascii="宋体"/>
              </w:rPr>
            </w:pPr>
            <w:r>
              <w:rPr>
                <w:rFonts w:ascii="宋体" w:hAnsi="宋体"/>
              </w:rPr>
              <w:t>3.</w:t>
            </w:r>
            <w:r>
              <w:rPr>
                <w:rFonts w:hint="eastAsia" w:ascii="宋体" w:hAnsi="宋体"/>
              </w:rPr>
              <w:t>演示法。</w:t>
            </w:r>
          </w:p>
        </w:tc>
        <w:tc>
          <w:tcPr>
            <w:tcW w:w="690" w:type="dxa"/>
            <w:vAlign w:val="center"/>
          </w:tcPr>
          <w:p>
            <w:pPr>
              <w:autoSpaceDE w:val="0"/>
              <w:autoSpaceDN w:val="0"/>
              <w:adjustRightInd w:val="0"/>
              <w:jc w:val="center"/>
              <w:rPr>
                <w:rFonts w:ascii="宋体"/>
              </w:rPr>
            </w:pPr>
            <w:r>
              <w:rPr>
                <w:rFonts w:ascii="宋体" w:hAnsi="宋体"/>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98" w:type="dxa"/>
          </w:tcPr>
          <w:p>
            <w:pPr>
              <w:autoSpaceDE w:val="0"/>
              <w:autoSpaceDN w:val="0"/>
              <w:adjustRightInd w:val="0"/>
              <w:rPr>
                <w:rFonts w:ascii="宋体"/>
              </w:rPr>
            </w:pPr>
            <w:r>
              <w:rPr>
                <w:rFonts w:ascii="宋体" w:hAnsi="宋体"/>
              </w:rPr>
              <w:t>3</w:t>
            </w:r>
          </w:p>
        </w:tc>
        <w:tc>
          <w:tcPr>
            <w:tcW w:w="1125" w:type="dxa"/>
          </w:tcPr>
          <w:p>
            <w:pPr>
              <w:autoSpaceDE w:val="0"/>
              <w:autoSpaceDN w:val="0"/>
              <w:adjustRightInd w:val="0"/>
              <w:rPr>
                <w:rFonts w:ascii="宋体"/>
              </w:rPr>
            </w:pPr>
            <w:r>
              <w:rPr>
                <w:rFonts w:hint="eastAsia" w:ascii="宋体" w:hAnsi="宋体"/>
              </w:rPr>
              <w:t>消化系统</w:t>
            </w:r>
          </w:p>
        </w:tc>
        <w:tc>
          <w:tcPr>
            <w:tcW w:w="1433" w:type="dxa"/>
          </w:tcPr>
          <w:p>
            <w:pPr>
              <w:autoSpaceDE w:val="0"/>
              <w:autoSpaceDN w:val="0"/>
              <w:adjustRightInd w:val="0"/>
              <w:rPr>
                <w:rFonts w:ascii="宋体"/>
              </w:rPr>
            </w:pPr>
            <w:r>
              <w:rPr>
                <w:rFonts w:ascii="宋体" w:hAnsi="宋体"/>
              </w:rPr>
              <w:t>1.</w:t>
            </w:r>
            <w:r>
              <w:rPr>
                <w:rFonts w:hint="eastAsia" w:ascii="宋体" w:hAnsi="宋体"/>
              </w:rPr>
              <w:t>消化管、口腔、咽、食管、胃、小肠、大肠</w:t>
            </w:r>
          </w:p>
          <w:p>
            <w:pPr>
              <w:autoSpaceDE w:val="0"/>
              <w:autoSpaceDN w:val="0"/>
              <w:adjustRightInd w:val="0"/>
              <w:rPr>
                <w:rFonts w:ascii="宋体"/>
              </w:rPr>
            </w:pPr>
            <w:r>
              <w:rPr>
                <w:rFonts w:ascii="宋体" w:hAnsi="宋体"/>
              </w:rPr>
              <w:t>2.</w:t>
            </w:r>
            <w:r>
              <w:rPr>
                <w:rFonts w:hint="eastAsia" w:ascii="宋体" w:hAnsi="宋体"/>
              </w:rPr>
              <w:t>消化腺</w:t>
            </w:r>
          </w:p>
          <w:p>
            <w:pPr>
              <w:autoSpaceDE w:val="0"/>
              <w:autoSpaceDN w:val="0"/>
              <w:adjustRightInd w:val="0"/>
              <w:rPr>
                <w:rFonts w:ascii="宋体"/>
              </w:rPr>
            </w:pPr>
            <w:r>
              <w:rPr>
                <w:rFonts w:hint="eastAsia" w:ascii="宋体" w:hAnsi="宋体"/>
              </w:rPr>
              <w:t>肝、胰</w:t>
            </w:r>
          </w:p>
          <w:p>
            <w:pPr>
              <w:autoSpaceDE w:val="0"/>
              <w:autoSpaceDN w:val="0"/>
              <w:adjustRightInd w:val="0"/>
              <w:rPr>
                <w:rFonts w:ascii="宋体"/>
              </w:rPr>
            </w:pPr>
          </w:p>
        </w:tc>
        <w:tc>
          <w:tcPr>
            <w:tcW w:w="1498" w:type="dxa"/>
          </w:tcPr>
          <w:p>
            <w:pPr>
              <w:autoSpaceDE w:val="0"/>
              <w:autoSpaceDN w:val="0"/>
              <w:adjustRightInd w:val="0"/>
              <w:rPr>
                <w:rFonts w:ascii="宋体"/>
              </w:rPr>
            </w:pPr>
            <w:r>
              <w:rPr>
                <w:rFonts w:ascii="宋体" w:hAnsi="宋体"/>
              </w:rPr>
              <w:t>1.</w:t>
            </w:r>
            <w:r>
              <w:rPr>
                <w:rFonts w:hint="eastAsia" w:ascii="宋体" w:hAnsi="宋体"/>
              </w:rPr>
              <w:t>明确咽的交通及临床意义；</w:t>
            </w:r>
          </w:p>
          <w:p>
            <w:pPr>
              <w:autoSpaceDE w:val="0"/>
              <w:autoSpaceDN w:val="0"/>
              <w:adjustRightInd w:val="0"/>
              <w:rPr>
                <w:rFonts w:ascii="宋体"/>
              </w:rPr>
            </w:pPr>
            <w:r>
              <w:rPr>
                <w:rFonts w:ascii="宋体" w:hAnsi="宋体"/>
              </w:rPr>
              <w:t>2.</w:t>
            </w:r>
            <w:r>
              <w:rPr>
                <w:rFonts w:hint="eastAsia" w:ascii="宋体" w:hAnsi="宋体"/>
              </w:rPr>
              <w:t>明确食管三个生理性狭窄的位置及其临床意义；</w:t>
            </w:r>
          </w:p>
          <w:p>
            <w:pPr>
              <w:autoSpaceDE w:val="0"/>
              <w:autoSpaceDN w:val="0"/>
              <w:adjustRightInd w:val="0"/>
              <w:rPr>
                <w:rFonts w:ascii="宋体"/>
              </w:rPr>
            </w:pPr>
            <w:r>
              <w:rPr>
                <w:rFonts w:ascii="宋体" w:hAnsi="宋体"/>
              </w:rPr>
              <w:t>3.</w:t>
            </w:r>
            <w:r>
              <w:rPr>
                <w:rFonts w:hint="eastAsia" w:ascii="宋体" w:hAnsi="宋体"/>
              </w:rPr>
              <w:t>明确胃窦的临床意义；</w:t>
            </w:r>
          </w:p>
          <w:p>
            <w:pPr>
              <w:autoSpaceDE w:val="0"/>
              <w:autoSpaceDN w:val="0"/>
              <w:adjustRightInd w:val="0"/>
              <w:rPr>
                <w:rFonts w:ascii="宋体"/>
              </w:rPr>
            </w:pPr>
            <w:r>
              <w:rPr>
                <w:rFonts w:ascii="宋体" w:hAnsi="宋体"/>
              </w:rPr>
              <w:t>4.</w:t>
            </w:r>
            <w:r>
              <w:rPr>
                <w:rFonts w:hint="eastAsia" w:ascii="宋体" w:hAnsi="宋体"/>
              </w:rPr>
              <w:t>明确十二指肠球部的临床意义；</w:t>
            </w:r>
          </w:p>
          <w:p>
            <w:pPr>
              <w:autoSpaceDE w:val="0"/>
              <w:autoSpaceDN w:val="0"/>
              <w:adjustRightInd w:val="0"/>
              <w:rPr>
                <w:rFonts w:ascii="宋体"/>
              </w:rPr>
            </w:pPr>
            <w:r>
              <w:rPr>
                <w:rFonts w:ascii="宋体" w:hAnsi="宋体"/>
              </w:rPr>
              <w:t>5.</w:t>
            </w:r>
            <w:r>
              <w:rPr>
                <w:rFonts w:hint="eastAsia" w:ascii="宋体" w:hAnsi="宋体"/>
              </w:rPr>
              <w:t>明确阑尾的体表投影及临床意义；</w:t>
            </w:r>
          </w:p>
          <w:p>
            <w:pPr>
              <w:autoSpaceDE w:val="0"/>
              <w:autoSpaceDN w:val="0"/>
              <w:adjustRightInd w:val="0"/>
              <w:rPr>
                <w:rFonts w:ascii="宋体"/>
              </w:rPr>
            </w:pPr>
            <w:r>
              <w:rPr>
                <w:rFonts w:ascii="宋体" w:hAnsi="宋体"/>
              </w:rPr>
              <w:t>6.</w:t>
            </w:r>
            <w:r>
              <w:rPr>
                <w:rFonts w:hint="eastAsia" w:ascii="宋体" w:hAnsi="宋体"/>
              </w:rPr>
              <w:t>明确胆囊体表投影及临床意义。</w:t>
            </w:r>
          </w:p>
        </w:tc>
        <w:tc>
          <w:tcPr>
            <w:tcW w:w="2190" w:type="dxa"/>
          </w:tcPr>
          <w:p>
            <w:pPr>
              <w:autoSpaceDE w:val="0"/>
              <w:autoSpaceDN w:val="0"/>
              <w:adjustRightInd w:val="0"/>
              <w:rPr>
                <w:rFonts w:ascii="宋体"/>
              </w:rPr>
            </w:pPr>
            <w:r>
              <w:rPr>
                <w:rFonts w:ascii="宋体" w:hAnsi="宋体"/>
              </w:rPr>
              <w:t>1.</w:t>
            </w:r>
            <w:r>
              <w:rPr>
                <w:rFonts w:hint="eastAsia" w:ascii="宋体" w:hAnsi="宋体"/>
              </w:rPr>
              <w:t>咽的交通及临床意义；</w:t>
            </w:r>
          </w:p>
          <w:p>
            <w:pPr>
              <w:autoSpaceDE w:val="0"/>
              <w:autoSpaceDN w:val="0"/>
              <w:adjustRightInd w:val="0"/>
              <w:rPr>
                <w:rFonts w:ascii="宋体"/>
              </w:rPr>
            </w:pPr>
            <w:r>
              <w:rPr>
                <w:rFonts w:ascii="宋体" w:hAnsi="宋体"/>
              </w:rPr>
              <w:t>2.</w:t>
            </w:r>
            <w:r>
              <w:rPr>
                <w:rFonts w:hint="eastAsia" w:ascii="宋体" w:hAnsi="宋体"/>
              </w:rPr>
              <w:t>食管三个生理性狭窄的位置及其临床意义；</w:t>
            </w:r>
          </w:p>
          <w:p>
            <w:pPr>
              <w:autoSpaceDE w:val="0"/>
              <w:autoSpaceDN w:val="0"/>
              <w:adjustRightInd w:val="0"/>
              <w:rPr>
                <w:rFonts w:ascii="宋体"/>
              </w:rPr>
            </w:pPr>
            <w:r>
              <w:rPr>
                <w:rFonts w:ascii="宋体" w:hAnsi="宋体"/>
              </w:rPr>
              <w:t>3.</w:t>
            </w:r>
            <w:r>
              <w:rPr>
                <w:rFonts w:hint="eastAsia" w:ascii="宋体" w:hAnsi="宋体"/>
              </w:rPr>
              <w:t>胃的分部及胃窦的临床意义；</w:t>
            </w:r>
          </w:p>
          <w:p>
            <w:pPr>
              <w:autoSpaceDE w:val="0"/>
              <w:autoSpaceDN w:val="0"/>
              <w:adjustRightInd w:val="0"/>
              <w:rPr>
                <w:rFonts w:ascii="宋体"/>
              </w:rPr>
            </w:pPr>
            <w:r>
              <w:rPr>
                <w:rFonts w:ascii="宋体" w:hAnsi="宋体"/>
              </w:rPr>
              <w:t>4.</w:t>
            </w:r>
            <w:r>
              <w:rPr>
                <w:rFonts w:hint="eastAsia" w:ascii="宋体" w:hAnsi="宋体"/>
              </w:rPr>
              <w:t>十二指肠的分部及其球部的临床意义；</w:t>
            </w:r>
          </w:p>
          <w:p>
            <w:pPr>
              <w:autoSpaceDE w:val="0"/>
              <w:autoSpaceDN w:val="0"/>
              <w:adjustRightInd w:val="0"/>
              <w:rPr>
                <w:rFonts w:ascii="宋体"/>
              </w:rPr>
            </w:pPr>
            <w:r>
              <w:rPr>
                <w:rFonts w:ascii="宋体" w:hAnsi="宋体"/>
              </w:rPr>
              <w:t>5.</w:t>
            </w:r>
            <w:r>
              <w:rPr>
                <w:rFonts w:hint="eastAsia" w:ascii="宋体" w:hAnsi="宋体"/>
              </w:rPr>
              <w:t>阑尾的体表投影及临床意义；</w:t>
            </w:r>
          </w:p>
          <w:p>
            <w:pPr>
              <w:autoSpaceDE w:val="0"/>
              <w:autoSpaceDN w:val="0"/>
              <w:adjustRightInd w:val="0"/>
              <w:rPr>
                <w:rFonts w:ascii="宋体"/>
              </w:rPr>
            </w:pPr>
            <w:r>
              <w:rPr>
                <w:rFonts w:ascii="宋体" w:hAnsi="宋体"/>
              </w:rPr>
              <w:t>6.</w:t>
            </w:r>
            <w:r>
              <w:rPr>
                <w:rFonts w:hint="eastAsia" w:ascii="宋体" w:hAnsi="宋体"/>
              </w:rPr>
              <w:t>胆囊体表投影及临床意义；</w:t>
            </w:r>
          </w:p>
          <w:p>
            <w:pPr>
              <w:autoSpaceDE w:val="0"/>
              <w:autoSpaceDN w:val="0"/>
              <w:adjustRightInd w:val="0"/>
              <w:rPr>
                <w:rFonts w:ascii="宋体"/>
              </w:rPr>
            </w:pPr>
            <w:r>
              <w:rPr>
                <w:rFonts w:ascii="宋体" w:hAnsi="宋体"/>
              </w:rPr>
              <w:t>7.</w:t>
            </w:r>
            <w:r>
              <w:rPr>
                <w:rFonts w:hint="eastAsia" w:ascii="宋体" w:hAnsi="宋体"/>
              </w:rPr>
              <w:t>肝的形态、位置；</w:t>
            </w:r>
          </w:p>
          <w:p>
            <w:pPr>
              <w:autoSpaceDE w:val="0"/>
              <w:autoSpaceDN w:val="0"/>
              <w:adjustRightInd w:val="0"/>
              <w:rPr>
                <w:rFonts w:ascii="宋体"/>
              </w:rPr>
            </w:pPr>
            <w:r>
              <w:rPr>
                <w:rFonts w:ascii="宋体" w:hAnsi="宋体"/>
              </w:rPr>
              <w:t>8.</w:t>
            </w:r>
            <w:r>
              <w:rPr>
                <w:rFonts w:hint="eastAsia" w:ascii="宋体" w:hAnsi="宋体"/>
              </w:rPr>
              <w:t>培养学生爱惜粮食的优良品德。</w:t>
            </w:r>
          </w:p>
        </w:tc>
        <w:tc>
          <w:tcPr>
            <w:tcW w:w="1005" w:type="dxa"/>
          </w:tcPr>
          <w:p>
            <w:pPr>
              <w:autoSpaceDE w:val="0"/>
              <w:autoSpaceDN w:val="0"/>
              <w:adjustRightInd w:val="0"/>
              <w:rPr>
                <w:rFonts w:ascii="宋体"/>
              </w:rPr>
            </w:pPr>
            <w:r>
              <w:rPr>
                <w:rFonts w:ascii="宋体" w:hAnsi="宋体"/>
              </w:rPr>
              <w:t>1.</w:t>
            </w:r>
            <w:r>
              <w:rPr>
                <w:rFonts w:hint="eastAsia" w:ascii="宋体" w:hAnsi="宋体"/>
              </w:rPr>
              <w:t>以食物的消化、吸收引入；</w:t>
            </w:r>
          </w:p>
          <w:p>
            <w:pPr>
              <w:autoSpaceDE w:val="0"/>
              <w:autoSpaceDN w:val="0"/>
              <w:adjustRightInd w:val="0"/>
              <w:rPr>
                <w:rFonts w:ascii="宋体"/>
              </w:rPr>
            </w:pPr>
            <w:r>
              <w:rPr>
                <w:rFonts w:ascii="宋体" w:hAnsi="宋体"/>
              </w:rPr>
              <w:t>2.</w:t>
            </w:r>
            <w:r>
              <w:rPr>
                <w:rFonts w:hint="eastAsia" w:ascii="宋体" w:hAnsi="宋体"/>
              </w:rPr>
              <w:t>适当引入消化系统各器官的生理功能及常见的疾病。</w:t>
            </w:r>
          </w:p>
        </w:tc>
        <w:tc>
          <w:tcPr>
            <w:tcW w:w="690" w:type="dxa"/>
            <w:vAlign w:val="center"/>
          </w:tcPr>
          <w:p>
            <w:pPr>
              <w:autoSpaceDE w:val="0"/>
              <w:autoSpaceDN w:val="0"/>
              <w:adjustRightInd w:val="0"/>
              <w:jc w:val="center"/>
              <w:rPr>
                <w:rFonts w:ascii="宋体"/>
              </w:rPr>
            </w:pPr>
            <w:r>
              <w:rPr>
                <w:rFonts w:ascii="宋体" w:hAnsi="宋体"/>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98" w:type="dxa"/>
          </w:tcPr>
          <w:p>
            <w:pPr>
              <w:autoSpaceDE w:val="0"/>
              <w:autoSpaceDN w:val="0"/>
              <w:adjustRightInd w:val="0"/>
              <w:rPr>
                <w:rFonts w:ascii="宋体"/>
              </w:rPr>
            </w:pPr>
            <w:r>
              <w:rPr>
                <w:rFonts w:ascii="宋体" w:hAnsi="宋体"/>
              </w:rPr>
              <w:t>4</w:t>
            </w:r>
          </w:p>
        </w:tc>
        <w:tc>
          <w:tcPr>
            <w:tcW w:w="1125" w:type="dxa"/>
          </w:tcPr>
          <w:p>
            <w:pPr>
              <w:autoSpaceDE w:val="0"/>
              <w:autoSpaceDN w:val="0"/>
              <w:adjustRightInd w:val="0"/>
              <w:rPr>
                <w:rFonts w:ascii="宋体"/>
              </w:rPr>
            </w:pPr>
            <w:r>
              <w:rPr>
                <w:rFonts w:hint="eastAsia" w:ascii="宋体" w:hAnsi="宋体"/>
              </w:rPr>
              <w:t>呼吸系统</w:t>
            </w:r>
          </w:p>
        </w:tc>
        <w:tc>
          <w:tcPr>
            <w:tcW w:w="1433" w:type="dxa"/>
          </w:tcPr>
          <w:p>
            <w:pPr>
              <w:autoSpaceDE w:val="0"/>
              <w:autoSpaceDN w:val="0"/>
              <w:adjustRightInd w:val="0"/>
              <w:rPr>
                <w:rFonts w:ascii="宋体"/>
              </w:rPr>
            </w:pPr>
            <w:r>
              <w:rPr>
                <w:rFonts w:ascii="宋体" w:hAnsi="宋体"/>
              </w:rPr>
              <w:t>1.</w:t>
            </w:r>
            <w:r>
              <w:rPr>
                <w:rFonts w:hint="eastAsia" w:ascii="宋体" w:hAnsi="宋体"/>
              </w:rPr>
              <w:t>呼吸道</w:t>
            </w:r>
          </w:p>
          <w:p>
            <w:pPr>
              <w:autoSpaceDE w:val="0"/>
              <w:autoSpaceDN w:val="0"/>
              <w:adjustRightInd w:val="0"/>
              <w:rPr>
                <w:rFonts w:ascii="宋体"/>
              </w:rPr>
            </w:pPr>
            <w:r>
              <w:rPr>
                <w:rFonts w:hint="eastAsia" w:ascii="宋体" w:hAnsi="宋体"/>
              </w:rPr>
              <w:t>上呼吸道和下呼吸道</w:t>
            </w:r>
          </w:p>
          <w:p>
            <w:pPr>
              <w:autoSpaceDE w:val="0"/>
              <w:autoSpaceDN w:val="0"/>
              <w:adjustRightInd w:val="0"/>
              <w:rPr>
                <w:rFonts w:ascii="宋体"/>
              </w:rPr>
            </w:pPr>
            <w:r>
              <w:rPr>
                <w:rFonts w:ascii="宋体" w:hAnsi="宋体"/>
              </w:rPr>
              <w:t>2.</w:t>
            </w:r>
            <w:r>
              <w:rPr>
                <w:rFonts w:hint="eastAsia" w:ascii="宋体" w:hAnsi="宋体"/>
              </w:rPr>
              <w:t>肺</w:t>
            </w:r>
          </w:p>
        </w:tc>
        <w:tc>
          <w:tcPr>
            <w:tcW w:w="1498" w:type="dxa"/>
          </w:tcPr>
          <w:p>
            <w:pPr>
              <w:autoSpaceDE w:val="0"/>
              <w:autoSpaceDN w:val="0"/>
              <w:adjustRightInd w:val="0"/>
              <w:rPr>
                <w:rFonts w:ascii="宋体"/>
              </w:rPr>
            </w:pPr>
            <w:r>
              <w:rPr>
                <w:rFonts w:ascii="宋体" w:hAnsi="宋体"/>
              </w:rPr>
              <w:t>1.</w:t>
            </w:r>
            <w:r>
              <w:rPr>
                <w:rFonts w:hint="eastAsia" w:ascii="宋体" w:hAnsi="宋体"/>
              </w:rPr>
              <w:t>明确鼻旁窦的位置及开口位置；</w:t>
            </w:r>
          </w:p>
          <w:p>
            <w:pPr>
              <w:autoSpaceDE w:val="0"/>
              <w:autoSpaceDN w:val="0"/>
              <w:adjustRightInd w:val="0"/>
              <w:rPr>
                <w:rFonts w:ascii="宋体"/>
              </w:rPr>
            </w:pPr>
            <w:r>
              <w:rPr>
                <w:rFonts w:ascii="宋体" w:hAnsi="宋体"/>
              </w:rPr>
              <w:t>2.</w:t>
            </w:r>
            <w:r>
              <w:rPr>
                <w:rFonts w:hint="eastAsia" w:ascii="宋体" w:hAnsi="宋体"/>
              </w:rPr>
              <w:t>明确上下呼吸道的组成及临床意义；</w:t>
            </w:r>
          </w:p>
          <w:p>
            <w:pPr>
              <w:autoSpaceDE w:val="0"/>
              <w:autoSpaceDN w:val="0"/>
              <w:adjustRightInd w:val="0"/>
              <w:rPr>
                <w:rFonts w:ascii="宋体"/>
              </w:rPr>
            </w:pPr>
            <w:r>
              <w:rPr>
                <w:rFonts w:ascii="宋体" w:hAnsi="宋体"/>
              </w:rPr>
              <w:t>3.</w:t>
            </w:r>
            <w:r>
              <w:rPr>
                <w:rFonts w:hint="eastAsia" w:ascii="宋体" w:hAnsi="宋体"/>
              </w:rPr>
              <w:t>明确左右主支气管的特点及临床意义；</w:t>
            </w:r>
          </w:p>
          <w:p>
            <w:pPr>
              <w:autoSpaceDE w:val="0"/>
              <w:autoSpaceDN w:val="0"/>
              <w:adjustRightInd w:val="0"/>
              <w:rPr>
                <w:rFonts w:ascii="宋体"/>
              </w:rPr>
            </w:pPr>
            <w:r>
              <w:rPr>
                <w:rFonts w:ascii="宋体" w:hAnsi="宋体"/>
              </w:rPr>
              <w:t>4.</w:t>
            </w:r>
            <w:r>
              <w:rPr>
                <w:rFonts w:hint="eastAsia" w:ascii="宋体" w:hAnsi="宋体"/>
              </w:rPr>
              <w:t>明确各肺叶的位置及意义；</w:t>
            </w:r>
          </w:p>
          <w:p>
            <w:pPr>
              <w:autoSpaceDE w:val="0"/>
              <w:autoSpaceDN w:val="0"/>
              <w:adjustRightInd w:val="0"/>
              <w:rPr>
                <w:rFonts w:ascii="宋体"/>
              </w:rPr>
            </w:pPr>
            <w:r>
              <w:rPr>
                <w:rFonts w:ascii="宋体" w:hAnsi="宋体"/>
              </w:rPr>
              <w:t>5.</w:t>
            </w:r>
            <w:r>
              <w:rPr>
                <w:rFonts w:hint="eastAsia" w:ascii="宋体" w:hAnsi="宋体"/>
              </w:rPr>
              <w:t>明确胸膜腔结构特点及临床意义。</w:t>
            </w:r>
          </w:p>
        </w:tc>
        <w:tc>
          <w:tcPr>
            <w:tcW w:w="2190"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rPr>
            </w:pPr>
            <w:r>
              <w:rPr>
                <w:rFonts w:ascii="宋体" w:hAnsi="宋体"/>
              </w:rPr>
              <w:t>1.</w:t>
            </w:r>
            <w:r>
              <w:rPr>
                <w:rFonts w:hint="eastAsia" w:ascii="宋体" w:hAnsi="宋体"/>
              </w:rPr>
              <w:t>鼻旁窦的名称、位置和开口部位，各窦的形态特点及其功能意义；</w:t>
            </w:r>
          </w:p>
          <w:p>
            <w:pPr>
              <w:autoSpaceDE w:val="0"/>
              <w:autoSpaceDN w:val="0"/>
              <w:adjustRightInd w:val="0"/>
              <w:rPr>
                <w:rFonts w:ascii="宋体"/>
              </w:rPr>
            </w:pPr>
            <w:r>
              <w:rPr>
                <w:rFonts w:ascii="宋体" w:hAnsi="宋体"/>
              </w:rPr>
              <w:t>2.</w:t>
            </w:r>
            <w:r>
              <w:rPr>
                <w:rFonts w:hint="eastAsia" w:ascii="宋体" w:hAnsi="宋体"/>
              </w:rPr>
              <w:t>气管的形态、位置及结构特点；</w:t>
            </w:r>
          </w:p>
          <w:p>
            <w:pPr>
              <w:autoSpaceDE w:val="0"/>
              <w:autoSpaceDN w:val="0"/>
              <w:adjustRightInd w:val="0"/>
              <w:rPr>
                <w:rFonts w:ascii="宋体"/>
              </w:rPr>
            </w:pPr>
            <w:r>
              <w:rPr>
                <w:rFonts w:ascii="宋体" w:hAnsi="宋体"/>
              </w:rPr>
              <w:t>3.</w:t>
            </w:r>
            <w:r>
              <w:rPr>
                <w:rFonts w:hint="eastAsia" w:ascii="宋体" w:hAnsi="宋体"/>
              </w:rPr>
              <w:t>左、右主支气管形态学上的区别及其临床意义；</w:t>
            </w:r>
          </w:p>
          <w:p>
            <w:pPr>
              <w:autoSpaceDE w:val="0"/>
              <w:autoSpaceDN w:val="0"/>
              <w:adjustRightInd w:val="0"/>
              <w:rPr>
                <w:rFonts w:ascii="宋体"/>
              </w:rPr>
            </w:pPr>
            <w:r>
              <w:rPr>
                <w:rFonts w:ascii="宋体" w:hAnsi="宋体"/>
              </w:rPr>
              <w:t>4.</w:t>
            </w:r>
            <w:r>
              <w:rPr>
                <w:rFonts w:hint="eastAsia" w:ascii="宋体" w:hAnsi="宋体"/>
              </w:rPr>
              <w:t>肺的位置、形态、分叶和结构特点；</w:t>
            </w:r>
          </w:p>
          <w:p>
            <w:pPr>
              <w:autoSpaceDE w:val="0"/>
              <w:autoSpaceDN w:val="0"/>
              <w:adjustRightInd w:val="0"/>
              <w:rPr>
                <w:rFonts w:ascii="宋体"/>
              </w:rPr>
            </w:pPr>
            <w:r>
              <w:rPr>
                <w:rFonts w:ascii="宋体" w:hAnsi="宋体"/>
              </w:rPr>
              <w:t>5.</w:t>
            </w:r>
            <w:r>
              <w:rPr>
                <w:rFonts w:hint="eastAsia" w:ascii="宋体" w:hAnsi="宋体"/>
              </w:rPr>
              <w:t>胸膜、胸膜腔的概念；</w:t>
            </w:r>
          </w:p>
          <w:p>
            <w:pPr>
              <w:autoSpaceDE w:val="0"/>
              <w:autoSpaceDN w:val="0"/>
              <w:adjustRightInd w:val="0"/>
              <w:rPr>
                <w:rFonts w:ascii="宋体"/>
              </w:rPr>
            </w:pPr>
            <w:r>
              <w:rPr>
                <w:rFonts w:ascii="宋体" w:hAnsi="宋体"/>
              </w:rPr>
              <w:t>6.</w:t>
            </w:r>
            <w:r>
              <w:rPr>
                <w:rFonts w:hint="eastAsia" w:ascii="宋体" w:hAnsi="宋体"/>
              </w:rPr>
              <w:t>培养学生勇于担当、大医精诚的精神。</w:t>
            </w:r>
          </w:p>
        </w:tc>
        <w:tc>
          <w:tcPr>
            <w:tcW w:w="1005" w:type="dxa"/>
          </w:tcPr>
          <w:p>
            <w:pPr>
              <w:autoSpaceDE w:val="0"/>
              <w:autoSpaceDN w:val="0"/>
              <w:adjustRightInd w:val="0"/>
              <w:rPr>
                <w:rFonts w:ascii="宋体"/>
              </w:rPr>
            </w:pPr>
            <w:r>
              <w:rPr>
                <w:rFonts w:ascii="宋体" w:hAnsi="宋体"/>
              </w:rPr>
              <w:t>1.</w:t>
            </w:r>
            <w:r>
              <w:rPr>
                <w:rFonts w:hint="eastAsia" w:ascii="宋体" w:hAnsi="宋体"/>
              </w:rPr>
              <w:t>以呼吸过程引入；</w:t>
            </w:r>
          </w:p>
          <w:p>
            <w:pPr>
              <w:autoSpaceDE w:val="0"/>
              <w:autoSpaceDN w:val="0"/>
              <w:adjustRightInd w:val="0"/>
              <w:rPr>
                <w:rFonts w:ascii="宋体"/>
              </w:rPr>
            </w:pPr>
            <w:r>
              <w:rPr>
                <w:rFonts w:ascii="宋体" w:hAnsi="宋体"/>
              </w:rPr>
              <w:t>2.</w:t>
            </w:r>
            <w:r>
              <w:rPr>
                <w:rFonts w:hint="eastAsia" w:ascii="宋体" w:hAnsi="宋体"/>
              </w:rPr>
              <w:t>适当引入呼吸系统各器官的生理功能及常见的疾病。</w:t>
            </w:r>
          </w:p>
        </w:tc>
        <w:tc>
          <w:tcPr>
            <w:tcW w:w="690" w:type="dxa"/>
            <w:vAlign w:val="center"/>
          </w:tcPr>
          <w:p>
            <w:pPr>
              <w:autoSpaceDE w:val="0"/>
              <w:autoSpaceDN w:val="0"/>
              <w:adjustRightInd w:val="0"/>
              <w:jc w:val="center"/>
              <w:rPr>
                <w:rFonts w:ascii="宋体"/>
              </w:rPr>
            </w:pPr>
            <w:r>
              <w:rPr>
                <w:rFonts w:ascii="宋体" w:hAnsi="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98" w:type="dxa"/>
          </w:tcPr>
          <w:p>
            <w:pPr>
              <w:autoSpaceDE w:val="0"/>
              <w:autoSpaceDN w:val="0"/>
              <w:adjustRightInd w:val="0"/>
              <w:rPr>
                <w:rFonts w:ascii="宋体"/>
              </w:rPr>
            </w:pPr>
            <w:r>
              <w:rPr>
                <w:rFonts w:ascii="宋体" w:hAnsi="宋体"/>
              </w:rPr>
              <w:t>5</w:t>
            </w:r>
          </w:p>
        </w:tc>
        <w:tc>
          <w:tcPr>
            <w:tcW w:w="1125" w:type="dxa"/>
          </w:tcPr>
          <w:p>
            <w:pPr>
              <w:autoSpaceDE w:val="0"/>
              <w:autoSpaceDN w:val="0"/>
              <w:adjustRightInd w:val="0"/>
              <w:rPr>
                <w:rFonts w:ascii="宋体"/>
              </w:rPr>
            </w:pPr>
            <w:r>
              <w:rPr>
                <w:rFonts w:hint="eastAsia" w:ascii="宋体" w:hAnsi="宋体"/>
              </w:rPr>
              <w:t>泌尿系统</w:t>
            </w:r>
          </w:p>
        </w:tc>
        <w:tc>
          <w:tcPr>
            <w:tcW w:w="1433" w:type="dxa"/>
          </w:tcPr>
          <w:p>
            <w:pPr>
              <w:autoSpaceDE w:val="0"/>
              <w:autoSpaceDN w:val="0"/>
              <w:adjustRightInd w:val="0"/>
              <w:rPr>
                <w:rFonts w:ascii="宋体"/>
              </w:rPr>
            </w:pPr>
            <w:r>
              <w:rPr>
                <w:rFonts w:ascii="宋体" w:hAnsi="宋体"/>
              </w:rPr>
              <w:t>1.</w:t>
            </w:r>
            <w:r>
              <w:rPr>
                <w:rFonts w:hint="eastAsia" w:ascii="宋体" w:hAnsi="宋体"/>
              </w:rPr>
              <w:t>肾</w:t>
            </w:r>
          </w:p>
          <w:p>
            <w:pPr>
              <w:autoSpaceDE w:val="0"/>
              <w:autoSpaceDN w:val="0"/>
              <w:adjustRightInd w:val="0"/>
              <w:rPr>
                <w:rFonts w:ascii="宋体"/>
              </w:rPr>
            </w:pPr>
            <w:r>
              <w:rPr>
                <w:rFonts w:ascii="宋体" w:hAnsi="宋体"/>
              </w:rPr>
              <w:t>2.</w:t>
            </w:r>
            <w:r>
              <w:rPr>
                <w:rFonts w:hint="eastAsia" w:ascii="宋体" w:hAnsi="宋体"/>
              </w:rPr>
              <w:t>输尿管</w:t>
            </w:r>
          </w:p>
          <w:p>
            <w:pPr>
              <w:autoSpaceDE w:val="0"/>
              <w:autoSpaceDN w:val="0"/>
              <w:adjustRightInd w:val="0"/>
              <w:rPr>
                <w:rFonts w:ascii="宋体"/>
              </w:rPr>
            </w:pPr>
            <w:r>
              <w:rPr>
                <w:rFonts w:ascii="宋体" w:hAnsi="宋体"/>
              </w:rPr>
              <w:t>3.</w:t>
            </w:r>
            <w:r>
              <w:rPr>
                <w:rFonts w:hint="eastAsia" w:ascii="宋体" w:hAnsi="宋体"/>
              </w:rPr>
              <w:t>膀胱</w:t>
            </w:r>
          </w:p>
          <w:p>
            <w:pPr>
              <w:autoSpaceDE w:val="0"/>
              <w:autoSpaceDN w:val="0"/>
              <w:adjustRightInd w:val="0"/>
              <w:rPr>
                <w:rFonts w:ascii="宋体"/>
              </w:rPr>
            </w:pPr>
            <w:r>
              <w:rPr>
                <w:rFonts w:ascii="宋体" w:hAnsi="宋体"/>
              </w:rPr>
              <w:t>4.</w:t>
            </w:r>
            <w:r>
              <w:rPr>
                <w:rFonts w:hint="eastAsia" w:ascii="宋体" w:hAnsi="宋体"/>
              </w:rPr>
              <w:t>尿道</w:t>
            </w:r>
          </w:p>
          <w:p>
            <w:pPr>
              <w:autoSpaceDE w:val="0"/>
              <w:autoSpaceDN w:val="0"/>
              <w:adjustRightInd w:val="0"/>
              <w:rPr>
                <w:rFonts w:ascii="宋体"/>
              </w:rPr>
            </w:pPr>
          </w:p>
        </w:tc>
        <w:tc>
          <w:tcPr>
            <w:tcW w:w="1498"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rPr>
            </w:pPr>
            <w:r>
              <w:rPr>
                <w:rFonts w:ascii="宋体" w:hAnsi="宋体"/>
              </w:rPr>
              <w:t>1.</w:t>
            </w:r>
            <w:r>
              <w:rPr>
                <w:rFonts w:hint="eastAsia" w:ascii="宋体" w:hAnsi="宋体"/>
              </w:rPr>
              <w:t>明确肾区的概念及临床意义；</w:t>
            </w:r>
          </w:p>
          <w:p>
            <w:pPr>
              <w:autoSpaceDE w:val="0"/>
              <w:autoSpaceDN w:val="0"/>
              <w:adjustRightInd w:val="0"/>
              <w:rPr>
                <w:rFonts w:ascii="宋体"/>
              </w:rPr>
            </w:pPr>
            <w:r>
              <w:rPr>
                <w:rFonts w:ascii="宋体" w:hAnsi="宋体"/>
              </w:rPr>
              <w:t>2.</w:t>
            </w:r>
            <w:r>
              <w:rPr>
                <w:rFonts w:hint="eastAsia" w:ascii="宋体" w:hAnsi="宋体"/>
              </w:rPr>
              <w:t>明确输尿管的走行、狭窄及临床意义；</w:t>
            </w:r>
          </w:p>
          <w:p>
            <w:pPr>
              <w:autoSpaceDE w:val="0"/>
              <w:autoSpaceDN w:val="0"/>
              <w:adjustRightInd w:val="0"/>
              <w:rPr>
                <w:rFonts w:ascii="宋体"/>
              </w:rPr>
            </w:pPr>
            <w:r>
              <w:rPr>
                <w:rFonts w:ascii="宋体" w:hAnsi="宋体"/>
              </w:rPr>
              <w:t>3.</w:t>
            </w:r>
            <w:r>
              <w:rPr>
                <w:rFonts w:hint="eastAsia" w:ascii="宋体" w:hAnsi="宋体"/>
              </w:rPr>
              <w:t>明确膀胱三角的位置。</w:t>
            </w:r>
          </w:p>
        </w:tc>
        <w:tc>
          <w:tcPr>
            <w:tcW w:w="2190" w:type="dxa"/>
          </w:tcPr>
          <w:p>
            <w:pPr>
              <w:autoSpaceDE w:val="0"/>
              <w:autoSpaceDN w:val="0"/>
              <w:adjustRightInd w:val="0"/>
              <w:rPr>
                <w:rFonts w:ascii="宋体"/>
              </w:rPr>
            </w:pPr>
            <w:r>
              <w:rPr>
                <w:rFonts w:ascii="宋体" w:hAnsi="宋体"/>
              </w:rPr>
              <w:t>1.</w:t>
            </w:r>
            <w:r>
              <w:rPr>
                <w:rFonts w:hint="eastAsia" w:ascii="宋体" w:hAnsi="宋体"/>
              </w:rPr>
              <w:t>肾的形态和结构，肾的位置和被膜；</w:t>
            </w:r>
          </w:p>
          <w:p>
            <w:pPr>
              <w:autoSpaceDE w:val="0"/>
              <w:autoSpaceDN w:val="0"/>
              <w:adjustRightInd w:val="0"/>
              <w:rPr>
                <w:rFonts w:ascii="宋体"/>
              </w:rPr>
            </w:pPr>
            <w:r>
              <w:rPr>
                <w:rFonts w:ascii="宋体" w:hAnsi="宋体"/>
              </w:rPr>
              <w:t>2.</w:t>
            </w:r>
            <w:r>
              <w:rPr>
                <w:rFonts w:hint="eastAsia" w:ascii="宋体" w:hAnsi="宋体"/>
              </w:rPr>
              <w:t>输尿管的形态、位置和分段；</w:t>
            </w:r>
          </w:p>
          <w:p>
            <w:pPr>
              <w:autoSpaceDE w:val="0"/>
              <w:autoSpaceDN w:val="0"/>
              <w:adjustRightInd w:val="0"/>
              <w:rPr>
                <w:rFonts w:ascii="宋体"/>
              </w:rPr>
            </w:pPr>
            <w:r>
              <w:rPr>
                <w:rFonts w:ascii="宋体" w:hAnsi="宋体"/>
              </w:rPr>
              <w:t>3.</w:t>
            </w:r>
            <w:r>
              <w:rPr>
                <w:rFonts w:hint="eastAsia" w:ascii="宋体" w:hAnsi="宋体"/>
              </w:rPr>
              <w:t>膀胱的形态、位置和分部；</w:t>
            </w:r>
          </w:p>
          <w:p>
            <w:pPr>
              <w:autoSpaceDE w:val="0"/>
              <w:autoSpaceDN w:val="0"/>
              <w:adjustRightInd w:val="0"/>
              <w:rPr>
                <w:rFonts w:ascii="宋体"/>
              </w:rPr>
            </w:pPr>
            <w:r>
              <w:rPr>
                <w:rFonts w:ascii="宋体" w:hAnsi="宋体"/>
              </w:rPr>
              <w:t>4.</w:t>
            </w:r>
            <w:r>
              <w:rPr>
                <w:rFonts w:hint="eastAsia" w:ascii="宋体" w:hAnsi="宋体"/>
              </w:rPr>
              <w:t>膀胱三角的位置、特点及其临床意义；</w:t>
            </w:r>
          </w:p>
          <w:p>
            <w:pPr>
              <w:autoSpaceDE w:val="0"/>
              <w:autoSpaceDN w:val="0"/>
              <w:adjustRightInd w:val="0"/>
              <w:rPr>
                <w:rFonts w:ascii="宋体"/>
              </w:rPr>
            </w:pPr>
            <w:r>
              <w:rPr>
                <w:rFonts w:ascii="宋体" w:hAnsi="宋体"/>
              </w:rPr>
              <w:t>5.</w:t>
            </w:r>
            <w:r>
              <w:rPr>
                <w:rFonts w:hint="eastAsia" w:ascii="宋体" w:hAnsi="宋体"/>
              </w:rPr>
              <w:t>女性尿道的形态结构特点，开口位置；</w:t>
            </w:r>
          </w:p>
          <w:p>
            <w:pPr>
              <w:autoSpaceDE w:val="0"/>
              <w:autoSpaceDN w:val="0"/>
              <w:adjustRightInd w:val="0"/>
              <w:rPr>
                <w:rFonts w:ascii="宋体"/>
              </w:rPr>
            </w:pPr>
            <w:r>
              <w:rPr>
                <w:rFonts w:ascii="宋体" w:hAnsi="宋体"/>
              </w:rPr>
              <w:t>6.</w:t>
            </w:r>
            <w:r>
              <w:rPr>
                <w:rFonts w:hint="eastAsia" w:ascii="宋体" w:hAnsi="宋体"/>
              </w:rPr>
              <w:t>培养学生具备善心爱心，尊重伤残和严重的慢性病患者。</w:t>
            </w:r>
          </w:p>
        </w:tc>
        <w:tc>
          <w:tcPr>
            <w:tcW w:w="1005"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rPr>
            </w:pPr>
            <w:r>
              <w:rPr>
                <w:rFonts w:ascii="宋体" w:hAnsi="宋体"/>
              </w:rPr>
              <w:t>1.</w:t>
            </w:r>
            <w:r>
              <w:rPr>
                <w:rFonts w:hint="eastAsia" w:ascii="宋体" w:hAnsi="宋体"/>
              </w:rPr>
              <w:t>以泌尿系统常见疾病表现引入；</w:t>
            </w:r>
          </w:p>
          <w:p>
            <w:pPr>
              <w:autoSpaceDE w:val="0"/>
              <w:autoSpaceDN w:val="0"/>
              <w:adjustRightInd w:val="0"/>
              <w:rPr>
                <w:rFonts w:ascii="宋体"/>
              </w:rPr>
            </w:pPr>
            <w:r>
              <w:rPr>
                <w:rFonts w:ascii="宋体" w:hAnsi="宋体"/>
              </w:rPr>
              <w:t>2.</w:t>
            </w:r>
            <w:r>
              <w:rPr>
                <w:rFonts w:hint="eastAsia" w:ascii="宋体" w:hAnsi="宋体"/>
              </w:rPr>
              <w:t>演示法。</w:t>
            </w:r>
          </w:p>
        </w:tc>
        <w:tc>
          <w:tcPr>
            <w:tcW w:w="690" w:type="dxa"/>
            <w:vAlign w:val="center"/>
          </w:tcPr>
          <w:p>
            <w:pPr>
              <w:autoSpaceDE w:val="0"/>
              <w:autoSpaceDN w:val="0"/>
              <w:adjustRightInd w:val="0"/>
              <w:jc w:val="center"/>
              <w:rPr>
                <w:rFonts w:ascii="宋体"/>
              </w:rPr>
            </w:pPr>
            <w:r>
              <w:rPr>
                <w:rFonts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8" w:type="dxa"/>
          </w:tcPr>
          <w:p>
            <w:pPr>
              <w:autoSpaceDE w:val="0"/>
              <w:autoSpaceDN w:val="0"/>
              <w:adjustRightInd w:val="0"/>
              <w:rPr>
                <w:rFonts w:ascii="宋体"/>
              </w:rPr>
            </w:pPr>
            <w:r>
              <w:rPr>
                <w:rFonts w:ascii="宋体" w:hAnsi="宋体"/>
              </w:rPr>
              <w:t>6</w:t>
            </w:r>
          </w:p>
        </w:tc>
        <w:tc>
          <w:tcPr>
            <w:tcW w:w="1125" w:type="dxa"/>
          </w:tcPr>
          <w:p>
            <w:pPr>
              <w:autoSpaceDE w:val="0"/>
              <w:autoSpaceDN w:val="0"/>
              <w:adjustRightInd w:val="0"/>
              <w:rPr>
                <w:rFonts w:ascii="宋体"/>
              </w:rPr>
            </w:pPr>
            <w:r>
              <w:rPr>
                <w:rFonts w:hint="eastAsia" w:ascii="宋体" w:hAnsi="宋体"/>
              </w:rPr>
              <w:t>生殖系统</w:t>
            </w:r>
          </w:p>
        </w:tc>
        <w:tc>
          <w:tcPr>
            <w:tcW w:w="1433" w:type="dxa"/>
          </w:tcPr>
          <w:p>
            <w:pPr>
              <w:autoSpaceDE w:val="0"/>
              <w:autoSpaceDN w:val="0"/>
              <w:adjustRightInd w:val="0"/>
              <w:rPr>
                <w:rFonts w:ascii="宋体"/>
              </w:rPr>
            </w:pPr>
            <w:r>
              <w:rPr>
                <w:rFonts w:ascii="宋体" w:hAnsi="宋体"/>
              </w:rPr>
              <w:t>1.</w:t>
            </w:r>
            <w:r>
              <w:rPr>
                <w:rFonts w:hint="eastAsia" w:ascii="宋体" w:hAnsi="宋体"/>
              </w:rPr>
              <w:t>男性生殖系统</w:t>
            </w:r>
          </w:p>
          <w:p>
            <w:pPr>
              <w:autoSpaceDE w:val="0"/>
              <w:autoSpaceDN w:val="0"/>
              <w:adjustRightInd w:val="0"/>
              <w:rPr>
                <w:rFonts w:ascii="宋体"/>
              </w:rPr>
            </w:pPr>
            <w:r>
              <w:rPr>
                <w:rFonts w:ascii="宋体" w:hAnsi="宋体"/>
              </w:rPr>
              <w:t>2.</w:t>
            </w:r>
            <w:r>
              <w:rPr>
                <w:rFonts w:hint="eastAsia" w:ascii="宋体" w:hAnsi="宋体"/>
              </w:rPr>
              <w:t>女性生殖系统</w:t>
            </w:r>
          </w:p>
        </w:tc>
        <w:tc>
          <w:tcPr>
            <w:tcW w:w="1498"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rPr>
            </w:pPr>
            <w:r>
              <w:rPr>
                <w:rFonts w:ascii="宋体" w:hAnsi="宋体"/>
              </w:rPr>
              <w:t>1.</w:t>
            </w:r>
            <w:r>
              <w:rPr>
                <w:rFonts w:hint="eastAsia" w:ascii="宋体" w:hAnsi="宋体"/>
              </w:rPr>
              <w:t>明确男性、女性计划生育结扎部位；</w:t>
            </w:r>
          </w:p>
          <w:p>
            <w:pPr>
              <w:autoSpaceDE w:val="0"/>
              <w:autoSpaceDN w:val="0"/>
              <w:adjustRightInd w:val="0"/>
              <w:rPr>
                <w:rFonts w:ascii="宋体"/>
              </w:rPr>
            </w:pPr>
            <w:r>
              <w:rPr>
                <w:rFonts w:ascii="宋体" w:hAnsi="宋体"/>
              </w:rPr>
              <w:t>2.</w:t>
            </w:r>
            <w:r>
              <w:rPr>
                <w:rFonts w:hint="eastAsia" w:ascii="宋体" w:hAnsi="宋体"/>
              </w:rPr>
              <w:t>明确男、女性尿道特点及临床意义；</w:t>
            </w:r>
          </w:p>
          <w:p>
            <w:pPr>
              <w:autoSpaceDE w:val="0"/>
              <w:autoSpaceDN w:val="0"/>
              <w:adjustRightInd w:val="0"/>
              <w:rPr>
                <w:rFonts w:ascii="宋体"/>
              </w:rPr>
            </w:pPr>
            <w:r>
              <w:rPr>
                <w:rFonts w:ascii="宋体" w:hAnsi="宋体"/>
              </w:rPr>
              <w:t>3.</w:t>
            </w:r>
            <w:r>
              <w:rPr>
                <w:rFonts w:hint="eastAsia" w:ascii="宋体" w:hAnsi="宋体"/>
              </w:rPr>
              <w:t>明确前列腺位置、形态及临床意义；</w:t>
            </w:r>
          </w:p>
          <w:p>
            <w:pPr>
              <w:autoSpaceDE w:val="0"/>
              <w:autoSpaceDN w:val="0"/>
              <w:adjustRightInd w:val="0"/>
              <w:rPr>
                <w:rFonts w:ascii="宋体"/>
              </w:rPr>
            </w:pPr>
            <w:r>
              <w:rPr>
                <w:rFonts w:ascii="宋体" w:hAnsi="宋体"/>
              </w:rPr>
              <w:t>4</w:t>
            </w:r>
            <w:r>
              <w:rPr>
                <w:rFonts w:hint="eastAsia" w:ascii="宋体" w:hAnsi="宋体"/>
              </w:rPr>
              <w:t>．明确子宫正常姿势及临床意义；</w:t>
            </w:r>
          </w:p>
          <w:p>
            <w:pPr>
              <w:autoSpaceDE w:val="0"/>
              <w:autoSpaceDN w:val="0"/>
              <w:adjustRightInd w:val="0"/>
              <w:rPr>
                <w:rFonts w:ascii="宋体"/>
              </w:rPr>
            </w:pPr>
            <w:r>
              <w:rPr>
                <w:rFonts w:ascii="宋体" w:hAnsi="宋体"/>
              </w:rPr>
              <w:t>5.</w:t>
            </w:r>
            <w:r>
              <w:rPr>
                <w:rFonts w:hint="eastAsia" w:ascii="宋体" w:hAnsi="宋体"/>
              </w:rPr>
              <w:t>明确阴道后穹隆的临床意义。</w:t>
            </w:r>
          </w:p>
        </w:tc>
        <w:tc>
          <w:tcPr>
            <w:tcW w:w="2190" w:type="dxa"/>
          </w:tcPr>
          <w:p>
            <w:pPr>
              <w:autoSpaceDE w:val="0"/>
              <w:autoSpaceDN w:val="0"/>
              <w:adjustRightInd w:val="0"/>
              <w:rPr>
                <w:rFonts w:ascii="宋体"/>
              </w:rPr>
            </w:pPr>
            <w:r>
              <w:rPr>
                <w:rFonts w:ascii="宋体" w:hAnsi="宋体"/>
              </w:rPr>
              <w:t>1.</w:t>
            </w:r>
            <w:r>
              <w:rPr>
                <w:rFonts w:hint="eastAsia" w:ascii="宋体" w:hAnsi="宋体"/>
              </w:rPr>
              <w:t>男性生殖系统：睾丸的形态结构、位置和功能；输精管的行程和分部；男性尿道的分部及结构特点，三个狭窄、三个扩大和两个弯曲的位置及其临床意义；</w:t>
            </w:r>
          </w:p>
          <w:p>
            <w:pPr>
              <w:autoSpaceDE w:val="0"/>
              <w:autoSpaceDN w:val="0"/>
              <w:adjustRightInd w:val="0"/>
              <w:rPr>
                <w:rFonts w:ascii="宋体"/>
              </w:rPr>
            </w:pPr>
            <w:r>
              <w:rPr>
                <w:rFonts w:ascii="宋体" w:hAnsi="宋体"/>
              </w:rPr>
              <w:t>2.</w:t>
            </w:r>
            <w:r>
              <w:rPr>
                <w:rFonts w:hint="eastAsia" w:ascii="宋体" w:hAnsi="宋体"/>
              </w:rPr>
              <w:t>女性生殖系：卵巢的位置、形态、分部及固定装置；输卵管的位置、分部及功能；子宫的位置、形态、分部及固定装置；</w:t>
            </w:r>
          </w:p>
          <w:p>
            <w:pPr>
              <w:autoSpaceDE w:val="0"/>
              <w:autoSpaceDN w:val="0"/>
              <w:adjustRightInd w:val="0"/>
              <w:rPr>
                <w:rFonts w:ascii="宋体"/>
              </w:rPr>
            </w:pPr>
            <w:r>
              <w:rPr>
                <w:rFonts w:ascii="宋体" w:hAnsi="宋体"/>
              </w:rPr>
              <w:t>3</w:t>
            </w:r>
            <w:r>
              <w:rPr>
                <w:rFonts w:hint="eastAsia" w:ascii="宋体" w:hAnsi="宋体"/>
              </w:rPr>
              <w:t>培养学生具备珍爱生命、全心全意为人民服务的意识。</w:t>
            </w:r>
          </w:p>
        </w:tc>
        <w:tc>
          <w:tcPr>
            <w:tcW w:w="1005"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rPr>
            </w:pPr>
            <w:r>
              <w:rPr>
                <w:rFonts w:ascii="宋体" w:hAnsi="宋体"/>
              </w:rPr>
              <w:t>1.</w:t>
            </w:r>
            <w:r>
              <w:rPr>
                <w:rFonts w:hint="eastAsia" w:ascii="宋体" w:hAnsi="宋体"/>
              </w:rPr>
              <w:t>以不孕症的发病原因引入；</w:t>
            </w:r>
          </w:p>
          <w:p>
            <w:pPr>
              <w:autoSpaceDE w:val="0"/>
              <w:autoSpaceDN w:val="0"/>
              <w:adjustRightInd w:val="0"/>
              <w:rPr>
                <w:rFonts w:ascii="宋体"/>
              </w:rPr>
            </w:pPr>
            <w:r>
              <w:rPr>
                <w:rFonts w:ascii="宋体" w:hAnsi="宋体"/>
              </w:rPr>
              <w:t>2.</w:t>
            </w:r>
            <w:r>
              <w:rPr>
                <w:rFonts w:hint="eastAsia" w:ascii="宋体" w:hAnsi="宋体"/>
              </w:rPr>
              <w:t>演示法。</w:t>
            </w:r>
          </w:p>
        </w:tc>
        <w:tc>
          <w:tcPr>
            <w:tcW w:w="690" w:type="dxa"/>
            <w:vAlign w:val="center"/>
          </w:tcPr>
          <w:p>
            <w:pPr>
              <w:autoSpaceDE w:val="0"/>
              <w:autoSpaceDN w:val="0"/>
              <w:adjustRightInd w:val="0"/>
              <w:jc w:val="center"/>
              <w:rPr>
                <w:rFonts w:ascii="宋体"/>
              </w:rPr>
            </w:pPr>
            <w:r>
              <w:rPr>
                <w:rFonts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6" w:hRule="atLeast"/>
        </w:trPr>
        <w:tc>
          <w:tcPr>
            <w:tcW w:w="498" w:type="dxa"/>
          </w:tcPr>
          <w:p>
            <w:pPr>
              <w:autoSpaceDE w:val="0"/>
              <w:autoSpaceDN w:val="0"/>
              <w:adjustRightInd w:val="0"/>
              <w:rPr>
                <w:rFonts w:ascii="宋体"/>
              </w:rPr>
            </w:pPr>
            <w:r>
              <w:rPr>
                <w:rFonts w:ascii="宋体" w:hAnsi="宋体"/>
              </w:rPr>
              <w:t>7</w:t>
            </w:r>
          </w:p>
        </w:tc>
        <w:tc>
          <w:tcPr>
            <w:tcW w:w="1125" w:type="dxa"/>
          </w:tcPr>
          <w:p>
            <w:pPr>
              <w:autoSpaceDE w:val="0"/>
              <w:autoSpaceDN w:val="0"/>
              <w:adjustRightInd w:val="0"/>
              <w:rPr>
                <w:rFonts w:ascii="宋体"/>
              </w:rPr>
            </w:pPr>
            <w:r>
              <w:rPr>
                <w:rFonts w:hint="eastAsia" w:ascii="宋体" w:hAnsi="宋体"/>
              </w:rPr>
              <w:t>脉管系统</w:t>
            </w:r>
          </w:p>
        </w:tc>
        <w:tc>
          <w:tcPr>
            <w:tcW w:w="1433" w:type="dxa"/>
          </w:tcPr>
          <w:p>
            <w:pPr>
              <w:autoSpaceDE w:val="0"/>
              <w:autoSpaceDN w:val="0"/>
              <w:adjustRightInd w:val="0"/>
              <w:rPr>
                <w:rFonts w:ascii="宋体"/>
              </w:rPr>
            </w:pPr>
            <w:r>
              <w:rPr>
                <w:rFonts w:ascii="宋体" w:hAnsi="宋体"/>
              </w:rPr>
              <w:t>1.</w:t>
            </w:r>
            <w:r>
              <w:rPr>
                <w:rFonts w:hint="eastAsia" w:ascii="宋体" w:hAnsi="宋体"/>
              </w:rPr>
              <w:t>心脏的构造</w:t>
            </w:r>
          </w:p>
          <w:p>
            <w:pPr>
              <w:autoSpaceDE w:val="0"/>
              <w:autoSpaceDN w:val="0"/>
              <w:adjustRightInd w:val="0"/>
              <w:rPr>
                <w:rFonts w:ascii="宋体"/>
              </w:rPr>
            </w:pPr>
            <w:r>
              <w:rPr>
                <w:rFonts w:ascii="宋体" w:hAnsi="宋体"/>
              </w:rPr>
              <w:t>2.</w:t>
            </w:r>
            <w:r>
              <w:rPr>
                <w:rFonts w:hint="eastAsia" w:ascii="宋体" w:hAnsi="宋体"/>
              </w:rPr>
              <w:t>动脉</w:t>
            </w:r>
          </w:p>
          <w:p>
            <w:pPr>
              <w:autoSpaceDE w:val="0"/>
              <w:autoSpaceDN w:val="0"/>
              <w:adjustRightInd w:val="0"/>
              <w:rPr>
                <w:rFonts w:ascii="宋体"/>
              </w:rPr>
            </w:pPr>
            <w:r>
              <w:rPr>
                <w:rFonts w:ascii="宋体" w:hAnsi="宋体"/>
              </w:rPr>
              <w:t>3.</w:t>
            </w:r>
            <w:r>
              <w:rPr>
                <w:rFonts w:hint="eastAsia" w:ascii="宋体" w:hAnsi="宋体"/>
              </w:rPr>
              <w:t>静脉</w:t>
            </w:r>
          </w:p>
          <w:p>
            <w:pPr>
              <w:autoSpaceDE w:val="0"/>
              <w:autoSpaceDN w:val="0"/>
              <w:adjustRightInd w:val="0"/>
              <w:rPr>
                <w:rFonts w:ascii="宋体"/>
              </w:rPr>
            </w:pPr>
            <w:r>
              <w:rPr>
                <w:rFonts w:ascii="宋体" w:hAnsi="宋体"/>
              </w:rPr>
              <w:t>4.</w:t>
            </w:r>
            <w:r>
              <w:rPr>
                <w:rFonts w:hint="eastAsia" w:ascii="宋体" w:hAnsi="宋体"/>
              </w:rPr>
              <w:t>淋巴系统</w:t>
            </w:r>
          </w:p>
        </w:tc>
        <w:tc>
          <w:tcPr>
            <w:tcW w:w="1498" w:type="dxa"/>
            <w:tcBorders>
              <w:top w:val="single" w:color="auto" w:sz="6" w:space="0"/>
              <w:left w:val="single" w:color="auto" w:sz="6" w:space="0"/>
              <w:right w:val="single" w:color="auto" w:sz="6" w:space="0"/>
            </w:tcBorders>
          </w:tcPr>
          <w:p>
            <w:pPr>
              <w:autoSpaceDE w:val="0"/>
              <w:autoSpaceDN w:val="0"/>
              <w:adjustRightInd w:val="0"/>
              <w:rPr>
                <w:rFonts w:ascii="宋体"/>
              </w:rPr>
            </w:pPr>
            <w:r>
              <w:rPr>
                <w:rFonts w:ascii="宋体" w:hAnsi="宋体"/>
              </w:rPr>
              <w:t>1.</w:t>
            </w:r>
            <w:r>
              <w:rPr>
                <w:rFonts w:hint="eastAsia" w:ascii="宋体" w:hAnsi="宋体"/>
              </w:rPr>
              <w:t>明确心脏及其瓣膜体表投影及临床意义。</w:t>
            </w:r>
          </w:p>
          <w:p>
            <w:pPr>
              <w:autoSpaceDE w:val="0"/>
              <w:autoSpaceDN w:val="0"/>
              <w:adjustRightInd w:val="0"/>
              <w:rPr>
                <w:rFonts w:ascii="宋体"/>
              </w:rPr>
            </w:pPr>
            <w:r>
              <w:rPr>
                <w:rFonts w:ascii="宋体" w:hAnsi="宋体"/>
              </w:rPr>
              <w:t>2.</w:t>
            </w:r>
            <w:r>
              <w:rPr>
                <w:rFonts w:hint="eastAsia" w:ascii="宋体" w:hAnsi="宋体"/>
              </w:rPr>
              <w:t>明确冠状动脉的起始、行程和主要分支走行及分布；</w:t>
            </w:r>
            <w:r>
              <w:rPr>
                <w:rFonts w:ascii="宋体" w:hAnsi="宋体"/>
              </w:rPr>
              <w:t xml:space="preserve"> </w:t>
            </w:r>
          </w:p>
          <w:p>
            <w:pPr>
              <w:autoSpaceDE w:val="0"/>
              <w:autoSpaceDN w:val="0"/>
              <w:adjustRightInd w:val="0"/>
              <w:rPr>
                <w:rFonts w:ascii="宋体"/>
              </w:rPr>
            </w:pPr>
            <w:r>
              <w:rPr>
                <w:rFonts w:ascii="宋体" w:hAnsi="宋体"/>
              </w:rPr>
              <w:t>3.</w:t>
            </w:r>
            <w:r>
              <w:rPr>
                <w:rFonts w:hint="eastAsia" w:ascii="宋体" w:hAnsi="宋体"/>
              </w:rPr>
              <w:t>明确主要动脉的位置毗邻关系及常用的压迫止血点；</w:t>
            </w:r>
          </w:p>
          <w:p>
            <w:pPr>
              <w:autoSpaceDE w:val="0"/>
              <w:autoSpaceDN w:val="0"/>
              <w:adjustRightInd w:val="0"/>
              <w:rPr>
                <w:rFonts w:ascii="宋体"/>
              </w:rPr>
            </w:pPr>
            <w:r>
              <w:rPr>
                <w:rFonts w:ascii="宋体" w:hAnsi="宋体"/>
              </w:rPr>
              <w:t>4.</w:t>
            </w:r>
            <w:r>
              <w:rPr>
                <w:rFonts w:hint="eastAsia" w:ascii="宋体" w:hAnsi="宋体"/>
              </w:rPr>
              <w:t>明确主动脉的起始，行程和分段；</w:t>
            </w:r>
          </w:p>
          <w:p>
            <w:pPr>
              <w:autoSpaceDE w:val="0"/>
              <w:autoSpaceDN w:val="0"/>
              <w:adjustRightInd w:val="0"/>
              <w:rPr>
                <w:rFonts w:ascii="宋体"/>
              </w:rPr>
            </w:pPr>
            <w:r>
              <w:rPr>
                <w:rFonts w:ascii="宋体" w:hAnsi="宋体"/>
              </w:rPr>
              <w:t>5.</w:t>
            </w:r>
            <w:r>
              <w:rPr>
                <w:rFonts w:hint="eastAsia" w:ascii="宋体" w:hAnsi="宋体"/>
              </w:rPr>
              <w:t>明确上、下腔静脉系重要属支的走行及收集范围；</w:t>
            </w:r>
          </w:p>
          <w:p>
            <w:pPr>
              <w:autoSpaceDE w:val="0"/>
              <w:autoSpaceDN w:val="0"/>
              <w:adjustRightInd w:val="0"/>
              <w:rPr>
                <w:rFonts w:ascii="宋体"/>
              </w:rPr>
            </w:pPr>
            <w:r>
              <w:rPr>
                <w:rFonts w:ascii="宋体" w:hAnsi="宋体"/>
              </w:rPr>
              <w:t>6.</w:t>
            </w:r>
            <w:r>
              <w:rPr>
                <w:rFonts w:hint="eastAsia" w:ascii="宋体" w:hAnsi="宋体"/>
              </w:rPr>
              <w:t>明确肝门静脉的形成、行程、主要属支的收集范围；</w:t>
            </w:r>
          </w:p>
          <w:p>
            <w:pPr>
              <w:autoSpaceDE w:val="0"/>
              <w:autoSpaceDN w:val="0"/>
              <w:adjustRightInd w:val="0"/>
              <w:rPr>
                <w:rFonts w:ascii="宋体"/>
              </w:rPr>
            </w:pPr>
            <w:r>
              <w:rPr>
                <w:rFonts w:ascii="宋体" w:hAnsi="宋体"/>
              </w:rPr>
              <w:t>7.</w:t>
            </w:r>
            <w:r>
              <w:rPr>
                <w:rFonts w:hint="eastAsia" w:ascii="宋体" w:hAnsi="宋体"/>
              </w:rPr>
              <w:t>明确浅表淋巴结的位置</w:t>
            </w:r>
            <w:r>
              <w:rPr>
                <w:rFonts w:ascii="宋体"/>
              </w:rPr>
              <w:t>,</w:t>
            </w:r>
            <w:r>
              <w:rPr>
                <w:rFonts w:hint="eastAsia" w:ascii="宋体" w:hAnsi="宋体"/>
              </w:rPr>
              <w:t>收集范围及临床意义。</w:t>
            </w:r>
          </w:p>
        </w:tc>
        <w:tc>
          <w:tcPr>
            <w:tcW w:w="2190" w:type="dxa"/>
          </w:tcPr>
          <w:p>
            <w:pPr>
              <w:autoSpaceDE w:val="0"/>
              <w:autoSpaceDN w:val="0"/>
              <w:adjustRightInd w:val="0"/>
              <w:rPr>
                <w:rFonts w:ascii="宋体"/>
              </w:rPr>
            </w:pPr>
            <w:r>
              <w:rPr>
                <w:rFonts w:ascii="宋体" w:hAnsi="宋体"/>
              </w:rPr>
              <w:t>1.</w:t>
            </w:r>
            <w:r>
              <w:rPr>
                <w:rFonts w:hint="eastAsia" w:ascii="宋体" w:hAnsi="宋体"/>
              </w:rPr>
              <w:t>心脏的位置、形态，心脏内部结构；</w:t>
            </w:r>
          </w:p>
          <w:p>
            <w:pPr>
              <w:autoSpaceDE w:val="0"/>
              <w:autoSpaceDN w:val="0"/>
              <w:adjustRightInd w:val="0"/>
              <w:rPr>
                <w:rFonts w:ascii="宋体"/>
              </w:rPr>
            </w:pPr>
            <w:r>
              <w:rPr>
                <w:rFonts w:ascii="宋体" w:hAnsi="宋体"/>
              </w:rPr>
              <w:t>2</w:t>
            </w:r>
            <w:r>
              <w:rPr>
                <w:rFonts w:hint="eastAsia" w:ascii="宋体" w:hAnsi="宋体"/>
              </w:rPr>
              <w:t>．心传导系统的组成和功能；</w:t>
            </w:r>
          </w:p>
          <w:p>
            <w:pPr>
              <w:autoSpaceDE w:val="0"/>
              <w:autoSpaceDN w:val="0"/>
              <w:adjustRightInd w:val="0"/>
              <w:rPr>
                <w:rFonts w:ascii="宋体"/>
              </w:rPr>
            </w:pPr>
            <w:r>
              <w:rPr>
                <w:rFonts w:ascii="宋体" w:hAnsi="宋体"/>
              </w:rPr>
              <w:t>3</w:t>
            </w:r>
            <w:r>
              <w:rPr>
                <w:rFonts w:hint="eastAsia" w:ascii="宋体" w:hAnsi="宋体"/>
              </w:rPr>
              <w:t>．左、右冠状动脉的起源、行程、重要分支及其分布；</w:t>
            </w:r>
          </w:p>
          <w:p>
            <w:pPr>
              <w:autoSpaceDE w:val="0"/>
              <w:autoSpaceDN w:val="0"/>
              <w:adjustRightInd w:val="0"/>
              <w:rPr>
                <w:rFonts w:ascii="宋体"/>
              </w:rPr>
            </w:pPr>
            <w:r>
              <w:rPr>
                <w:rFonts w:ascii="宋体" w:hAnsi="宋体"/>
              </w:rPr>
              <w:t>4.</w:t>
            </w:r>
            <w:r>
              <w:rPr>
                <w:rFonts w:hint="eastAsia" w:ascii="宋体" w:hAnsi="宋体"/>
              </w:rPr>
              <w:t>主动脉的分部、分支及形成结构；</w:t>
            </w:r>
          </w:p>
          <w:p>
            <w:pPr>
              <w:autoSpaceDE w:val="0"/>
              <w:autoSpaceDN w:val="0"/>
              <w:adjustRightInd w:val="0"/>
              <w:rPr>
                <w:rFonts w:ascii="宋体"/>
              </w:rPr>
            </w:pPr>
            <w:r>
              <w:rPr>
                <w:rFonts w:ascii="宋体" w:hAnsi="宋体"/>
              </w:rPr>
              <w:t>5.</w:t>
            </w:r>
            <w:r>
              <w:rPr>
                <w:rFonts w:hint="eastAsia" w:ascii="宋体" w:hAnsi="宋体"/>
              </w:rPr>
              <w:t>腹主动脉起止、行径、分支及分布；</w:t>
            </w:r>
          </w:p>
          <w:p>
            <w:pPr>
              <w:autoSpaceDE w:val="0"/>
              <w:autoSpaceDN w:val="0"/>
              <w:adjustRightInd w:val="0"/>
              <w:rPr>
                <w:rFonts w:ascii="宋体"/>
              </w:rPr>
            </w:pPr>
            <w:r>
              <w:rPr>
                <w:rFonts w:ascii="宋体" w:hAnsi="宋体"/>
              </w:rPr>
              <w:t>6.</w:t>
            </w:r>
            <w:r>
              <w:rPr>
                <w:rFonts w:hint="eastAsia" w:ascii="宋体" w:hAnsi="宋体"/>
              </w:rPr>
              <w:t>胸主动脉、髂总、髂内、髂外动脉的分支；</w:t>
            </w:r>
          </w:p>
          <w:p>
            <w:pPr>
              <w:autoSpaceDE w:val="0"/>
              <w:autoSpaceDN w:val="0"/>
              <w:adjustRightInd w:val="0"/>
              <w:rPr>
                <w:rFonts w:ascii="宋体"/>
              </w:rPr>
            </w:pPr>
            <w:r>
              <w:rPr>
                <w:rFonts w:ascii="宋体" w:hAnsi="宋体"/>
              </w:rPr>
              <w:t>7.</w:t>
            </w:r>
            <w:r>
              <w:rPr>
                <w:rFonts w:hint="eastAsia" w:ascii="宋体" w:hAnsi="宋体"/>
              </w:rPr>
              <w:t>上、下腔静脉的组成、起止、收纳范围；</w:t>
            </w:r>
          </w:p>
          <w:p>
            <w:pPr>
              <w:autoSpaceDE w:val="0"/>
              <w:autoSpaceDN w:val="0"/>
              <w:adjustRightInd w:val="0"/>
              <w:rPr>
                <w:rFonts w:ascii="宋体"/>
              </w:rPr>
            </w:pPr>
            <w:r>
              <w:rPr>
                <w:rFonts w:ascii="宋体" w:hAnsi="宋体"/>
              </w:rPr>
              <w:t>8.</w:t>
            </w:r>
            <w:r>
              <w:rPr>
                <w:rFonts w:hint="eastAsia" w:ascii="宋体" w:hAnsi="宋体"/>
              </w:rPr>
              <w:t>肝门静脉的组成、分支和属支。肝门静脉系与上、下腔静脉系间的交通；</w:t>
            </w:r>
          </w:p>
          <w:p>
            <w:pPr>
              <w:autoSpaceDE w:val="0"/>
              <w:autoSpaceDN w:val="0"/>
              <w:adjustRightInd w:val="0"/>
              <w:rPr>
                <w:rFonts w:ascii="宋体"/>
              </w:rPr>
            </w:pPr>
            <w:r>
              <w:rPr>
                <w:rFonts w:ascii="宋体" w:hAnsi="宋体"/>
              </w:rPr>
              <w:t xml:space="preserve">9. </w:t>
            </w:r>
            <w:r>
              <w:rPr>
                <w:rFonts w:hint="eastAsia" w:ascii="宋体" w:hAnsi="宋体"/>
              </w:rPr>
              <w:t>掌握淋巴系统的组成及其功能意义；</w:t>
            </w:r>
          </w:p>
          <w:p>
            <w:pPr>
              <w:autoSpaceDE w:val="0"/>
              <w:autoSpaceDN w:val="0"/>
              <w:adjustRightInd w:val="0"/>
              <w:rPr>
                <w:rFonts w:ascii="宋体"/>
              </w:rPr>
            </w:pPr>
            <w:r>
              <w:rPr>
                <w:rFonts w:ascii="宋体" w:hAnsi="宋体"/>
              </w:rPr>
              <w:t>10.</w:t>
            </w:r>
            <w:r>
              <w:rPr>
                <w:rFonts w:hint="eastAsia" w:ascii="宋体" w:hAnsi="宋体"/>
              </w:rPr>
              <w:t>条淋巴干的组成、主要行程、收纳范围；</w:t>
            </w:r>
          </w:p>
          <w:p>
            <w:pPr>
              <w:autoSpaceDE w:val="0"/>
              <w:autoSpaceDN w:val="0"/>
              <w:adjustRightInd w:val="0"/>
              <w:rPr>
                <w:rFonts w:ascii="宋体"/>
              </w:rPr>
            </w:pPr>
            <w:r>
              <w:rPr>
                <w:rFonts w:ascii="宋体" w:hAnsi="宋体"/>
              </w:rPr>
              <w:t>11.</w:t>
            </w:r>
            <w:r>
              <w:rPr>
                <w:rFonts w:hint="eastAsia" w:ascii="宋体" w:hAnsi="宋体"/>
              </w:rPr>
              <w:t>浅表淋巴结的位置及功能。全身主要器官周围的淋巴结群的位置、引流方向及意义；</w:t>
            </w:r>
          </w:p>
          <w:p>
            <w:pPr>
              <w:autoSpaceDE w:val="0"/>
              <w:autoSpaceDN w:val="0"/>
              <w:adjustRightInd w:val="0"/>
              <w:rPr>
                <w:rFonts w:ascii="宋体"/>
              </w:rPr>
            </w:pPr>
            <w:r>
              <w:rPr>
                <w:rFonts w:ascii="宋体" w:hAnsi="宋体"/>
              </w:rPr>
              <w:t>12.</w:t>
            </w:r>
            <w:r>
              <w:rPr>
                <w:rFonts w:hint="eastAsia" w:ascii="宋体" w:hAnsi="宋体"/>
              </w:rPr>
              <w:t>培养学生具备善心爱心，爱国敬业。</w:t>
            </w:r>
          </w:p>
        </w:tc>
        <w:tc>
          <w:tcPr>
            <w:tcW w:w="1005" w:type="dxa"/>
            <w:tcBorders>
              <w:top w:val="single" w:color="auto" w:sz="6" w:space="0"/>
              <w:left w:val="single" w:color="auto" w:sz="6" w:space="0"/>
              <w:right w:val="single" w:color="auto" w:sz="6" w:space="0"/>
            </w:tcBorders>
          </w:tcPr>
          <w:p>
            <w:pPr>
              <w:autoSpaceDE w:val="0"/>
              <w:autoSpaceDN w:val="0"/>
              <w:adjustRightInd w:val="0"/>
              <w:rPr>
                <w:rFonts w:ascii="宋体"/>
              </w:rPr>
            </w:pPr>
            <w:r>
              <w:rPr>
                <w:rFonts w:ascii="宋体" w:hAnsi="宋体"/>
              </w:rPr>
              <w:t>1.</w:t>
            </w:r>
            <w:r>
              <w:rPr>
                <w:rFonts w:hint="eastAsia" w:ascii="宋体" w:hAnsi="宋体"/>
              </w:rPr>
              <w:t>以循环系统常见病名引入，提示学习要点；</w:t>
            </w:r>
          </w:p>
          <w:p>
            <w:pPr>
              <w:autoSpaceDE w:val="0"/>
              <w:autoSpaceDN w:val="0"/>
              <w:adjustRightInd w:val="0"/>
              <w:rPr>
                <w:rFonts w:ascii="宋体"/>
              </w:rPr>
            </w:pPr>
            <w:r>
              <w:rPr>
                <w:rFonts w:ascii="宋体" w:hAnsi="宋体"/>
              </w:rPr>
              <w:t>2.</w:t>
            </w:r>
            <w:r>
              <w:rPr>
                <w:rFonts w:hint="eastAsia" w:ascii="宋体" w:hAnsi="宋体"/>
              </w:rPr>
              <w:t>演示法。</w:t>
            </w:r>
          </w:p>
        </w:tc>
        <w:tc>
          <w:tcPr>
            <w:tcW w:w="690" w:type="dxa"/>
            <w:vAlign w:val="center"/>
          </w:tcPr>
          <w:p>
            <w:pPr>
              <w:autoSpaceDE w:val="0"/>
              <w:autoSpaceDN w:val="0"/>
              <w:adjustRightInd w:val="0"/>
              <w:jc w:val="center"/>
              <w:rPr>
                <w:rFonts w:ascii="宋体"/>
              </w:rPr>
            </w:pPr>
            <w:r>
              <w:rPr>
                <w:rFonts w:ascii="宋体" w:hAnsi="宋体"/>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98" w:type="dxa"/>
          </w:tcPr>
          <w:p>
            <w:pPr>
              <w:autoSpaceDE w:val="0"/>
              <w:autoSpaceDN w:val="0"/>
              <w:adjustRightInd w:val="0"/>
              <w:rPr>
                <w:rFonts w:ascii="宋体"/>
              </w:rPr>
            </w:pPr>
            <w:r>
              <w:rPr>
                <w:rFonts w:ascii="宋体" w:hAnsi="宋体"/>
              </w:rPr>
              <w:t>8</w:t>
            </w:r>
          </w:p>
        </w:tc>
        <w:tc>
          <w:tcPr>
            <w:tcW w:w="1125" w:type="dxa"/>
          </w:tcPr>
          <w:p>
            <w:pPr>
              <w:autoSpaceDE w:val="0"/>
              <w:autoSpaceDN w:val="0"/>
              <w:adjustRightInd w:val="0"/>
              <w:rPr>
                <w:rFonts w:ascii="宋体"/>
              </w:rPr>
            </w:pPr>
            <w:r>
              <w:rPr>
                <w:rFonts w:hint="eastAsia" w:ascii="宋体" w:hAnsi="宋体"/>
              </w:rPr>
              <w:t>感觉器官</w:t>
            </w:r>
          </w:p>
        </w:tc>
        <w:tc>
          <w:tcPr>
            <w:tcW w:w="1433" w:type="dxa"/>
          </w:tcPr>
          <w:p>
            <w:pPr>
              <w:autoSpaceDE w:val="0"/>
              <w:autoSpaceDN w:val="0"/>
              <w:adjustRightInd w:val="0"/>
              <w:rPr>
                <w:rFonts w:ascii="宋体"/>
              </w:rPr>
            </w:pPr>
            <w:r>
              <w:rPr>
                <w:rFonts w:ascii="宋体" w:hAnsi="宋体"/>
              </w:rPr>
              <w:t>1.</w:t>
            </w:r>
            <w:r>
              <w:rPr>
                <w:rFonts w:hint="eastAsia" w:ascii="宋体" w:hAnsi="宋体"/>
              </w:rPr>
              <w:t>视器</w:t>
            </w:r>
          </w:p>
          <w:p>
            <w:pPr>
              <w:autoSpaceDE w:val="0"/>
              <w:autoSpaceDN w:val="0"/>
              <w:adjustRightInd w:val="0"/>
              <w:rPr>
                <w:rFonts w:ascii="宋体"/>
              </w:rPr>
            </w:pPr>
            <w:r>
              <w:rPr>
                <w:rFonts w:ascii="宋体" w:hAnsi="宋体"/>
              </w:rPr>
              <w:t>2.</w:t>
            </w:r>
            <w:r>
              <w:rPr>
                <w:rFonts w:hint="eastAsia" w:ascii="宋体" w:hAnsi="宋体"/>
              </w:rPr>
              <w:t>前庭蜗器</w:t>
            </w:r>
          </w:p>
        </w:tc>
        <w:tc>
          <w:tcPr>
            <w:tcW w:w="1498"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rPr>
            </w:pPr>
            <w:r>
              <w:rPr>
                <w:rFonts w:ascii="宋体" w:hAnsi="宋体"/>
              </w:rPr>
              <w:t>1.</w:t>
            </w:r>
            <w:r>
              <w:rPr>
                <w:rFonts w:hint="eastAsia" w:ascii="宋体" w:hAnsi="宋体"/>
              </w:rPr>
              <w:t>明确折光系统结构特点及临床意义；</w:t>
            </w:r>
          </w:p>
          <w:p>
            <w:pPr>
              <w:autoSpaceDE w:val="0"/>
              <w:autoSpaceDN w:val="0"/>
              <w:adjustRightInd w:val="0"/>
              <w:rPr>
                <w:rFonts w:ascii="宋体"/>
              </w:rPr>
            </w:pPr>
            <w:r>
              <w:rPr>
                <w:rFonts w:ascii="宋体" w:hAnsi="宋体"/>
              </w:rPr>
              <w:t>2.</w:t>
            </w:r>
            <w:r>
              <w:rPr>
                <w:rFonts w:hint="eastAsia" w:ascii="宋体" w:hAnsi="宋体"/>
              </w:rPr>
              <w:t>明确中耳结构特点及临床意义。</w:t>
            </w:r>
          </w:p>
        </w:tc>
        <w:tc>
          <w:tcPr>
            <w:tcW w:w="2190" w:type="dxa"/>
          </w:tcPr>
          <w:p>
            <w:pPr>
              <w:autoSpaceDE w:val="0"/>
              <w:autoSpaceDN w:val="0"/>
              <w:adjustRightInd w:val="0"/>
              <w:rPr>
                <w:rFonts w:ascii="宋体"/>
              </w:rPr>
            </w:pPr>
            <w:r>
              <w:rPr>
                <w:rFonts w:ascii="宋体" w:hAnsi="宋体"/>
              </w:rPr>
              <w:t>1.</w:t>
            </w:r>
            <w:r>
              <w:rPr>
                <w:rFonts w:hint="eastAsia" w:ascii="宋体" w:hAnsi="宋体"/>
              </w:rPr>
              <w:t>眼球壁各层的形态、结构和功能；</w:t>
            </w:r>
          </w:p>
          <w:p>
            <w:pPr>
              <w:autoSpaceDE w:val="0"/>
              <w:autoSpaceDN w:val="0"/>
              <w:adjustRightInd w:val="0"/>
              <w:rPr>
                <w:rFonts w:ascii="宋体"/>
              </w:rPr>
            </w:pPr>
            <w:r>
              <w:rPr>
                <w:rFonts w:ascii="宋体" w:hAnsi="宋体"/>
              </w:rPr>
              <w:t>2.</w:t>
            </w:r>
            <w:r>
              <w:rPr>
                <w:rFonts w:hint="eastAsia" w:ascii="宋体" w:hAnsi="宋体"/>
              </w:rPr>
              <w:t>眼球内容物的组成；</w:t>
            </w:r>
          </w:p>
          <w:p>
            <w:pPr>
              <w:autoSpaceDE w:val="0"/>
              <w:autoSpaceDN w:val="0"/>
              <w:adjustRightInd w:val="0"/>
              <w:rPr>
                <w:rFonts w:ascii="宋体"/>
              </w:rPr>
            </w:pPr>
            <w:r>
              <w:rPr>
                <w:rFonts w:ascii="宋体" w:hAnsi="宋体"/>
              </w:rPr>
              <w:t>3.</w:t>
            </w:r>
            <w:r>
              <w:rPr>
                <w:rFonts w:hint="eastAsia" w:ascii="宋体" w:hAnsi="宋体"/>
              </w:rPr>
              <w:t>眼球外肌的名称、作用和神经支配；</w:t>
            </w:r>
          </w:p>
          <w:p>
            <w:pPr>
              <w:autoSpaceDE w:val="0"/>
              <w:autoSpaceDN w:val="0"/>
              <w:adjustRightInd w:val="0"/>
              <w:rPr>
                <w:rFonts w:ascii="宋体"/>
              </w:rPr>
            </w:pPr>
            <w:r>
              <w:rPr>
                <w:rFonts w:ascii="宋体" w:hAnsi="宋体"/>
              </w:rPr>
              <w:t>4.</w:t>
            </w:r>
            <w:r>
              <w:rPr>
                <w:rFonts w:hint="eastAsia" w:ascii="宋体" w:hAnsi="宋体"/>
              </w:rPr>
              <w:t>中耳的组成，鼓室的位置、六个壁的主要形态结构及毗邻；</w:t>
            </w:r>
          </w:p>
          <w:p>
            <w:pPr>
              <w:autoSpaceDE w:val="0"/>
              <w:autoSpaceDN w:val="0"/>
              <w:adjustRightInd w:val="0"/>
              <w:rPr>
                <w:rFonts w:ascii="宋体"/>
              </w:rPr>
            </w:pPr>
            <w:r>
              <w:rPr>
                <w:rFonts w:ascii="宋体" w:hAnsi="宋体"/>
              </w:rPr>
              <w:t>5.</w:t>
            </w:r>
            <w:r>
              <w:rPr>
                <w:rFonts w:hint="eastAsia" w:ascii="宋体" w:hAnsi="宋体"/>
              </w:rPr>
              <w:t>咽鼓管的位置、分部、开口部位和作用，幼儿咽鼓管的特点；</w:t>
            </w:r>
          </w:p>
          <w:p>
            <w:pPr>
              <w:autoSpaceDE w:val="0"/>
              <w:autoSpaceDN w:val="0"/>
              <w:adjustRightInd w:val="0"/>
              <w:rPr>
                <w:rFonts w:ascii="宋体"/>
              </w:rPr>
            </w:pPr>
            <w:r>
              <w:rPr>
                <w:rFonts w:ascii="宋体" w:hAnsi="宋体"/>
              </w:rPr>
              <w:t>6.</w:t>
            </w:r>
            <w:r>
              <w:rPr>
                <w:rFonts w:hint="eastAsia" w:ascii="宋体" w:hAnsi="宋体"/>
              </w:rPr>
              <w:t>培养学生像爱护眼睛一样爱护民族团结。</w:t>
            </w:r>
          </w:p>
        </w:tc>
        <w:tc>
          <w:tcPr>
            <w:tcW w:w="1005"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rPr>
            </w:pPr>
            <w:r>
              <w:rPr>
                <w:rFonts w:ascii="宋体" w:hAnsi="宋体"/>
              </w:rPr>
              <w:t>1.</w:t>
            </w:r>
            <w:r>
              <w:rPr>
                <w:rFonts w:hint="eastAsia" w:ascii="宋体" w:hAnsi="宋体"/>
              </w:rPr>
              <w:t>以近视眼发生的解剖学基础引入；</w:t>
            </w:r>
          </w:p>
          <w:p>
            <w:pPr>
              <w:autoSpaceDE w:val="0"/>
              <w:autoSpaceDN w:val="0"/>
              <w:adjustRightInd w:val="0"/>
              <w:rPr>
                <w:rFonts w:ascii="宋体"/>
              </w:rPr>
            </w:pPr>
            <w:r>
              <w:rPr>
                <w:rFonts w:ascii="宋体" w:hAnsi="宋体"/>
              </w:rPr>
              <w:t>2.</w:t>
            </w:r>
            <w:r>
              <w:rPr>
                <w:rFonts w:hint="eastAsia" w:ascii="宋体" w:hAnsi="宋体"/>
              </w:rPr>
              <w:t>以耳聋发生的解剖学原因引入。</w:t>
            </w:r>
          </w:p>
        </w:tc>
        <w:tc>
          <w:tcPr>
            <w:tcW w:w="690" w:type="dxa"/>
            <w:vAlign w:val="center"/>
          </w:tcPr>
          <w:p>
            <w:pPr>
              <w:autoSpaceDE w:val="0"/>
              <w:autoSpaceDN w:val="0"/>
              <w:adjustRightInd w:val="0"/>
              <w:jc w:val="center"/>
              <w:rPr>
                <w:rFonts w:ascii="宋体"/>
              </w:rPr>
            </w:pPr>
            <w:r>
              <w:rPr>
                <w:rFonts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498" w:type="dxa"/>
          </w:tcPr>
          <w:p>
            <w:pPr>
              <w:autoSpaceDE w:val="0"/>
              <w:autoSpaceDN w:val="0"/>
              <w:adjustRightInd w:val="0"/>
              <w:rPr>
                <w:rFonts w:ascii="宋体"/>
              </w:rPr>
            </w:pPr>
            <w:r>
              <w:rPr>
                <w:rFonts w:ascii="宋体" w:hAnsi="宋体"/>
              </w:rPr>
              <w:t>9</w:t>
            </w:r>
          </w:p>
          <w:p>
            <w:pPr>
              <w:autoSpaceDE w:val="0"/>
              <w:autoSpaceDN w:val="0"/>
              <w:adjustRightInd w:val="0"/>
              <w:rPr>
                <w:rFonts w:ascii="宋体"/>
              </w:rPr>
            </w:pPr>
          </w:p>
          <w:p>
            <w:pPr>
              <w:autoSpaceDE w:val="0"/>
              <w:autoSpaceDN w:val="0"/>
              <w:adjustRightInd w:val="0"/>
              <w:rPr>
                <w:rFonts w:ascii="宋体"/>
              </w:rPr>
            </w:pPr>
          </w:p>
        </w:tc>
        <w:tc>
          <w:tcPr>
            <w:tcW w:w="1125" w:type="dxa"/>
          </w:tcPr>
          <w:p>
            <w:pPr>
              <w:autoSpaceDE w:val="0"/>
              <w:autoSpaceDN w:val="0"/>
              <w:adjustRightInd w:val="0"/>
              <w:rPr>
                <w:rFonts w:ascii="宋体"/>
              </w:rPr>
            </w:pPr>
            <w:r>
              <w:rPr>
                <w:rFonts w:hint="eastAsia" w:ascii="宋体" w:hAnsi="宋体"/>
              </w:rPr>
              <w:t>神经系统</w:t>
            </w:r>
          </w:p>
        </w:tc>
        <w:tc>
          <w:tcPr>
            <w:tcW w:w="1433" w:type="dxa"/>
          </w:tcPr>
          <w:p>
            <w:pPr>
              <w:autoSpaceDE w:val="0"/>
              <w:autoSpaceDN w:val="0"/>
              <w:adjustRightInd w:val="0"/>
              <w:rPr>
                <w:rFonts w:ascii="宋体"/>
              </w:rPr>
            </w:pPr>
            <w:r>
              <w:rPr>
                <w:rFonts w:ascii="宋体" w:hAnsi="宋体"/>
              </w:rPr>
              <w:t>1.</w:t>
            </w:r>
            <w:r>
              <w:rPr>
                <w:rFonts w:hint="eastAsia" w:ascii="宋体" w:hAnsi="宋体"/>
              </w:rPr>
              <w:t>脊髓</w:t>
            </w:r>
          </w:p>
          <w:p>
            <w:pPr>
              <w:autoSpaceDE w:val="0"/>
              <w:autoSpaceDN w:val="0"/>
              <w:adjustRightInd w:val="0"/>
              <w:rPr>
                <w:rFonts w:ascii="宋体"/>
              </w:rPr>
            </w:pPr>
            <w:r>
              <w:rPr>
                <w:rFonts w:ascii="宋体" w:hAnsi="宋体"/>
              </w:rPr>
              <w:t>2.</w:t>
            </w:r>
            <w:r>
              <w:rPr>
                <w:rFonts w:hint="eastAsia" w:ascii="宋体" w:hAnsi="宋体"/>
              </w:rPr>
              <w:t>脑</w:t>
            </w:r>
          </w:p>
          <w:p>
            <w:pPr>
              <w:autoSpaceDE w:val="0"/>
              <w:autoSpaceDN w:val="0"/>
              <w:adjustRightInd w:val="0"/>
              <w:rPr>
                <w:rFonts w:ascii="宋体"/>
              </w:rPr>
            </w:pPr>
            <w:r>
              <w:rPr>
                <w:rFonts w:ascii="宋体" w:hAnsi="宋体"/>
              </w:rPr>
              <w:t>3.</w:t>
            </w:r>
            <w:r>
              <w:rPr>
                <w:rFonts w:hint="eastAsia" w:ascii="宋体" w:hAnsi="宋体"/>
              </w:rPr>
              <w:t>脊神经</w:t>
            </w:r>
          </w:p>
          <w:p>
            <w:pPr>
              <w:autoSpaceDE w:val="0"/>
              <w:autoSpaceDN w:val="0"/>
              <w:adjustRightInd w:val="0"/>
              <w:rPr>
                <w:rFonts w:ascii="宋体"/>
              </w:rPr>
            </w:pPr>
            <w:r>
              <w:rPr>
                <w:rFonts w:ascii="宋体" w:hAnsi="宋体"/>
              </w:rPr>
              <w:t>4.</w:t>
            </w:r>
            <w:r>
              <w:rPr>
                <w:rFonts w:hint="eastAsia" w:ascii="宋体" w:hAnsi="宋体"/>
              </w:rPr>
              <w:t>脑神经</w:t>
            </w:r>
          </w:p>
          <w:p>
            <w:pPr>
              <w:autoSpaceDE w:val="0"/>
              <w:autoSpaceDN w:val="0"/>
              <w:adjustRightInd w:val="0"/>
              <w:rPr>
                <w:rFonts w:ascii="宋体"/>
              </w:rPr>
            </w:pPr>
            <w:r>
              <w:rPr>
                <w:rFonts w:ascii="宋体" w:hAnsi="宋体"/>
              </w:rPr>
              <w:t>5.</w:t>
            </w:r>
            <w:r>
              <w:rPr>
                <w:rFonts w:hint="eastAsia" w:ascii="宋体" w:hAnsi="宋体"/>
              </w:rPr>
              <w:t>内脏神经</w:t>
            </w:r>
          </w:p>
          <w:p>
            <w:pPr>
              <w:autoSpaceDE w:val="0"/>
              <w:autoSpaceDN w:val="0"/>
              <w:adjustRightInd w:val="0"/>
              <w:rPr>
                <w:rFonts w:ascii="宋体"/>
              </w:rPr>
            </w:pPr>
            <w:r>
              <w:rPr>
                <w:rFonts w:ascii="宋体" w:hAnsi="宋体"/>
              </w:rPr>
              <w:t>6.</w:t>
            </w:r>
            <w:r>
              <w:rPr>
                <w:rFonts w:hint="eastAsia" w:ascii="宋体" w:hAnsi="宋体"/>
              </w:rPr>
              <w:t>传导通路的应用</w:t>
            </w:r>
          </w:p>
        </w:tc>
        <w:tc>
          <w:tcPr>
            <w:tcW w:w="1498" w:type="dxa"/>
            <w:tcBorders>
              <w:top w:val="single" w:color="auto" w:sz="6" w:space="0"/>
              <w:left w:val="single" w:color="auto" w:sz="6" w:space="0"/>
              <w:right w:val="single" w:color="auto" w:sz="6" w:space="0"/>
            </w:tcBorders>
          </w:tcPr>
          <w:p>
            <w:pPr>
              <w:autoSpaceDE w:val="0"/>
              <w:autoSpaceDN w:val="0"/>
              <w:adjustRightInd w:val="0"/>
              <w:rPr>
                <w:rFonts w:ascii="宋体"/>
              </w:rPr>
            </w:pPr>
            <w:r>
              <w:rPr>
                <w:rFonts w:ascii="宋体" w:hAnsi="宋体"/>
              </w:rPr>
              <w:t>1.</w:t>
            </w:r>
            <w:r>
              <w:rPr>
                <w:rFonts w:hint="eastAsia" w:ascii="宋体" w:hAnsi="宋体"/>
              </w:rPr>
              <w:t>能明确脊髓节段与椎骨的对应关系。脊髓内部纤维束的名称、位置、排列、走行及传导内容；</w:t>
            </w:r>
          </w:p>
          <w:p>
            <w:pPr>
              <w:autoSpaceDE w:val="0"/>
              <w:autoSpaceDN w:val="0"/>
              <w:adjustRightInd w:val="0"/>
              <w:rPr>
                <w:rFonts w:ascii="宋体"/>
              </w:rPr>
            </w:pPr>
            <w:r>
              <w:rPr>
                <w:rFonts w:ascii="宋体" w:hAnsi="宋体"/>
              </w:rPr>
              <w:t>2.</w:t>
            </w:r>
            <w:r>
              <w:rPr>
                <w:rFonts w:hint="eastAsia" w:ascii="宋体" w:hAnsi="宋体"/>
              </w:rPr>
              <w:t>明确脑干的脑神经核的名称、位置、纤维束的走行、交叉；</w:t>
            </w:r>
          </w:p>
          <w:p>
            <w:pPr>
              <w:autoSpaceDE w:val="0"/>
              <w:autoSpaceDN w:val="0"/>
              <w:adjustRightInd w:val="0"/>
              <w:rPr>
                <w:rFonts w:ascii="宋体"/>
              </w:rPr>
            </w:pPr>
            <w:r>
              <w:rPr>
                <w:rFonts w:ascii="宋体" w:hAnsi="宋体"/>
              </w:rPr>
              <w:t>5.</w:t>
            </w:r>
            <w:r>
              <w:rPr>
                <w:rFonts w:hint="eastAsia" w:ascii="宋体" w:hAnsi="宋体"/>
              </w:rPr>
              <w:t>明确大脑半球的分叶、主要的沟回及功能区的定位，内囊的位置及临床意义；</w:t>
            </w:r>
          </w:p>
          <w:p>
            <w:pPr>
              <w:autoSpaceDE w:val="0"/>
              <w:autoSpaceDN w:val="0"/>
              <w:adjustRightInd w:val="0"/>
              <w:rPr>
                <w:rFonts w:ascii="宋体"/>
              </w:rPr>
            </w:pPr>
            <w:r>
              <w:rPr>
                <w:rFonts w:ascii="宋体" w:hAnsi="宋体"/>
              </w:rPr>
              <w:t>7.</w:t>
            </w:r>
            <w:r>
              <w:rPr>
                <w:rFonts w:hint="eastAsia" w:ascii="宋体" w:hAnsi="宋体"/>
              </w:rPr>
              <w:t>明确感觉传导通路的三级神经元的位置、交叉部位及纤维束的走行；</w:t>
            </w:r>
          </w:p>
          <w:p>
            <w:pPr>
              <w:autoSpaceDE w:val="0"/>
              <w:autoSpaceDN w:val="0"/>
              <w:adjustRightInd w:val="0"/>
              <w:rPr>
                <w:rFonts w:ascii="宋体"/>
              </w:rPr>
            </w:pPr>
            <w:r>
              <w:rPr>
                <w:rFonts w:ascii="宋体" w:hAnsi="宋体"/>
              </w:rPr>
              <w:t>8.</w:t>
            </w:r>
            <w:r>
              <w:rPr>
                <w:rFonts w:hint="eastAsia" w:ascii="宋体" w:hAnsi="宋体"/>
              </w:rPr>
              <w:t>明确上、下运动神经元损伤后区别；</w:t>
            </w:r>
          </w:p>
          <w:p>
            <w:pPr>
              <w:autoSpaceDE w:val="0"/>
              <w:autoSpaceDN w:val="0"/>
              <w:adjustRightInd w:val="0"/>
              <w:rPr>
                <w:rFonts w:ascii="宋体"/>
              </w:rPr>
            </w:pPr>
            <w:r>
              <w:rPr>
                <w:rFonts w:ascii="宋体" w:hAnsi="宋体"/>
              </w:rPr>
              <w:t>9.</w:t>
            </w:r>
            <w:r>
              <w:rPr>
                <w:rFonts w:hint="eastAsia" w:ascii="宋体" w:hAnsi="宋体"/>
              </w:rPr>
              <w:t>明确脊神经、走行分布及损伤后的病理体征；</w:t>
            </w:r>
          </w:p>
          <w:p>
            <w:pPr>
              <w:autoSpaceDE w:val="0"/>
              <w:autoSpaceDN w:val="0"/>
              <w:adjustRightInd w:val="0"/>
              <w:rPr>
                <w:rFonts w:ascii="宋体"/>
              </w:rPr>
            </w:pPr>
            <w:r>
              <w:rPr>
                <w:rFonts w:ascii="宋体" w:hAnsi="宋体"/>
              </w:rPr>
              <w:t>10.</w:t>
            </w:r>
            <w:r>
              <w:rPr>
                <w:rFonts w:hint="eastAsia" w:ascii="宋体" w:hAnsi="宋体"/>
              </w:rPr>
              <w:t>明确</w:t>
            </w:r>
            <w:r>
              <w:rPr>
                <w:rFonts w:ascii="宋体" w:hAnsi="宋体"/>
              </w:rPr>
              <w:t>12</w:t>
            </w:r>
            <w:r>
              <w:rPr>
                <w:rFonts w:hint="eastAsia" w:ascii="宋体" w:hAnsi="宋体"/>
              </w:rPr>
              <w:t>对脑神经的出颅部位、走行特点和分布及伤后表现。</w:t>
            </w:r>
          </w:p>
        </w:tc>
        <w:tc>
          <w:tcPr>
            <w:tcW w:w="2190" w:type="dxa"/>
          </w:tcPr>
          <w:p>
            <w:pPr>
              <w:autoSpaceDE w:val="0"/>
              <w:autoSpaceDN w:val="0"/>
              <w:adjustRightInd w:val="0"/>
              <w:rPr>
                <w:rFonts w:ascii="宋体"/>
              </w:rPr>
            </w:pPr>
            <w:r>
              <w:rPr>
                <w:rFonts w:ascii="宋体" w:hAnsi="宋体"/>
              </w:rPr>
              <w:t>1.</w:t>
            </w:r>
            <w:r>
              <w:rPr>
                <w:rFonts w:hint="eastAsia" w:ascii="宋体" w:hAnsi="宋体"/>
              </w:rPr>
              <w:t>神经系统的组成，分部及功能；</w:t>
            </w:r>
          </w:p>
          <w:p>
            <w:pPr>
              <w:autoSpaceDE w:val="0"/>
              <w:autoSpaceDN w:val="0"/>
              <w:adjustRightInd w:val="0"/>
              <w:rPr>
                <w:rFonts w:ascii="宋体"/>
              </w:rPr>
            </w:pPr>
            <w:r>
              <w:rPr>
                <w:rFonts w:ascii="宋体" w:hAnsi="宋体"/>
              </w:rPr>
              <w:t>2.</w:t>
            </w:r>
            <w:r>
              <w:rPr>
                <w:rFonts w:hint="eastAsia" w:ascii="宋体" w:hAnsi="宋体"/>
              </w:rPr>
              <w:t>灰质、皮质、神经核、神经节、白质、髓质、纤维束和神经的概念；</w:t>
            </w:r>
          </w:p>
          <w:p>
            <w:pPr>
              <w:autoSpaceDE w:val="0"/>
              <w:autoSpaceDN w:val="0"/>
              <w:adjustRightInd w:val="0"/>
              <w:rPr>
                <w:rFonts w:ascii="宋体"/>
              </w:rPr>
            </w:pPr>
            <w:r>
              <w:rPr>
                <w:rFonts w:ascii="宋体" w:hAnsi="宋体"/>
              </w:rPr>
              <w:t>3.</w:t>
            </w:r>
            <w:r>
              <w:rPr>
                <w:rFonts w:hint="eastAsia" w:ascii="宋体" w:hAnsi="宋体"/>
              </w:rPr>
              <w:t>脊髓的位置和外形特点，脊髓节段与椎骨的对应关系及临床意义；</w:t>
            </w:r>
          </w:p>
          <w:p>
            <w:pPr>
              <w:autoSpaceDE w:val="0"/>
              <w:autoSpaceDN w:val="0"/>
              <w:adjustRightInd w:val="0"/>
              <w:rPr>
                <w:rFonts w:ascii="宋体"/>
              </w:rPr>
            </w:pPr>
            <w:r>
              <w:rPr>
                <w:rFonts w:ascii="宋体" w:hAnsi="宋体"/>
              </w:rPr>
              <w:t>4.</w:t>
            </w:r>
            <w:r>
              <w:rPr>
                <w:rFonts w:hint="eastAsia" w:ascii="宋体" w:hAnsi="宋体"/>
              </w:rPr>
              <w:t>脊髓的内部结构；</w:t>
            </w:r>
          </w:p>
          <w:p>
            <w:pPr>
              <w:autoSpaceDE w:val="0"/>
              <w:autoSpaceDN w:val="0"/>
              <w:adjustRightInd w:val="0"/>
              <w:rPr>
                <w:rFonts w:ascii="宋体"/>
              </w:rPr>
            </w:pPr>
            <w:r>
              <w:rPr>
                <w:rFonts w:ascii="宋体" w:hAnsi="宋体"/>
              </w:rPr>
              <w:t>5.</w:t>
            </w:r>
            <w:r>
              <w:rPr>
                <w:rFonts w:hint="eastAsia" w:ascii="宋体" w:hAnsi="宋体"/>
              </w:rPr>
              <w:t>脑干的组成和外形及内部结构；</w:t>
            </w:r>
          </w:p>
          <w:p>
            <w:pPr>
              <w:autoSpaceDE w:val="0"/>
              <w:autoSpaceDN w:val="0"/>
              <w:adjustRightInd w:val="0"/>
              <w:rPr>
                <w:rFonts w:ascii="宋体"/>
              </w:rPr>
            </w:pPr>
            <w:r>
              <w:rPr>
                <w:rFonts w:ascii="宋体" w:hAnsi="宋体"/>
              </w:rPr>
              <w:t>6.</w:t>
            </w:r>
            <w:r>
              <w:rPr>
                <w:rFonts w:hint="eastAsia" w:ascii="宋体" w:hAnsi="宋体"/>
              </w:rPr>
              <w:t>脑干内神经纤维成分的性质；</w:t>
            </w:r>
          </w:p>
          <w:p>
            <w:pPr>
              <w:autoSpaceDE w:val="0"/>
              <w:autoSpaceDN w:val="0"/>
              <w:adjustRightInd w:val="0"/>
              <w:rPr>
                <w:rFonts w:ascii="宋体"/>
              </w:rPr>
            </w:pPr>
            <w:r>
              <w:rPr>
                <w:rFonts w:ascii="宋体" w:hAnsi="宋体"/>
              </w:rPr>
              <w:t>7.</w:t>
            </w:r>
            <w:r>
              <w:rPr>
                <w:rFonts w:hint="eastAsia" w:ascii="宋体" w:hAnsi="宋体"/>
              </w:rPr>
              <w:t>脑干脑神经核的名称、位置、性质、分类及其与脑神经的关系和功能；</w:t>
            </w:r>
          </w:p>
          <w:p>
            <w:pPr>
              <w:autoSpaceDE w:val="0"/>
              <w:autoSpaceDN w:val="0"/>
              <w:adjustRightInd w:val="0"/>
              <w:rPr>
                <w:rFonts w:ascii="宋体"/>
              </w:rPr>
            </w:pPr>
            <w:r>
              <w:rPr>
                <w:rFonts w:ascii="宋体" w:hAnsi="宋体"/>
              </w:rPr>
              <w:t>8.</w:t>
            </w:r>
            <w:r>
              <w:rPr>
                <w:rFonts w:hint="eastAsia" w:ascii="宋体" w:hAnsi="宋体"/>
              </w:rPr>
              <w:t>薄束核、楔束核位置；</w:t>
            </w:r>
          </w:p>
          <w:p>
            <w:pPr>
              <w:autoSpaceDE w:val="0"/>
              <w:autoSpaceDN w:val="0"/>
              <w:adjustRightInd w:val="0"/>
              <w:rPr>
                <w:rFonts w:ascii="宋体"/>
              </w:rPr>
            </w:pPr>
            <w:r>
              <w:rPr>
                <w:rFonts w:ascii="宋体" w:hAnsi="宋体"/>
              </w:rPr>
              <w:t>9.</w:t>
            </w:r>
            <w:r>
              <w:rPr>
                <w:rFonts w:hint="eastAsia" w:ascii="宋体" w:hAnsi="宋体"/>
              </w:rPr>
              <w:t>脑干内锥体束、内侧丘系、脊髓丘系、三叉丘系的位置与功能；</w:t>
            </w:r>
          </w:p>
          <w:p>
            <w:pPr>
              <w:autoSpaceDE w:val="0"/>
              <w:autoSpaceDN w:val="0"/>
              <w:adjustRightInd w:val="0"/>
              <w:rPr>
                <w:rFonts w:ascii="宋体"/>
              </w:rPr>
            </w:pPr>
            <w:r>
              <w:rPr>
                <w:rFonts w:ascii="宋体" w:hAnsi="宋体"/>
              </w:rPr>
              <w:t>10.</w:t>
            </w:r>
            <w:r>
              <w:rPr>
                <w:rFonts w:hint="eastAsia" w:ascii="宋体" w:hAnsi="宋体"/>
              </w:rPr>
              <w:t>大脑半球的外形、主要沟裂、分叶和各叶的主要沟回；</w:t>
            </w:r>
          </w:p>
          <w:p>
            <w:pPr>
              <w:autoSpaceDE w:val="0"/>
              <w:autoSpaceDN w:val="0"/>
              <w:adjustRightInd w:val="0"/>
              <w:rPr>
                <w:rFonts w:ascii="宋体"/>
              </w:rPr>
            </w:pPr>
            <w:r>
              <w:rPr>
                <w:rFonts w:ascii="宋体" w:hAnsi="宋体"/>
              </w:rPr>
              <w:t>11.</w:t>
            </w:r>
            <w:r>
              <w:rPr>
                <w:rFonts w:hint="eastAsia" w:ascii="宋体" w:hAnsi="宋体"/>
              </w:rPr>
              <w:t>大脑皮质的功能定位。第</w:t>
            </w:r>
            <w:r>
              <w:rPr>
                <w:rFonts w:ascii="宋体" w:hAnsi="宋体"/>
              </w:rPr>
              <w:t>I</w:t>
            </w:r>
            <w:r>
              <w:rPr>
                <w:rFonts w:hint="eastAsia" w:ascii="宋体" w:hAnsi="宋体"/>
              </w:rPr>
              <w:t>躯体运动区、第</w:t>
            </w:r>
            <w:r>
              <w:rPr>
                <w:rFonts w:ascii="宋体" w:hAnsi="宋体"/>
              </w:rPr>
              <w:t>I</w:t>
            </w:r>
            <w:r>
              <w:rPr>
                <w:rFonts w:hint="eastAsia" w:ascii="宋体" w:hAnsi="宋体"/>
              </w:rPr>
              <w:t>躯体感觉区、视区、听区的位置及功能定位；</w:t>
            </w:r>
          </w:p>
          <w:p>
            <w:pPr>
              <w:autoSpaceDE w:val="0"/>
              <w:autoSpaceDN w:val="0"/>
              <w:adjustRightInd w:val="0"/>
              <w:rPr>
                <w:rFonts w:ascii="宋体"/>
              </w:rPr>
            </w:pPr>
            <w:r>
              <w:rPr>
                <w:rFonts w:ascii="宋体" w:hAnsi="宋体"/>
              </w:rPr>
              <w:t>12.</w:t>
            </w:r>
            <w:r>
              <w:rPr>
                <w:rFonts w:hint="eastAsia" w:ascii="宋体" w:hAnsi="宋体"/>
              </w:rPr>
              <w:t>基底核的组成和位置；</w:t>
            </w:r>
          </w:p>
          <w:p>
            <w:pPr>
              <w:autoSpaceDE w:val="0"/>
              <w:autoSpaceDN w:val="0"/>
              <w:adjustRightInd w:val="0"/>
              <w:rPr>
                <w:rFonts w:ascii="宋体"/>
              </w:rPr>
            </w:pPr>
            <w:r>
              <w:rPr>
                <w:rFonts w:ascii="宋体" w:hAnsi="宋体"/>
              </w:rPr>
              <w:t>13.</w:t>
            </w:r>
            <w:r>
              <w:rPr>
                <w:rFonts w:hint="eastAsia" w:ascii="宋体" w:hAnsi="宋体"/>
              </w:rPr>
              <w:t>侧脑室的形态分部和各部的位置；</w:t>
            </w:r>
          </w:p>
          <w:p>
            <w:pPr>
              <w:autoSpaceDE w:val="0"/>
              <w:autoSpaceDN w:val="0"/>
              <w:adjustRightInd w:val="0"/>
              <w:rPr>
                <w:rFonts w:ascii="宋体"/>
              </w:rPr>
            </w:pPr>
            <w:r>
              <w:rPr>
                <w:rFonts w:ascii="宋体" w:hAnsi="宋体"/>
              </w:rPr>
              <w:t>14.</w:t>
            </w:r>
            <w:r>
              <w:rPr>
                <w:rFonts w:hint="eastAsia" w:ascii="宋体" w:hAnsi="宋体"/>
              </w:rPr>
              <w:t>大脑动脉环的组成、位置及临床意义；</w:t>
            </w:r>
          </w:p>
          <w:p>
            <w:pPr>
              <w:autoSpaceDE w:val="0"/>
              <w:autoSpaceDN w:val="0"/>
              <w:adjustRightInd w:val="0"/>
              <w:rPr>
                <w:rFonts w:ascii="宋体"/>
              </w:rPr>
            </w:pPr>
            <w:r>
              <w:rPr>
                <w:rFonts w:ascii="宋体" w:hAnsi="宋体"/>
              </w:rPr>
              <w:t>15.</w:t>
            </w:r>
            <w:r>
              <w:rPr>
                <w:rFonts w:hint="eastAsia" w:ascii="宋体" w:hAnsi="宋体"/>
              </w:rPr>
              <w:t>脑脊液的产生部位和循环途径；</w:t>
            </w:r>
          </w:p>
          <w:p>
            <w:pPr>
              <w:autoSpaceDE w:val="0"/>
              <w:autoSpaceDN w:val="0"/>
              <w:adjustRightInd w:val="0"/>
              <w:rPr>
                <w:rFonts w:ascii="宋体"/>
              </w:rPr>
            </w:pPr>
            <w:r>
              <w:rPr>
                <w:rFonts w:ascii="宋体" w:hAnsi="宋体"/>
              </w:rPr>
              <w:t>16.</w:t>
            </w:r>
            <w:r>
              <w:rPr>
                <w:rFonts w:hint="eastAsia" w:ascii="宋体" w:hAnsi="宋体"/>
              </w:rPr>
              <w:t>躯干、四肢意识性本体感觉和精细触觉传导通路的组成；</w:t>
            </w:r>
          </w:p>
          <w:p>
            <w:pPr>
              <w:autoSpaceDE w:val="0"/>
              <w:autoSpaceDN w:val="0"/>
              <w:adjustRightInd w:val="0"/>
              <w:rPr>
                <w:rFonts w:ascii="宋体"/>
              </w:rPr>
            </w:pPr>
            <w:r>
              <w:rPr>
                <w:rFonts w:ascii="宋体" w:hAnsi="宋体"/>
              </w:rPr>
              <w:t>17.</w:t>
            </w:r>
            <w:r>
              <w:rPr>
                <w:rFonts w:hint="eastAsia" w:ascii="宋体" w:hAnsi="宋体"/>
              </w:rPr>
              <w:t>培养学生自觉践行爱国、敬业、友善、诚信等中国特色社会主义核心价值观的习惯。</w:t>
            </w:r>
          </w:p>
        </w:tc>
        <w:tc>
          <w:tcPr>
            <w:tcW w:w="1005" w:type="dxa"/>
            <w:tcBorders>
              <w:top w:val="single" w:color="auto" w:sz="6" w:space="0"/>
              <w:left w:val="single" w:color="auto" w:sz="6" w:space="0"/>
              <w:right w:val="single" w:color="auto" w:sz="6" w:space="0"/>
            </w:tcBorders>
          </w:tcPr>
          <w:p>
            <w:pPr>
              <w:autoSpaceDE w:val="0"/>
              <w:autoSpaceDN w:val="0"/>
              <w:adjustRightInd w:val="0"/>
              <w:rPr>
                <w:rFonts w:ascii="宋体"/>
              </w:rPr>
            </w:pPr>
            <w:r>
              <w:rPr>
                <w:rFonts w:ascii="宋体" w:hAnsi="宋体"/>
              </w:rPr>
              <w:t>1.</w:t>
            </w:r>
            <w:r>
              <w:rPr>
                <w:rFonts w:hint="eastAsia" w:ascii="宋体" w:hAnsi="宋体"/>
              </w:rPr>
              <w:t>以意识的形成，疼痛的传导路径导入；</w:t>
            </w:r>
          </w:p>
          <w:p>
            <w:pPr>
              <w:autoSpaceDE w:val="0"/>
              <w:autoSpaceDN w:val="0"/>
              <w:adjustRightInd w:val="0"/>
              <w:rPr>
                <w:rFonts w:ascii="宋体"/>
              </w:rPr>
            </w:pPr>
            <w:r>
              <w:rPr>
                <w:rFonts w:ascii="宋体" w:hAnsi="宋体"/>
              </w:rPr>
              <w:t>2.</w:t>
            </w:r>
            <w:r>
              <w:rPr>
                <w:rFonts w:hint="eastAsia" w:ascii="宋体" w:hAnsi="宋体"/>
              </w:rPr>
              <w:t>适当引入常见病例及应用。</w:t>
            </w:r>
          </w:p>
        </w:tc>
        <w:tc>
          <w:tcPr>
            <w:tcW w:w="690" w:type="dxa"/>
            <w:vAlign w:val="center"/>
          </w:tcPr>
          <w:p>
            <w:pPr>
              <w:autoSpaceDE w:val="0"/>
              <w:autoSpaceDN w:val="0"/>
              <w:adjustRightInd w:val="0"/>
              <w:jc w:val="center"/>
              <w:rPr>
                <w:rFonts w:ascii="宋体"/>
              </w:rPr>
            </w:pPr>
            <w:r>
              <w:rPr>
                <w:rFonts w:ascii="宋体" w:hAnsi="宋体"/>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98" w:type="dxa"/>
          </w:tcPr>
          <w:p>
            <w:pPr>
              <w:autoSpaceDE w:val="0"/>
              <w:autoSpaceDN w:val="0"/>
              <w:adjustRightInd w:val="0"/>
              <w:rPr>
                <w:rFonts w:ascii="宋体"/>
              </w:rPr>
            </w:pPr>
            <w:r>
              <w:rPr>
                <w:rFonts w:ascii="宋体" w:hAnsi="宋体"/>
              </w:rPr>
              <w:t>10</w:t>
            </w:r>
          </w:p>
        </w:tc>
        <w:tc>
          <w:tcPr>
            <w:tcW w:w="1125" w:type="dxa"/>
          </w:tcPr>
          <w:p>
            <w:pPr>
              <w:autoSpaceDE w:val="0"/>
              <w:autoSpaceDN w:val="0"/>
              <w:adjustRightInd w:val="0"/>
              <w:rPr>
                <w:rFonts w:ascii="宋体"/>
              </w:rPr>
            </w:pPr>
            <w:r>
              <w:rPr>
                <w:rFonts w:hint="eastAsia" w:ascii="宋体" w:hAnsi="宋体"/>
              </w:rPr>
              <w:t>内分泌系统</w:t>
            </w:r>
          </w:p>
        </w:tc>
        <w:tc>
          <w:tcPr>
            <w:tcW w:w="143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ascii="宋体"/>
              </w:rPr>
            </w:pPr>
            <w:r>
              <w:rPr>
                <w:rFonts w:ascii="宋体" w:hAnsi="宋体"/>
              </w:rPr>
              <w:t>1.</w:t>
            </w:r>
            <w:r>
              <w:rPr>
                <w:rFonts w:hint="eastAsia" w:ascii="宋体" w:hAnsi="宋体"/>
              </w:rPr>
              <w:t>内分泌系统的组成、结构及功能</w:t>
            </w:r>
          </w:p>
          <w:p>
            <w:pPr>
              <w:autoSpaceDE w:val="0"/>
              <w:autoSpaceDN w:val="0"/>
              <w:adjustRightInd w:val="0"/>
              <w:rPr>
                <w:rFonts w:ascii="宋体"/>
              </w:rPr>
            </w:pPr>
            <w:r>
              <w:rPr>
                <w:rFonts w:ascii="宋体" w:hAnsi="宋体"/>
              </w:rPr>
              <w:t>2.</w:t>
            </w:r>
            <w:r>
              <w:rPr>
                <w:rFonts w:hint="eastAsia" w:ascii="宋体" w:hAnsi="宋体"/>
              </w:rPr>
              <w:t>甲状腺、甲状旁腺、肾上腺、垂体。</w:t>
            </w:r>
          </w:p>
        </w:tc>
        <w:tc>
          <w:tcPr>
            <w:tcW w:w="1498" w:type="dxa"/>
          </w:tcPr>
          <w:p>
            <w:pPr>
              <w:autoSpaceDE w:val="0"/>
              <w:autoSpaceDN w:val="0"/>
              <w:adjustRightInd w:val="0"/>
              <w:rPr>
                <w:rFonts w:ascii="宋体"/>
              </w:rPr>
            </w:pPr>
            <w:r>
              <w:rPr>
                <w:rFonts w:ascii="宋体" w:hAnsi="宋体"/>
              </w:rPr>
              <w:t>1.</w:t>
            </w:r>
            <w:r>
              <w:rPr>
                <w:rFonts w:hint="eastAsia" w:ascii="宋体" w:hAnsi="宋体"/>
              </w:rPr>
              <w:t>明确垂体、甲状腺位置；</w:t>
            </w:r>
          </w:p>
          <w:p>
            <w:pPr>
              <w:autoSpaceDE w:val="0"/>
              <w:autoSpaceDN w:val="0"/>
              <w:adjustRightInd w:val="0"/>
              <w:rPr>
                <w:rFonts w:ascii="宋体"/>
              </w:rPr>
            </w:pPr>
            <w:r>
              <w:rPr>
                <w:rFonts w:ascii="宋体" w:hAnsi="宋体"/>
              </w:rPr>
              <w:t>2.</w:t>
            </w:r>
            <w:r>
              <w:rPr>
                <w:rFonts w:hint="eastAsia" w:ascii="宋体" w:hAnsi="宋体"/>
              </w:rPr>
              <w:t>明确肾上腺的位置及临床意义。</w:t>
            </w:r>
          </w:p>
        </w:tc>
        <w:tc>
          <w:tcPr>
            <w:tcW w:w="2190" w:type="dxa"/>
          </w:tcPr>
          <w:p>
            <w:pPr>
              <w:autoSpaceDE w:val="0"/>
              <w:autoSpaceDN w:val="0"/>
              <w:adjustRightInd w:val="0"/>
              <w:rPr>
                <w:rFonts w:ascii="宋体"/>
              </w:rPr>
            </w:pPr>
            <w:r>
              <w:rPr>
                <w:rFonts w:ascii="宋体" w:hAnsi="宋体"/>
              </w:rPr>
              <w:t>1.</w:t>
            </w:r>
            <w:r>
              <w:rPr>
                <w:rFonts w:hint="eastAsia" w:ascii="宋体" w:hAnsi="宋体"/>
              </w:rPr>
              <w:t>甲状腺的位置、形态和结构；</w:t>
            </w:r>
          </w:p>
          <w:p>
            <w:pPr>
              <w:autoSpaceDE w:val="0"/>
              <w:autoSpaceDN w:val="0"/>
              <w:adjustRightInd w:val="0"/>
              <w:rPr>
                <w:rFonts w:ascii="宋体"/>
              </w:rPr>
            </w:pPr>
            <w:r>
              <w:rPr>
                <w:rFonts w:ascii="宋体" w:hAnsi="宋体"/>
              </w:rPr>
              <w:t>2.</w:t>
            </w:r>
            <w:r>
              <w:rPr>
                <w:rFonts w:hint="eastAsia" w:ascii="宋体" w:hAnsi="宋体"/>
              </w:rPr>
              <w:t>肾上腺的位置、形态和结构；</w:t>
            </w:r>
          </w:p>
          <w:p>
            <w:pPr>
              <w:autoSpaceDE w:val="0"/>
              <w:autoSpaceDN w:val="0"/>
              <w:adjustRightInd w:val="0"/>
              <w:rPr>
                <w:rFonts w:ascii="宋体"/>
              </w:rPr>
            </w:pPr>
            <w:r>
              <w:rPr>
                <w:rFonts w:ascii="宋体" w:hAnsi="宋体"/>
              </w:rPr>
              <w:t>3.</w:t>
            </w:r>
            <w:r>
              <w:rPr>
                <w:rFonts w:hint="eastAsia" w:ascii="宋体" w:hAnsi="宋体"/>
              </w:rPr>
              <w:t>垂体的位置、形态和结构；</w:t>
            </w:r>
          </w:p>
          <w:p>
            <w:pPr>
              <w:autoSpaceDE w:val="0"/>
              <w:autoSpaceDN w:val="0"/>
              <w:adjustRightInd w:val="0"/>
              <w:rPr>
                <w:rFonts w:ascii="宋体"/>
              </w:rPr>
            </w:pPr>
            <w:r>
              <w:rPr>
                <w:rFonts w:ascii="宋体" w:hAnsi="宋体"/>
              </w:rPr>
              <w:t>3.</w:t>
            </w:r>
            <w:r>
              <w:rPr>
                <w:rFonts w:hint="eastAsia" w:ascii="宋体" w:hAnsi="宋体"/>
              </w:rPr>
              <w:t>培养学生友善诚信、团结奋进的价值观。</w:t>
            </w:r>
          </w:p>
        </w:tc>
        <w:tc>
          <w:tcPr>
            <w:tcW w:w="1005" w:type="dxa"/>
          </w:tcPr>
          <w:p>
            <w:pPr>
              <w:autoSpaceDE w:val="0"/>
              <w:autoSpaceDN w:val="0"/>
              <w:adjustRightInd w:val="0"/>
              <w:rPr>
                <w:rFonts w:ascii="宋体"/>
              </w:rPr>
            </w:pPr>
            <w:r>
              <w:rPr>
                <w:rFonts w:ascii="宋体" w:hAnsi="宋体"/>
              </w:rPr>
              <w:t>1.</w:t>
            </w:r>
            <w:r>
              <w:rPr>
                <w:rFonts w:hint="eastAsia" w:ascii="宋体" w:hAnsi="宋体"/>
              </w:rPr>
              <w:t>以内分泌系统常见病名引入，提示学习要点。</w:t>
            </w:r>
          </w:p>
          <w:p>
            <w:pPr>
              <w:autoSpaceDE w:val="0"/>
              <w:autoSpaceDN w:val="0"/>
              <w:adjustRightInd w:val="0"/>
              <w:rPr>
                <w:rFonts w:ascii="宋体"/>
              </w:rPr>
            </w:pPr>
            <w:r>
              <w:rPr>
                <w:rFonts w:ascii="宋体" w:hAnsi="宋体"/>
              </w:rPr>
              <w:t>2.</w:t>
            </w:r>
            <w:r>
              <w:rPr>
                <w:rFonts w:hint="eastAsia" w:ascii="宋体" w:hAnsi="宋体"/>
              </w:rPr>
              <w:t>演示法</w:t>
            </w:r>
          </w:p>
        </w:tc>
        <w:tc>
          <w:tcPr>
            <w:tcW w:w="690" w:type="dxa"/>
            <w:vAlign w:val="center"/>
          </w:tcPr>
          <w:p>
            <w:pPr>
              <w:autoSpaceDE w:val="0"/>
              <w:autoSpaceDN w:val="0"/>
              <w:adjustRightInd w:val="0"/>
              <w:jc w:val="center"/>
              <w:rPr>
                <w:rFonts w:ascii="宋体"/>
              </w:rPr>
            </w:pPr>
            <w:r>
              <w:rPr>
                <w:rFonts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749" w:type="dxa"/>
            <w:gridSpan w:val="6"/>
          </w:tcPr>
          <w:p>
            <w:pPr>
              <w:spacing w:line="360" w:lineRule="auto"/>
              <w:ind w:firstLine="3408" w:firstLineChars="1600"/>
              <w:rPr>
                <w:rFonts w:ascii="宋体"/>
              </w:rPr>
            </w:pPr>
            <w:r>
              <w:rPr>
                <w:rFonts w:hint="eastAsia" w:ascii="宋体" w:hAnsi="宋体"/>
              </w:rPr>
              <w:t>合计</w:t>
            </w:r>
          </w:p>
        </w:tc>
        <w:tc>
          <w:tcPr>
            <w:tcW w:w="690" w:type="dxa"/>
            <w:vAlign w:val="center"/>
          </w:tcPr>
          <w:p>
            <w:pPr>
              <w:spacing w:line="360" w:lineRule="auto"/>
              <w:jc w:val="center"/>
              <w:rPr>
                <w:rFonts w:ascii="宋体"/>
              </w:rPr>
            </w:pPr>
            <w:r>
              <w:rPr>
                <w:rFonts w:ascii="宋体" w:hAnsi="宋体"/>
              </w:rPr>
              <w:t>96</w:t>
            </w:r>
          </w:p>
        </w:tc>
      </w:tr>
    </w:tbl>
    <w:p>
      <w:pPr>
        <w:spacing w:line="360" w:lineRule="auto"/>
        <w:ind w:firstLine="240"/>
        <w:rPr>
          <w:rFonts w:ascii="宋体"/>
          <w:sz w:val="24"/>
          <w:szCs w:val="24"/>
        </w:rPr>
      </w:pPr>
      <w:r>
        <w:rPr>
          <w:rFonts w:hint="eastAsia" w:ascii="宋体" w:hAnsi="宋体"/>
          <w:sz w:val="24"/>
          <w:szCs w:val="24"/>
        </w:rPr>
        <w:t>执笔人：季文静</w:t>
      </w:r>
      <w:r>
        <w:rPr>
          <w:rFonts w:ascii="宋体" w:hAnsi="宋体"/>
          <w:sz w:val="24"/>
          <w:szCs w:val="24"/>
        </w:rPr>
        <w:t xml:space="preserve">                                  </w:t>
      </w:r>
      <w:r>
        <w:rPr>
          <w:rFonts w:hint="eastAsia" w:ascii="宋体" w:hAnsi="宋体"/>
          <w:sz w:val="24"/>
          <w:szCs w:val="24"/>
        </w:rPr>
        <w:t>审核人：季文静</w:t>
      </w:r>
    </w:p>
    <w:p>
      <w:pPr>
        <w:spacing w:line="360" w:lineRule="auto"/>
        <w:ind w:firstLine="240"/>
        <w:rPr>
          <w:rFonts w:hint="eastAsia" w:ascii="Times New Roman" w:hAnsi="Times New Roman" w:eastAsia="宋体"/>
          <w:sz w:val="24"/>
          <w:szCs w:val="24"/>
          <w:lang w:eastAsia="zh-CN"/>
        </w:rPr>
      </w:pPr>
      <w:r>
        <w:rPr>
          <w:rFonts w:hint="eastAsia" w:ascii="宋体" w:hAnsi="宋体"/>
          <w:sz w:val="24"/>
          <w:szCs w:val="24"/>
        </w:rPr>
        <w:t>制定（修订）日期：</w:t>
      </w:r>
      <w:r>
        <w:rPr>
          <w:rFonts w:hint="eastAsia" w:ascii="Times New Roman" w:hAnsi="Times New Roman"/>
          <w:sz w:val="24"/>
          <w:szCs w:val="24"/>
          <w:lang w:eastAsia="zh-CN"/>
        </w:rPr>
        <w:t>2023.9</w:t>
      </w:r>
    </w:p>
    <w:p>
      <w:pPr>
        <w:widowControl/>
        <w:jc w:val="left"/>
        <w:rPr>
          <w:rFonts w:ascii="宋体" w:cs="宋体"/>
          <w:kern w:val="0"/>
          <w:sz w:val="32"/>
          <w:szCs w:val="24"/>
        </w:rPr>
      </w:pPr>
      <w:r>
        <w:rPr>
          <w:sz w:val="32"/>
        </w:rPr>
        <w:br w:type="page"/>
      </w:r>
    </w:p>
    <w:p>
      <w:pPr>
        <w:jc w:val="center"/>
        <w:rPr>
          <w:rFonts w:ascii="黑体" w:hAnsi="黑体" w:eastAsia="黑体"/>
          <w:b/>
          <w:bCs/>
          <w:sz w:val="32"/>
          <w:szCs w:val="32"/>
        </w:rPr>
      </w:pPr>
      <w:r>
        <w:rPr>
          <w:rFonts w:hint="eastAsia" w:ascii="黑体" w:hAnsi="黑体" w:eastAsia="黑体"/>
          <w:b/>
          <w:bCs/>
          <w:sz w:val="32"/>
          <w:szCs w:val="32"/>
        </w:rPr>
        <w:t>《生理学》课程标准</w:t>
      </w:r>
    </w:p>
    <w:p>
      <w:pPr>
        <w:spacing w:line="360" w:lineRule="auto"/>
        <w:rPr>
          <w:rFonts w:ascii="黑体" w:hAnsi="宋体" w:eastAsia="黑体"/>
          <w:b/>
          <w:caps/>
          <w:sz w:val="24"/>
          <w:szCs w:val="24"/>
        </w:rPr>
      </w:pPr>
      <w:r>
        <w:rPr>
          <w:rFonts w:hint="eastAsia" w:ascii="黑体" w:hAnsi="黑体" w:eastAsia="黑体"/>
          <w:b/>
          <w:caps/>
          <w:sz w:val="24"/>
          <w:szCs w:val="24"/>
        </w:rPr>
        <w:t>课程性质：</w:t>
      </w:r>
      <w:r>
        <w:rPr>
          <w:rFonts w:hint="eastAsia" w:ascii="黑体" w:hAnsi="黑体" w:eastAsia="黑体"/>
          <w:bCs/>
          <w:caps/>
          <w:sz w:val="24"/>
          <w:szCs w:val="24"/>
        </w:rPr>
        <w:t>专业基础课程</w:t>
      </w:r>
      <w:r>
        <w:rPr>
          <w:rFonts w:ascii="黑体" w:hAnsi="宋体" w:eastAsia="黑体"/>
          <w:b/>
          <w:caps/>
          <w:sz w:val="24"/>
          <w:szCs w:val="24"/>
        </w:rPr>
        <w:t xml:space="preserve">   </w:t>
      </w:r>
    </w:p>
    <w:p>
      <w:pPr>
        <w:spacing w:line="360" w:lineRule="auto"/>
        <w:rPr>
          <w:rFonts w:ascii="黑体" w:hAnsi="宋体" w:eastAsia="黑体"/>
          <w:b/>
          <w:caps/>
          <w:sz w:val="24"/>
          <w:szCs w:val="24"/>
        </w:rPr>
      </w:pPr>
      <w:r>
        <w:rPr>
          <w:rFonts w:hint="eastAsia" w:ascii="黑体" w:hAnsi="黑体" w:eastAsia="黑体"/>
          <w:b/>
          <w:caps/>
          <w:sz w:val="24"/>
          <w:szCs w:val="24"/>
        </w:rPr>
        <w:t>课程代码：</w:t>
      </w:r>
      <w:r>
        <w:rPr>
          <w:rFonts w:ascii="黑体" w:hAnsi="黑体" w:eastAsia="黑体"/>
          <w:bCs/>
          <w:caps/>
          <w:sz w:val="24"/>
          <w:szCs w:val="24"/>
        </w:rPr>
        <w:t>YH1</w:t>
      </w:r>
      <w:r>
        <w:rPr>
          <w:rFonts w:ascii="黑体" w:hAnsi="宋体" w:eastAsia="黑体"/>
          <w:bCs/>
          <w:caps/>
          <w:sz w:val="24"/>
          <w:szCs w:val="24"/>
        </w:rPr>
        <w:t>21023</w:t>
      </w:r>
    </w:p>
    <w:p>
      <w:pPr>
        <w:spacing w:line="360" w:lineRule="auto"/>
        <w:rPr>
          <w:rFonts w:ascii="黑体" w:hAnsi="宋体" w:eastAsia="黑体"/>
          <w:b/>
          <w:caps/>
          <w:sz w:val="24"/>
          <w:szCs w:val="24"/>
        </w:rPr>
      </w:pPr>
      <w:r>
        <w:rPr>
          <w:rFonts w:hint="eastAsia" w:ascii="黑体" w:hAnsi="黑体" w:eastAsia="黑体"/>
          <w:b/>
          <w:caps/>
          <w:sz w:val="24"/>
          <w:szCs w:val="24"/>
        </w:rPr>
        <w:t>学时数：</w:t>
      </w:r>
      <w:r>
        <w:rPr>
          <w:rFonts w:ascii="黑体" w:hAnsi="黑体" w:eastAsia="黑体"/>
          <w:bCs/>
          <w:caps/>
          <w:sz w:val="24"/>
          <w:szCs w:val="24"/>
        </w:rPr>
        <w:t>64</w:t>
      </w:r>
    </w:p>
    <w:p>
      <w:pPr>
        <w:spacing w:line="360" w:lineRule="auto"/>
        <w:rPr>
          <w:rFonts w:ascii="黑体" w:hAnsi="宋体" w:eastAsia="黑体"/>
          <w:b/>
          <w:caps/>
          <w:sz w:val="24"/>
          <w:szCs w:val="24"/>
        </w:rPr>
      </w:pPr>
      <w:r>
        <w:rPr>
          <w:rFonts w:hint="eastAsia" w:ascii="黑体" w:hAnsi="黑体" w:eastAsia="黑体"/>
          <w:b/>
          <w:caps/>
          <w:sz w:val="24"/>
          <w:szCs w:val="24"/>
        </w:rPr>
        <w:t>学分数：</w:t>
      </w:r>
      <w:r>
        <w:rPr>
          <w:rFonts w:ascii="黑体" w:hAnsi="黑体" w:eastAsia="黑体"/>
          <w:bCs/>
          <w:caps/>
          <w:sz w:val="24"/>
          <w:szCs w:val="24"/>
        </w:rPr>
        <w:t>3.5</w:t>
      </w:r>
    </w:p>
    <w:p>
      <w:pPr>
        <w:spacing w:line="360" w:lineRule="auto"/>
        <w:rPr>
          <w:rFonts w:ascii="黑体" w:hAnsi="宋体" w:eastAsia="黑体"/>
          <w:b/>
          <w:caps/>
          <w:sz w:val="24"/>
          <w:szCs w:val="24"/>
        </w:rPr>
      </w:pPr>
      <w:r>
        <w:rPr>
          <w:rFonts w:hint="eastAsia" w:ascii="黑体" w:hAnsi="黑体" w:eastAsia="黑体"/>
          <w:b/>
          <w:caps/>
          <w:sz w:val="24"/>
          <w:szCs w:val="24"/>
        </w:rPr>
        <w:t>开设学期：</w:t>
      </w:r>
      <w:r>
        <w:rPr>
          <w:rFonts w:ascii="黑体" w:hAnsi="黑体" w:eastAsia="黑体"/>
          <w:bCs/>
          <w:caps/>
          <w:sz w:val="24"/>
          <w:szCs w:val="24"/>
        </w:rPr>
        <w:t>1</w:t>
      </w:r>
    </w:p>
    <w:p>
      <w:pPr>
        <w:spacing w:line="360" w:lineRule="auto"/>
        <w:rPr>
          <w:rFonts w:ascii="黑体" w:hAnsi="宋体" w:eastAsia="黑体"/>
          <w:bCs/>
          <w:caps/>
          <w:sz w:val="24"/>
          <w:szCs w:val="24"/>
        </w:rPr>
      </w:pPr>
      <w:r>
        <w:rPr>
          <w:rFonts w:hint="eastAsia" w:ascii="黑体" w:hAnsi="黑体" w:eastAsia="黑体"/>
          <w:b/>
          <w:caps/>
          <w:sz w:val="24"/>
          <w:szCs w:val="24"/>
        </w:rPr>
        <w:t>适用对象：</w:t>
      </w:r>
      <w:r>
        <w:rPr>
          <w:rFonts w:hint="eastAsia" w:ascii="黑体" w:hAnsi="黑体" w:eastAsia="黑体"/>
          <w:bCs/>
          <w:caps/>
          <w:sz w:val="24"/>
          <w:szCs w:val="24"/>
        </w:rPr>
        <w:t>三年制口腔医学技术专业</w:t>
      </w:r>
    </w:p>
    <w:p>
      <w:pPr>
        <w:spacing w:line="360" w:lineRule="auto"/>
        <w:rPr>
          <w:rFonts w:ascii="黑体" w:hAnsi="宋体" w:eastAsia="黑体"/>
          <w:b/>
          <w:caps/>
          <w:sz w:val="24"/>
          <w:szCs w:val="24"/>
        </w:rPr>
      </w:pPr>
      <w:r>
        <w:rPr>
          <w:rFonts w:hint="eastAsia" w:ascii="黑体" w:hAnsi="黑体" w:eastAsia="黑体"/>
          <w:b/>
          <w:caps/>
          <w:sz w:val="24"/>
          <w:szCs w:val="24"/>
        </w:rPr>
        <w:t>开课系部：</w:t>
      </w:r>
      <w:r>
        <w:rPr>
          <w:rFonts w:hint="eastAsia" w:ascii="黑体" w:hAnsi="黑体" w:eastAsia="黑体"/>
          <w:bCs/>
          <w:caps/>
          <w:sz w:val="24"/>
          <w:szCs w:val="24"/>
        </w:rPr>
        <w:t>医学护理学院</w:t>
      </w:r>
    </w:p>
    <w:p>
      <w:pPr>
        <w:numPr>
          <w:ilvl w:val="0"/>
          <w:numId w:val="14"/>
        </w:numPr>
        <w:jc w:val="center"/>
        <w:rPr>
          <w:rFonts w:ascii="黑体" w:eastAsia="黑体"/>
          <w:b/>
          <w:sz w:val="28"/>
          <w:szCs w:val="28"/>
        </w:rPr>
      </w:pPr>
      <w:r>
        <w:rPr>
          <w:rFonts w:hint="eastAsia" w:ascii="黑体" w:hAnsi="黑体" w:eastAsia="黑体"/>
          <w:b/>
          <w:sz w:val="28"/>
          <w:szCs w:val="28"/>
        </w:rPr>
        <w:t>课程性质</w:t>
      </w:r>
    </w:p>
    <w:p>
      <w:pPr>
        <w:autoSpaceDE w:val="0"/>
        <w:spacing w:line="360" w:lineRule="auto"/>
        <w:ind w:firstLine="566" w:firstLineChars="200"/>
        <w:rPr>
          <w:rFonts w:ascii="黑体" w:eastAsia="黑体"/>
          <w:bCs/>
          <w:sz w:val="28"/>
          <w:szCs w:val="28"/>
        </w:rPr>
      </w:pPr>
      <w:r>
        <w:rPr>
          <w:rFonts w:hint="eastAsia" w:ascii="黑体" w:hAnsi="黑体" w:eastAsia="黑体"/>
          <w:bCs/>
          <w:sz w:val="28"/>
          <w:szCs w:val="28"/>
        </w:rPr>
        <w:t>（一）课程定位</w:t>
      </w:r>
    </w:p>
    <w:p>
      <w:pPr>
        <w:autoSpaceDE w:val="0"/>
        <w:spacing w:line="360" w:lineRule="auto"/>
        <w:ind w:firstLine="486" w:firstLineChars="200"/>
        <w:rPr>
          <w:rFonts w:ascii="宋体"/>
          <w:b/>
          <w:sz w:val="24"/>
          <w:szCs w:val="24"/>
        </w:rPr>
      </w:pPr>
      <w:r>
        <w:rPr>
          <w:rFonts w:hint="eastAsia" w:ascii="宋体" w:hAnsi="宋体"/>
          <w:sz w:val="24"/>
          <w:szCs w:val="24"/>
        </w:rPr>
        <w:t>本课程是口腔医学技术专业的专业基础课。在该专业课程体系中，共同开设的课程为《人体解剖学》、《口腔工艺管理》等，后续课程为《口腔解剖生理学》、《口腔疾病概要》等。通过本门课程的学习，使学生掌握正常人体的生理发展过程，培养学生运用生理解释正常的生命现象和逻辑推理等方面的职业能力和职业素养。</w:t>
      </w:r>
    </w:p>
    <w:p>
      <w:pPr>
        <w:autoSpaceDE w:val="0"/>
        <w:spacing w:line="360" w:lineRule="auto"/>
        <w:ind w:firstLine="566" w:firstLineChars="200"/>
        <w:rPr>
          <w:rFonts w:ascii="黑体" w:eastAsia="黑体"/>
          <w:bCs/>
          <w:sz w:val="28"/>
          <w:szCs w:val="28"/>
        </w:rPr>
      </w:pPr>
      <w:r>
        <w:rPr>
          <w:rFonts w:hint="eastAsia" w:ascii="黑体" w:hAnsi="黑体" w:eastAsia="黑体"/>
          <w:bCs/>
          <w:sz w:val="28"/>
          <w:szCs w:val="28"/>
        </w:rPr>
        <w:t>（二）设计思路</w:t>
      </w:r>
    </w:p>
    <w:p>
      <w:pPr>
        <w:autoSpaceDE w:val="0"/>
        <w:spacing w:line="360" w:lineRule="auto"/>
        <w:ind w:firstLine="486" w:firstLineChars="200"/>
        <w:rPr>
          <w:rFonts w:ascii="宋体"/>
          <w:sz w:val="24"/>
          <w:szCs w:val="24"/>
        </w:rPr>
      </w:pPr>
      <w:r>
        <w:rPr>
          <w:rFonts w:hint="eastAsia" w:ascii="宋体" w:hAnsi="宋体"/>
          <w:sz w:val="24"/>
          <w:szCs w:val="24"/>
        </w:rPr>
        <w:t>本课程是以生物机体的生命活动现象和机体各个组成部分的功能为研究对象，通过实地调研、专家访谈等形式，形成了适宜口腔医学技术专业专科学生学习的教学内容，并把教学内容，依据专业标准整合细胞的基本功能、血液、血液循环、呼吸、消化与吸收、能量代谢与体温、尿的生成和排出、感觉器官、神经系统、内分泌、生殖等生理学内容教学项目（或情境、任务、模块）进行教学。</w:t>
      </w:r>
    </w:p>
    <w:p>
      <w:pPr>
        <w:autoSpaceDE w:val="0"/>
        <w:spacing w:line="360" w:lineRule="auto"/>
        <w:ind w:firstLine="486" w:firstLineChars="200"/>
        <w:rPr>
          <w:rFonts w:ascii="宋体"/>
          <w:sz w:val="24"/>
          <w:szCs w:val="24"/>
        </w:rPr>
      </w:pPr>
      <w:r>
        <w:rPr>
          <w:rFonts w:hint="eastAsia" w:ascii="宋体" w:hAnsi="宋体"/>
          <w:sz w:val="24"/>
          <w:szCs w:val="24"/>
        </w:rPr>
        <w:t>结合口腔医学工作要求以及后续基础课的授课需要，合理取舍生理学教学内容，确定教学的重难点，适当增加课程新进展</w:t>
      </w:r>
      <w:r>
        <w:rPr>
          <w:rFonts w:ascii="宋体"/>
          <w:sz w:val="24"/>
          <w:szCs w:val="24"/>
        </w:rPr>
        <w:t>,</w:t>
      </w:r>
      <w:r>
        <w:rPr>
          <w:rFonts w:hint="eastAsia" w:ascii="宋体" w:hAnsi="宋体"/>
          <w:sz w:val="24"/>
          <w:szCs w:val="24"/>
        </w:rPr>
        <w:t>以便更好的为专业基础和专业课服务。</w:t>
      </w:r>
    </w:p>
    <w:p>
      <w:pPr>
        <w:jc w:val="center"/>
        <w:rPr>
          <w:rFonts w:ascii="黑体" w:hAnsi="宋体" w:eastAsia="黑体"/>
          <w:b/>
          <w:sz w:val="28"/>
          <w:szCs w:val="28"/>
        </w:rPr>
      </w:pPr>
      <w:r>
        <w:rPr>
          <w:rFonts w:hint="eastAsia" w:ascii="黑体" w:hAnsi="黑体" w:eastAsia="黑体"/>
          <w:b/>
          <w:sz w:val="28"/>
          <w:szCs w:val="28"/>
        </w:rPr>
        <w:t>二、课程目标</w:t>
      </w:r>
    </w:p>
    <w:p>
      <w:pPr>
        <w:autoSpaceDE w:val="0"/>
        <w:spacing w:line="360" w:lineRule="auto"/>
        <w:ind w:firstLine="566" w:firstLineChars="200"/>
        <w:rPr>
          <w:rFonts w:ascii="黑体" w:eastAsia="黑体"/>
          <w:bCs/>
          <w:sz w:val="28"/>
          <w:szCs w:val="28"/>
        </w:rPr>
      </w:pPr>
      <w:r>
        <w:rPr>
          <w:rFonts w:hint="eastAsia" w:ascii="黑体" w:hAnsi="黑体" w:eastAsia="黑体"/>
          <w:bCs/>
          <w:sz w:val="28"/>
          <w:szCs w:val="28"/>
        </w:rPr>
        <w:t>（一）素质目标</w:t>
      </w:r>
    </w:p>
    <w:p>
      <w:pPr>
        <w:autoSpaceDE w:val="0"/>
        <w:spacing w:line="360" w:lineRule="auto"/>
        <w:ind w:firstLine="486" w:firstLineChars="200"/>
        <w:rPr>
          <w:rFonts w:ascii="宋体"/>
          <w:sz w:val="24"/>
          <w:szCs w:val="24"/>
        </w:rPr>
      </w:pPr>
      <w:r>
        <w:rPr>
          <w:rFonts w:ascii="宋体" w:hAnsi="宋体"/>
          <w:sz w:val="24"/>
          <w:szCs w:val="24"/>
        </w:rPr>
        <w:t>1.</w:t>
      </w:r>
      <w:r>
        <w:rPr>
          <w:rFonts w:hint="eastAsia" w:ascii="宋体" w:hAnsi="宋体"/>
          <w:sz w:val="24"/>
          <w:szCs w:val="24"/>
        </w:rPr>
        <w:t>具有良好的职业道德。</w:t>
      </w:r>
    </w:p>
    <w:p>
      <w:pPr>
        <w:autoSpaceDE w:val="0"/>
        <w:spacing w:line="360" w:lineRule="auto"/>
        <w:ind w:firstLine="486" w:firstLineChars="200"/>
        <w:rPr>
          <w:rFonts w:ascii="宋体"/>
          <w:sz w:val="24"/>
          <w:szCs w:val="24"/>
        </w:rPr>
      </w:pPr>
      <w:r>
        <w:rPr>
          <w:rFonts w:ascii="宋体" w:hAnsi="宋体"/>
          <w:sz w:val="24"/>
          <w:szCs w:val="24"/>
        </w:rPr>
        <w:t>2.</w:t>
      </w:r>
      <w:r>
        <w:rPr>
          <w:rFonts w:hint="eastAsia" w:ascii="宋体" w:hAnsi="宋体"/>
          <w:sz w:val="24"/>
          <w:szCs w:val="24"/>
        </w:rPr>
        <w:t>具有严谨的科学态度。</w:t>
      </w:r>
    </w:p>
    <w:p>
      <w:pPr>
        <w:autoSpaceDE w:val="0"/>
        <w:spacing w:line="360" w:lineRule="auto"/>
        <w:ind w:firstLine="486" w:firstLineChars="200"/>
        <w:rPr>
          <w:rFonts w:ascii="宋体"/>
          <w:sz w:val="24"/>
          <w:szCs w:val="24"/>
        </w:rPr>
      </w:pPr>
      <w:r>
        <w:rPr>
          <w:rFonts w:ascii="宋体" w:hAnsi="宋体"/>
          <w:sz w:val="24"/>
          <w:szCs w:val="24"/>
        </w:rPr>
        <w:t>3.</w:t>
      </w:r>
      <w:r>
        <w:rPr>
          <w:rFonts w:hint="eastAsia" w:ascii="宋体" w:hAnsi="宋体"/>
          <w:sz w:val="24"/>
          <w:szCs w:val="24"/>
        </w:rPr>
        <w:t>具有沟通协调能力、团结协作精神。</w:t>
      </w:r>
    </w:p>
    <w:p>
      <w:pPr>
        <w:autoSpaceDE w:val="0"/>
        <w:spacing w:line="360" w:lineRule="auto"/>
        <w:ind w:firstLine="566" w:firstLineChars="200"/>
        <w:rPr>
          <w:rFonts w:ascii="黑体" w:eastAsia="黑体"/>
          <w:bCs/>
          <w:sz w:val="28"/>
          <w:szCs w:val="28"/>
        </w:rPr>
      </w:pPr>
      <w:r>
        <w:rPr>
          <w:rFonts w:hint="eastAsia" w:ascii="黑体" w:hAnsi="黑体" w:eastAsia="黑体"/>
          <w:bCs/>
          <w:sz w:val="28"/>
          <w:szCs w:val="28"/>
        </w:rPr>
        <w:t>（二）知识目标</w:t>
      </w:r>
    </w:p>
    <w:p>
      <w:pPr>
        <w:autoSpaceDE w:val="0"/>
        <w:spacing w:line="360" w:lineRule="auto"/>
        <w:ind w:firstLine="486" w:firstLineChars="200"/>
        <w:rPr>
          <w:rFonts w:ascii="宋体"/>
          <w:sz w:val="24"/>
          <w:szCs w:val="24"/>
        </w:rPr>
      </w:pPr>
      <w:r>
        <w:rPr>
          <w:rFonts w:ascii="宋体" w:hAnsi="宋体"/>
          <w:sz w:val="24"/>
          <w:szCs w:val="24"/>
        </w:rPr>
        <w:t>1.</w:t>
      </w:r>
      <w:r>
        <w:rPr>
          <w:rFonts w:hint="eastAsia" w:ascii="宋体" w:hAnsi="宋体"/>
          <w:sz w:val="24"/>
          <w:szCs w:val="24"/>
        </w:rPr>
        <w:t>了解机体与环境的统一关系；</w:t>
      </w:r>
    </w:p>
    <w:p>
      <w:pPr>
        <w:autoSpaceDE w:val="0"/>
        <w:spacing w:line="360" w:lineRule="auto"/>
        <w:ind w:firstLine="486" w:firstLineChars="200"/>
        <w:rPr>
          <w:rFonts w:ascii="宋体"/>
          <w:sz w:val="24"/>
          <w:szCs w:val="24"/>
        </w:rPr>
      </w:pPr>
      <w:r>
        <w:rPr>
          <w:rFonts w:ascii="宋体" w:hAnsi="宋体"/>
          <w:sz w:val="24"/>
          <w:szCs w:val="24"/>
        </w:rPr>
        <w:t>2.</w:t>
      </w:r>
      <w:r>
        <w:rPr>
          <w:rFonts w:hint="eastAsia" w:ascii="宋体" w:hAnsi="宋体"/>
          <w:sz w:val="24"/>
          <w:szCs w:val="24"/>
        </w:rPr>
        <w:t>熟悉各系统间功能联系；</w:t>
      </w:r>
    </w:p>
    <w:p>
      <w:pPr>
        <w:autoSpaceDE w:val="0"/>
        <w:spacing w:line="360" w:lineRule="auto"/>
        <w:ind w:firstLine="486" w:firstLineChars="200"/>
        <w:rPr>
          <w:rFonts w:ascii="宋体"/>
          <w:sz w:val="24"/>
          <w:szCs w:val="24"/>
        </w:rPr>
      </w:pPr>
      <w:r>
        <w:rPr>
          <w:rFonts w:ascii="宋体" w:hAnsi="宋体"/>
          <w:sz w:val="24"/>
          <w:szCs w:val="24"/>
        </w:rPr>
        <w:t>3</w:t>
      </w:r>
      <w:r>
        <w:rPr>
          <w:rFonts w:hint="eastAsia" w:ascii="宋体" w:hAnsi="宋体"/>
          <w:sz w:val="24"/>
          <w:szCs w:val="24"/>
        </w:rPr>
        <w:t>掌握生理学基本概念，人体各器官、系统的主要功能、功能调节及机制。</w:t>
      </w:r>
    </w:p>
    <w:p>
      <w:pPr>
        <w:autoSpaceDE w:val="0"/>
        <w:spacing w:line="360" w:lineRule="auto"/>
        <w:ind w:firstLine="566" w:firstLineChars="200"/>
        <w:rPr>
          <w:rFonts w:ascii="黑体" w:eastAsia="黑体"/>
          <w:bCs/>
          <w:sz w:val="28"/>
          <w:szCs w:val="28"/>
        </w:rPr>
      </w:pPr>
      <w:r>
        <w:rPr>
          <w:rFonts w:hint="eastAsia" w:ascii="黑体" w:hAnsi="黑体" w:eastAsia="黑体"/>
          <w:bCs/>
          <w:sz w:val="28"/>
          <w:szCs w:val="28"/>
        </w:rPr>
        <w:t>（三）能力目标</w:t>
      </w:r>
    </w:p>
    <w:p>
      <w:pPr>
        <w:spacing w:line="360" w:lineRule="auto"/>
        <w:ind w:firstLine="486" w:firstLineChars="200"/>
        <w:rPr>
          <w:rFonts w:ascii="宋体"/>
          <w:sz w:val="24"/>
          <w:szCs w:val="24"/>
        </w:rPr>
      </w:pPr>
      <w:r>
        <w:rPr>
          <w:rFonts w:ascii="宋体" w:hAnsi="宋体"/>
          <w:sz w:val="24"/>
          <w:szCs w:val="24"/>
        </w:rPr>
        <w:t>1.</w:t>
      </w:r>
      <w:r>
        <w:rPr>
          <w:rFonts w:hint="eastAsia" w:ascii="宋体" w:hAnsi="宋体"/>
          <w:sz w:val="24"/>
          <w:szCs w:val="24"/>
        </w:rPr>
        <w:t>能运用生理学知识解释正常的生命现象；</w:t>
      </w:r>
    </w:p>
    <w:p>
      <w:pPr>
        <w:spacing w:line="360" w:lineRule="auto"/>
        <w:ind w:firstLine="486" w:firstLineChars="200"/>
        <w:rPr>
          <w:rFonts w:ascii="宋体"/>
          <w:sz w:val="24"/>
          <w:szCs w:val="24"/>
        </w:rPr>
      </w:pPr>
      <w:r>
        <w:rPr>
          <w:rFonts w:ascii="宋体" w:hAnsi="宋体"/>
          <w:sz w:val="24"/>
          <w:szCs w:val="24"/>
        </w:rPr>
        <w:t>2.</w:t>
      </w:r>
      <w:r>
        <w:rPr>
          <w:rFonts w:hint="eastAsia" w:ascii="宋体" w:hAnsi="宋体"/>
          <w:sz w:val="24"/>
          <w:szCs w:val="24"/>
        </w:rPr>
        <w:t>具有一定的逻辑思维及推理能力，</w:t>
      </w:r>
    </w:p>
    <w:p>
      <w:pPr>
        <w:spacing w:line="360" w:lineRule="auto"/>
        <w:ind w:firstLine="486" w:firstLineChars="200"/>
        <w:rPr>
          <w:szCs w:val="21"/>
        </w:rPr>
      </w:pPr>
      <w:r>
        <w:rPr>
          <w:rFonts w:ascii="宋体" w:hAnsi="宋体"/>
          <w:sz w:val="24"/>
          <w:szCs w:val="24"/>
        </w:rPr>
        <w:t>3.</w:t>
      </w:r>
      <w:r>
        <w:rPr>
          <w:rFonts w:hint="eastAsia" w:ascii="宋体" w:hAnsi="宋体"/>
          <w:sz w:val="24"/>
          <w:szCs w:val="24"/>
        </w:rPr>
        <w:t>能分析不同条件变化的情况下，机体功能可能出现的变化及相应机制。</w:t>
      </w:r>
    </w:p>
    <w:p>
      <w:pPr>
        <w:jc w:val="center"/>
        <w:rPr>
          <w:rFonts w:ascii="黑体" w:hAnsi="黑体" w:eastAsia="黑体"/>
          <w:b/>
          <w:sz w:val="28"/>
          <w:szCs w:val="28"/>
        </w:rPr>
      </w:pPr>
      <w:r>
        <w:rPr>
          <w:rFonts w:hint="eastAsia" w:ascii="黑体" w:hAnsi="黑体" w:eastAsia="黑体"/>
          <w:b/>
          <w:sz w:val="28"/>
          <w:szCs w:val="28"/>
        </w:rPr>
        <w:t>三、课程思政教学设计</w:t>
      </w:r>
    </w:p>
    <w:tbl>
      <w:tblPr>
        <w:tblStyle w:val="23"/>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980"/>
        <w:gridCol w:w="2352"/>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tcBorders>
            <w:shd w:val="clear" w:color="auto" w:fill="FABF8F"/>
            <w:vAlign w:val="center"/>
          </w:tcPr>
          <w:p>
            <w:pPr>
              <w:jc w:val="center"/>
              <w:rPr>
                <w:rFonts w:ascii="宋体"/>
                <w:szCs w:val="21"/>
              </w:rPr>
            </w:pPr>
            <w:r>
              <w:rPr>
                <w:rFonts w:hint="eastAsia" w:ascii="宋体" w:hAnsi="宋体"/>
              </w:rPr>
              <w:t>教学单元（项目或章节）</w:t>
            </w:r>
          </w:p>
        </w:tc>
        <w:tc>
          <w:tcPr>
            <w:tcW w:w="1980" w:type="dxa"/>
            <w:tcBorders>
              <w:top w:val="single" w:color="auto" w:sz="8" w:space="0"/>
            </w:tcBorders>
            <w:shd w:val="clear" w:color="auto" w:fill="FABF8F"/>
            <w:vAlign w:val="center"/>
          </w:tcPr>
          <w:p>
            <w:pPr>
              <w:jc w:val="center"/>
              <w:rPr>
                <w:rFonts w:ascii="宋体"/>
              </w:rPr>
            </w:pPr>
            <w:r>
              <w:rPr>
                <w:rFonts w:hint="eastAsia" w:ascii="宋体" w:hAnsi="宋体"/>
              </w:rPr>
              <w:t>主要知识点、技能点</w:t>
            </w:r>
          </w:p>
        </w:tc>
        <w:tc>
          <w:tcPr>
            <w:tcW w:w="2352" w:type="dxa"/>
            <w:tcBorders>
              <w:top w:val="single" w:color="auto" w:sz="8" w:space="0"/>
            </w:tcBorders>
            <w:shd w:val="clear" w:color="auto" w:fill="FABF8F"/>
            <w:vAlign w:val="center"/>
          </w:tcPr>
          <w:p>
            <w:pPr>
              <w:jc w:val="center"/>
              <w:rPr>
                <w:rFonts w:ascii="宋体"/>
              </w:rPr>
            </w:pPr>
            <w:r>
              <w:rPr>
                <w:rFonts w:hint="eastAsia" w:ascii="宋体" w:hAnsi="宋体"/>
              </w:rPr>
              <w:t>融入的思政元素</w:t>
            </w:r>
          </w:p>
        </w:tc>
        <w:tc>
          <w:tcPr>
            <w:tcW w:w="2087" w:type="dxa"/>
            <w:tcBorders>
              <w:top w:val="single" w:color="auto" w:sz="8" w:space="0"/>
            </w:tcBorders>
            <w:shd w:val="clear" w:color="auto" w:fill="FABF8F"/>
            <w:vAlign w:val="center"/>
          </w:tcPr>
          <w:p>
            <w:pPr>
              <w:jc w:val="center"/>
              <w:rPr>
                <w:rFonts w:ascii="宋体"/>
              </w:rPr>
            </w:pPr>
            <w:r>
              <w:rPr>
                <w:rFonts w:hint="eastAsia" w:ascii="宋体" w:hAnsi="宋体"/>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38" w:hRule="atLeast"/>
          <w:jc w:val="center"/>
        </w:trPr>
        <w:tc>
          <w:tcPr>
            <w:tcW w:w="1181" w:type="dxa"/>
          </w:tcPr>
          <w:p>
            <w:pPr>
              <w:rPr>
                <w:rFonts w:ascii="宋体"/>
              </w:rPr>
            </w:pPr>
            <w:r>
              <w:rPr>
                <w:rFonts w:hint="eastAsia" w:ascii="宋体" w:hAnsi="宋体"/>
              </w:rPr>
              <w:t>细胞的基本功能</w:t>
            </w:r>
          </w:p>
        </w:tc>
        <w:tc>
          <w:tcPr>
            <w:tcW w:w="1980" w:type="dxa"/>
            <w:vAlign w:val="center"/>
          </w:tcPr>
          <w:p>
            <w:pPr>
              <w:rPr>
                <w:rFonts w:ascii="宋体"/>
              </w:rPr>
            </w:pPr>
            <w:r>
              <w:rPr>
                <w:rFonts w:ascii="宋体" w:hAnsi="宋体"/>
              </w:rPr>
              <w:t>1.</w:t>
            </w:r>
            <w:r>
              <w:rPr>
                <w:rFonts w:hint="eastAsia" w:ascii="宋体" w:hAnsi="宋体"/>
              </w:rPr>
              <w:t>细胞膜的物质转运形式；</w:t>
            </w:r>
          </w:p>
          <w:p>
            <w:pPr>
              <w:rPr>
                <w:rFonts w:ascii="宋体"/>
              </w:rPr>
            </w:pPr>
            <w:r>
              <w:rPr>
                <w:rFonts w:ascii="宋体" w:hAnsi="宋体"/>
              </w:rPr>
              <w:t>2.</w:t>
            </w:r>
            <w:r>
              <w:rPr>
                <w:rFonts w:hint="eastAsia" w:ascii="宋体" w:hAnsi="宋体"/>
              </w:rPr>
              <w:t>静息电位和动作电位的概念及产生机制；</w:t>
            </w:r>
          </w:p>
          <w:p>
            <w:pPr>
              <w:rPr>
                <w:rFonts w:ascii="宋体"/>
              </w:rPr>
            </w:pPr>
            <w:r>
              <w:rPr>
                <w:rFonts w:ascii="宋体" w:hAnsi="宋体"/>
              </w:rPr>
              <w:t>3.</w:t>
            </w:r>
            <w:r>
              <w:rPr>
                <w:rFonts w:hint="eastAsia" w:ascii="宋体" w:hAnsi="宋体"/>
              </w:rPr>
              <w:t>阈电位的概念；</w:t>
            </w:r>
          </w:p>
          <w:p>
            <w:pPr>
              <w:rPr>
                <w:rFonts w:ascii="宋体"/>
              </w:rPr>
            </w:pPr>
            <w:r>
              <w:rPr>
                <w:rFonts w:ascii="宋体" w:hAnsi="宋体"/>
              </w:rPr>
              <w:t>4.</w:t>
            </w:r>
            <w:r>
              <w:rPr>
                <w:rFonts w:hint="eastAsia" w:ascii="宋体" w:hAnsi="宋体"/>
              </w:rPr>
              <w:t>骨骼肌兴奋收缩耦联的概念及耦联因子。</w:t>
            </w:r>
          </w:p>
        </w:tc>
        <w:tc>
          <w:tcPr>
            <w:tcW w:w="2352" w:type="dxa"/>
          </w:tcPr>
          <w:p>
            <w:pPr>
              <w:rPr>
                <w:rFonts w:ascii="宋体"/>
              </w:rPr>
            </w:pPr>
            <w:r>
              <w:rPr>
                <w:rFonts w:hint="eastAsia" w:ascii="宋体" w:hAnsi="宋体"/>
              </w:rPr>
              <w:t>本章的内容比较难懂，通过本节的学习希望同学们养成善于沟通、善于发现、善于思考的精神。</w:t>
            </w:r>
          </w:p>
        </w:tc>
        <w:tc>
          <w:tcPr>
            <w:tcW w:w="2087" w:type="dxa"/>
          </w:tcPr>
          <w:p>
            <w:pPr>
              <w:rPr>
                <w:rFonts w:ascii="宋体"/>
              </w:rPr>
            </w:pPr>
            <w:r>
              <w:rPr>
                <w:rFonts w:hint="eastAsia" w:ascii="宋体" w:hAnsi="宋体"/>
              </w:rPr>
              <w:t>故事</w:t>
            </w:r>
            <w:r>
              <w:rPr>
                <w:rFonts w:ascii="宋体" w:hAnsi="宋体"/>
              </w:rPr>
              <w:t>+</w:t>
            </w:r>
            <w:r>
              <w:rPr>
                <w:rFonts w:hint="eastAsia" w:ascii="宋体" w:hAnsi="宋体"/>
              </w:rPr>
              <w:t>爱迪生借助镜子汇聚光线救妈妈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38" w:hRule="atLeast"/>
          <w:jc w:val="center"/>
        </w:trPr>
        <w:tc>
          <w:tcPr>
            <w:tcW w:w="1181" w:type="dxa"/>
          </w:tcPr>
          <w:p>
            <w:pPr>
              <w:rPr>
                <w:rFonts w:ascii="宋体"/>
              </w:rPr>
            </w:pPr>
            <w:r>
              <w:rPr>
                <w:rFonts w:hint="eastAsia" w:ascii="宋体" w:hAnsi="宋体"/>
              </w:rPr>
              <w:t>血液</w:t>
            </w:r>
          </w:p>
        </w:tc>
        <w:tc>
          <w:tcPr>
            <w:tcW w:w="1980" w:type="dxa"/>
            <w:vAlign w:val="center"/>
          </w:tcPr>
          <w:p>
            <w:pPr>
              <w:rPr>
                <w:rFonts w:ascii="宋体"/>
              </w:rPr>
            </w:pPr>
            <w:r>
              <w:rPr>
                <w:rFonts w:ascii="宋体" w:hAnsi="宋体"/>
              </w:rPr>
              <w:t>1.</w:t>
            </w:r>
            <w:r>
              <w:rPr>
                <w:rFonts w:hint="eastAsia" w:ascii="宋体" w:hAnsi="宋体"/>
              </w:rPr>
              <w:t>血液的组成；血浆渗透压的分类、形成和作用；</w:t>
            </w:r>
          </w:p>
          <w:p>
            <w:pPr>
              <w:rPr>
                <w:rFonts w:ascii="宋体"/>
              </w:rPr>
            </w:pPr>
            <w:r>
              <w:rPr>
                <w:rFonts w:ascii="宋体" w:hAnsi="宋体"/>
              </w:rPr>
              <w:t>2.</w:t>
            </w:r>
            <w:r>
              <w:rPr>
                <w:rFonts w:hint="eastAsia" w:ascii="宋体" w:hAnsi="宋体"/>
              </w:rPr>
              <w:t>各类血细胞的正常值及功能；</w:t>
            </w:r>
          </w:p>
          <w:p>
            <w:pPr>
              <w:rPr>
                <w:rFonts w:ascii="宋体"/>
              </w:rPr>
            </w:pPr>
            <w:r>
              <w:rPr>
                <w:rFonts w:ascii="宋体" w:hAnsi="宋体"/>
              </w:rPr>
              <w:t>3.</w:t>
            </w:r>
            <w:r>
              <w:rPr>
                <w:rFonts w:hint="eastAsia" w:ascii="宋体" w:hAnsi="宋体"/>
              </w:rPr>
              <w:t>血液凝固的基本过程；</w:t>
            </w:r>
          </w:p>
          <w:p>
            <w:pPr>
              <w:rPr>
                <w:rFonts w:ascii="宋体"/>
              </w:rPr>
            </w:pPr>
            <w:r>
              <w:rPr>
                <w:rFonts w:ascii="宋体" w:hAnsi="宋体"/>
              </w:rPr>
              <w:t>4.ABO</w:t>
            </w:r>
            <w:r>
              <w:rPr>
                <w:rFonts w:hint="eastAsia" w:ascii="宋体" w:hAnsi="宋体"/>
              </w:rPr>
              <w:t>血型的分型依据和输血原则。</w:t>
            </w:r>
          </w:p>
        </w:tc>
        <w:tc>
          <w:tcPr>
            <w:tcW w:w="2352" w:type="dxa"/>
          </w:tcPr>
          <w:p>
            <w:pPr>
              <w:rPr>
                <w:rFonts w:ascii="宋体"/>
              </w:rPr>
            </w:pPr>
            <w:r>
              <w:rPr>
                <w:rFonts w:hint="eastAsia" w:ascii="宋体" w:hAnsi="宋体"/>
              </w:rPr>
              <w:t>积极宣传并进行无偿献血，拯救他人生命；注意临床用血安全，培养严谨细致和一丝不苟的工作作风。</w:t>
            </w:r>
          </w:p>
        </w:tc>
        <w:tc>
          <w:tcPr>
            <w:tcW w:w="2087" w:type="dxa"/>
          </w:tcPr>
          <w:p>
            <w:pPr>
              <w:rPr>
                <w:rFonts w:ascii="宋体"/>
              </w:rPr>
            </w:pPr>
            <w:r>
              <w:rPr>
                <w:rFonts w:hint="eastAsia" w:ascii="宋体" w:hAnsi="宋体"/>
              </w:rPr>
              <w:t>抖音</w:t>
            </w:r>
            <w:r>
              <w:rPr>
                <w:rFonts w:ascii="宋体" w:hAnsi="宋体"/>
              </w:rPr>
              <w:t>+</w:t>
            </w:r>
            <w:r>
              <w:rPr>
                <w:rFonts w:hint="eastAsia" w:ascii="宋体" w:hAnsi="宋体"/>
              </w:rPr>
              <w:t>无偿献血日（</w:t>
            </w:r>
            <w:r>
              <w:rPr>
                <w:rFonts w:ascii="宋体" w:hAnsi="宋体"/>
              </w:rPr>
              <w:t>6</w:t>
            </w:r>
            <w:r>
              <w:rPr>
                <w:rFonts w:hint="eastAsia" w:ascii="宋体" w:hAnsi="宋体"/>
              </w:rPr>
              <w:t>月</w:t>
            </w:r>
            <w:r>
              <w:rPr>
                <w:rFonts w:ascii="宋体" w:hAnsi="宋体"/>
              </w:rPr>
              <w:t>14</w:t>
            </w:r>
            <w:r>
              <w:rPr>
                <w:rFonts w:hint="eastAsia" w:ascii="宋体" w:hAnsi="宋体"/>
              </w:rPr>
              <w:t>日）播放近几年无偿献血的感人事迹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Pr>
          <w:p>
            <w:pPr>
              <w:rPr>
                <w:rFonts w:ascii="宋体"/>
              </w:rPr>
            </w:pPr>
            <w:r>
              <w:rPr>
                <w:rFonts w:hint="eastAsia" w:ascii="宋体" w:hAnsi="宋体"/>
              </w:rPr>
              <w:t>血液循环</w:t>
            </w:r>
          </w:p>
        </w:tc>
        <w:tc>
          <w:tcPr>
            <w:tcW w:w="1980" w:type="dxa"/>
          </w:tcPr>
          <w:p>
            <w:pPr>
              <w:rPr>
                <w:rFonts w:ascii="宋体"/>
              </w:rPr>
            </w:pPr>
            <w:r>
              <w:rPr>
                <w:rFonts w:ascii="宋体" w:hAnsi="宋体"/>
              </w:rPr>
              <w:t>1.</w:t>
            </w:r>
            <w:r>
              <w:rPr>
                <w:rFonts w:hint="eastAsia" w:ascii="宋体" w:hAnsi="宋体"/>
              </w:rPr>
              <w:t>心脏的泵血过程；</w:t>
            </w:r>
          </w:p>
          <w:p>
            <w:pPr>
              <w:rPr>
                <w:rFonts w:ascii="宋体"/>
              </w:rPr>
            </w:pPr>
            <w:r>
              <w:rPr>
                <w:rFonts w:ascii="宋体" w:hAnsi="宋体"/>
              </w:rPr>
              <w:t>2.</w:t>
            </w:r>
            <w:r>
              <w:rPr>
                <w:rFonts w:hint="eastAsia" w:ascii="宋体" w:hAnsi="宋体"/>
              </w:rPr>
              <w:t>心输出量及影响因素；</w:t>
            </w:r>
          </w:p>
          <w:p>
            <w:pPr>
              <w:rPr>
                <w:rFonts w:ascii="宋体"/>
              </w:rPr>
            </w:pPr>
            <w:r>
              <w:rPr>
                <w:rFonts w:ascii="宋体" w:hAnsi="宋体"/>
              </w:rPr>
              <w:t>3.</w:t>
            </w:r>
            <w:r>
              <w:rPr>
                <w:rFonts w:hint="eastAsia" w:ascii="宋体" w:hAnsi="宋体"/>
              </w:rPr>
              <w:t>动脉血压的形成及影响因素；</w:t>
            </w:r>
          </w:p>
          <w:p>
            <w:pPr>
              <w:rPr>
                <w:rFonts w:ascii="宋体"/>
              </w:rPr>
            </w:pPr>
            <w:r>
              <w:rPr>
                <w:rFonts w:ascii="宋体" w:hAnsi="宋体"/>
              </w:rPr>
              <w:t>4.</w:t>
            </w:r>
            <w:r>
              <w:rPr>
                <w:rFonts w:hint="eastAsia" w:ascii="宋体" w:hAnsi="宋体"/>
              </w:rPr>
              <w:t>微循环的血流通路及意义；</w:t>
            </w:r>
          </w:p>
          <w:p>
            <w:pPr>
              <w:rPr>
                <w:rFonts w:ascii="宋体"/>
              </w:rPr>
            </w:pPr>
            <w:r>
              <w:rPr>
                <w:rFonts w:ascii="宋体" w:hAnsi="宋体"/>
              </w:rPr>
              <w:t>5.</w:t>
            </w:r>
            <w:r>
              <w:rPr>
                <w:rFonts w:hint="eastAsia" w:ascii="宋体" w:hAnsi="宋体"/>
              </w:rPr>
              <w:t>中心静脉压和影响静脉回流的因素；</w:t>
            </w:r>
          </w:p>
          <w:p>
            <w:pPr>
              <w:rPr>
                <w:rFonts w:ascii="宋体"/>
              </w:rPr>
            </w:pPr>
            <w:r>
              <w:rPr>
                <w:rFonts w:ascii="宋体" w:hAnsi="宋体"/>
              </w:rPr>
              <w:t>6.</w:t>
            </w:r>
            <w:r>
              <w:rPr>
                <w:rFonts w:hint="eastAsia" w:ascii="宋体" w:hAnsi="宋体"/>
              </w:rPr>
              <w:t>减压反射的概念。</w:t>
            </w:r>
          </w:p>
        </w:tc>
        <w:tc>
          <w:tcPr>
            <w:tcW w:w="2352" w:type="dxa"/>
          </w:tcPr>
          <w:p>
            <w:pPr>
              <w:rPr>
                <w:rFonts w:ascii="宋体"/>
              </w:rPr>
            </w:pPr>
            <w:r>
              <w:rPr>
                <w:rFonts w:hint="eastAsia" w:ascii="宋体" w:hAnsi="宋体"/>
              </w:rPr>
              <w:t>高血压虽然是生活中的常见病，但这并不意味着它的危害性不大，希望同学们在以后工作当中扎扎实实，不眼高手低。</w:t>
            </w:r>
          </w:p>
        </w:tc>
        <w:tc>
          <w:tcPr>
            <w:tcW w:w="2087" w:type="dxa"/>
          </w:tcPr>
          <w:p>
            <w:pPr>
              <w:rPr>
                <w:rFonts w:ascii="宋体"/>
              </w:rPr>
            </w:pPr>
            <w:r>
              <w:rPr>
                <w:rFonts w:hint="eastAsia" w:ascii="宋体" w:hAnsi="宋体"/>
              </w:rPr>
              <w:t>抖音</w:t>
            </w:r>
            <w:r>
              <w:rPr>
                <w:rFonts w:ascii="宋体" w:hAnsi="宋体"/>
              </w:rPr>
              <w:t>+</w:t>
            </w:r>
            <w:r>
              <w:rPr>
                <w:rFonts w:hint="eastAsia" w:ascii="宋体" w:hAnsi="宋体"/>
              </w:rPr>
              <w:t>高血压的危害与预防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Pr>
          <w:p>
            <w:pPr>
              <w:rPr>
                <w:rFonts w:ascii="宋体"/>
              </w:rPr>
            </w:pPr>
            <w:r>
              <w:rPr>
                <w:rFonts w:hint="eastAsia" w:ascii="宋体" w:hAnsi="宋体"/>
              </w:rPr>
              <w:t>呼吸</w:t>
            </w:r>
          </w:p>
        </w:tc>
        <w:tc>
          <w:tcPr>
            <w:tcW w:w="1980" w:type="dxa"/>
          </w:tcPr>
          <w:p>
            <w:pPr>
              <w:rPr>
                <w:rFonts w:ascii="宋体"/>
              </w:rPr>
            </w:pPr>
            <w:r>
              <w:rPr>
                <w:rFonts w:ascii="宋体" w:hAnsi="宋体"/>
              </w:rPr>
              <w:t>1.</w:t>
            </w:r>
            <w:r>
              <w:rPr>
                <w:rFonts w:hint="eastAsia" w:ascii="宋体" w:hAnsi="宋体"/>
              </w:rPr>
              <w:t>呼吸的概念和基本环节；</w:t>
            </w:r>
          </w:p>
          <w:p>
            <w:pPr>
              <w:rPr>
                <w:rFonts w:ascii="宋体"/>
              </w:rPr>
            </w:pPr>
            <w:r>
              <w:rPr>
                <w:rFonts w:ascii="宋体" w:hAnsi="宋体"/>
              </w:rPr>
              <w:t>2.</w:t>
            </w:r>
            <w:r>
              <w:rPr>
                <w:rFonts w:hint="eastAsia" w:ascii="宋体" w:hAnsi="宋体"/>
              </w:rPr>
              <w:t>肺通气的动力；</w:t>
            </w:r>
          </w:p>
          <w:p>
            <w:pPr>
              <w:rPr>
                <w:rFonts w:ascii="宋体"/>
              </w:rPr>
            </w:pPr>
            <w:r>
              <w:rPr>
                <w:rFonts w:ascii="宋体" w:hAnsi="宋体"/>
              </w:rPr>
              <w:t>3.</w:t>
            </w:r>
            <w:r>
              <w:rPr>
                <w:rFonts w:hint="eastAsia" w:ascii="宋体" w:hAnsi="宋体"/>
              </w:rPr>
              <w:t>胸膜腔内负压的意义；</w:t>
            </w:r>
          </w:p>
          <w:p>
            <w:pPr>
              <w:rPr>
                <w:rFonts w:ascii="宋体"/>
              </w:rPr>
            </w:pPr>
            <w:r>
              <w:rPr>
                <w:rFonts w:ascii="宋体" w:hAnsi="宋体"/>
              </w:rPr>
              <w:t>4.</w:t>
            </w:r>
            <w:r>
              <w:rPr>
                <w:rFonts w:hint="eastAsia" w:ascii="宋体" w:hAnsi="宋体"/>
              </w:rPr>
              <w:t>氧气和二氧化碳的运输形式；</w:t>
            </w:r>
          </w:p>
          <w:p>
            <w:pPr>
              <w:rPr>
                <w:rFonts w:ascii="宋体"/>
              </w:rPr>
            </w:pPr>
            <w:r>
              <w:rPr>
                <w:rFonts w:ascii="宋体" w:hAnsi="宋体"/>
              </w:rPr>
              <w:t>5.</w:t>
            </w:r>
            <w:r>
              <w:rPr>
                <w:rFonts w:hint="eastAsia" w:ascii="宋体" w:hAnsi="宋体"/>
              </w:rPr>
              <w:t>氧气、二氧化碳、氢离子对呼吸运动的调节作用。</w:t>
            </w:r>
          </w:p>
        </w:tc>
        <w:tc>
          <w:tcPr>
            <w:tcW w:w="2352" w:type="dxa"/>
          </w:tcPr>
          <w:p>
            <w:pPr>
              <w:rPr>
                <w:rFonts w:ascii="宋体"/>
              </w:rPr>
            </w:pPr>
            <w:r>
              <w:rPr>
                <w:rFonts w:hint="eastAsia" w:ascii="宋体" w:hAnsi="宋体"/>
              </w:rPr>
              <w:t>介绍最近爆发的新型冠状病毒肺炎，讲述</w:t>
            </w:r>
            <w:r>
              <w:rPr>
                <w:rFonts w:ascii="宋体" w:hAnsi="宋体"/>
              </w:rPr>
              <w:t>80</w:t>
            </w:r>
            <w:r>
              <w:rPr>
                <w:rFonts w:hint="eastAsia" w:ascii="宋体" w:hAnsi="宋体"/>
              </w:rPr>
              <w:t>多岁的钟南山院士不顾个人生命安全始终战斗在疫情抗争一线，以及很多医务人员相继奔赴湖北。</w:t>
            </w:r>
          </w:p>
          <w:p>
            <w:pPr>
              <w:rPr>
                <w:rFonts w:ascii="宋体"/>
              </w:rPr>
            </w:pPr>
            <w:r>
              <w:rPr>
                <w:rFonts w:hint="eastAsia" w:ascii="宋体" w:hAnsi="宋体"/>
              </w:rPr>
              <w:t>医务人员的天职及无私奉献的精神，让学生在学习过程中看到了榜样的形象，有助于加强学生的道德修养</w:t>
            </w:r>
          </w:p>
        </w:tc>
        <w:tc>
          <w:tcPr>
            <w:tcW w:w="2087" w:type="dxa"/>
          </w:tcPr>
          <w:p>
            <w:pPr>
              <w:rPr>
                <w:rFonts w:ascii="宋体"/>
              </w:rPr>
            </w:pPr>
            <w:r>
              <w:rPr>
                <w:rFonts w:hint="eastAsia" w:ascii="宋体" w:hAnsi="宋体"/>
              </w:rPr>
              <w:t>新闻</w:t>
            </w:r>
            <w:r>
              <w:rPr>
                <w:rFonts w:ascii="宋体" w:hAnsi="宋体"/>
              </w:rPr>
              <w:t>+</w:t>
            </w:r>
            <w:r>
              <w:rPr>
                <w:rFonts w:hint="eastAsia" w:ascii="宋体" w:hAnsi="宋体"/>
              </w:rPr>
              <w:t>新冠肺炎的抗争英雄事迹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Pr>
          <w:p>
            <w:pPr>
              <w:rPr>
                <w:rFonts w:ascii="宋体"/>
              </w:rPr>
            </w:pPr>
            <w:r>
              <w:rPr>
                <w:rFonts w:hint="eastAsia" w:ascii="宋体" w:hAnsi="宋体"/>
              </w:rPr>
              <w:t>消化和吸收</w:t>
            </w:r>
          </w:p>
        </w:tc>
        <w:tc>
          <w:tcPr>
            <w:tcW w:w="1980" w:type="dxa"/>
          </w:tcPr>
          <w:p>
            <w:pPr>
              <w:rPr>
                <w:rFonts w:ascii="宋体"/>
              </w:rPr>
            </w:pPr>
            <w:r>
              <w:rPr>
                <w:rFonts w:ascii="宋体" w:hAnsi="宋体"/>
              </w:rPr>
              <w:t>1.</w:t>
            </w:r>
            <w:r>
              <w:rPr>
                <w:rFonts w:hint="eastAsia" w:ascii="宋体" w:hAnsi="宋体"/>
              </w:rPr>
              <w:t>消化、吸收和胃肠激素的概念；</w:t>
            </w:r>
          </w:p>
          <w:p>
            <w:pPr>
              <w:rPr>
                <w:rFonts w:ascii="宋体"/>
              </w:rPr>
            </w:pPr>
            <w:r>
              <w:rPr>
                <w:rFonts w:ascii="宋体" w:hAnsi="宋体"/>
              </w:rPr>
              <w:t>2.</w:t>
            </w:r>
            <w:r>
              <w:rPr>
                <w:rFonts w:hint="eastAsia" w:ascii="宋体" w:hAnsi="宋体"/>
              </w:rPr>
              <w:t>胃液、胰液、胆汁的成分和作用；</w:t>
            </w:r>
          </w:p>
          <w:p>
            <w:pPr>
              <w:rPr>
                <w:rFonts w:ascii="宋体"/>
              </w:rPr>
            </w:pPr>
            <w:r>
              <w:rPr>
                <w:rFonts w:ascii="宋体" w:hAnsi="宋体"/>
              </w:rPr>
              <w:t>3.</w:t>
            </w:r>
            <w:r>
              <w:rPr>
                <w:rFonts w:hint="eastAsia" w:ascii="宋体" w:hAnsi="宋体"/>
              </w:rPr>
              <w:t>小肠在吸收中的作用。</w:t>
            </w:r>
          </w:p>
        </w:tc>
        <w:tc>
          <w:tcPr>
            <w:tcW w:w="2352" w:type="dxa"/>
          </w:tcPr>
          <w:p>
            <w:pPr>
              <w:rPr>
                <w:rFonts w:ascii="宋体"/>
              </w:rPr>
            </w:pPr>
            <w:r>
              <w:rPr>
                <w:rFonts w:hint="eastAsia" w:ascii="宋体" w:hAnsi="宋体"/>
              </w:rPr>
              <w:t>熬夜、不合理的作息及饮食习惯等都可以造成消化系统疾病，积极开展预防消化系统的健康宣教，并指导学生养成科学、合理饮食、自律作息的好习惯。</w:t>
            </w:r>
          </w:p>
        </w:tc>
        <w:tc>
          <w:tcPr>
            <w:tcW w:w="2087" w:type="dxa"/>
          </w:tcPr>
          <w:p>
            <w:pPr>
              <w:rPr>
                <w:rFonts w:ascii="宋体"/>
              </w:rPr>
            </w:pPr>
            <w:r>
              <w:rPr>
                <w:rFonts w:hint="eastAsia" w:ascii="宋体" w:hAnsi="宋体"/>
              </w:rPr>
              <w:t>新闻</w:t>
            </w:r>
            <w:r>
              <w:rPr>
                <w:rFonts w:ascii="宋体" w:hAnsi="宋体"/>
              </w:rPr>
              <w:t>+</w:t>
            </w:r>
            <w:r>
              <w:rPr>
                <w:rFonts w:hint="eastAsia" w:ascii="宋体" w:hAnsi="宋体"/>
              </w:rPr>
              <w:t>年轻人胃癌发病率翻番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Pr>
          <w:p>
            <w:pPr>
              <w:rPr>
                <w:rFonts w:ascii="宋体"/>
              </w:rPr>
            </w:pPr>
            <w:r>
              <w:rPr>
                <w:rFonts w:hint="eastAsia" w:ascii="宋体" w:hAnsi="宋体"/>
              </w:rPr>
              <w:t>尿的生成与排出</w:t>
            </w:r>
          </w:p>
        </w:tc>
        <w:tc>
          <w:tcPr>
            <w:tcW w:w="1980" w:type="dxa"/>
          </w:tcPr>
          <w:p>
            <w:pPr>
              <w:rPr>
                <w:rFonts w:ascii="宋体"/>
              </w:rPr>
            </w:pPr>
            <w:r>
              <w:rPr>
                <w:rFonts w:ascii="宋体" w:hAnsi="宋体"/>
              </w:rPr>
              <w:t>1.</w:t>
            </w:r>
            <w:r>
              <w:rPr>
                <w:rFonts w:hint="eastAsia" w:ascii="宋体" w:hAnsi="宋体"/>
              </w:rPr>
              <w:t>肾小球滤过的概念及影响因素；</w:t>
            </w:r>
          </w:p>
          <w:p>
            <w:pPr>
              <w:rPr>
                <w:rFonts w:ascii="宋体"/>
              </w:rPr>
            </w:pPr>
            <w:r>
              <w:rPr>
                <w:rFonts w:ascii="宋体" w:hAnsi="宋体"/>
              </w:rPr>
              <w:t>2.</w:t>
            </w:r>
            <w:r>
              <w:rPr>
                <w:rFonts w:hint="eastAsia" w:ascii="宋体" w:hAnsi="宋体"/>
              </w:rPr>
              <w:t>肾小管和集合管重吸收的概念及主要部位；</w:t>
            </w:r>
          </w:p>
          <w:p>
            <w:pPr>
              <w:rPr>
                <w:rFonts w:ascii="宋体"/>
              </w:rPr>
            </w:pPr>
            <w:r>
              <w:rPr>
                <w:rFonts w:ascii="宋体" w:hAnsi="宋体"/>
              </w:rPr>
              <w:t>3.</w:t>
            </w:r>
            <w:r>
              <w:rPr>
                <w:rFonts w:hint="eastAsia" w:ascii="宋体" w:hAnsi="宋体"/>
              </w:rPr>
              <w:t>肾小管和集合管重吸收的调节因素及作用。</w:t>
            </w:r>
          </w:p>
        </w:tc>
        <w:tc>
          <w:tcPr>
            <w:tcW w:w="2352" w:type="dxa"/>
          </w:tcPr>
          <w:p>
            <w:pPr>
              <w:rPr>
                <w:rFonts w:ascii="宋体"/>
              </w:rPr>
            </w:pPr>
            <w:r>
              <w:rPr>
                <w:rFonts w:hint="eastAsia" w:ascii="宋体" w:hAnsi="宋体"/>
              </w:rPr>
              <w:t>通过社会上卖肾现象，教育学生理性消费，珍爱生命、守护健康。通过肾移植的社会现状，培养和树立“器官捐献”意识。</w:t>
            </w:r>
          </w:p>
        </w:tc>
        <w:tc>
          <w:tcPr>
            <w:tcW w:w="2087" w:type="dxa"/>
          </w:tcPr>
          <w:p>
            <w:pPr>
              <w:rPr>
                <w:rFonts w:ascii="宋体"/>
              </w:rPr>
            </w:pPr>
            <w:r>
              <w:rPr>
                <w:rFonts w:hint="eastAsia" w:ascii="宋体" w:hAnsi="宋体"/>
              </w:rPr>
              <w:t>新闻</w:t>
            </w:r>
            <w:r>
              <w:rPr>
                <w:rFonts w:ascii="宋体" w:hAnsi="宋体"/>
              </w:rPr>
              <w:t>+</w:t>
            </w:r>
            <w:r>
              <w:rPr>
                <w:rFonts w:hint="eastAsia" w:ascii="宋体" w:hAnsi="宋体"/>
              </w:rPr>
              <w:t>卖肾买苹果手机的</w:t>
            </w:r>
            <w:r>
              <w:rPr>
                <w:rFonts w:ascii="宋体" w:hAnsi="宋体"/>
              </w:rPr>
              <w:t>17</w:t>
            </w:r>
            <w:r>
              <w:rPr>
                <w:rFonts w:hint="eastAsia" w:ascii="宋体" w:hAnsi="宋体"/>
              </w:rPr>
              <w:t>岁少年；</w:t>
            </w:r>
          </w:p>
          <w:p>
            <w:pPr>
              <w:rPr>
                <w:rFonts w:ascii="宋体"/>
              </w:rPr>
            </w:pPr>
            <w:r>
              <w:rPr>
                <w:rFonts w:hint="eastAsia" w:ascii="宋体" w:hAnsi="宋体"/>
              </w:rPr>
              <w:t>抖音</w:t>
            </w:r>
            <w:r>
              <w:rPr>
                <w:rFonts w:ascii="宋体" w:hAnsi="宋体"/>
              </w:rPr>
              <w:t>+</w:t>
            </w:r>
            <w:r>
              <w:rPr>
                <w:rFonts w:hint="eastAsia" w:ascii="宋体" w:hAnsi="宋体"/>
              </w:rPr>
              <w:t>退伍军人季必林器官捐献救七人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Pr>
          <w:p>
            <w:pPr>
              <w:rPr>
                <w:rFonts w:ascii="宋体"/>
              </w:rPr>
            </w:pPr>
            <w:r>
              <w:rPr>
                <w:rFonts w:hint="eastAsia" w:ascii="宋体" w:hAnsi="宋体"/>
              </w:rPr>
              <w:t>感觉器官</w:t>
            </w:r>
          </w:p>
        </w:tc>
        <w:tc>
          <w:tcPr>
            <w:tcW w:w="1980" w:type="dxa"/>
          </w:tcPr>
          <w:p>
            <w:pPr>
              <w:rPr>
                <w:rFonts w:ascii="宋体"/>
              </w:rPr>
            </w:pPr>
            <w:r>
              <w:rPr>
                <w:rFonts w:ascii="宋体" w:hAnsi="宋体"/>
              </w:rPr>
              <w:t>1.</w:t>
            </w:r>
            <w:r>
              <w:rPr>
                <w:rFonts w:hint="eastAsia" w:ascii="宋体" w:hAnsi="宋体"/>
              </w:rPr>
              <w:t>眼视近物时的调节</w:t>
            </w:r>
          </w:p>
          <w:p>
            <w:pPr>
              <w:rPr>
                <w:rFonts w:ascii="宋体"/>
              </w:rPr>
            </w:pPr>
            <w:r>
              <w:rPr>
                <w:rFonts w:ascii="宋体" w:hAnsi="宋体"/>
              </w:rPr>
              <w:t>2.</w:t>
            </w:r>
            <w:r>
              <w:rPr>
                <w:rFonts w:hint="eastAsia" w:ascii="宋体" w:hAnsi="宋体"/>
              </w:rPr>
              <w:t>视锥细胞与视杆细胞的功能；</w:t>
            </w:r>
          </w:p>
          <w:p>
            <w:pPr>
              <w:rPr>
                <w:rFonts w:ascii="宋体"/>
              </w:rPr>
            </w:pPr>
            <w:r>
              <w:rPr>
                <w:rFonts w:ascii="宋体" w:hAnsi="宋体"/>
              </w:rPr>
              <w:t>3.</w:t>
            </w:r>
            <w:r>
              <w:rPr>
                <w:rFonts w:hint="eastAsia" w:ascii="宋体" w:hAnsi="宋体"/>
              </w:rPr>
              <w:t>声波传入内耳的途径。</w:t>
            </w:r>
          </w:p>
        </w:tc>
        <w:tc>
          <w:tcPr>
            <w:tcW w:w="2352" w:type="dxa"/>
          </w:tcPr>
          <w:p>
            <w:pPr>
              <w:rPr>
                <w:rFonts w:ascii="宋体"/>
              </w:rPr>
            </w:pPr>
            <w:r>
              <w:rPr>
                <w:rFonts w:hint="eastAsia" w:ascii="宋体" w:hAnsi="宋体"/>
              </w:rPr>
              <w:t>认识到感觉器官的重要性，养成科学、合理的用眼卫生习惯。</w:t>
            </w:r>
          </w:p>
        </w:tc>
        <w:tc>
          <w:tcPr>
            <w:tcW w:w="2087" w:type="dxa"/>
          </w:tcPr>
          <w:p>
            <w:pPr>
              <w:rPr>
                <w:rFonts w:ascii="宋体"/>
              </w:rPr>
            </w:pPr>
            <w:r>
              <w:rPr>
                <w:rFonts w:hint="eastAsia" w:ascii="宋体" w:hAnsi="宋体"/>
              </w:rPr>
              <w:t>新浪网</w:t>
            </w:r>
            <w:r>
              <w:rPr>
                <w:rFonts w:ascii="宋体" w:hAnsi="宋体"/>
              </w:rPr>
              <w:t>+</w:t>
            </w:r>
            <w:r>
              <w:rPr>
                <w:rFonts w:hint="eastAsia" w:ascii="宋体" w:hAnsi="宋体"/>
              </w:rPr>
              <w:t>近几年我国近视率最新数据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Pr>
          <w:p>
            <w:pPr>
              <w:rPr>
                <w:rFonts w:ascii="宋体"/>
              </w:rPr>
            </w:pPr>
            <w:r>
              <w:rPr>
                <w:rFonts w:hint="eastAsia" w:ascii="宋体" w:hAnsi="宋体"/>
              </w:rPr>
              <w:t>神经系统</w:t>
            </w:r>
          </w:p>
        </w:tc>
        <w:tc>
          <w:tcPr>
            <w:tcW w:w="1980" w:type="dxa"/>
          </w:tcPr>
          <w:p>
            <w:pPr>
              <w:rPr>
                <w:rFonts w:ascii="宋体"/>
              </w:rPr>
            </w:pPr>
            <w:r>
              <w:rPr>
                <w:rFonts w:ascii="宋体" w:hAnsi="宋体"/>
              </w:rPr>
              <w:t>1.</w:t>
            </w:r>
            <w:r>
              <w:rPr>
                <w:rFonts w:hint="eastAsia" w:ascii="宋体" w:hAnsi="宋体"/>
              </w:rPr>
              <w:t>神经元的基本生理功能；</w:t>
            </w:r>
          </w:p>
          <w:p>
            <w:pPr>
              <w:rPr>
                <w:rFonts w:ascii="宋体"/>
              </w:rPr>
            </w:pPr>
            <w:r>
              <w:rPr>
                <w:rFonts w:ascii="宋体" w:hAnsi="宋体"/>
              </w:rPr>
              <w:t>2.</w:t>
            </w:r>
            <w:r>
              <w:rPr>
                <w:rFonts w:hint="eastAsia" w:ascii="宋体" w:hAnsi="宋体"/>
              </w:rPr>
              <w:t>突触的概念；</w:t>
            </w:r>
          </w:p>
          <w:p>
            <w:pPr>
              <w:rPr>
                <w:rFonts w:ascii="宋体"/>
              </w:rPr>
            </w:pPr>
            <w:r>
              <w:rPr>
                <w:rFonts w:ascii="宋体" w:hAnsi="宋体"/>
              </w:rPr>
              <w:t>3.</w:t>
            </w:r>
            <w:r>
              <w:rPr>
                <w:rFonts w:hint="eastAsia" w:ascii="宋体" w:hAnsi="宋体"/>
              </w:rPr>
              <w:t>牵张反射的概念、类型及意义；</w:t>
            </w:r>
          </w:p>
          <w:p>
            <w:pPr>
              <w:rPr>
                <w:rFonts w:ascii="宋体"/>
              </w:rPr>
            </w:pPr>
            <w:r>
              <w:rPr>
                <w:rFonts w:ascii="宋体" w:hAnsi="宋体"/>
              </w:rPr>
              <w:t>4.</w:t>
            </w:r>
            <w:r>
              <w:rPr>
                <w:rFonts w:hint="eastAsia" w:ascii="宋体" w:hAnsi="宋体"/>
              </w:rPr>
              <w:t>自主神经系统的主要功能及其生理意义。</w:t>
            </w:r>
          </w:p>
        </w:tc>
        <w:tc>
          <w:tcPr>
            <w:tcW w:w="2352" w:type="dxa"/>
          </w:tcPr>
          <w:p>
            <w:pPr>
              <w:rPr>
                <w:rFonts w:ascii="宋体"/>
              </w:rPr>
            </w:pPr>
            <w:r>
              <w:rPr>
                <w:rFonts w:hint="eastAsia" w:ascii="宋体" w:hAnsi="宋体"/>
              </w:rPr>
              <w:t>探索脑的奥秘仍然是医学界面临的重大挑战之一，培养学生勇于发现、开拓创新的精神。</w:t>
            </w:r>
          </w:p>
        </w:tc>
        <w:tc>
          <w:tcPr>
            <w:tcW w:w="2087" w:type="dxa"/>
          </w:tcPr>
          <w:p>
            <w:pPr>
              <w:rPr>
                <w:rFonts w:ascii="宋体"/>
              </w:rPr>
            </w:pPr>
            <w:r>
              <w:rPr>
                <w:rFonts w:hint="eastAsia" w:ascii="宋体" w:hAnsi="宋体"/>
              </w:rPr>
              <w:t>搜狐网</w:t>
            </w:r>
            <w:r>
              <w:rPr>
                <w:rFonts w:ascii="宋体" w:hAnsi="宋体"/>
              </w:rPr>
              <w:t>+</w:t>
            </w:r>
            <w:r>
              <w:rPr>
                <w:rFonts w:hint="eastAsia" w:ascii="宋体" w:hAnsi="宋体"/>
              </w:rPr>
              <w:t>霍金与“渐冻症”的抗争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Pr>
          <w:p>
            <w:pPr>
              <w:rPr>
                <w:rFonts w:ascii="宋体"/>
              </w:rPr>
            </w:pPr>
            <w:r>
              <w:rPr>
                <w:rFonts w:hint="eastAsia" w:ascii="宋体" w:hAnsi="宋体"/>
              </w:rPr>
              <w:t>内分泌</w:t>
            </w:r>
          </w:p>
        </w:tc>
        <w:tc>
          <w:tcPr>
            <w:tcW w:w="1980" w:type="dxa"/>
          </w:tcPr>
          <w:p>
            <w:pPr>
              <w:rPr>
                <w:rFonts w:ascii="宋体"/>
              </w:rPr>
            </w:pPr>
            <w:r>
              <w:rPr>
                <w:rFonts w:ascii="宋体" w:hAnsi="宋体"/>
              </w:rPr>
              <w:t>1.</w:t>
            </w:r>
            <w:r>
              <w:rPr>
                <w:rFonts w:hint="eastAsia" w:ascii="宋体" w:hAnsi="宋体"/>
              </w:rPr>
              <w:t>激素的概念；</w:t>
            </w:r>
          </w:p>
          <w:p>
            <w:pPr>
              <w:rPr>
                <w:rFonts w:ascii="宋体"/>
              </w:rPr>
            </w:pPr>
            <w:r>
              <w:rPr>
                <w:rFonts w:ascii="宋体" w:hAnsi="宋体"/>
              </w:rPr>
              <w:t>2.</w:t>
            </w:r>
            <w:r>
              <w:rPr>
                <w:rFonts w:hint="eastAsia" w:ascii="宋体" w:hAnsi="宋体"/>
              </w:rPr>
              <w:t>生长激素、甲状腺激素、肾上腺皮质激素、胰岛素的生理作用。</w:t>
            </w:r>
          </w:p>
        </w:tc>
        <w:tc>
          <w:tcPr>
            <w:tcW w:w="2352" w:type="dxa"/>
          </w:tcPr>
          <w:p>
            <w:pPr>
              <w:rPr>
                <w:rFonts w:ascii="宋体"/>
              </w:rPr>
            </w:pPr>
            <w:r>
              <w:rPr>
                <w:rFonts w:hint="eastAsia" w:ascii="宋体" w:hAnsi="宋体"/>
              </w:rPr>
              <w:t>大部分激素的分泌量异常时会引起人的外貌形态发生改变，引导学生不要戴着“有色眼镜”去看待这类人，要尊重他人。</w:t>
            </w:r>
          </w:p>
        </w:tc>
        <w:tc>
          <w:tcPr>
            <w:tcW w:w="2087" w:type="dxa"/>
          </w:tcPr>
          <w:p>
            <w:pPr>
              <w:rPr>
                <w:rFonts w:ascii="宋体"/>
              </w:rPr>
            </w:pPr>
            <w:r>
              <w:rPr>
                <w:rFonts w:hint="eastAsia" w:ascii="宋体" w:hAnsi="宋体"/>
              </w:rPr>
              <w:t>图片</w:t>
            </w:r>
            <w:r>
              <w:rPr>
                <w:rFonts w:ascii="宋体" w:hAnsi="宋体"/>
              </w:rPr>
              <w:t>+</w:t>
            </w:r>
            <w:r>
              <w:rPr>
                <w:rFonts w:hint="eastAsia" w:ascii="宋体" w:hAnsi="宋体"/>
              </w:rPr>
              <w:t>湖北两兄弟哥哥（侏儒症）</w:t>
            </w:r>
            <w:r>
              <w:rPr>
                <w:rFonts w:ascii="宋体" w:hAnsi="宋体"/>
              </w:rPr>
              <w:t>+</w:t>
            </w:r>
            <w:r>
              <w:rPr>
                <w:rFonts w:hint="eastAsia" w:ascii="宋体" w:hAnsi="宋体"/>
              </w:rPr>
              <w:t>弟弟（巨人症）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bottom w:val="single" w:color="auto" w:sz="8" w:space="0"/>
            </w:tcBorders>
          </w:tcPr>
          <w:p>
            <w:pPr>
              <w:rPr>
                <w:rFonts w:ascii="宋体"/>
              </w:rPr>
            </w:pPr>
            <w:r>
              <w:rPr>
                <w:rFonts w:hint="eastAsia" w:ascii="宋体" w:hAnsi="宋体"/>
              </w:rPr>
              <w:t>生殖</w:t>
            </w:r>
          </w:p>
        </w:tc>
        <w:tc>
          <w:tcPr>
            <w:tcW w:w="1980" w:type="dxa"/>
            <w:tcBorders>
              <w:bottom w:val="single" w:color="auto" w:sz="8" w:space="0"/>
            </w:tcBorders>
          </w:tcPr>
          <w:p>
            <w:pPr>
              <w:rPr>
                <w:rFonts w:ascii="宋体"/>
              </w:rPr>
            </w:pPr>
            <w:r>
              <w:rPr>
                <w:rFonts w:ascii="宋体" w:hAnsi="宋体"/>
              </w:rPr>
              <w:t>1.</w:t>
            </w:r>
            <w:r>
              <w:rPr>
                <w:rFonts w:hint="eastAsia" w:ascii="宋体" w:hAnsi="宋体"/>
              </w:rPr>
              <w:t>月经周期的生理变化及调节；</w:t>
            </w:r>
          </w:p>
          <w:p>
            <w:pPr>
              <w:rPr>
                <w:rFonts w:ascii="宋体"/>
              </w:rPr>
            </w:pPr>
            <w:r>
              <w:rPr>
                <w:rFonts w:ascii="宋体" w:hAnsi="宋体"/>
              </w:rPr>
              <w:t>2.</w:t>
            </w:r>
            <w:r>
              <w:rPr>
                <w:rFonts w:hint="eastAsia" w:ascii="宋体" w:hAnsi="宋体"/>
              </w:rPr>
              <w:t>雌激素、孕激素、睾酮的生理作用。</w:t>
            </w:r>
          </w:p>
        </w:tc>
        <w:tc>
          <w:tcPr>
            <w:tcW w:w="2352" w:type="dxa"/>
            <w:tcBorders>
              <w:bottom w:val="single" w:color="auto" w:sz="8" w:space="0"/>
            </w:tcBorders>
          </w:tcPr>
          <w:p>
            <w:pPr>
              <w:rPr>
                <w:rFonts w:ascii="宋体"/>
              </w:rPr>
            </w:pPr>
            <w:r>
              <w:rPr>
                <w:rFonts w:hint="eastAsia" w:ascii="宋体" w:hAnsi="宋体"/>
              </w:rPr>
              <w:t>引导学生养成良好的卫生习惯，树立自我保护意识，关注和促进生殖健康。</w:t>
            </w:r>
          </w:p>
        </w:tc>
        <w:tc>
          <w:tcPr>
            <w:tcW w:w="2087" w:type="dxa"/>
            <w:tcBorders>
              <w:bottom w:val="single" w:color="auto" w:sz="8" w:space="0"/>
            </w:tcBorders>
          </w:tcPr>
          <w:p>
            <w:pPr>
              <w:rPr>
                <w:rFonts w:ascii="宋体"/>
              </w:rPr>
            </w:pPr>
            <w:r>
              <w:rPr>
                <w:rFonts w:hint="eastAsia" w:ascii="宋体" w:hAnsi="宋体"/>
              </w:rPr>
              <w:t>新闻播放</w:t>
            </w:r>
            <w:r>
              <w:rPr>
                <w:rFonts w:ascii="宋体" w:hAnsi="宋体"/>
              </w:rPr>
              <w:t>+</w:t>
            </w:r>
            <w:r>
              <w:rPr>
                <w:rFonts w:hint="eastAsia" w:ascii="宋体" w:hAnsi="宋体"/>
              </w:rPr>
              <w:t>艾滋病宣传日（</w:t>
            </w:r>
            <w:r>
              <w:rPr>
                <w:rFonts w:ascii="宋体" w:hAnsi="宋体"/>
              </w:rPr>
              <w:t>12</w:t>
            </w:r>
            <w:r>
              <w:rPr>
                <w:rFonts w:hint="eastAsia" w:ascii="宋体" w:hAnsi="宋体"/>
              </w:rPr>
              <w:t>月</w:t>
            </w:r>
            <w:r>
              <w:rPr>
                <w:rFonts w:ascii="宋体" w:hAnsi="宋体"/>
              </w:rPr>
              <w:t>1</w:t>
            </w:r>
            <w:r>
              <w:rPr>
                <w:rFonts w:hint="eastAsia" w:ascii="宋体" w:hAnsi="宋体"/>
              </w:rPr>
              <w:t>日）宣传“生命至上，终结艾滋，健康平等”</w:t>
            </w:r>
          </w:p>
        </w:tc>
      </w:tr>
    </w:tbl>
    <w:p>
      <w:pPr>
        <w:rPr>
          <w:szCs w:val="21"/>
        </w:rPr>
      </w:pPr>
      <w:r>
        <w:t xml:space="preserve"> </w:t>
      </w:r>
    </w:p>
    <w:p>
      <w:pPr>
        <w:numPr>
          <w:ilvl w:val="0"/>
          <w:numId w:val="15"/>
        </w:numPr>
        <w:jc w:val="center"/>
        <w:rPr>
          <w:rFonts w:ascii="黑体" w:hAnsi="黑体" w:eastAsia="黑体"/>
          <w:b/>
          <w:sz w:val="28"/>
          <w:szCs w:val="28"/>
        </w:rPr>
      </w:pPr>
      <w:r>
        <w:rPr>
          <w:rFonts w:hint="eastAsia" w:ascii="黑体" w:hAnsi="黑体" w:eastAsia="黑体"/>
          <w:b/>
          <w:sz w:val="28"/>
          <w:szCs w:val="28"/>
        </w:rPr>
        <w:t>实施建议</w:t>
      </w:r>
    </w:p>
    <w:p>
      <w:pPr>
        <w:autoSpaceDE w:val="0"/>
        <w:spacing w:line="360" w:lineRule="auto"/>
        <w:ind w:firstLine="566" w:firstLineChars="200"/>
        <w:rPr>
          <w:rFonts w:ascii="黑体" w:eastAsia="黑体"/>
          <w:sz w:val="28"/>
          <w:szCs w:val="28"/>
        </w:rPr>
      </w:pPr>
      <w:r>
        <w:rPr>
          <w:rFonts w:hint="eastAsia" w:ascii="黑体" w:hAnsi="黑体" w:eastAsia="黑体"/>
          <w:sz w:val="28"/>
          <w:szCs w:val="28"/>
        </w:rPr>
        <w:t>（一）教学基本要求</w:t>
      </w:r>
    </w:p>
    <w:p>
      <w:pPr>
        <w:pStyle w:val="2"/>
        <w:autoSpaceDE w:val="0"/>
        <w:spacing w:line="360" w:lineRule="auto"/>
        <w:ind w:firstLine="486"/>
        <w:rPr>
          <w:rFonts w:ascii="Calibri" w:eastAsia="宋体"/>
          <w:szCs w:val="21"/>
        </w:rPr>
      </w:pPr>
      <w:r>
        <w:rPr>
          <w:rFonts w:ascii="宋体" w:hAnsi="宋体"/>
          <w:sz w:val="24"/>
        </w:rPr>
        <w:t>1.</w:t>
      </w:r>
      <w:r>
        <w:rPr>
          <w:rFonts w:hint="eastAsia" w:ascii="宋体" w:hAnsi="宋体"/>
          <w:sz w:val="24"/>
        </w:rPr>
        <w:t>教学团队</w:t>
      </w:r>
    </w:p>
    <w:p>
      <w:pPr>
        <w:autoSpaceDE w:val="0"/>
        <w:spacing w:line="360" w:lineRule="auto"/>
        <w:ind w:firstLine="486"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）在团队构成方面</w:t>
      </w:r>
      <w:r>
        <w:rPr>
          <w:rFonts w:ascii="宋体"/>
          <w:sz w:val="24"/>
          <w:szCs w:val="24"/>
        </w:rPr>
        <w:t>,</w:t>
      </w:r>
      <w:r>
        <w:rPr>
          <w:rFonts w:hint="eastAsia" w:ascii="宋体" w:hAnsi="宋体"/>
          <w:sz w:val="24"/>
          <w:szCs w:val="24"/>
        </w:rPr>
        <w:t>通过“请进来、走出去”的办法，进一步加大师资引进和培养力度。聘请行业一线兼职教师，使专兼职教师比例达到</w:t>
      </w:r>
      <w:r>
        <w:rPr>
          <w:rFonts w:ascii="Times New Roman" w:hAnsi="Times New Roman"/>
          <w:sz w:val="24"/>
          <w:szCs w:val="24"/>
        </w:rPr>
        <w:t>1</w:t>
      </w:r>
      <w:r>
        <w:rPr>
          <w:rFonts w:cs="Calibri"/>
          <w:sz w:val="24"/>
          <w:szCs w:val="24"/>
        </w:rPr>
        <w:t>:</w:t>
      </w:r>
      <w:r>
        <w:rPr>
          <w:rFonts w:ascii="Times New Roman" w:hAnsi="Times New Roman"/>
          <w:sz w:val="24"/>
          <w:szCs w:val="24"/>
        </w:rPr>
        <w:t>1</w:t>
      </w:r>
      <w:r>
        <w:rPr>
          <w:rFonts w:hint="eastAsia" w:ascii="宋体" w:hAnsi="宋体"/>
          <w:sz w:val="24"/>
          <w:szCs w:val="24"/>
        </w:rPr>
        <w:t>。同时选派专业专任教师到行业一线企事业单位进行岗位实践。随着学生数量的增加，将在三年内再增聘专兼职教师</w:t>
      </w:r>
      <w:r>
        <w:rPr>
          <w:rFonts w:ascii="Times New Roman" w:hAnsi="Times New Roman"/>
          <w:sz w:val="24"/>
          <w:szCs w:val="24"/>
        </w:rPr>
        <w:t>20</w:t>
      </w:r>
      <w:r>
        <w:rPr>
          <w:rFonts w:hint="eastAsia" w:ascii="宋体" w:hAnsi="宋体"/>
          <w:sz w:val="24"/>
          <w:szCs w:val="24"/>
        </w:rPr>
        <w:t>人，培养专业带头人</w:t>
      </w:r>
      <w:r>
        <w:rPr>
          <w:rFonts w:ascii="Times New Roman" w:hAnsi="Times New Roman"/>
          <w:sz w:val="24"/>
          <w:szCs w:val="24"/>
        </w:rPr>
        <w:t>2</w:t>
      </w:r>
      <w:r>
        <w:rPr>
          <w:rFonts w:hint="eastAsia" w:ascii="宋体" w:hAnsi="宋体"/>
          <w:sz w:val="24"/>
          <w:szCs w:val="24"/>
        </w:rPr>
        <w:t>人，骨干教师</w:t>
      </w:r>
      <w:r>
        <w:rPr>
          <w:rFonts w:ascii="Times New Roman" w:hAnsi="Times New Roman"/>
          <w:sz w:val="24"/>
          <w:szCs w:val="24"/>
        </w:rPr>
        <w:t>8</w:t>
      </w:r>
      <w:r>
        <w:rPr>
          <w:rFonts w:hint="eastAsia" w:ascii="宋体" w:hAnsi="宋体"/>
          <w:sz w:val="24"/>
          <w:szCs w:val="24"/>
        </w:rPr>
        <w:t>人，将口腔医学技术专业教学团队建成校级乃至省级优秀教学团队。</w:t>
      </w:r>
    </w:p>
    <w:p>
      <w:pPr>
        <w:snapToGrid w:val="0"/>
        <w:spacing w:line="460" w:lineRule="exact"/>
        <w:ind w:firstLine="486"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在教师素质方面，本专业课程主讲教师均具有高校教师资格和本专业领域有关证书；有理想信念、有道德情操、有扎实学识、有仁爱之心；具有口腔医学技术等相关专业本科以上学历；具有扎实的相关理论功底和实践能力；具有较强信息化教学能力，能够开展课程教学改革和科学研究；每</w:t>
      </w:r>
      <w:r>
        <w:rPr>
          <w:rFonts w:ascii="Times New Roman" w:hAnsi="Times New Roman"/>
          <w:sz w:val="24"/>
          <w:szCs w:val="24"/>
        </w:rPr>
        <w:t>5</w:t>
      </w:r>
      <w:r>
        <w:rPr>
          <w:rFonts w:hint="eastAsia" w:ascii="宋体" w:hAnsi="宋体"/>
          <w:sz w:val="24"/>
          <w:szCs w:val="24"/>
        </w:rPr>
        <w:t>年累计不少于</w:t>
      </w:r>
      <w:r>
        <w:rPr>
          <w:rFonts w:ascii="Times New Roman" w:hAnsi="Times New Roman"/>
          <w:sz w:val="24"/>
          <w:szCs w:val="24"/>
        </w:rPr>
        <w:t>6</w:t>
      </w:r>
      <w:r>
        <w:rPr>
          <w:rFonts w:hint="eastAsia" w:ascii="宋体" w:hAnsi="宋体"/>
          <w:sz w:val="24"/>
          <w:szCs w:val="24"/>
        </w:rPr>
        <w:t>个月的企业实践经历。专业带头人具有副高及以上职称，能够较好地把握国内外行业、专业发展，能广泛联系行业企业，了解行业企业和用人单位对口腔医学技术专业人才的需求实际，教学设计、专业研究能力强，组织开展教科研工作能力强，在本区域或本领域具有一定的专业影响力。</w:t>
      </w:r>
    </w:p>
    <w:p>
      <w:pPr>
        <w:autoSpaceDE w:val="0"/>
        <w:spacing w:line="360" w:lineRule="auto"/>
        <w:ind w:firstLine="486" w:firstLineChars="200"/>
        <w:rPr>
          <w:rFonts w:ascii="宋体"/>
          <w:sz w:val="24"/>
          <w:szCs w:val="24"/>
        </w:rPr>
      </w:pPr>
      <w:r>
        <w:rPr>
          <w:rFonts w:hint="eastAsia" w:ascii="宋体" w:hAnsi="宋体"/>
          <w:sz w:val="24"/>
          <w:szCs w:val="24"/>
        </w:rPr>
        <w:t>兼职教师主要从医院进行聘任，具备良好的思想政治素质、职业道德和工匠精神，具有扎实的口腔医学技术专业知识和丰富的的实际工作经验，具有中级及以上相关专业职称，能承担专业课程教学、实习实训指导和学生职业发展规划指导等教学任务。</w:t>
      </w:r>
    </w:p>
    <w:p>
      <w:pPr>
        <w:autoSpaceDE w:val="0"/>
        <w:spacing w:line="360" w:lineRule="auto"/>
        <w:ind w:firstLine="486" w:firstLineChars="200"/>
        <w:rPr>
          <w:rFonts w:ascii="宋体"/>
          <w:sz w:val="24"/>
          <w:szCs w:val="24"/>
        </w:rPr>
      </w:pPr>
      <w:r>
        <w:rPr>
          <w:rFonts w:ascii="宋体" w:hAnsi="宋体"/>
          <w:sz w:val="24"/>
          <w:szCs w:val="24"/>
        </w:rPr>
        <w:t>2.</w:t>
      </w:r>
      <w:r>
        <w:rPr>
          <w:rFonts w:hint="eastAsia" w:ascii="宋体" w:hAnsi="宋体"/>
          <w:sz w:val="24"/>
          <w:szCs w:val="24"/>
        </w:rPr>
        <w:t>实训条件</w:t>
      </w:r>
    </w:p>
    <w:p>
      <w:pPr>
        <w:autoSpaceDE w:val="0"/>
        <w:spacing w:line="360" w:lineRule="auto"/>
        <w:ind w:firstLine="486" w:firstLineChars="200"/>
        <w:rPr>
          <w:sz w:val="24"/>
          <w:szCs w:val="24"/>
        </w:rPr>
      </w:pPr>
      <w:r>
        <w:rPr>
          <w:rFonts w:hint="eastAsia" w:ascii="宋体" w:hAnsi="宋体"/>
          <w:sz w:val="24"/>
          <w:szCs w:val="24"/>
        </w:rPr>
        <w:t>（</w:t>
      </w:r>
      <w:r>
        <w:rPr>
          <w:rFonts w:ascii="Times New Roman" w:hAnsi="Times New Roman"/>
          <w:sz w:val="24"/>
          <w:szCs w:val="24"/>
        </w:rPr>
        <w:t>1</w:t>
      </w:r>
      <w:r>
        <w:rPr>
          <w:rFonts w:hint="eastAsia" w:ascii="宋体" w:hAnsi="宋体"/>
          <w:sz w:val="24"/>
          <w:szCs w:val="24"/>
        </w:rPr>
        <w:t>）校内实训室</w:t>
      </w:r>
    </w:p>
    <w:p>
      <w:pPr>
        <w:autoSpaceDE w:val="0"/>
        <w:spacing w:line="360" w:lineRule="auto"/>
        <w:ind w:firstLine="486" w:firstLineChars="200"/>
        <w:rPr>
          <w:sz w:val="24"/>
          <w:szCs w:val="24"/>
        </w:rPr>
      </w:pPr>
      <w:r>
        <w:rPr>
          <w:rFonts w:hint="eastAsia" w:ascii="宋体" w:hAnsi="宋体"/>
          <w:sz w:val="24"/>
          <w:szCs w:val="24"/>
        </w:rPr>
        <w:t>建有口腔医学技术基础实训室、口腔蜡型实训室、口腔技工实训室、模型实训室等多个校内实训室。</w:t>
      </w:r>
    </w:p>
    <w:p>
      <w:pPr>
        <w:autoSpaceDE w:val="0"/>
        <w:spacing w:line="360" w:lineRule="auto"/>
        <w:ind w:firstLine="486" w:firstLineChars="200"/>
        <w:rPr>
          <w:sz w:val="24"/>
          <w:szCs w:val="24"/>
        </w:rPr>
      </w:pPr>
      <w:r>
        <w:rPr>
          <w:rFonts w:hint="eastAsia" w:ascii="宋体" w:hAnsi="宋体"/>
          <w:sz w:val="24"/>
          <w:szCs w:val="24"/>
        </w:rPr>
        <w:t>（</w:t>
      </w:r>
      <w:r>
        <w:rPr>
          <w:rFonts w:ascii="Times New Roman" w:hAnsi="Times New Roman"/>
          <w:sz w:val="24"/>
          <w:szCs w:val="24"/>
        </w:rPr>
        <w:t>2</w:t>
      </w:r>
      <w:r>
        <w:rPr>
          <w:rFonts w:hint="eastAsia" w:ascii="宋体" w:hAnsi="宋体"/>
          <w:sz w:val="24"/>
          <w:szCs w:val="24"/>
        </w:rPr>
        <w:t>）校内实训基地</w:t>
      </w:r>
    </w:p>
    <w:p>
      <w:pPr>
        <w:autoSpaceDE w:val="0"/>
        <w:spacing w:line="360" w:lineRule="auto"/>
        <w:ind w:firstLine="486" w:firstLineChars="200"/>
        <w:rPr>
          <w:sz w:val="24"/>
          <w:szCs w:val="24"/>
        </w:rPr>
      </w:pPr>
      <w:r>
        <w:rPr>
          <w:rFonts w:hint="eastAsia" w:ascii="宋体" w:hAnsi="宋体"/>
          <w:sz w:val="24"/>
          <w:szCs w:val="24"/>
        </w:rPr>
        <w:t>建有护理实训中心、口腔实训中心等多个校内实训基地，可以承担人体解剖学、生理学</w:t>
      </w:r>
      <w:r>
        <w:rPr>
          <w:sz w:val="24"/>
          <w:szCs w:val="24"/>
        </w:rPr>
        <w:t xml:space="preserve"> </w:t>
      </w:r>
      <w:r>
        <w:rPr>
          <w:rFonts w:hint="eastAsia" w:ascii="宋体" w:hAnsi="宋体"/>
          <w:sz w:val="24"/>
          <w:szCs w:val="24"/>
        </w:rPr>
        <w:t>、口腔解剖生理学</w:t>
      </w:r>
      <w:r>
        <w:rPr>
          <w:sz w:val="24"/>
          <w:szCs w:val="24"/>
        </w:rPr>
        <w:t xml:space="preserve"> </w:t>
      </w:r>
      <w:r>
        <w:rPr>
          <w:rFonts w:hint="eastAsia" w:ascii="宋体" w:hAnsi="宋体"/>
          <w:sz w:val="24"/>
          <w:szCs w:val="24"/>
        </w:rPr>
        <w:t>、口腔疾病概要</w:t>
      </w:r>
      <w:r>
        <w:rPr>
          <w:sz w:val="24"/>
          <w:szCs w:val="24"/>
        </w:rPr>
        <w:t xml:space="preserve"> </w:t>
      </w:r>
      <w:r>
        <w:rPr>
          <w:rFonts w:hint="eastAsia" w:ascii="宋体" w:hAnsi="宋体"/>
          <w:sz w:val="24"/>
          <w:szCs w:val="24"/>
        </w:rPr>
        <w:t>、牙体解剖与雕刻技术、全口义齿工艺技术、可摘局部义齿工艺技术、固定义齿工艺技术等多门课程的实训教学任务。</w:t>
      </w:r>
    </w:p>
    <w:p>
      <w:pPr>
        <w:autoSpaceDE w:val="0"/>
        <w:spacing w:line="360" w:lineRule="auto"/>
        <w:ind w:firstLine="486" w:firstLineChars="200"/>
        <w:rPr>
          <w:sz w:val="24"/>
          <w:szCs w:val="24"/>
        </w:rPr>
      </w:pPr>
      <w:r>
        <w:rPr>
          <w:rFonts w:hint="eastAsia" w:ascii="Times New Roman" w:hAnsi="Times New Roman"/>
          <w:sz w:val="24"/>
          <w:szCs w:val="24"/>
        </w:rPr>
        <w:t>（</w:t>
      </w:r>
      <w:r>
        <w:rPr>
          <w:rFonts w:ascii="Times New Roman" w:hAnsi="Times New Roman"/>
          <w:sz w:val="24"/>
          <w:szCs w:val="24"/>
        </w:rPr>
        <w:t>3</w:t>
      </w:r>
      <w:r>
        <w:rPr>
          <w:rFonts w:hint="eastAsia" w:ascii="Times New Roman" w:hAnsi="Times New Roman"/>
          <w:sz w:val="24"/>
          <w:szCs w:val="24"/>
        </w:rPr>
        <w:t>）</w:t>
      </w:r>
      <w:r>
        <w:rPr>
          <w:rFonts w:hint="eastAsia" w:ascii="宋体" w:hAnsi="宋体"/>
          <w:sz w:val="24"/>
          <w:szCs w:val="24"/>
        </w:rPr>
        <w:t>校外实践教学条件</w:t>
      </w:r>
    </w:p>
    <w:p>
      <w:pPr>
        <w:autoSpaceDE w:val="0"/>
        <w:spacing w:line="360" w:lineRule="auto"/>
        <w:ind w:firstLine="486" w:firstLineChars="200"/>
        <w:rPr>
          <w:sz w:val="24"/>
          <w:szCs w:val="24"/>
        </w:rPr>
      </w:pPr>
      <w:r>
        <w:rPr>
          <w:rFonts w:hint="eastAsia" w:ascii="宋体" w:hAnsi="宋体"/>
          <w:sz w:val="24"/>
          <w:szCs w:val="24"/>
        </w:rPr>
        <w:t>通过校企合作，与禹城市人民医院、禹城市中医院等多家企业签订合作协议，建成稳定的校外实训基地。</w:t>
      </w:r>
    </w:p>
    <w:p>
      <w:pPr>
        <w:autoSpaceDE w:val="0"/>
        <w:spacing w:line="360" w:lineRule="auto"/>
        <w:ind w:firstLine="486" w:firstLineChars="200"/>
        <w:rPr>
          <w:rFonts w:ascii="宋体"/>
          <w:sz w:val="24"/>
          <w:szCs w:val="24"/>
        </w:rPr>
      </w:pPr>
      <w:r>
        <w:rPr>
          <w:rFonts w:ascii="Times New Roman" w:hAnsi="Times New Roman"/>
          <w:sz w:val="24"/>
          <w:szCs w:val="24"/>
        </w:rPr>
        <w:t>3.</w:t>
      </w:r>
      <w:r>
        <w:rPr>
          <w:rFonts w:hint="eastAsia" w:ascii="Times New Roman" w:hAnsi="Times New Roman"/>
          <w:sz w:val="24"/>
          <w:szCs w:val="24"/>
        </w:rPr>
        <w:t>教学</w:t>
      </w:r>
      <w:r>
        <w:rPr>
          <w:rFonts w:hint="eastAsia" w:ascii="宋体" w:hAnsi="宋体"/>
          <w:sz w:val="24"/>
          <w:szCs w:val="24"/>
        </w:rPr>
        <w:t>资源</w:t>
      </w:r>
    </w:p>
    <w:p>
      <w:pPr>
        <w:spacing w:line="460" w:lineRule="exact"/>
        <w:ind w:firstLine="486" w:firstLineChars="200"/>
        <w:rPr>
          <w:rFonts w:ascii="Times New Roman" w:hAnsi="Times New Roman"/>
          <w:sz w:val="24"/>
          <w:szCs w:val="24"/>
        </w:rPr>
      </w:pPr>
      <w:r>
        <w:rPr>
          <w:rFonts w:hint="eastAsia" w:ascii="宋体" w:hAnsi="宋体"/>
          <w:sz w:val="24"/>
          <w:szCs w:val="24"/>
        </w:rPr>
        <w:t>（</w:t>
      </w:r>
      <w:r>
        <w:rPr>
          <w:rFonts w:ascii="Times New Roman" w:hAnsi="Times New Roman"/>
          <w:sz w:val="24"/>
          <w:szCs w:val="24"/>
        </w:rPr>
        <w:t>1</w:t>
      </w:r>
      <w:r>
        <w:rPr>
          <w:rFonts w:hint="eastAsia" w:ascii="Times New Roman" w:hAnsi="Times New Roman"/>
          <w:sz w:val="24"/>
          <w:szCs w:val="24"/>
        </w:rPr>
        <w:t>）教材使用及开发情况：教材结合实际具体提出，应能够满足学生专业学习、教师专业教学研究、教学实施和社会服务需要。严格执行国家和省（区、市）关于教材选用的有关要求，选用体现新技术、新工艺、新规范等的高质量教材。健全本校教材选用制度。根据需要组织编写校本教材，开发教学资源。</w:t>
      </w:r>
    </w:p>
    <w:p>
      <w:pPr>
        <w:spacing w:line="460" w:lineRule="exact"/>
        <w:ind w:firstLine="486"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）图书：学校建有图书馆，微机室供日常学习所需。</w:t>
      </w:r>
    </w:p>
    <w:p>
      <w:pPr>
        <w:spacing w:line="460" w:lineRule="exact"/>
        <w:ind w:firstLine="486" w:firstLineChars="200"/>
        <w:rPr>
          <w:sz w:val="24"/>
          <w:szCs w:val="24"/>
        </w:rPr>
      </w:pPr>
      <w:r>
        <w:rPr>
          <w:rFonts w:hint="eastAsia" w:ascii="Times New Roman" w:hAnsi="Times New Roman"/>
          <w:sz w:val="24"/>
          <w:szCs w:val="24"/>
        </w:rPr>
        <w:t>（</w:t>
      </w:r>
      <w:r>
        <w:rPr>
          <w:rFonts w:ascii="Times New Roman" w:hAnsi="Times New Roman"/>
          <w:sz w:val="24"/>
          <w:szCs w:val="24"/>
        </w:rPr>
        <w:t>3</w:t>
      </w:r>
      <w:r>
        <w:rPr>
          <w:rFonts w:hint="eastAsia" w:ascii="Times New Roman" w:hAnsi="Times New Roman"/>
          <w:sz w:val="24"/>
          <w:szCs w:val="24"/>
        </w:rPr>
        <w:t>）数字化教</w:t>
      </w:r>
      <w:r>
        <w:rPr>
          <w:rFonts w:hint="eastAsia" w:ascii="宋体" w:hAnsi="宋体"/>
          <w:sz w:val="24"/>
          <w:szCs w:val="24"/>
        </w:rPr>
        <w:t>学资源建设与使用情况：目前应用“学习通”网络学习平台，进行必修课程任务布置、考核评价。</w:t>
      </w:r>
    </w:p>
    <w:p>
      <w:pPr>
        <w:autoSpaceDE w:val="0"/>
        <w:spacing w:line="360" w:lineRule="auto"/>
        <w:ind w:firstLine="566" w:firstLineChars="200"/>
        <w:rPr>
          <w:rFonts w:ascii="黑体" w:hAnsi="黑体" w:eastAsia="黑体"/>
          <w:bCs/>
          <w:sz w:val="28"/>
          <w:szCs w:val="28"/>
        </w:rPr>
      </w:pPr>
      <w:r>
        <w:rPr>
          <w:rFonts w:hint="eastAsia" w:ascii="黑体" w:hAnsi="黑体" w:eastAsia="黑体"/>
          <w:bCs/>
          <w:sz w:val="28"/>
          <w:szCs w:val="28"/>
        </w:rPr>
        <w:t>（二）教学建议</w:t>
      </w:r>
    </w:p>
    <w:p>
      <w:pPr>
        <w:spacing w:line="460" w:lineRule="exact"/>
        <w:ind w:firstLine="486" w:firstLineChars="200"/>
        <w:rPr>
          <w:rFonts w:ascii="Times New Roman" w:hAnsi="Times New Roman"/>
          <w:sz w:val="24"/>
          <w:szCs w:val="24"/>
        </w:rPr>
      </w:pPr>
      <w:r>
        <w:rPr>
          <w:rFonts w:ascii="Times New Roman" w:hAnsi="Times New Roman"/>
          <w:sz w:val="24"/>
          <w:szCs w:val="24"/>
        </w:rPr>
        <w:t xml:space="preserve">1. </w:t>
      </w:r>
      <w:r>
        <w:rPr>
          <w:rFonts w:hint="eastAsia" w:ascii="宋体" w:hAnsi="宋体"/>
          <w:sz w:val="24"/>
          <w:szCs w:val="24"/>
        </w:rPr>
        <w:t>在教学模式上，不断进行探索和实践，形成高职教育教学规律的以</w:t>
      </w:r>
      <w:r>
        <w:rPr>
          <w:rFonts w:ascii="Times New Roman" w:hAnsi="Times New Roman"/>
          <w:sz w:val="24"/>
          <w:szCs w:val="24"/>
        </w:rPr>
        <w:t>“</w:t>
      </w:r>
      <w:r>
        <w:rPr>
          <w:rFonts w:hint="eastAsia" w:ascii="宋体" w:hAnsi="宋体"/>
          <w:sz w:val="24"/>
          <w:szCs w:val="24"/>
        </w:rPr>
        <w:t>工</w:t>
      </w:r>
      <w:r>
        <w:rPr>
          <w:rFonts w:ascii="Times New Roman" w:hAnsi="Times New Roman"/>
          <w:sz w:val="24"/>
          <w:szCs w:val="24"/>
        </w:rPr>
        <w:t>-</w:t>
      </w:r>
      <w:r>
        <w:rPr>
          <w:rFonts w:hint="eastAsia" w:ascii="宋体" w:hAnsi="宋体"/>
          <w:sz w:val="24"/>
          <w:szCs w:val="24"/>
        </w:rPr>
        <w:t>学融合</w:t>
      </w:r>
      <w:r>
        <w:rPr>
          <w:rFonts w:ascii="Times New Roman" w:hAnsi="Times New Roman"/>
          <w:sz w:val="24"/>
          <w:szCs w:val="24"/>
        </w:rPr>
        <w:t>”</w:t>
      </w:r>
      <w:r>
        <w:rPr>
          <w:rFonts w:hint="eastAsia" w:ascii="宋体" w:hAnsi="宋体"/>
          <w:sz w:val="24"/>
          <w:szCs w:val="24"/>
        </w:rPr>
        <w:t>、</w:t>
      </w:r>
      <w:r>
        <w:rPr>
          <w:rFonts w:ascii="Times New Roman" w:hAnsi="Times New Roman"/>
          <w:sz w:val="24"/>
          <w:szCs w:val="24"/>
        </w:rPr>
        <w:t>“</w:t>
      </w:r>
      <w:r>
        <w:rPr>
          <w:rFonts w:hint="eastAsia" w:ascii="宋体" w:hAnsi="宋体"/>
          <w:sz w:val="24"/>
          <w:szCs w:val="24"/>
        </w:rPr>
        <w:t>院</w:t>
      </w:r>
      <w:r>
        <w:rPr>
          <w:rFonts w:ascii="Times New Roman" w:hAnsi="Times New Roman"/>
          <w:sz w:val="24"/>
          <w:szCs w:val="24"/>
        </w:rPr>
        <w:t>-</w:t>
      </w:r>
      <w:r>
        <w:rPr>
          <w:rFonts w:hint="eastAsia" w:ascii="宋体" w:hAnsi="宋体"/>
          <w:sz w:val="24"/>
          <w:szCs w:val="24"/>
        </w:rPr>
        <w:t>校联动</w:t>
      </w:r>
      <w:r>
        <w:rPr>
          <w:rFonts w:ascii="Times New Roman" w:hAnsi="Times New Roman"/>
          <w:sz w:val="24"/>
          <w:szCs w:val="24"/>
        </w:rPr>
        <w:t>”</w:t>
      </w:r>
      <w:r>
        <w:rPr>
          <w:rFonts w:hint="eastAsia" w:ascii="宋体" w:hAnsi="宋体"/>
          <w:sz w:val="24"/>
          <w:szCs w:val="24"/>
        </w:rPr>
        <w:t>为特色的专业人才培养模式。</w:t>
      </w:r>
    </w:p>
    <w:p>
      <w:pPr>
        <w:spacing w:line="460" w:lineRule="exact"/>
        <w:ind w:firstLine="486" w:firstLineChars="200"/>
        <w:rPr>
          <w:rFonts w:ascii="Times New Roman" w:hAnsi="Times New Roman"/>
          <w:sz w:val="24"/>
          <w:szCs w:val="24"/>
        </w:rPr>
      </w:pPr>
      <w:r>
        <w:rPr>
          <w:rFonts w:ascii="Times New Roman" w:hAnsi="Times New Roman"/>
          <w:sz w:val="24"/>
          <w:szCs w:val="24"/>
        </w:rPr>
        <w:t>2.</w:t>
      </w:r>
      <w:r>
        <w:rPr>
          <w:rFonts w:hint="eastAsia" w:ascii="宋体" w:hAnsi="宋体"/>
          <w:sz w:val="24"/>
          <w:szCs w:val="24"/>
        </w:rPr>
        <w:t>在教学方法上，推广现代学徒制试点经验，普及项目教学、案例教学、情境教学、模块化教学等教学方式，广泛运用启发式、探究式、讨论式、参与式等教学方法。在教学手段上采用项目式教学、任务驱动教学、理实一体教学手段等。</w:t>
      </w:r>
    </w:p>
    <w:p>
      <w:pPr>
        <w:spacing w:line="460" w:lineRule="exact"/>
        <w:ind w:firstLine="486" w:firstLineChars="200"/>
        <w:rPr>
          <w:rFonts w:ascii="Times New Roman" w:hAnsi="Times New Roman"/>
          <w:sz w:val="24"/>
          <w:szCs w:val="24"/>
        </w:rPr>
      </w:pPr>
      <w:r>
        <w:rPr>
          <w:rFonts w:ascii="Times New Roman" w:hAnsi="Times New Roman"/>
          <w:sz w:val="24"/>
          <w:szCs w:val="24"/>
        </w:rPr>
        <w:t>3.</w:t>
      </w:r>
      <w:r>
        <w:rPr>
          <w:rFonts w:hint="eastAsia" w:ascii="宋体" w:hAnsi="宋体"/>
          <w:sz w:val="24"/>
          <w:szCs w:val="24"/>
        </w:rPr>
        <w:t>在学习评价上，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pPr>
        <w:autoSpaceDE w:val="0"/>
        <w:spacing w:line="360" w:lineRule="auto"/>
        <w:ind w:firstLine="566" w:firstLineChars="200"/>
        <w:rPr>
          <w:rFonts w:ascii="黑体" w:hAnsi="黑体" w:eastAsia="黑体"/>
          <w:bCs/>
          <w:sz w:val="28"/>
          <w:szCs w:val="28"/>
        </w:rPr>
      </w:pPr>
      <w:r>
        <w:rPr>
          <w:rFonts w:hint="eastAsia" w:ascii="黑体" w:hAnsi="黑体" w:eastAsia="黑体"/>
          <w:bCs/>
          <w:sz w:val="28"/>
          <w:szCs w:val="28"/>
        </w:rPr>
        <w:t>（三）参考书</w:t>
      </w:r>
    </w:p>
    <w:p>
      <w:pPr>
        <w:autoSpaceDE w:val="0"/>
        <w:spacing w:line="360" w:lineRule="auto"/>
        <w:ind w:firstLine="406" w:firstLineChars="200"/>
        <w:jc w:val="left"/>
        <w:rPr>
          <w:rFonts w:ascii="宋体"/>
          <w:bCs/>
          <w:sz w:val="20"/>
          <w:szCs w:val="20"/>
        </w:rPr>
      </w:pPr>
      <w:r>
        <w:rPr>
          <w:rFonts w:ascii="宋体" w:hAnsi="宋体"/>
          <w:bCs/>
          <w:sz w:val="20"/>
          <w:szCs w:val="20"/>
        </w:rPr>
        <w:t>1.</w:t>
      </w:r>
      <w:r>
        <w:rPr>
          <w:rFonts w:hint="eastAsia" w:ascii="宋体" w:hAnsi="宋体"/>
          <w:bCs/>
          <w:sz w:val="20"/>
          <w:szCs w:val="20"/>
        </w:rPr>
        <w:t>王庭槐</w:t>
      </w:r>
      <w:r>
        <w:rPr>
          <w:rFonts w:ascii="宋体"/>
          <w:bCs/>
          <w:sz w:val="20"/>
          <w:szCs w:val="20"/>
        </w:rPr>
        <w:t>.</w:t>
      </w:r>
      <w:r>
        <w:rPr>
          <w:rFonts w:hint="eastAsia" w:ascii="宋体" w:hAnsi="宋体"/>
          <w:bCs/>
          <w:sz w:val="20"/>
          <w:szCs w:val="20"/>
        </w:rPr>
        <w:t>生理学（“十三五”国家规划教材）</w:t>
      </w:r>
      <w:r>
        <w:rPr>
          <w:rFonts w:ascii="宋体" w:hAnsi="宋体"/>
          <w:bCs/>
          <w:sz w:val="20"/>
          <w:szCs w:val="20"/>
        </w:rPr>
        <w:t>.9</w:t>
      </w:r>
      <w:r>
        <w:rPr>
          <w:rFonts w:hint="eastAsia" w:ascii="宋体" w:hAnsi="宋体"/>
          <w:bCs/>
          <w:sz w:val="20"/>
          <w:szCs w:val="20"/>
        </w:rPr>
        <w:t>版</w:t>
      </w:r>
      <w:r>
        <w:rPr>
          <w:rFonts w:ascii="宋体"/>
          <w:bCs/>
          <w:sz w:val="20"/>
          <w:szCs w:val="20"/>
        </w:rPr>
        <w:t>.</w:t>
      </w:r>
      <w:r>
        <w:rPr>
          <w:rFonts w:hint="eastAsia" w:ascii="宋体" w:hAnsi="宋体"/>
          <w:bCs/>
          <w:sz w:val="20"/>
          <w:szCs w:val="20"/>
        </w:rPr>
        <w:t>北京：人民卫生出版社，</w:t>
      </w:r>
      <w:r>
        <w:rPr>
          <w:rFonts w:ascii="宋体" w:hAnsi="宋体"/>
          <w:bCs/>
          <w:sz w:val="20"/>
          <w:szCs w:val="20"/>
        </w:rPr>
        <w:t>2018.</w:t>
      </w:r>
    </w:p>
    <w:p>
      <w:pPr>
        <w:pStyle w:val="2"/>
        <w:autoSpaceDE w:val="0"/>
        <w:spacing w:line="360" w:lineRule="auto"/>
        <w:ind w:firstLine="406"/>
        <w:rPr>
          <w:rFonts w:ascii="Calibri" w:hAnsi="Calibri"/>
          <w:szCs w:val="21"/>
        </w:rPr>
      </w:pPr>
      <w:r>
        <w:rPr>
          <w:rFonts w:ascii="宋体" w:hAnsi="宋体"/>
          <w:bCs/>
          <w:sz w:val="20"/>
          <w:szCs w:val="20"/>
        </w:rPr>
        <w:t>2.</w:t>
      </w:r>
      <w:r>
        <w:rPr>
          <w:rFonts w:hint="eastAsia" w:ascii="宋体" w:hAnsi="宋体"/>
          <w:bCs/>
          <w:sz w:val="20"/>
          <w:szCs w:val="20"/>
        </w:rPr>
        <w:t>张铁建</w:t>
      </w:r>
      <w:r>
        <w:rPr>
          <w:rFonts w:ascii="宋体" w:eastAsia="宋体"/>
          <w:bCs/>
          <w:sz w:val="20"/>
          <w:szCs w:val="20"/>
        </w:rPr>
        <w:t>.</w:t>
      </w:r>
      <w:r>
        <w:rPr>
          <w:rFonts w:hint="eastAsia" w:ascii="宋体" w:hAnsi="宋体"/>
          <w:bCs/>
          <w:sz w:val="20"/>
          <w:szCs w:val="20"/>
        </w:rPr>
        <w:t>生理学（“十三五”国家规划教材）</w:t>
      </w:r>
      <w:r>
        <w:rPr>
          <w:rFonts w:ascii="宋体" w:hAnsi="宋体"/>
          <w:bCs/>
          <w:sz w:val="20"/>
          <w:szCs w:val="20"/>
        </w:rPr>
        <w:t>.10</w:t>
      </w:r>
      <w:r>
        <w:rPr>
          <w:rFonts w:hint="eastAsia" w:ascii="宋体" w:hAnsi="宋体"/>
          <w:bCs/>
          <w:sz w:val="20"/>
          <w:szCs w:val="20"/>
        </w:rPr>
        <w:t>版</w:t>
      </w:r>
      <w:r>
        <w:rPr>
          <w:rFonts w:ascii="宋体" w:eastAsia="宋体"/>
          <w:bCs/>
          <w:sz w:val="20"/>
          <w:szCs w:val="20"/>
        </w:rPr>
        <w:t>.</w:t>
      </w:r>
      <w:r>
        <w:rPr>
          <w:rFonts w:hint="eastAsia" w:ascii="宋体" w:hAnsi="宋体"/>
          <w:bCs/>
          <w:sz w:val="20"/>
          <w:szCs w:val="20"/>
        </w:rPr>
        <w:t>北京：中国中医药出版社</w:t>
      </w:r>
      <w:r>
        <w:rPr>
          <w:rFonts w:ascii="宋体" w:hAnsi="宋体"/>
          <w:bCs/>
          <w:sz w:val="20"/>
          <w:szCs w:val="20"/>
        </w:rPr>
        <w:t>,2016.</w:t>
      </w:r>
    </w:p>
    <w:p>
      <w:pPr>
        <w:autoSpaceDE w:val="0"/>
        <w:spacing w:line="360" w:lineRule="auto"/>
        <w:jc w:val="center"/>
        <w:rPr>
          <w:rFonts w:ascii="黑体" w:eastAsia="黑体"/>
          <w:b/>
          <w:sz w:val="28"/>
          <w:szCs w:val="28"/>
        </w:rPr>
      </w:pPr>
      <w:r>
        <w:rPr>
          <w:rFonts w:hint="eastAsia" w:ascii="黑体" w:hAnsi="黑体" w:eastAsia="黑体"/>
          <w:b/>
          <w:sz w:val="28"/>
          <w:szCs w:val="28"/>
        </w:rPr>
        <w:t>五、学生考核与评价</w:t>
      </w:r>
    </w:p>
    <w:p>
      <w:pPr>
        <w:pStyle w:val="2"/>
        <w:autoSpaceDE w:val="0"/>
        <w:spacing w:line="360" w:lineRule="auto"/>
        <w:ind w:firstLine="486"/>
        <w:rPr>
          <w:rFonts w:ascii="宋体" w:hAnsi="宋体" w:eastAsia="宋体"/>
          <w:sz w:val="24"/>
        </w:rPr>
      </w:pPr>
      <w:r>
        <w:rPr>
          <w:rFonts w:hint="eastAsia" w:ascii="宋体" w:hAnsi="宋体" w:eastAsia="宋体"/>
          <w:sz w:val="24"/>
        </w:rPr>
        <w:t>根据课堂教学及学生情况，结合生理学的课程特点，课程综合成绩包括终结性考试成绩和形成性考核成绩两种形式，其中终结性考试成绩占课程综合成绩的</w:t>
      </w:r>
      <w:r>
        <w:rPr>
          <w:rFonts w:ascii="宋体" w:hAnsi="宋体" w:eastAsia="宋体"/>
          <w:sz w:val="24"/>
        </w:rPr>
        <w:t>50%</w:t>
      </w:r>
      <w:r>
        <w:rPr>
          <w:rFonts w:hint="eastAsia" w:ascii="宋体" w:hAnsi="宋体" w:eastAsia="宋体"/>
          <w:sz w:val="24"/>
        </w:rPr>
        <w:t>，形成性考核成绩占课程综合成绩的</w:t>
      </w:r>
      <w:r>
        <w:rPr>
          <w:rFonts w:ascii="宋体" w:hAnsi="宋体" w:eastAsia="宋体"/>
          <w:sz w:val="24"/>
        </w:rPr>
        <w:t>50%</w:t>
      </w:r>
      <w:r>
        <w:rPr>
          <w:rFonts w:hint="eastAsia" w:ascii="宋体" w:hAnsi="宋体" w:eastAsia="宋体"/>
          <w:sz w:val="24"/>
        </w:rPr>
        <w:t>。</w:t>
      </w:r>
    </w:p>
    <w:p>
      <w:pPr>
        <w:pStyle w:val="2"/>
        <w:autoSpaceDE w:val="0"/>
        <w:spacing w:line="360" w:lineRule="auto"/>
        <w:ind w:firstLine="566"/>
        <w:rPr>
          <w:rFonts w:ascii="黑体" w:hAnsi="黑体" w:eastAsia="黑体"/>
          <w:bCs/>
          <w:sz w:val="28"/>
          <w:szCs w:val="28"/>
          <w:lang w:val="en-US"/>
        </w:rPr>
      </w:pPr>
      <w:r>
        <w:rPr>
          <w:rFonts w:hint="eastAsia" w:ascii="黑体" w:hAnsi="黑体" w:eastAsia="黑体"/>
          <w:bCs/>
          <w:sz w:val="28"/>
          <w:szCs w:val="28"/>
          <w:lang w:val="en-US"/>
        </w:rPr>
        <w:t>（一）终结性考试</w:t>
      </w:r>
    </w:p>
    <w:p>
      <w:pPr>
        <w:pStyle w:val="2"/>
        <w:autoSpaceDE w:val="0"/>
        <w:spacing w:line="360" w:lineRule="auto"/>
        <w:ind w:firstLine="486"/>
        <w:rPr>
          <w:rFonts w:ascii="宋体" w:eastAsia="宋体"/>
          <w:sz w:val="24"/>
        </w:rPr>
      </w:pPr>
      <w:r>
        <w:rPr>
          <w:rFonts w:hint="eastAsia" w:ascii="宋体" w:hAnsi="宋体" w:eastAsia="宋体"/>
          <w:sz w:val="24"/>
        </w:rPr>
        <w:t>本课程终结性考试采取闭卷、笔试的形式，满分为</w:t>
      </w:r>
      <w:r>
        <w:rPr>
          <w:rFonts w:ascii="宋体" w:hAnsi="宋体" w:eastAsia="宋体"/>
          <w:sz w:val="24"/>
        </w:rPr>
        <w:t>100</w:t>
      </w:r>
      <w:r>
        <w:rPr>
          <w:rFonts w:hint="eastAsia" w:ascii="宋体" w:hAnsi="宋体" w:eastAsia="宋体"/>
          <w:sz w:val="24"/>
        </w:rPr>
        <w:t>分，按实际成绩的</w:t>
      </w:r>
      <w:r>
        <w:rPr>
          <w:rFonts w:ascii="宋体" w:hAnsi="宋体" w:eastAsia="宋体"/>
          <w:sz w:val="24"/>
        </w:rPr>
        <w:t>50%</w:t>
      </w:r>
      <w:r>
        <w:rPr>
          <w:rFonts w:hint="eastAsia" w:ascii="宋体" w:hAnsi="宋体" w:eastAsia="宋体"/>
          <w:sz w:val="24"/>
        </w:rPr>
        <w:t>计入本课程综合成绩。由选择题、填空题、名词解释、简答题、诊断题五种考试题型构成。具体考试时间由学校统一安排。</w:t>
      </w:r>
    </w:p>
    <w:p>
      <w:pPr>
        <w:pStyle w:val="2"/>
        <w:numPr>
          <w:ilvl w:val="0"/>
          <w:numId w:val="11"/>
        </w:numPr>
        <w:autoSpaceDE w:val="0"/>
        <w:spacing w:line="360" w:lineRule="auto"/>
        <w:ind w:firstLine="566"/>
        <w:rPr>
          <w:rFonts w:ascii="黑体" w:hAnsi="黑体" w:eastAsia="黑体"/>
          <w:bCs/>
          <w:sz w:val="28"/>
          <w:szCs w:val="28"/>
          <w:lang w:val="en-US"/>
        </w:rPr>
      </w:pPr>
      <w:r>
        <w:rPr>
          <w:rFonts w:hint="eastAsia" w:ascii="黑体" w:hAnsi="黑体" w:eastAsia="黑体"/>
          <w:bCs/>
          <w:sz w:val="28"/>
          <w:szCs w:val="28"/>
          <w:lang w:val="en-US"/>
        </w:rPr>
        <w:t>形成性考核</w:t>
      </w:r>
    </w:p>
    <w:p>
      <w:pPr>
        <w:spacing w:line="360" w:lineRule="auto"/>
        <w:ind w:firstLine="486" w:firstLineChars="200"/>
        <w:rPr>
          <w:rFonts w:ascii="宋体"/>
          <w:sz w:val="24"/>
        </w:rPr>
      </w:pPr>
      <w:r>
        <w:rPr>
          <w:rFonts w:hint="eastAsia" w:ascii="宋体" w:hAnsi="宋体"/>
          <w:sz w:val="24"/>
        </w:rPr>
        <w:t>本课程形成性考核包括到课率、课堂表现、作业完成情况、单项技能考核等考核方式，满分为</w:t>
      </w:r>
      <w:r>
        <w:rPr>
          <w:rFonts w:ascii="宋体" w:hAnsi="宋体"/>
          <w:sz w:val="24"/>
        </w:rPr>
        <w:t>50</w:t>
      </w:r>
      <w:r>
        <w:rPr>
          <w:rFonts w:hint="eastAsia" w:ascii="宋体" w:hAnsi="宋体"/>
          <w:sz w:val="24"/>
        </w:rPr>
        <w:t>分。</w:t>
      </w:r>
    </w:p>
    <w:p>
      <w:pPr>
        <w:spacing w:line="360" w:lineRule="auto"/>
        <w:ind w:firstLine="486" w:firstLineChars="200"/>
        <w:rPr>
          <w:rFonts w:ascii="宋体"/>
          <w:sz w:val="24"/>
        </w:rPr>
      </w:pPr>
      <w:r>
        <w:rPr>
          <w:rFonts w:ascii="宋体" w:hAnsi="宋体"/>
          <w:sz w:val="24"/>
        </w:rPr>
        <w:t>1.</w:t>
      </w:r>
      <w:r>
        <w:rPr>
          <w:rFonts w:hint="eastAsia" w:ascii="宋体" w:hAnsi="宋体"/>
          <w:sz w:val="24"/>
        </w:rPr>
        <w:t>到课率（</w:t>
      </w:r>
      <w:r>
        <w:rPr>
          <w:rFonts w:ascii="宋体" w:hAnsi="宋体"/>
          <w:sz w:val="24"/>
        </w:rPr>
        <w:t>10</w:t>
      </w:r>
      <w:r>
        <w:rPr>
          <w:rFonts w:hint="eastAsia" w:ascii="宋体" w:hAnsi="宋体"/>
          <w:sz w:val="24"/>
        </w:rPr>
        <w:t>分）</w:t>
      </w:r>
    </w:p>
    <w:p>
      <w:pPr>
        <w:spacing w:line="360" w:lineRule="auto"/>
        <w:ind w:firstLine="486" w:firstLineChars="200"/>
        <w:rPr>
          <w:rFonts w:ascii="宋体"/>
          <w:sz w:val="24"/>
        </w:rPr>
      </w:pPr>
      <w:r>
        <w:rPr>
          <w:rFonts w:hint="eastAsia" w:ascii="宋体" w:hAnsi="宋体"/>
          <w:sz w:val="24"/>
        </w:rPr>
        <w:t>每次课前</w:t>
      </w:r>
      <w:r>
        <w:rPr>
          <w:rFonts w:ascii="宋体" w:hAnsi="宋体"/>
          <w:sz w:val="24"/>
        </w:rPr>
        <w:t>5</w:t>
      </w:r>
      <w:r>
        <w:rPr>
          <w:rFonts w:hint="eastAsia" w:ascii="宋体" w:hAnsi="宋体"/>
          <w:sz w:val="24"/>
        </w:rPr>
        <w:t>分钟由班干部负责点名。教师对出勤情况进行核对。事假、病假、迟到、早退，每次扣</w:t>
      </w:r>
      <w:r>
        <w:rPr>
          <w:rFonts w:ascii="宋体" w:hAnsi="宋体"/>
          <w:sz w:val="24"/>
        </w:rPr>
        <w:t>1</w:t>
      </w:r>
      <w:r>
        <w:rPr>
          <w:rFonts w:hint="eastAsia" w:ascii="宋体" w:hAnsi="宋体"/>
          <w:sz w:val="24"/>
        </w:rPr>
        <w:t>分；旷课每次扣</w:t>
      </w:r>
      <w:r>
        <w:rPr>
          <w:rFonts w:ascii="宋体" w:hAnsi="宋体"/>
          <w:sz w:val="24"/>
        </w:rPr>
        <w:t>2</w:t>
      </w:r>
      <w:r>
        <w:rPr>
          <w:rFonts w:hint="eastAsia" w:ascii="宋体" w:hAnsi="宋体"/>
          <w:sz w:val="24"/>
        </w:rPr>
        <w:t>分。以上扣完</w:t>
      </w:r>
      <w:r>
        <w:rPr>
          <w:rFonts w:ascii="宋体" w:hAnsi="宋体"/>
          <w:sz w:val="24"/>
        </w:rPr>
        <w:t>10</w:t>
      </w:r>
      <w:r>
        <w:rPr>
          <w:rFonts w:hint="eastAsia" w:ascii="宋体" w:hAnsi="宋体"/>
          <w:sz w:val="24"/>
        </w:rPr>
        <w:t>分为止。</w:t>
      </w:r>
    </w:p>
    <w:p>
      <w:pPr>
        <w:spacing w:line="360" w:lineRule="auto"/>
        <w:ind w:firstLine="486" w:firstLineChars="200"/>
        <w:rPr>
          <w:rFonts w:ascii="宋体"/>
          <w:sz w:val="24"/>
        </w:rPr>
      </w:pPr>
      <w:r>
        <w:rPr>
          <w:rFonts w:ascii="宋体" w:hAnsi="宋体"/>
          <w:sz w:val="24"/>
        </w:rPr>
        <w:t>2.</w:t>
      </w:r>
      <w:r>
        <w:rPr>
          <w:rFonts w:hint="eastAsia" w:ascii="宋体" w:hAnsi="宋体"/>
          <w:sz w:val="24"/>
        </w:rPr>
        <w:t>课堂表现（</w:t>
      </w:r>
      <w:r>
        <w:rPr>
          <w:rFonts w:ascii="宋体" w:hAnsi="宋体"/>
          <w:sz w:val="24"/>
        </w:rPr>
        <w:t>10</w:t>
      </w:r>
      <w:r>
        <w:rPr>
          <w:rFonts w:hint="eastAsia" w:ascii="宋体" w:hAnsi="宋体"/>
          <w:sz w:val="24"/>
        </w:rPr>
        <w:t>分）</w:t>
      </w:r>
    </w:p>
    <w:p>
      <w:pPr>
        <w:spacing w:line="360" w:lineRule="auto"/>
        <w:ind w:firstLine="486" w:firstLineChars="200"/>
        <w:rPr>
          <w:rFonts w:ascii="宋体"/>
          <w:sz w:val="24"/>
        </w:rPr>
      </w:pPr>
      <w:r>
        <w:rPr>
          <w:rFonts w:hint="eastAsia" w:ascii="宋体" w:hAnsi="宋体"/>
          <w:sz w:val="24"/>
        </w:rPr>
        <w:t>由任课老师根据学生的学习态度、听课情况、课堂纪律、课堂回答问题和小组案例讨论等进行综合评定。凡上课有睡觉、玩手机、看小说等违反课程纪律者，每次扣</w:t>
      </w:r>
      <w:r>
        <w:rPr>
          <w:rFonts w:ascii="宋体" w:hAnsi="宋体"/>
          <w:sz w:val="24"/>
        </w:rPr>
        <w:t>1</w:t>
      </w:r>
      <w:r>
        <w:rPr>
          <w:rFonts w:hint="eastAsia" w:ascii="宋体" w:hAnsi="宋体"/>
          <w:sz w:val="24"/>
        </w:rPr>
        <w:t>分。扣完</w:t>
      </w:r>
      <w:r>
        <w:rPr>
          <w:rFonts w:ascii="宋体" w:hAnsi="宋体"/>
          <w:sz w:val="24"/>
        </w:rPr>
        <w:t>10</w:t>
      </w:r>
      <w:r>
        <w:rPr>
          <w:rFonts w:hint="eastAsia" w:ascii="宋体" w:hAnsi="宋体"/>
          <w:sz w:val="24"/>
        </w:rPr>
        <w:t>分为止。</w:t>
      </w:r>
    </w:p>
    <w:p>
      <w:pPr>
        <w:spacing w:line="360" w:lineRule="auto"/>
        <w:ind w:firstLine="486" w:firstLineChars="200"/>
        <w:rPr>
          <w:rFonts w:ascii="宋体"/>
          <w:sz w:val="24"/>
        </w:rPr>
      </w:pPr>
      <w:r>
        <w:rPr>
          <w:rFonts w:ascii="宋体" w:hAnsi="宋体"/>
          <w:sz w:val="24"/>
        </w:rPr>
        <w:t>3.</w:t>
      </w:r>
      <w:r>
        <w:rPr>
          <w:rFonts w:hint="eastAsia" w:ascii="宋体" w:hAnsi="宋体"/>
          <w:sz w:val="24"/>
        </w:rPr>
        <w:t>作业完成情况（</w:t>
      </w:r>
      <w:r>
        <w:rPr>
          <w:rFonts w:ascii="宋体" w:hAnsi="宋体"/>
          <w:sz w:val="24"/>
        </w:rPr>
        <w:t>10</w:t>
      </w:r>
      <w:r>
        <w:rPr>
          <w:rFonts w:hint="eastAsia" w:ascii="宋体" w:hAnsi="宋体"/>
          <w:sz w:val="24"/>
        </w:rPr>
        <w:t>分）</w:t>
      </w:r>
    </w:p>
    <w:p>
      <w:pPr>
        <w:spacing w:line="360" w:lineRule="auto"/>
        <w:ind w:firstLine="486" w:firstLineChars="200"/>
        <w:rPr>
          <w:rFonts w:ascii="宋体"/>
          <w:sz w:val="24"/>
        </w:rPr>
      </w:pPr>
      <w:r>
        <w:rPr>
          <w:rFonts w:hint="eastAsia" w:ascii="宋体" w:hAnsi="宋体"/>
          <w:sz w:val="24"/>
        </w:rPr>
        <w:t>根据学生作业完成的质量和数量进行评分。</w:t>
      </w:r>
    </w:p>
    <w:p>
      <w:pPr>
        <w:spacing w:line="360" w:lineRule="auto"/>
        <w:ind w:firstLine="486" w:firstLineChars="200"/>
        <w:rPr>
          <w:rFonts w:ascii="宋体"/>
          <w:sz w:val="24"/>
        </w:rPr>
      </w:pPr>
      <w:r>
        <w:rPr>
          <w:rFonts w:ascii="宋体" w:hAnsi="宋体"/>
          <w:sz w:val="24"/>
        </w:rPr>
        <w:t>4.</w:t>
      </w:r>
      <w:r>
        <w:rPr>
          <w:rFonts w:hint="eastAsia" w:ascii="宋体" w:hAnsi="宋体"/>
          <w:sz w:val="24"/>
        </w:rPr>
        <w:t>单项技能考核（</w:t>
      </w:r>
      <w:r>
        <w:rPr>
          <w:rFonts w:ascii="宋体" w:hAnsi="宋体"/>
          <w:sz w:val="24"/>
        </w:rPr>
        <w:t>20</w:t>
      </w:r>
      <w:r>
        <w:rPr>
          <w:rFonts w:hint="eastAsia" w:ascii="宋体" w:hAnsi="宋体"/>
          <w:sz w:val="24"/>
        </w:rPr>
        <w:t>分）</w:t>
      </w:r>
    </w:p>
    <w:p>
      <w:pPr>
        <w:spacing w:line="360" w:lineRule="auto"/>
        <w:ind w:firstLine="486" w:firstLineChars="200"/>
        <w:rPr>
          <w:rFonts w:ascii="宋体"/>
          <w:sz w:val="24"/>
        </w:rPr>
      </w:pPr>
      <w:r>
        <w:rPr>
          <w:rFonts w:hint="eastAsia" w:ascii="宋体" w:hAnsi="宋体"/>
          <w:sz w:val="24"/>
        </w:rPr>
        <w:t>本考核在每个模块完成后进行，旨在考查学生对知识和技能的掌握程度。</w:t>
      </w:r>
    </w:p>
    <w:p>
      <w:pPr>
        <w:jc w:val="center"/>
        <w:rPr>
          <w:rFonts w:ascii="黑体" w:hAnsi="黑体" w:eastAsia="黑体"/>
          <w:bCs/>
          <w:sz w:val="28"/>
          <w:szCs w:val="28"/>
        </w:rPr>
      </w:pPr>
      <w:r>
        <w:rPr>
          <w:rFonts w:hint="eastAsia" w:ascii="黑体" w:hAnsi="黑体" w:eastAsia="黑体"/>
          <w:b/>
          <w:sz w:val="28"/>
          <w:szCs w:val="28"/>
        </w:rPr>
        <w:t>六、课程整体设计</w:t>
      </w:r>
    </w:p>
    <w:tbl>
      <w:tblPr>
        <w:tblStyle w:val="23"/>
        <w:tblW w:w="10222" w:type="dxa"/>
        <w:jc w:val="center"/>
        <w:tblLayout w:type="fixed"/>
        <w:tblCellMar>
          <w:top w:w="0" w:type="dxa"/>
          <w:left w:w="108" w:type="dxa"/>
          <w:bottom w:w="0" w:type="dxa"/>
          <w:right w:w="108" w:type="dxa"/>
        </w:tblCellMar>
      </w:tblPr>
      <w:tblGrid>
        <w:gridCol w:w="528"/>
        <w:gridCol w:w="923"/>
        <w:gridCol w:w="2100"/>
        <w:gridCol w:w="1830"/>
        <w:gridCol w:w="1873"/>
        <w:gridCol w:w="2177"/>
        <w:gridCol w:w="791"/>
      </w:tblGrid>
      <w:tr>
        <w:tblPrEx>
          <w:tblCellMar>
            <w:top w:w="0" w:type="dxa"/>
            <w:left w:w="108" w:type="dxa"/>
            <w:bottom w:w="0" w:type="dxa"/>
            <w:right w:w="108" w:type="dxa"/>
          </w:tblCellMar>
        </w:tblPrEx>
        <w:trPr>
          <w:trHeight w:val="604" w:hRule="atLeast"/>
          <w:jc w:val="center"/>
        </w:trPr>
        <w:tc>
          <w:tcPr>
            <w:tcW w:w="528" w:type="dxa"/>
            <w:tcBorders>
              <w:top w:val="single" w:color="auto" w:sz="6" w:space="0"/>
              <w:left w:val="single" w:color="auto" w:sz="6" w:space="0"/>
              <w:bottom w:val="single" w:color="auto" w:sz="6" w:space="0"/>
              <w:right w:val="single" w:color="auto" w:sz="6" w:space="0"/>
            </w:tcBorders>
            <w:vAlign w:val="center"/>
          </w:tcPr>
          <w:p>
            <w:pPr>
              <w:jc w:val="center"/>
              <w:rPr>
                <w:rFonts w:ascii="宋体"/>
                <w:b/>
                <w:szCs w:val="21"/>
              </w:rPr>
            </w:pPr>
            <w:r>
              <w:rPr>
                <w:rFonts w:hint="eastAsia" w:ascii="宋体" w:hAnsi="宋体"/>
                <w:b/>
              </w:rPr>
              <w:t>序号</w:t>
            </w:r>
          </w:p>
        </w:tc>
        <w:tc>
          <w:tcPr>
            <w:tcW w:w="923" w:type="dxa"/>
            <w:tcBorders>
              <w:top w:val="single" w:color="auto" w:sz="6" w:space="0"/>
              <w:left w:val="nil"/>
              <w:bottom w:val="single" w:color="auto" w:sz="6" w:space="0"/>
              <w:right w:val="single" w:color="auto" w:sz="6" w:space="0"/>
            </w:tcBorders>
            <w:vAlign w:val="center"/>
          </w:tcPr>
          <w:p>
            <w:pPr>
              <w:jc w:val="center"/>
              <w:rPr>
                <w:rFonts w:ascii="宋体"/>
                <w:b/>
              </w:rPr>
            </w:pPr>
            <w:r>
              <w:rPr>
                <w:rFonts w:hint="eastAsia" w:ascii="宋体" w:hAnsi="宋体"/>
                <w:b/>
              </w:rPr>
              <w:t>项目</w:t>
            </w:r>
          </w:p>
        </w:tc>
        <w:tc>
          <w:tcPr>
            <w:tcW w:w="2100" w:type="dxa"/>
            <w:tcBorders>
              <w:top w:val="single" w:color="auto" w:sz="6" w:space="0"/>
              <w:left w:val="nil"/>
              <w:bottom w:val="single" w:color="auto" w:sz="6" w:space="0"/>
              <w:right w:val="single" w:color="auto" w:sz="6" w:space="0"/>
            </w:tcBorders>
            <w:vAlign w:val="center"/>
          </w:tcPr>
          <w:p>
            <w:pPr>
              <w:jc w:val="center"/>
              <w:rPr>
                <w:rFonts w:ascii="宋体"/>
                <w:b/>
              </w:rPr>
            </w:pPr>
            <w:r>
              <w:rPr>
                <w:rFonts w:hint="eastAsia" w:ascii="宋体" w:hAnsi="宋体"/>
                <w:b/>
              </w:rPr>
              <w:t>知识点</w:t>
            </w:r>
          </w:p>
        </w:tc>
        <w:tc>
          <w:tcPr>
            <w:tcW w:w="1830" w:type="dxa"/>
            <w:tcBorders>
              <w:top w:val="single" w:color="auto" w:sz="6" w:space="0"/>
              <w:left w:val="nil"/>
              <w:bottom w:val="single" w:color="auto" w:sz="6" w:space="0"/>
              <w:right w:val="single" w:color="auto" w:sz="6" w:space="0"/>
            </w:tcBorders>
            <w:vAlign w:val="center"/>
          </w:tcPr>
          <w:p>
            <w:pPr>
              <w:jc w:val="center"/>
              <w:rPr>
                <w:rFonts w:ascii="宋体"/>
                <w:b/>
              </w:rPr>
            </w:pPr>
            <w:r>
              <w:rPr>
                <w:rFonts w:hint="eastAsia" w:ascii="宋体" w:hAnsi="宋体"/>
                <w:b/>
              </w:rPr>
              <w:t>技能训练</w:t>
            </w:r>
          </w:p>
        </w:tc>
        <w:tc>
          <w:tcPr>
            <w:tcW w:w="1873" w:type="dxa"/>
            <w:tcBorders>
              <w:top w:val="single" w:color="auto" w:sz="6" w:space="0"/>
              <w:left w:val="nil"/>
              <w:bottom w:val="single" w:color="auto" w:sz="6" w:space="0"/>
              <w:right w:val="single" w:color="auto" w:sz="6" w:space="0"/>
            </w:tcBorders>
            <w:vAlign w:val="center"/>
          </w:tcPr>
          <w:p>
            <w:pPr>
              <w:jc w:val="center"/>
              <w:rPr>
                <w:rFonts w:ascii="宋体"/>
                <w:b/>
              </w:rPr>
            </w:pPr>
            <w:r>
              <w:rPr>
                <w:rFonts w:hint="eastAsia" w:ascii="宋体" w:hAnsi="宋体"/>
                <w:b/>
              </w:rPr>
              <w:t>教学重点</w:t>
            </w:r>
          </w:p>
        </w:tc>
        <w:tc>
          <w:tcPr>
            <w:tcW w:w="2177" w:type="dxa"/>
            <w:tcBorders>
              <w:top w:val="single" w:color="auto" w:sz="6" w:space="0"/>
              <w:left w:val="nil"/>
              <w:bottom w:val="single" w:color="auto" w:sz="6" w:space="0"/>
              <w:right w:val="single" w:color="auto" w:sz="6" w:space="0"/>
            </w:tcBorders>
            <w:vAlign w:val="center"/>
          </w:tcPr>
          <w:p>
            <w:pPr>
              <w:jc w:val="center"/>
              <w:rPr>
                <w:rFonts w:ascii="宋体"/>
                <w:b/>
              </w:rPr>
            </w:pPr>
            <w:r>
              <w:rPr>
                <w:rFonts w:hint="eastAsia" w:ascii="宋体" w:hAnsi="宋体"/>
                <w:b/>
              </w:rPr>
              <w:t>教学设计</w:t>
            </w:r>
          </w:p>
        </w:tc>
        <w:tc>
          <w:tcPr>
            <w:tcW w:w="791" w:type="dxa"/>
            <w:tcBorders>
              <w:top w:val="single" w:color="auto" w:sz="6" w:space="0"/>
              <w:left w:val="nil"/>
              <w:bottom w:val="single" w:color="auto" w:sz="6" w:space="0"/>
              <w:right w:val="single" w:color="auto" w:sz="6" w:space="0"/>
            </w:tcBorders>
            <w:vAlign w:val="center"/>
          </w:tcPr>
          <w:p>
            <w:pPr>
              <w:jc w:val="center"/>
              <w:rPr>
                <w:rFonts w:ascii="宋体"/>
                <w:b/>
              </w:rPr>
            </w:pPr>
            <w:r>
              <w:rPr>
                <w:rFonts w:hint="eastAsia" w:ascii="宋体" w:hAnsi="宋体"/>
                <w:b/>
              </w:rPr>
              <w:t>建议学时</w:t>
            </w:r>
          </w:p>
        </w:tc>
      </w:tr>
      <w:tr>
        <w:tblPrEx>
          <w:tblCellMar>
            <w:top w:w="0" w:type="dxa"/>
            <w:left w:w="108" w:type="dxa"/>
            <w:bottom w:w="0" w:type="dxa"/>
            <w:right w:w="108" w:type="dxa"/>
          </w:tblCellMar>
        </w:tblPrEx>
        <w:trPr>
          <w:trHeight w:val="2481" w:hRule="atLeast"/>
          <w:jc w:val="center"/>
        </w:trPr>
        <w:tc>
          <w:tcPr>
            <w:tcW w:w="528" w:type="dxa"/>
            <w:tcBorders>
              <w:top w:val="single" w:color="auto" w:sz="6" w:space="0"/>
              <w:left w:val="single" w:color="auto" w:sz="6" w:space="0"/>
              <w:bottom w:val="single" w:color="auto" w:sz="6" w:space="0"/>
              <w:right w:val="single" w:color="auto" w:sz="6" w:space="0"/>
            </w:tcBorders>
          </w:tcPr>
          <w:p>
            <w:pPr>
              <w:rPr>
                <w:rFonts w:ascii="宋体"/>
              </w:rPr>
            </w:pPr>
            <w:r>
              <w:rPr>
                <w:rFonts w:ascii="宋体" w:hAnsi="宋体"/>
              </w:rPr>
              <w:t>1</w:t>
            </w:r>
          </w:p>
        </w:tc>
        <w:tc>
          <w:tcPr>
            <w:tcW w:w="923" w:type="dxa"/>
            <w:tcBorders>
              <w:top w:val="single" w:color="auto" w:sz="6" w:space="0"/>
              <w:left w:val="nil"/>
              <w:bottom w:val="single" w:color="auto" w:sz="6" w:space="0"/>
              <w:right w:val="single" w:color="auto" w:sz="6" w:space="0"/>
            </w:tcBorders>
          </w:tcPr>
          <w:p>
            <w:pPr>
              <w:rPr>
                <w:rFonts w:ascii="宋体"/>
              </w:rPr>
            </w:pPr>
            <w:r>
              <w:rPr>
                <w:rFonts w:hint="eastAsia" w:ascii="宋体" w:hAnsi="宋体"/>
              </w:rPr>
              <w:t>生理学的基本内容及相关概念</w:t>
            </w:r>
          </w:p>
        </w:tc>
        <w:tc>
          <w:tcPr>
            <w:tcW w:w="210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掌握内环境与稳态的概念；</w:t>
            </w:r>
          </w:p>
          <w:p>
            <w:pPr>
              <w:rPr>
                <w:rFonts w:ascii="宋体"/>
              </w:rPr>
            </w:pPr>
            <w:r>
              <w:rPr>
                <w:rFonts w:ascii="宋体" w:hAnsi="宋体"/>
              </w:rPr>
              <w:t>2.</w:t>
            </w:r>
            <w:r>
              <w:rPr>
                <w:rFonts w:hint="eastAsia" w:ascii="宋体" w:hAnsi="宋体"/>
              </w:rPr>
              <w:t>掌握人体功能活动的调节机制，负反馈、正反馈的概念；</w:t>
            </w:r>
          </w:p>
          <w:p>
            <w:pPr>
              <w:rPr>
                <w:rFonts w:ascii="宋体"/>
              </w:rPr>
            </w:pPr>
            <w:r>
              <w:rPr>
                <w:rFonts w:ascii="宋体" w:hAnsi="宋体"/>
              </w:rPr>
              <w:t>3.</w:t>
            </w:r>
            <w:r>
              <w:rPr>
                <w:rFonts w:hint="eastAsia" w:ascii="宋体" w:hAnsi="宋体"/>
              </w:rPr>
              <w:t>熟悉生理学的研究方法；</w:t>
            </w:r>
          </w:p>
          <w:p>
            <w:pPr>
              <w:rPr>
                <w:rFonts w:ascii="宋体"/>
              </w:rPr>
            </w:pPr>
            <w:r>
              <w:rPr>
                <w:rFonts w:ascii="宋体" w:hAnsi="宋体"/>
              </w:rPr>
              <w:t>4.</w:t>
            </w:r>
            <w:r>
              <w:rPr>
                <w:rFonts w:hint="eastAsia" w:ascii="宋体" w:hAnsi="宋体"/>
              </w:rPr>
              <w:t>了解生理学研究的任务和内容。</w:t>
            </w:r>
          </w:p>
        </w:tc>
        <w:tc>
          <w:tcPr>
            <w:tcW w:w="183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能用兴奋性的相关知识解释刺激与人体反应的联系，并用于实际生活；</w:t>
            </w:r>
          </w:p>
          <w:p>
            <w:pPr>
              <w:rPr>
                <w:rFonts w:ascii="宋体"/>
              </w:rPr>
            </w:pPr>
            <w:r>
              <w:rPr>
                <w:rFonts w:ascii="宋体" w:hAnsi="宋体"/>
              </w:rPr>
              <w:t>2.</w:t>
            </w:r>
            <w:r>
              <w:rPr>
                <w:rFonts w:hint="eastAsia" w:ascii="宋体" w:hAnsi="宋体"/>
              </w:rPr>
              <w:t>能说出人体功能调节的方式及特点。</w:t>
            </w:r>
          </w:p>
        </w:tc>
        <w:tc>
          <w:tcPr>
            <w:tcW w:w="1873"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内环境与稳态的概念；</w:t>
            </w:r>
          </w:p>
          <w:p>
            <w:pPr>
              <w:rPr>
                <w:rFonts w:ascii="宋体"/>
              </w:rPr>
            </w:pPr>
            <w:r>
              <w:rPr>
                <w:rFonts w:ascii="宋体" w:hAnsi="宋体"/>
              </w:rPr>
              <w:t>2.</w:t>
            </w:r>
            <w:r>
              <w:rPr>
                <w:rFonts w:hint="eastAsia" w:ascii="宋体" w:hAnsi="宋体"/>
              </w:rPr>
              <w:t>人体功能活动的调节机制，负反馈、正反馈的概念。</w:t>
            </w:r>
          </w:p>
          <w:p/>
        </w:tc>
        <w:tc>
          <w:tcPr>
            <w:tcW w:w="2177"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以人体的生命表现导入；</w:t>
            </w:r>
          </w:p>
          <w:p>
            <w:pPr>
              <w:rPr>
                <w:rFonts w:ascii="宋体"/>
              </w:rPr>
            </w:pPr>
            <w:r>
              <w:rPr>
                <w:rFonts w:ascii="宋体" w:hAnsi="宋体"/>
              </w:rPr>
              <w:t>2.</w:t>
            </w:r>
            <w:r>
              <w:rPr>
                <w:rFonts w:hint="eastAsia" w:ascii="宋体" w:hAnsi="宋体"/>
              </w:rPr>
              <w:t>教学内容：运用举例讲解生理基本概念、研究方法，对比法讲解机体功能调节方式的特点。</w:t>
            </w:r>
          </w:p>
        </w:tc>
        <w:tc>
          <w:tcPr>
            <w:tcW w:w="791" w:type="dxa"/>
            <w:tcBorders>
              <w:top w:val="single" w:color="auto" w:sz="6" w:space="0"/>
              <w:left w:val="nil"/>
              <w:bottom w:val="single" w:color="auto" w:sz="6" w:space="0"/>
              <w:right w:val="single" w:color="auto" w:sz="6" w:space="0"/>
            </w:tcBorders>
            <w:vAlign w:val="center"/>
          </w:tcPr>
          <w:p>
            <w:pPr>
              <w:jc w:val="center"/>
              <w:rPr>
                <w:rFonts w:ascii="宋体"/>
              </w:rPr>
            </w:pPr>
            <w:r>
              <w:rPr>
                <w:rFonts w:ascii="宋体" w:hAnsi="宋体"/>
              </w:rPr>
              <w:t>4</w:t>
            </w:r>
          </w:p>
        </w:tc>
      </w:tr>
      <w:tr>
        <w:tblPrEx>
          <w:tblCellMar>
            <w:top w:w="0" w:type="dxa"/>
            <w:left w:w="108" w:type="dxa"/>
            <w:bottom w:w="0" w:type="dxa"/>
            <w:right w:w="108" w:type="dxa"/>
          </w:tblCellMar>
        </w:tblPrEx>
        <w:trPr>
          <w:trHeight w:val="2782" w:hRule="atLeast"/>
          <w:jc w:val="center"/>
        </w:trPr>
        <w:tc>
          <w:tcPr>
            <w:tcW w:w="528" w:type="dxa"/>
            <w:tcBorders>
              <w:top w:val="single" w:color="auto" w:sz="6" w:space="0"/>
              <w:left w:val="single" w:color="auto" w:sz="6" w:space="0"/>
              <w:bottom w:val="single" w:color="auto" w:sz="6" w:space="0"/>
              <w:right w:val="single" w:color="auto" w:sz="6" w:space="0"/>
            </w:tcBorders>
          </w:tcPr>
          <w:p>
            <w:pPr>
              <w:rPr>
                <w:rFonts w:ascii="宋体"/>
              </w:rPr>
            </w:pPr>
            <w:r>
              <w:rPr>
                <w:rFonts w:ascii="宋体" w:hAnsi="宋体"/>
              </w:rPr>
              <w:t>2</w:t>
            </w:r>
          </w:p>
        </w:tc>
        <w:tc>
          <w:tcPr>
            <w:tcW w:w="923" w:type="dxa"/>
            <w:tcBorders>
              <w:top w:val="single" w:color="auto" w:sz="6" w:space="0"/>
              <w:left w:val="nil"/>
              <w:bottom w:val="single" w:color="auto" w:sz="6" w:space="0"/>
              <w:right w:val="single" w:color="auto" w:sz="6" w:space="0"/>
            </w:tcBorders>
          </w:tcPr>
          <w:p>
            <w:pPr>
              <w:rPr>
                <w:rFonts w:ascii="宋体"/>
              </w:rPr>
            </w:pPr>
            <w:r>
              <w:rPr>
                <w:rFonts w:hint="eastAsia" w:ascii="宋体" w:hAnsi="宋体"/>
              </w:rPr>
              <w:t>细胞的基本功能</w:t>
            </w:r>
          </w:p>
        </w:tc>
        <w:tc>
          <w:tcPr>
            <w:tcW w:w="210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掌握细胞膜的物质转运功能；细胞的生物电现象及其产生原理；</w:t>
            </w:r>
          </w:p>
          <w:p>
            <w:pPr>
              <w:rPr>
                <w:rFonts w:ascii="宋体"/>
              </w:rPr>
            </w:pPr>
            <w:r>
              <w:rPr>
                <w:rFonts w:ascii="宋体" w:hAnsi="宋体"/>
              </w:rPr>
              <w:t>2.</w:t>
            </w:r>
            <w:r>
              <w:rPr>
                <w:rFonts w:hint="eastAsia" w:ascii="宋体" w:hAnsi="宋体"/>
              </w:rPr>
              <w:t>熟悉刺激引起兴奋的条件；肌细胞收缩的原理；</w:t>
            </w:r>
          </w:p>
          <w:p>
            <w:pPr>
              <w:rPr>
                <w:rFonts w:ascii="宋体"/>
              </w:rPr>
            </w:pPr>
            <w:r>
              <w:rPr>
                <w:rFonts w:ascii="宋体" w:hAnsi="宋体"/>
              </w:rPr>
              <w:t>3.</w:t>
            </w:r>
            <w:r>
              <w:rPr>
                <w:rFonts w:hint="eastAsia" w:ascii="宋体" w:hAnsi="宋体"/>
              </w:rPr>
              <w:t>了解兴奋在神经纤维上传导的原理；肌肉收缩的外部表现和力学分析。</w:t>
            </w:r>
          </w:p>
        </w:tc>
        <w:tc>
          <w:tcPr>
            <w:tcW w:w="183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通过制备蛙类坐骨神经</w:t>
            </w:r>
            <w:r>
              <w:rPr>
                <w:rFonts w:ascii="宋体"/>
              </w:rPr>
              <w:t>-</w:t>
            </w:r>
            <w:r>
              <w:rPr>
                <w:rFonts w:hint="eastAsia" w:ascii="宋体" w:hAnsi="宋体"/>
              </w:rPr>
              <w:t>腓肠肌标本，能正确使用常用的手术器械；</w:t>
            </w:r>
          </w:p>
          <w:p>
            <w:pPr>
              <w:rPr>
                <w:rFonts w:ascii="宋体"/>
              </w:rPr>
            </w:pPr>
            <w:r>
              <w:rPr>
                <w:rFonts w:ascii="宋体" w:hAnsi="宋体"/>
              </w:rPr>
              <w:t>2.</w:t>
            </w:r>
            <w:r>
              <w:rPr>
                <w:rFonts w:hint="eastAsia" w:ascii="宋体" w:hAnsi="宋体"/>
              </w:rPr>
              <w:t>能用物质转运和兴奋性的知识点来解释生理现象。</w:t>
            </w:r>
          </w:p>
        </w:tc>
        <w:tc>
          <w:tcPr>
            <w:tcW w:w="1873"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细胞膜的物质转运功能；细胞的生物电现象及其产生原理；</w:t>
            </w:r>
          </w:p>
          <w:p>
            <w:pPr>
              <w:rPr>
                <w:rFonts w:ascii="宋体"/>
              </w:rPr>
            </w:pPr>
            <w:r>
              <w:rPr>
                <w:rFonts w:ascii="宋体" w:hAnsi="宋体"/>
              </w:rPr>
              <w:t>2.</w:t>
            </w:r>
            <w:r>
              <w:rPr>
                <w:rFonts w:hint="eastAsia" w:ascii="宋体" w:hAnsi="宋体"/>
              </w:rPr>
              <w:t>刺激引起兴奋的条件；肌细胞收缩的原理。</w:t>
            </w:r>
          </w:p>
          <w:p/>
        </w:tc>
        <w:tc>
          <w:tcPr>
            <w:tcW w:w="2177"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从新陈代谢导入细胞功能的讲解；</w:t>
            </w:r>
          </w:p>
          <w:p>
            <w:pPr>
              <w:rPr>
                <w:rFonts w:ascii="宋体"/>
              </w:rPr>
            </w:pPr>
            <w:r>
              <w:rPr>
                <w:rFonts w:ascii="宋体" w:hAnsi="宋体"/>
              </w:rPr>
              <w:t>2.</w:t>
            </w:r>
            <w:r>
              <w:rPr>
                <w:rFonts w:hint="eastAsia" w:ascii="宋体" w:hAnsi="宋体"/>
              </w:rPr>
              <w:t>教学内容：借标本实例讲解神经、肌细胞的兴奋性及其表现，解决因内容抽象学生不易理解的问题。</w:t>
            </w:r>
          </w:p>
        </w:tc>
        <w:tc>
          <w:tcPr>
            <w:tcW w:w="791" w:type="dxa"/>
            <w:tcBorders>
              <w:top w:val="single" w:color="auto" w:sz="6" w:space="0"/>
              <w:left w:val="nil"/>
              <w:bottom w:val="single" w:color="auto" w:sz="6" w:space="0"/>
              <w:right w:val="single" w:color="auto" w:sz="6" w:space="0"/>
            </w:tcBorders>
            <w:vAlign w:val="center"/>
          </w:tcPr>
          <w:p>
            <w:pPr>
              <w:jc w:val="center"/>
              <w:rPr>
                <w:rFonts w:ascii="宋体"/>
              </w:rPr>
            </w:pPr>
            <w:r>
              <w:rPr>
                <w:rFonts w:ascii="宋体" w:hAnsi="宋体"/>
              </w:rPr>
              <w:t>8</w:t>
            </w:r>
          </w:p>
        </w:tc>
      </w:tr>
      <w:tr>
        <w:tblPrEx>
          <w:tblCellMar>
            <w:top w:w="0" w:type="dxa"/>
            <w:left w:w="108" w:type="dxa"/>
            <w:bottom w:w="0" w:type="dxa"/>
            <w:right w:w="108" w:type="dxa"/>
          </w:tblCellMar>
        </w:tblPrEx>
        <w:trPr>
          <w:trHeight w:val="352" w:hRule="atLeast"/>
          <w:jc w:val="center"/>
        </w:trPr>
        <w:tc>
          <w:tcPr>
            <w:tcW w:w="528" w:type="dxa"/>
            <w:tcBorders>
              <w:top w:val="single" w:color="auto" w:sz="6" w:space="0"/>
              <w:left w:val="single" w:color="auto" w:sz="6" w:space="0"/>
              <w:bottom w:val="single" w:color="auto" w:sz="6" w:space="0"/>
              <w:right w:val="single" w:color="auto" w:sz="6" w:space="0"/>
            </w:tcBorders>
          </w:tcPr>
          <w:p>
            <w:pPr>
              <w:rPr>
                <w:rFonts w:ascii="宋体"/>
              </w:rPr>
            </w:pPr>
            <w:r>
              <w:rPr>
                <w:rFonts w:ascii="宋体" w:hAnsi="宋体"/>
              </w:rPr>
              <w:t>3</w:t>
            </w:r>
          </w:p>
        </w:tc>
        <w:tc>
          <w:tcPr>
            <w:tcW w:w="923" w:type="dxa"/>
            <w:tcBorders>
              <w:top w:val="single" w:color="auto" w:sz="6" w:space="0"/>
              <w:left w:val="nil"/>
              <w:bottom w:val="single" w:color="auto" w:sz="6" w:space="0"/>
              <w:right w:val="single" w:color="auto" w:sz="6" w:space="0"/>
            </w:tcBorders>
          </w:tcPr>
          <w:p>
            <w:pPr>
              <w:rPr>
                <w:rFonts w:ascii="宋体"/>
              </w:rPr>
            </w:pPr>
            <w:r>
              <w:rPr>
                <w:rFonts w:hint="eastAsia" w:ascii="宋体" w:hAnsi="宋体"/>
              </w:rPr>
              <w:t>血液</w:t>
            </w:r>
          </w:p>
        </w:tc>
        <w:tc>
          <w:tcPr>
            <w:tcW w:w="210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掌握血浆渗透压，各类血细胞的正常值及生理功能，血液凝固的基本过程，</w:t>
            </w:r>
            <w:r>
              <w:rPr>
                <w:rFonts w:ascii="宋体" w:hAnsi="宋体"/>
              </w:rPr>
              <w:t>ABO</w:t>
            </w:r>
            <w:r>
              <w:rPr>
                <w:rFonts w:hint="eastAsia" w:ascii="宋体" w:hAnsi="宋体"/>
              </w:rPr>
              <w:t>血型及输血；</w:t>
            </w:r>
          </w:p>
          <w:p>
            <w:pPr>
              <w:rPr>
                <w:rFonts w:ascii="宋体"/>
              </w:rPr>
            </w:pPr>
            <w:r>
              <w:rPr>
                <w:rFonts w:ascii="宋体" w:hAnsi="宋体"/>
              </w:rPr>
              <w:t>2.</w:t>
            </w:r>
            <w:r>
              <w:rPr>
                <w:rFonts w:hint="eastAsia" w:ascii="宋体" w:hAnsi="宋体"/>
              </w:rPr>
              <w:t>熟悉血浆酸碱度，各种血细胞的生理特性，</w:t>
            </w:r>
            <w:r>
              <w:rPr>
                <w:rFonts w:ascii="宋体" w:hAnsi="宋体"/>
              </w:rPr>
              <w:t>Rh</w:t>
            </w:r>
            <w:r>
              <w:rPr>
                <w:rFonts w:hint="eastAsia" w:ascii="宋体" w:hAnsi="宋体"/>
              </w:rPr>
              <w:t>血型系统；</w:t>
            </w:r>
          </w:p>
          <w:p>
            <w:pPr>
              <w:rPr>
                <w:rFonts w:ascii="宋体"/>
              </w:rPr>
            </w:pPr>
            <w:r>
              <w:rPr>
                <w:rFonts w:ascii="宋体" w:hAnsi="宋体"/>
              </w:rPr>
              <w:t>3.</w:t>
            </w:r>
            <w:r>
              <w:rPr>
                <w:rFonts w:hint="eastAsia" w:ascii="宋体" w:hAnsi="宋体"/>
              </w:rPr>
              <w:t>了解血沉，红细胞的生成，抗凝物质，纤溶，红细胞脆性，红细胞凝集。</w:t>
            </w:r>
          </w:p>
        </w:tc>
        <w:tc>
          <w:tcPr>
            <w:tcW w:w="183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能初步鉴定</w:t>
            </w:r>
            <w:r>
              <w:rPr>
                <w:rFonts w:ascii="宋体" w:hAnsi="宋体"/>
              </w:rPr>
              <w:t>ABO</w:t>
            </w:r>
            <w:r>
              <w:rPr>
                <w:rFonts w:hint="eastAsia" w:ascii="宋体" w:hAnsi="宋体"/>
              </w:rPr>
              <w:t>血型；</w:t>
            </w:r>
          </w:p>
          <w:p>
            <w:pPr>
              <w:rPr>
                <w:rFonts w:ascii="宋体"/>
              </w:rPr>
            </w:pPr>
            <w:r>
              <w:rPr>
                <w:rFonts w:ascii="宋体" w:hAnsi="宋体"/>
              </w:rPr>
              <w:t>2.</w:t>
            </w:r>
            <w:r>
              <w:rPr>
                <w:rFonts w:hint="eastAsia" w:ascii="宋体" w:hAnsi="宋体"/>
              </w:rPr>
              <w:t>能将输血原则及注意事项运用于临床；</w:t>
            </w:r>
          </w:p>
          <w:p>
            <w:pPr>
              <w:rPr>
                <w:rFonts w:ascii="宋体"/>
              </w:rPr>
            </w:pPr>
            <w:r>
              <w:rPr>
                <w:rFonts w:ascii="宋体" w:hAnsi="宋体"/>
              </w:rPr>
              <w:t>3.</w:t>
            </w:r>
            <w:r>
              <w:rPr>
                <w:rFonts w:hint="eastAsia" w:ascii="宋体" w:hAnsi="宋体"/>
              </w:rPr>
              <w:t>能利用不同的手段来影响凝血的速度。</w:t>
            </w:r>
          </w:p>
        </w:tc>
        <w:tc>
          <w:tcPr>
            <w:tcW w:w="1873"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血浆渗透压；</w:t>
            </w:r>
          </w:p>
          <w:p>
            <w:pPr>
              <w:rPr>
                <w:rFonts w:ascii="宋体"/>
              </w:rPr>
            </w:pPr>
            <w:r>
              <w:rPr>
                <w:rFonts w:ascii="宋体" w:hAnsi="宋体"/>
              </w:rPr>
              <w:t>2.</w:t>
            </w:r>
            <w:r>
              <w:rPr>
                <w:rFonts w:hint="eastAsia" w:ascii="宋体" w:hAnsi="宋体"/>
              </w:rPr>
              <w:t>各类血细胞的正常值及生理功能；</w:t>
            </w:r>
          </w:p>
          <w:p>
            <w:pPr>
              <w:rPr>
                <w:rFonts w:ascii="宋体"/>
              </w:rPr>
            </w:pPr>
            <w:r>
              <w:rPr>
                <w:rFonts w:ascii="宋体" w:hAnsi="宋体"/>
              </w:rPr>
              <w:t>3.</w:t>
            </w:r>
            <w:r>
              <w:rPr>
                <w:rFonts w:hint="eastAsia" w:ascii="宋体" w:hAnsi="宋体"/>
              </w:rPr>
              <w:t>血液凝固的基本过程；</w:t>
            </w:r>
          </w:p>
          <w:p>
            <w:r>
              <w:rPr>
                <w:rFonts w:ascii="宋体" w:hAnsi="宋体"/>
              </w:rPr>
              <w:t>4.ABO</w:t>
            </w:r>
            <w:r>
              <w:rPr>
                <w:rFonts w:hint="eastAsia" w:ascii="宋体" w:hAnsi="宋体"/>
              </w:rPr>
              <w:t>血型及输血。</w:t>
            </w:r>
          </w:p>
        </w:tc>
        <w:tc>
          <w:tcPr>
            <w:tcW w:w="2177"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以输血的由来导入血液的功能及血型；</w:t>
            </w:r>
          </w:p>
          <w:p>
            <w:pPr>
              <w:rPr>
                <w:rFonts w:ascii="宋体"/>
              </w:rPr>
            </w:pPr>
            <w:r>
              <w:rPr>
                <w:rFonts w:ascii="宋体" w:hAnsi="宋体"/>
              </w:rPr>
              <w:t>2.</w:t>
            </w:r>
            <w:r>
              <w:rPr>
                <w:rFonts w:hint="eastAsia" w:ascii="宋体" w:hAnsi="宋体"/>
              </w:rPr>
              <w:t>教学内容：结合腌制食品讲解血浆渗透压内容，以临床病案为例讲解血液凝固和输血，通过血型鉴定实验加强对血型分型原则的理解。</w:t>
            </w:r>
          </w:p>
        </w:tc>
        <w:tc>
          <w:tcPr>
            <w:tcW w:w="791" w:type="dxa"/>
            <w:tcBorders>
              <w:top w:val="single" w:color="auto" w:sz="6" w:space="0"/>
              <w:left w:val="nil"/>
              <w:bottom w:val="single" w:color="auto" w:sz="6" w:space="0"/>
              <w:right w:val="single" w:color="auto" w:sz="6" w:space="0"/>
            </w:tcBorders>
            <w:vAlign w:val="center"/>
          </w:tcPr>
          <w:p>
            <w:pPr>
              <w:jc w:val="center"/>
              <w:rPr>
                <w:rFonts w:ascii="宋体"/>
              </w:rPr>
            </w:pPr>
            <w:r>
              <w:rPr>
                <w:rFonts w:ascii="宋体" w:hAnsi="宋体"/>
              </w:rPr>
              <w:t>6</w:t>
            </w:r>
          </w:p>
        </w:tc>
      </w:tr>
      <w:tr>
        <w:tblPrEx>
          <w:tblCellMar>
            <w:top w:w="0" w:type="dxa"/>
            <w:left w:w="108" w:type="dxa"/>
            <w:bottom w:w="0" w:type="dxa"/>
            <w:right w:w="108" w:type="dxa"/>
          </w:tblCellMar>
        </w:tblPrEx>
        <w:trPr>
          <w:trHeight w:val="4191" w:hRule="atLeast"/>
          <w:jc w:val="center"/>
        </w:trPr>
        <w:tc>
          <w:tcPr>
            <w:tcW w:w="528" w:type="dxa"/>
            <w:tcBorders>
              <w:top w:val="single" w:color="auto" w:sz="6" w:space="0"/>
              <w:left w:val="single" w:color="auto" w:sz="6" w:space="0"/>
              <w:bottom w:val="single" w:color="auto" w:sz="6" w:space="0"/>
              <w:right w:val="single" w:color="auto" w:sz="6" w:space="0"/>
            </w:tcBorders>
          </w:tcPr>
          <w:p>
            <w:pPr>
              <w:rPr>
                <w:rFonts w:ascii="宋体"/>
              </w:rPr>
            </w:pPr>
            <w:r>
              <w:rPr>
                <w:rFonts w:ascii="宋体" w:hAnsi="宋体"/>
              </w:rPr>
              <w:t>4</w:t>
            </w:r>
          </w:p>
        </w:tc>
        <w:tc>
          <w:tcPr>
            <w:tcW w:w="923" w:type="dxa"/>
            <w:tcBorders>
              <w:top w:val="single" w:color="auto" w:sz="6" w:space="0"/>
              <w:left w:val="nil"/>
              <w:bottom w:val="single" w:color="auto" w:sz="6" w:space="0"/>
              <w:right w:val="single" w:color="auto" w:sz="6" w:space="0"/>
            </w:tcBorders>
          </w:tcPr>
          <w:p>
            <w:pPr>
              <w:rPr>
                <w:rFonts w:ascii="宋体"/>
              </w:rPr>
            </w:pPr>
            <w:r>
              <w:rPr>
                <w:rFonts w:hint="eastAsia" w:ascii="宋体" w:hAnsi="宋体"/>
              </w:rPr>
              <w:t>血液循环</w:t>
            </w:r>
          </w:p>
        </w:tc>
        <w:tc>
          <w:tcPr>
            <w:tcW w:w="210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掌握心肌的生物电现象，心肌的生理特性，心脏的泵血功能，动脉血压的形成及影响因素，影响静脉回心血量的因素；</w:t>
            </w:r>
          </w:p>
          <w:p>
            <w:pPr>
              <w:rPr>
                <w:rFonts w:ascii="宋体"/>
              </w:rPr>
            </w:pPr>
            <w:r>
              <w:rPr>
                <w:rFonts w:ascii="宋体" w:hAnsi="宋体"/>
              </w:rPr>
              <w:t>2.</w:t>
            </w:r>
            <w:r>
              <w:rPr>
                <w:rFonts w:hint="eastAsia" w:ascii="宋体" w:hAnsi="宋体"/>
              </w:rPr>
              <w:t>熟悉心音的种类和意义，正常心电图的波形及其意义，微循环的组成及血流通路，组织液的生成与回流及其影响因素，心血管活动的调节；</w:t>
            </w:r>
          </w:p>
          <w:p>
            <w:pPr>
              <w:rPr>
                <w:rFonts w:ascii="宋体"/>
              </w:rPr>
            </w:pPr>
            <w:r>
              <w:rPr>
                <w:rFonts w:ascii="宋体" w:hAnsi="宋体"/>
              </w:rPr>
              <w:t>3.</w:t>
            </w:r>
            <w:r>
              <w:rPr>
                <w:rFonts w:hint="eastAsia" w:ascii="宋体" w:hAnsi="宋体"/>
              </w:rPr>
              <w:t>了解各类血管的功能特点，微循环的调节。</w:t>
            </w:r>
          </w:p>
        </w:tc>
        <w:tc>
          <w:tcPr>
            <w:tcW w:w="183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能用心肌细胞的自律、兴奋、传导和收缩特性解释心脏的泵血过程、机制，解释临床一些心脏用药的原理；</w:t>
            </w:r>
          </w:p>
          <w:p>
            <w:pPr>
              <w:rPr>
                <w:rFonts w:ascii="宋体"/>
              </w:rPr>
            </w:pPr>
            <w:r>
              <w:rPr>
                <w:rFonts w:ascii="宋体" w:hAnsi="宋体"/>
              </w:rPr>
              <w:t>2.</w:t>
            </w:r>
            <w:r>
              <w:rPr>
                <w:rFonts w:hint="eastAsia" w:ascii="宋体" w:hAnsi="宋体"/>
              </w:rPr>
              <w:t>能分析不同的生理状态下，血压的变化及机制；</w:t>
            </w:r>
          </w:p>
          <w:p>
            <w:pPr>
              <w:rPr>
                <w:rFonts w:ascii="宋体"/>
              </w:rPr>
            </w:pPr>
            <w:r>
              <w:rPr>
                <w:rFonts w:ascii="宋体" w:hAnsi="宋体"/>
              </w:rPr>
              <w:t>3.</w:t>
            </w:r>
            <w:r>
              <w:rPr>
                <w:rFonts w:hint="eastAsia" w:ascii="宋体" w:hAnsi="宋体"/>
              </w:rPr>
              <w:t>会用组织液生成的影响因素分析病生水肿出现的原因。</w:t>
            </w:r>
          </w:p>
        </w:tc>
        <w:tc>
          <w:tcPr>
            <w:tcW w:w="1873"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心肌的生物电现象，心肌的生理特性；</w:t>
            </w:r>
          </w:p>
          <w:p>
            <w:pPr>
              <w:rPr>
                <w:rFonts w:ascii="宋体"/>
              </w:rPr>
            </w:pPr>
            <w:r>
              <w:rPr>
                <w:rFonts w:ascii="宋体" w:hAnsi="宋体"/>
              </w:rPr>
              <w:t>2.</w:t>
            </w:r>
            <w:r>
              <w:rPr>
                <w:rFonts w:hint="eastAsia" w:ascii="宋体" w:hAnsi="宋体"/>
              </w:rPr>
              <w:t>心脏的泵血功能；</w:t>
            </w:r>
          </w:p>
          <w:p>
            <w:r>
              <w:rPr>
                <w:rFonts w:ascii="宋体" w:hAnsi="宋体"/>
              </w:rPr>
              <w:t>3.</w:t>
            </w:r>
            <w:r>
              <w:rPr>
                <w:rFonts w:hint="eastAsia" w:ascii="宋体" w:hAnsi="宋体"/>
              </w:rPr>
              <w:t>动脉血压的形成及影响因素，影响静脉回心血量的因素。</w:t>
            </w:r>
          </w:p>
        </w:tc>
        <w:tc>
          <w:tcPr>
            <w:tcW w:w="2177"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以人体基本生命体征（心率和血压）导入循环系统；</w:t>
            </w:r>
          </w:p>
          <w:p>
            <w:pPr>
              <w:rPr>
                <w:rFonts w:ascii="宋体"/>
              </w:rPr>
            </w:pPr>
            <w:r>
              <w:rPr>
                <w:rFonts w:ascii="宋体" w:hAnsi="宋体"/>
              </w:rPr>
              <w:t>2.</w:t>
            </w:r>
            <w:r>
              <w:rPr>
                <w:rFonts w:hint="eastAsia" w:ascii="宋体" w:hAnsi="宋体"/>
              </w:rPr>
              <w:t>教学内容：借心血管系统的临床病案，分析心血管的功能及机制，讲解可通过多媒体课件的展示、或用比喻来帮助学生理解。</w:t>
            </w:r>
          </w:p>
        </w:tc>
        <w:tc>
          <w:tcPr>
            <w:tcW w:w="791" w:type="dxa"/>
            <w:tcBorders>
              <w:top w:val="single" w:color="auto" w:sz="6" w:space="0"/>
              <w:left w:val="nil"/>
              <w:bottom w:val="single" w:color="auto" w:sz="6" w:space="0"/>
              <w:right w:val="single" w:color="auto" w:sz="6" w:space="0"/>
            </w:tcBorders>
            <w:vAlign w:val="center"/>
          </w:tcPr>
          <w:p>
            <w:pPr>
              <w:jc w:val="center"/>
              <w:rPr>
                <w:rFonts w:ascii="宋体"/>
              </w:rPr>
            </w:pPr>
            <w:r>
              <w:rPr>
                <w:rFonts w:ascii="宋体" w:hAnsi="宋体"/>
              </w:rPr>
              <w:t>8</w:t>
            </w:r>
          </w:p>
        </w:tc>
      </w:tr>
      <w:tr>
        <w:tblPrEx>
          <w:tblCellMar>
            <w:top w:w="0" w:type="dxa"/>
            <w:left w:w="108" w:type="dxa"/>
            <w:bottom w:w="0" w:type="dxa"/>
            <w:right w:w="108" w:type="dxa"/>
          </w:tblCellMar>
        </w:tblPrEx>
        <w:trPr>
          <w:trHeight w:val="2318" w:hRule="atLeast"/>
          <w:jc w:val="center"/>
        </w:trPr>
        <w:tc>
          <w:tcPr>
            <w:tcW w:w="528" w:type="dxa"/>
            <w:tcBorders>
              <w:top w:val="single" w:color="auto" w:sz="6" w:space="0"/>
              <w:left w:val="single" w:color="auto" w:sz="6" w:space="0"/>
              <w:bottom w:val="single" w:color="auto" w:sz="6" w:space="0"/>
              <w:right w:val="single" w:color="auto" w:sz="6" w:space="0"/>
            </w:tcBorders>
          </w:tcPr>
          <w:p>
            <w:pPr>
              <w:rPr>
                <w:rFonts w:ascii="宋体"/>
              </w:rPr>
            </w:pPr>
            <w:r>
              <w:rPr>
                <w:rFonts w:ascii="宋体" w:hAnsi="宋体"/>
              </w:rPr>
              <w:t>5</w:t>
            </w:r>
          </w:p>
        </w:tc>
        <w:tc>
          <w:tcPr>
            <w:tcW w:w="923" w:type="dxa"/>
            <w:tcBorders>
              <w:top w:val="single" w:color="auto" w:sz="6" w:space="0"/>
              <w:left w:val="nil"/>
              <w:bottom w:val="single" w:color="auto" w:sz="6" w:space="0"/>
              <w:right w:val="single" w:color="auto" w:sz="6" w:space="0"/>
            </w:tcBorders>
          </w:tcPr>
          <w:p>
            <w:pPr>
              <w:rPr>
                <w:rFonts w:ascii="宋体"/>
              </w:rPr>
            </w:pPr>
            <w:r>
              <w:rPr>
                <w:rFonts w:hint="eastAsia" w:ascii="宋体" w:hAnsi="宋体"/>
              </w:rPr>
              <w:t>呼吸</w:t>
            </w:r>
          </w:p>
        </w:tc>
        <w:tc>
          <w:tcPr>
            <w:tcW w:w="210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掌握肺通气、呼吸气体的交换及</w:t>
            </w:r>
            <w:r>
              <w:rPr>
                <w:rFonts w:ascii="宋体" w:hAnsi="宋体"/>
              </w:rPr>
              <w:t>PCO</w:t>
            </w:r>
            <w:r>
              <w:rPr>
                <w:rFonts w:ascii="宋体" w:hAnsi="宋体"/>
                <w:vertAlign w:val="subscript"/>
              </w:rPr>
              <w:t>2</w:t>
            </w:r>
            <w:r>
              <w:rPr>
                <w:rFonts w:hint="eastAsia" w:ascii="宋体" w:hAnsi="宋体"/>
              </w:rPr>
              <w:t>、</w:t>
            </w:r>
            <w:r>
              <w:rPr>
                <w:rFonts w:ascii="宋体" w:hAnsi="宋体"/>
              </w:rPr>
              <w:t>PO</w:t>
            </w:r>
            <w:r>
              <w:rPr>
                <w:rFonts w:ascii="宋体" w:hAnsi="宋体"/>
                <w:vertAlign w:val="subscript"/>
              </w:rPr>
              <w:t>2</w:t>
            </w:r>
            <w:r>
              <w:rPr>
                <w:rFonts w:hint="eastAsia" w:ascii="宋体" w:hAnsi="宋体"/>
              </w:rPr>
              <w:t>、</w:t>
            </w:r>
            <w:r>
              <w:rPr>
                <w:rFonts w:ascii="宋体" w:hAnsi="宋体"/>
              </w:rPr>
              <w:t>[H</w:t>
            </w:r>
            <w:r>
              <w:rPr>
                <w:rFonts w:ascii="宋体" w:hAnsi="宋体"/>
                <w:vertAlign w:val="superscript"/>
              </w:rPr>
              <w:t>+</w:t>
            </w:r>
            <w:r>
              <w:rPr>
                <w:rFonts w:ascii="宋体" w:hAnsi="宋体"/>
              </w:rPr>
              <w:t>]</w:t>
            </w:r>
            <w:r>
              <w:rPr>
                <w:rFonts w:hint="eastAsia" w:ascii="宋体" w:hAnsi="宋体"/>
              </w:rPr>
              <w:t>对呼吸的影响；</w:t>
            </w:r>
          </w:p>
          <w:p>
            <w:pPr>
              <w:rPr>
                <w:rFonts w:ascii="宋体"/>
              </w:rPr>
            </w:pPr>
            <w:r>
              <w:rPr>
                <w:rFonts w:ascii="宋体" w:hAnsi="宋体"/>
              </w:rPr>
              <w:t>2.</w:t>
            </w:r>
            <w:r>
              <w:rPr>
                <w:rFonts w:hint="eastAsia" w:ascii="宋体" w:hAnsi="宋体"/>
              </w:rPr>
              <w:t>熟悉气体在血液中的运输形式；</w:t>
            </w:r>
          </w:p>
          <w:p>
            <w:pPr>
              <w:rPr>
                <w:rFonts w:ascii="宋体"/>
              </w:rPr>
            </w:pPr>
            <w:r>
              <w:rPr>
                <w:rFonts w:ascii="宋体" w:hAnsi="宋体"/>
              </w:rPr>
              <w:t>3.</w:t>
            </w:r>
            <w:r>
              <w:rPr>
                <w:rFonts w:hint="eastAsia" w:ascii="宋体" w:hAnsi="宋体"/>
              </w:rPr>
              <w:t>了解呼吸道的功能特征以及肺的非呼吸功能。</w:t>
            </w:r>
          </w:p>
        </w:tc>
        <w:tc>
          <w:tcPr>
            <w:tcW w:w="183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能说出呼吸的基本过程并分析临床常见呼吸困难的病因；</w:t>
            </w:r>
          </w:p>
          <w:p>
            <w:pPr>
              <w:rPr>
                <w:rFonts w:ascii="宋体"/>
              </w:rPr>
            </w:pPr>
            <w:r>
              <w:rPr>
                <w:rFonts w:ascii="宋体" w:hAnsi="宋体"/>
              </w:rPr>
              <w:t>2.</w:t>
            </w:r>
            <w:r>
              <w:rPr>
                <w:rFonts w:hint="eastAsia" w:ascii="宋体" w:hAnsi="宋体"/>
              </w:rPr>
              <w:t>会用生理学知识解释不同条件下呼吸变化的原因，为今后呼吸疾病学习奠定基础。</w:t>
            </w:r>
          </w:p>
        </w:tc>
        <w:tc>
          <w:tcPr>
            <w:tcW w:w="1873"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肺通气、呼吸气体的交换及</w:t>
            </w:r>
            <w:r>
              <w:rPr>
                <w:rFonts w:ascii="宋体" w:hAnsi="宋体"/>
              </w:rPr>
              <w:t>PCO</w:t>
            </w:r>
            <w:r>
              <w:rPr>
                <w:rFonts w:ascii="宋体" w:hAnsi="宋体"/>
                <w:vertAlign w:val="subscript"/>
              </w:rPr>
              <w:t>2</w:t>
            </w:r>
            <w:r>
              <w:rPr>
                <w:rFonts w:hint="eastAsia" w:ascii="宋体" w:hAnsi="宋体"/>
              </w:rPr>
              <w:t>、</w:t>
            </w:r>
            <w:r>
              <w:rPr>
                <w:rFonts w:ascii="宋体" w:hAnsi="宋体"/>
              </w:rPr>
              <w:t>PO</w:t>
            </w:r>
            <w:r>
              <w:rPr>
                <w:rFonts w:ascii="宋体" w:hAnsi="宋体"/>
                <w:vertAlign w:val="subscript"/>
              </w:rPr>
              <w:t>2</w:t>
            </w:r>
            <w:r>
              <w:rPr>
                <w:rFonts w:hint="eastAsia" w:ascii="宋体" w:hAnsi="宋体"/>
              </w:rPr>
              <w:t>、</w:t>
            </w:r>
            <w:r>
              <w:rPr>
                <w:rFonts w:ascii="宋体" w:hAnsi="宋体"/>
              </w:rPr>
              <w:t>[H</w:t>
            </w:r>
            <w:r>
              <w:rPr>
                <w:rFonts w:ascii="宋体" w:hAnsi="宋体"/>
                <w:vertAlign w:val="superscript"/>
              </w:rPr>
              <w:t>+</w:t>
            </w:r>
            <w:r>
              <w:rPr>
                <w:rFonts w:ascii="宋体" w:hAnsi="宋体"/>
              </w:rPr>
              <w:t>]</w:t>
            </w:r>
            <w:r>
              <w:rPr>
                <w:rFonts w:hint="eastAsia" w:ascii="宋体" w:hAnsi="宋体"/>
              </w:rPr>
              <w:t>对呼吸的影响。</w:t>
            </w:r>
          </w:p>
          <w:p/>
        </w:tc>
        <w:tc>
          <w:tcPr>
            <w:tcW w:w="2177"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以呼吸困难来导入呼吸的基本过程；</w:t>
            </w:r>
          </w:p>
          <w:p>
            <w:pPr>
              <w:rPr>
                <w:rFonts w:ascii="宋体"/>
              </w:rPr>
            </w:pPr>
            <w:r>
              <w:rPr>
                <w:rFonts w:ascii="宋体" w:hAnsi="宋体"/>
              </w:rPr>
              <w:t>2.</w:t>
            </w:r>
            <w:r>
              <w:rPr>
                <w:rFonts w:hint="eastAsia" w:ascii="宋体" w:hAnsi="宋体"/>
              </w:rPr>
              <w:t>教学内容：通过呼吸困难病案，分析呼吸具体过程及影响因素；</w:t>
            </w:r>
          </w:p>
          <w:p>
            <w:pPr>
              <w:rPr>
                <w:rFonts w:ascii="宋体"/>
              </w:rPr>
            </w:pPr>
            <w:r>
              <w:rPr>
                <w:rFonts w:ascii="宋体" w:hAnsi="宋体"/>
              </w:rPr>
              <w:t>3.</w:t>
            </w:r>
            <w:r>
              <w:rPr>
                <w:rFonts w:hint="eastAsia" w:ascii="宋体" w:hAnsi="宋体"/>
              </w:rPr>
              <w:t>用图表形式小结。</w:t>
            </w:r>
          </w:p>
        </w:tc>
        <w:tc>
          <w:tcPr>
            <w:tcW w:w="791" w:type="dxa"/>
            <w:tcBorders>
              <w:top w:val="single" w:color="auto" w:sz="6" w:space="0"/>
              <w:left w:val="nil"/>
              <w:bottom w:val="single" w:color="auto" w:sz="6" w:space="0"/>
              <w:right w:val="single" w:color="auto" w:sz="6" w:space="0"/>
            </w:tcBorders>
            <w:vAlign w:val="center"/>
          </w:tcPr>
          <w:p>
            <w:pPr>
              <w:jc w:val="center"/>
              <w:rPr>
                <w:rFonts w:ascii="宋体"/>
              </w:rPr>
            </w:pPr>
            <w:r>
              <w:rPr>
                <w:rFonts w:ascii="宋体" w:hAnsi="宋体"/>
              </w:rPr>
              <w:t>6</w:t>
            </w:r>
          </w:p>
        </w:tc>
      </w:tr>
      <w:tr>
        <w:tblPrEx>
          <w:tblCellMar>
            <w:top w:w="0" w:type="dxa"/>
            <w:left w:w="108" w:type="dxa"/>
            <w:bottom w:w="0" w:type="dxa"/>
            <w:right w:w="108" w:type="dxa"/>
          </w:tblCellMar>
        </w:tblPrEx>
        <w:trPr>
          <w:trHeight w:val="3723" w:hRule="atLeast"/>
          <w:jc w:val="center"/>
        </w:trPr>
        <w:tc>
          <w:tcPr>
            <w:tcW w:w="528" w:type="dxa"/>
            <w:tcBorders>
              <w:top w:val="single" w:color="auto" w:sz="6" w:space="0"/>
              <w:left w:val="single" w:color="auto" w:sz="6" w:space="0"/>
              <w:bottom w:val="single" w:color="auto" w:sz="6" w:space="0"/>
              <w:right w:val="single" w:color="auto" w:sz="6" w:space="0"/>
            </w:tcBorders>
          </w:tcPr>
          <w:p>
            <w:pPr>
              <w:rPr>
                <w:rFonts w:ascii="宋体"/>
              </w:rPr>
            </w:pPr>
            <w:r>
              <w:rPr>
                <w:rFonts w:ascii="宋体" w:hAnsi="宋体"/>
              </w:rPr>
              <w:t>6</w:t>
            </w:r>
          </w:p>
        </w:tc>
        <w:tc>
          <w:tcPr>
            <w:tcW w:w="923" w:type="dxa"/>
            <w:tcBorders>
              <w:top w:val="single" w:color="auto" w:sz="6" w:space="0"/>
              <w:left w:val="nil"/>
              <w:bottom w:val="single" w:color="auto" w:sz="6" w:space="0"/>
              <w:right w:val="single" w:color="auto" w:sz="6" w:space="0"/>
            </w:tcBorders>
          </w:tcPr>
          <w:p>
            <w:pPr>
              <w:rPr>
                <w:rFonts w:ascii="宋体"/>
              </w:rPr>
            </w:pPr>
            <w:r>
              <w:rPr>
                <w:rFonts w:hint="eastAsia" w:ascii="宋体" w:hAnsi="宋体"/>
              </w:rPr>
              <w:t>消化和吸收</w:t>
            </w:r>
          </w:p>
        </w:tc>
        <w:tc>
          <w:tcPr>
            <w:tcW w:w="210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掌握消化的概念；胃液、胰液的主要成份及其主要作用；吸收的概念及几种主要营养物质的吸收；</w:t>
            </w:r>
          </w:p>
          <w:p>
            <w:pPr>
              <w:rPr>
                <w:rFonts w:ascii="宋体"/>
              </w:rPr>
            </w:pPr>
            <w:r>
              <w:rPr>
                <w:rFonts w:ascii="宋体" w:hAnsi="宋体"/>
              </w:rPr>
              <w:t>2.</w:t>
            </w:r>
            <w:r>
              <w:rPr>
                <w:rFonts w:hint="eastAsia" w:ascii="宋体" w:hAnsi="宋体"/>
              </w:rPr>
              <w:t>熟悉胃的运动形式及其作用，胃排空的概念；</w:t>
            </w:r>
          </w:p>
          <w:p>
            <w:pPr>
              <w:rPr>
                <w:rFonts w:ascii="宋体"/>
              </w:rPr>
            </w:pPr>
            <w:r>
              <w:rPr>
                <w:rFonts w:ascii="宋体" w:hAnsi="宋体"/>
              </w:rPr>
              <w:t>3.</w:t>
            </w:r>
            <w:r>
              <w:rPr>
                <w:rFonts w:hint="eastAsia" w:ascii="宋体" w:hAnsi="宋体"/>
              </w:rPr>
              <w:t>了解小肠内的消化液及其作用，小肠的运动形式及其作用；大肠的功能。</w:t>
            </w:r>
          </w:p>
        </w:tc>
        <w:tc>
          <w:tcPr>
            <w:tcW w:w="183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能说出食物在消化道不同部位的消化过程，会用正常生理状态下胃液和胰液不消化自身的机制来解释溃疡和胰腺炎发病机制；</w:t>
            </w:r>
          </w:p>
          <w:p>
            <w:pPr>
              <w:rPr>
                <w:rFonts w:ascii="宋体"/>
              </w:rPr>
            </w:pPr>
            <w:r>
              <w:rPr>
                <w:rFonts w:ascii="宋体" w:hAnsi="宋体"/>
              </w:rPr>
              <w:t>2.</w:t>
            </w:r>
            <w:r>
              <w:rPr>
                <w:rFonts w:hint="eastAsia" w:ascii="宋体" w:hAnsi="宋体"/>
              </w:rPr>
              <w:t>能说出三大营养物质及无机盐的吸收过程。</w:t>
            </w:r>
          </w:p>
        </w:tc>
        <w:tc>
          <w:tcPr>
            <w:tcW w:w="1873"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消化的概念；</w:t>
            </w:r>
          </w:p>
          <w:p>
            <w:pPr>
              <w:rPr>
                <w:rFonts w:ascii="宋体"/>
              </w:rPr>
            </w:pPr>
            <w:r>
              <w:rPr>
                <w:rFonts w:ascii="宋体" w:hAnsi="宋体"/>
              </w:rPr>
              <w:t>2.</w:t>
            </w:r>
            <w:r>
              <w:rPr>
                <w:rFonts w:hint="eastAsia" w:ascii="宋体" w:hAnsi="宋体"/>
              </w:rPr>
              <w:t>胃液、胰液的主要成份及其主要作用；</w:t>
            </w:r>
          </w:p>
          <w:p>
            <w:r>
              <w:rPr>
                <w:rFonts w:ascii="宋体" w:hAnsi="宋体"/>
              </w:rPr>
              <w:t>3.</w:t>
            </w:r>
            <w:r>
              <w:rPr>
                <w:rFonts w:hint="eastAsia" w:ascii="宋体" w:hAnsi="宋体"/>
              </w:rPr>
              <w:t>吸收的概念及几种主要营养物质的吸收。</w:t>
            </w:r>
          </w:p>
        </w:tc>
        <w:tc>
          <w:tcPr>
            <w:tcW w:w="2177"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以正常人体新陈代谢所需物质的来源导入消化和吸收；</w:t>
            </w:r>
          </w:p>
          <w:p>
            <w:pPr>
              <w:rPr>
                <w:rFonts w:ascii="宋体"/>
              </w:rPr>
            </w:pPr>
            <w:r>
              <w:rPr>
                <w:rFonts w:ascii="宋体" w:hAnsi="宋体"/>
              </w:rPr>
              <w:t>2.</w:t>
            </w:r>
            <w:r>
              <w:rPr>
                <w:rFonts w:hint="eastAsia" w:ascii="宋体" w:hAnsi="宋体"/>
              </w:rPr>
              <w:t>教学内容：借助分析食物摄入后的过程条理化讲解知识点，合理运用图示、类比和病案分析的教学手段。</w:t>
            </w:r>
          </w:p>
        </w:tc>
        <w:tc>
          <w:tcPr>
            <w:tcW w:w="791" w:type="dxa"/>
            <w:tcBorders>
              <w:top w:val="single" w:color="auto" w:sz="6" w:space="0"/>
              <w:left w:val="nil"/>
              <w:bottom w:val="single" w:color="auto" w:sz="6" w:space="0"/>
              <w:right w:val="single" w:color="auto" w:sz="6" w:space="0"/>
            </w:tcBorders>
            <w:vAlign w:val="center"/>
          </w:tcPr>
          <w:p>
            <w:pPr>
              <w:jc w:val="center"/>
              <w:rPr>
                <w:rFonts w:ascii="宋体"/>
              </w:rPr>
            </w:pPr>
            <w:r>
              <w:rPr>
                <w:rFonts w:ascii="宋体" w:hAnsi="宋体"/>
              </w:rPr>
              <w:t>6</w:t>
            </w:r>
          </w:p>
        </w:tc>
      </w:tr>
      <w:tr>
        <w:tblPrEx>
          <w:tblCellMar>
            <w:top w:w="0" w:type="dxa"/>
            <w:left w:w="108" w:type="dxa"/>
            <w:bottom w:w="0" w:type="dxa"/>
            <w:right w:w="108" w:type="dxa"/>
          </w:tblCellMar>
        </w:tblPrEx>
        <w:trPr>
          <w:trHeight w:val="3042" w:hRule="atLeast"/>
          <w:jc w:val="center"/>
        </w:trPr>
        <w:tc>
          <w:tcPr>
            <w:tcW w:w="528" w:type="dxa"/>
            <w:tcBorders>
              <w:top w:val="single" w:color="auto" w:sz="6" w:space="0"/>
              <w:left w:val="single" w:color="auto" w:sz="6" w:space="0"/>
              <w:bottom w:val="single" w:color="auto" w:sz="6" w:space="0"/>
              <w:right w:val="single" w:color="auto" w:sz="6" w:space="0"/>
            </w:tcBorders>
          </w:tcPr>
          <w:p>
            <w:pPr>
              <w:rPr>
                <w:rFonts w:ascii="宋体"/>
              </w:rPr>
            </w:pPr>
            <w:r>
              <w:rPr>
                <w:rFonts w:ascii="宋体" w:hAnsi="宋体"/>
              </w:rPr>
              <w:t>7</w:t>
            </w:r>
          </w:p>
        </w:tc>
        <w:tc>
          <w:tcPr>
            <w:tcW w:w="923" w:type="dxa"/>
            <w:tcBorders>
              <w:top w:val="single" w:color="auto" w:sz="6" w:space="0"/>
              <w:left w:val="nil"/>
              <w:bottom w:val="single" w:color="auto" w:sz="6" w:space="0"/>
              <w:right w:val="single" w:color="auto" w:sz="6" w:space="0"/>
            </w:tcBorders>
          </w:tcPr>
          <w:p>
            <w:pPr>
              <w:rPr>
                <w:rFonts w:ascii="宋体"/>
              </w:rPr>
            </w:pPr>
            <w:r>
              <w:rPr>
                <w:rFonts w:hint="eastAsia" w:ascii="宋体" w:hAnsi="宋体"/>
              </w:rPr>
              <w:t>能量代谢和体温</w:t>
            </w:r>
          </w:p>
        </w:tc>
        <w:tc>
          <w:tcPr>
            <w:tcW w:w="210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掌握影响能量代谢的因素；基础代谢率的测算；</w:t>
            </w:r>
          </w:p>
          <w:p>
            <w:pPr>
              <w:rPr>
                <w:rFonts w:ascii="宋体"/>
              </w:rPr>
            </w:pPr>
            <w:r>
              <w:rPr>
                <w:rFonts w:ascii="宋体" w:hAnsi="宋体"/>
              </w:rPr>
              <w:t>2.</w:t>
            </w:r>
            <w:r>
              <w:rPr>
                <w:rFonts w:hint="eastAsia" w:ascii="宋体" w:hAnsi="宋体"/>
              </w:rPr>
              <w:t>掌握人体体温体温的概念及正常值体温的神经调节。机体的产热和散热过程；</w:t>
            </w:r>
          </w:p>
          <w:p>
            <w:pPr>
              <w:rPr>
                <w:rFonts w:ascii="宋体"/>
              </w:rPr>
            </w:pPr>
            <w:r>
              <w:rPr>
                <w:rFonts w:ascii="宋体" w:hAnsi="宋体"/>
              </w:rPr>
              <w:t>3.</w:t>
            </w:r>
            <w:r>
              <w:rPr>
                <w:rFonts w:hint="eastAsia" w:ascii="宋体" w:hAnsi="宋体"/>
              </w:rPr>
              <w:t>熟悉基础代谢率；体温调定点学说；</w:t>
            </w:r>
          </w:p>
          <w:p>
            <w:pPr>
              <w:rPr>
                <w:rFonts w:ascii="宋体"/>
              </w:rPr>
            </w:pPr>
            <w:r>
              <w:rPr>
                <w:rFonts w:ascii="宋体" w:hAnsi="宋体"/>
              </w:rPr>
              <w:t>4.</w:t>
            </w:r>
            <w:r>
              <w:rPr>
                <w:rFonts w:hint="eastAsia" w:ascii="宋体" w:hAnsi="宋体"/>
              </w:rPr>
              <w:t>了解能量代谢的测定方法、测定原理。</w:t>
            </w:r>
          </w:p>
        </w:tc>
        <w:tc>
          <w:tcPr>
            <w:tcW w:w="183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能说出各种因素（环境、食物、运动和精神活动）对能量代谢的影响；</w:t>
            </w:r>
          </w:p>
          <w:p>
            <w:pPr>
              <w:rPr>
                <w:rFonts w:ascii="宋体"/>
              </w:rPr>
            </w:pPr>
            <w:r>
              <w:rPr>
                <w:rFonts w:ascii="宋体" w:hAnsi="宋体"/>
              </w:rPr>
              <w:t>2.</w:t>
            </w:r>
            <w:r>
              <w:rPr>
                <w:rFonts w:hint="eastAsia" w:ascii="宋体" w:hAnsi="宋体"/>
              </w:rPr>
              <w:t>能将基础代谢率的测定指标用于一些内分泌疾病的诊断；</w:t>
            </w:r>
          </w:p>
          <w:p>
            <w:pPr>
              <w:rPr>
                <w:rFonts w:ascii="宋体"/>
              </w:rPr>
            </w:pPr>
            <w:r>
              <w:rPr>
                <w:rFonts w:ascii="宋体" w:hAnsi="宋体"/>
              </w:rPr>
              <w:t>3.</w:t>
            </w:r>
            <w:r>
              <w:rPr>
                <w:rFonts w:hint="eastAsia" w:ascii="宋体" w:hAnsi="宋体"/>
              </w:rPr>
              <w:t>能将机体的散热方式用于临床物理降温。</w:t>
            </w:r>
          </w:p>
        </w:tc>
        <w:tc>
          <w:tcPr>
            <w:tcW w:w="1873"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影响能量代谢的因素；基础代谢率的测算。</w:t>
            </w:r>
          </w:p>
        </w:tc>
        <w:tc>
          <w:tcPr>
            <w:tcW w:w="2177"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以机体的体温如何维持稳定来导入；</w:t>
            </w:r>
          </w:p>
          <w:p>
            <w:pPr>
              <w:rPr>
                <w:rFonts w:ascii="宋体"/>
              </w:rPr>
            </w:pPr>
            <w:r>
              <w:rPr>
                <w:rFonts w:ascii="宋体" w:hAnsi="宋体"/>
              </w:rPr>
              <w:t>2.</w:t>
            </w:r>
            <w:r>
              <w:rPr>
                <w:rFonts w:hint="eastAsia" w:ascii="宋体" w:hAnsi="宋体"/>
              </w:rPr>
              <w:t>教学内容：借助发热这一情景来讲解产散热及机制。</w:t>
            </w:r>
          </w:p>
        </w:tc>
        <w:tc>
          <w:tcPr>
            <w:tcW w:w="791" w:type="dxa"/>
            <w:tcBorders>
              <w:top w:val="single" w:color="auto" w:sz="6" w:space="0"/>
              <w:left w:val="nil"/>
              <w:bottom w:val="single" w:color="auto" w:sz="6" w:space="0"/>
              <w:right w:val="single" w:color="auto" w:sz="6" w:space="0"/>
            </w:tcBorders>
            <w:vAlign w:val="center"/>
          </w:tcPr>
          <w:p>
            <w:pPr>
              <w:jc w:val="center"/>
              <w:rPr>
                <w:rFonts w:ascii="宋体"/>
              </w:rPr>
            </w:pPr>
            <w:r>
              <w:rPr>
                <w:rFonts w:ascii="宋体" w:hAnsi="宋体"/>
              </w:rPr>
              <w:t>2</w:t>
            </w:r>
          </w:p>
        </w:tc>
      </w:tr>
      <w:tr>
        <w:tblPrEx>
          <w:tblCellMar>
            <w:top w:w="0" w:type="dxa"/>
            <w:left w:w="108" w:type="dxa"/>
            <w:bottom w:w="0" w:type="dxa"/>
            <w:right w:w="108" w:type="dxa"/>
          </w:tblCellMar>
        </w:tblPrEx>
        <w:trPr>
          <w:trHeight w:val="2832" w:hRule="atLeast"/>
          <w:jc w:val="center"/>
        </w:trPr>
        <w:tc>
          <w:tcPr>
            <w:tcW w:w="528" w:type="dxa"/>
            <w:tcBorders>
              <w:top w:val="single" w:color="auto" w:sz="6" w:space="0"/>
              <w:left w:val="single" w:color="auto" w:sz="6" w:space="0"/>
              <w:bottom w:val="single" w:color="auto" w:sz="6" w:space="0"/>
              <w:right w:val="single" w:color="auto" w:sz="6" w:space="0"/>
            </w:tcBorders>
          </w:tcPr>
          <w:p>
            <w:pPr>
              <w:rPr>
                <w:rFonts w:ascii="宋体"/>
              </w:rPr>
            </w:pPr>
            <w:r>
              <w:rPr>
                <w:rFonts w:ascii="宋体" w:hAnsi="宋体"/>
              </w:rPr>
              <w:t>8</w:t>
            </w:r>
          </w:p>
        </w:tc>
        <w:tc>
          <w:tcPr>
            <w:tcW w:w="923" w:type="dxa"/>
            <w:tcBorders>
              <w:top w:val="single" w:color="auto" w:sz="6" w:space="0"/>
              <w:left w:val="nil"/>
              <w:bottom w:val="single" w:color="auto" w:sz="6" w:space="0"/>
              <w:right w:val="single" w:color="auto" w:sz="6" w:space="0"/>
            </w:tcBorders>
          </w:tcPr>
          <w:p>
            <w:pPr>
              <w:rPr>
                <w:rFonts w:ascii="宋体"/>
              </w:rPr>
            </w:pPr>
            <w:r>
              <w:rPr>
                <w:rFonts w:hint="eastAsia" w:ascii="宋体" w:hAnsi="宋体"/>
              </w:rPr>
              <w:t>尿的生成与排出</w:t>
            </w:r>
          </w:p>
        </w:tc>
        <w:tc>
          <w:tcPr>
            <w:tcW w:w="210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掌握排泄的概念及主要排泄器官；</w:t>
            </w:r>
          </w:p>
          <w:p>
            <w:pPr>
              <w:rPr>
                <w:rFonts w:ascii="宋体"/>
              </w:rPr>
            </w:pPr>
            <w:r>
              <w:rPr>
                <w:rFonts w:ascii="宋体" w:hAnsi="宋体"/>
              </w:rPr>
              <w:t>2.</w:t>
            </w:r>
            <w:r>
              <w:rPr>
                <w:rFonts w:hint="eastAsia" w:ascii="宋体" w:hAnsi="宋体"/>
              </w:rPr>
              <w:t>掌握尿生成过程及其影响因素；</w:t>
            </w:r>
          </w:p>
          <w:p>
            <w:pPr>
              <w:rPr>
                <w:rFonts w:ascii="宋体"/>
              </w:rPr>
            </w:pPr>
            <w:r>
              <w:rPr>
                <w:rFonts w:ascii="宋体" w:hAnsi="宋体"/>
              </w:rPr>
              <w:t>3.</w:t>
            </w:r>
            <w:r>
              <w:rPr>
                <w:rFonts w:hint="eastAsia" w:ascii="宋体" w:hAnsi="宋体"/>
              </w:rPr>
              <w:t>熟悉尿液浓缩和稀释的基本原理和过程；</w:t>
            </w:r>
          </w:p>
          <w:p>
            <w:pPr>
              <w:rPr>
                <w:rFonts w:ascii="宋体"/>
              </w:rPr>
            </w:pPr>
            <w:r>
              <w:rPr>
                <w:rFonts w:ascii="宋体" w:hAnsi="宋体"/>
              </w:rPr>
              <w:t>4.</w:t>
            </w:r>
            <w:r>
              <w:rPr>
                <w:rFonts w:hint="eastAsia" w:ascii="宋体" w:hAnsi="宋体"/>
              </w:rPr>
              <w:t>熟悉尿液的成份及理化性质；</w:t>
            </w:r>
          </w:p>
          <w:p>
            <w:pPr>
              <w:rPr>
                <w:rFonts w:ascii="宋体"/>
              </w:rPr>
            </w:pPr>
            <w:r>
              <w:rPr>
                <w:rFonts w:ascii="宋体" w:hAnsi="宋体"/>
              </w:rPr>
              <w:t>5.</w:t>
            </w:r>
            <w:r>
              <w:rPr>
                <w:rFonts w:hint="eastAsia" w:ascii="宋体" w:hAnsi="宋体"/>
              </w:rPr>
              <w:t>了解肾脏在排泄及维持内环境稳态中的意义；排尿活动。</w:t>
            </w:r>
          </w:p>
        </w:tc>
        <w:tc>
          <w:tcPr>
            <w:tcW w:w="183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能说出尿液生成的基本过程，并能利用影响尿液生成因素来分析尿液理化变化的可能机制；</w:t>
            </w:r>
          </w:p>
          <w:p>
            <w:pPr>
              <w:rPr>
                <w:rFonts w:ascii="宋体"/>
              </w:rPr>
            </w:pPr>
            <w:r>
              <w:rPr>
                <w:rFonts w:ascii="宋体" w:hAnsi="宋体"/>
              </w:rPr>
              <w:t>2.</w:t>
            </w:r>
            <w:r>
              <w:rPr>
                <w:rFonts w:hint="eastAsia" w:ascii="宋体" w:hAnsi="宋体"/>
              </w:rPr>
              <w:t>能理解尿液浓缩和稀释的基本过程，帮助药理利尿药知识点的学习。</w:t>
            </w:r>
          </w:p>
        </w:tc>
        <w:tc>
          <w:tcPr>
            <w:tcW w:w="1873"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排泄的概念及主要排泄器官；</w:t>
            </w:r>
          </w:p>
          <w:p>
            <w:pPr>
              <w:rPr>
                <w:rFonts w:ascii="宋体"/>
              </w:rPr>
            </w:pPr>
            <w:r>
              <w:rPr>
                <w:rFonts w:ascii="宋体" w:hAnsi="宋体"/>
              </w:rPr>
              <w:t>2.</w:t>
            </w:r>
            <w:r>
              <w:rPr>
                <w:rFonts w:hint="eastAsia" w:ascii="宋体" w:hAnsi="宋体"/>
              </w:rPr>
              <w:t>尿生成过程及其影响因素。</w:t>
            </w:r>
          </w:p>
          <w:p/>
        </w:tc>
        <w:tc>
          <w:tcPr>
            <w:tcW w:w="2177"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以肾衰竭为导入排泄；</w:t>
            </w:r>
          </w:p>
          <w:p>
            <w:pPr>
              <w:rPr>
                <w:rFonts w:ascii="宋体"/>
              </w:rPr>
            </w:pPr>
            <w:r>
              <w:rPr>
                <w:rFonts w:ascii="宋体" w:hAnsi="宋体"/>
              </w:rPr>
              <w:t>2.</w:t>
            </w:r>
            <w:r>
              <w:rPr>
                <w:rFonts w:hint="eastAsia" w:ascii="宋体" w:hAnsi="宋体"/>
              </w:rPr>
              <w:t>教学内容：利用多媒体直观、形象的优势展示尿液生成的过程，结合临床病案讲解影响尿液生成的因素，可前后类比肾小球的滤过和组织液的生成以强化知识点。</w:t>
            </w:r>
          </w:p>
        </w:tc>
        <w:tc>
          <w:tcPr>
            <w:tcW w:w="791" w:type="dxa"/>
            <w:tcBorders>
              <w:top w:val="single" w:color="auto" w:sz="6" w:space="0"/>
              <w:left w:val="nil"/>
              <w:bottom w:val="single" w:color="auto" w:sz="6" w:space="0"/>
              <w:right w:val="single" w:color="auto" w:sz="6" w:space="0"/>
            </w:tcBorders>
            <w:vAlign w:val="center"/>
          </w:tcPr>
          <w:p>
            <w:pPr>
              <w:jc w:val="center"/>
              <w:rPr>
                <w:rFonts w:ascii="宋体"/>
              </w:rPr>
            </w:pPr>
            <w:r>
              <w:rPr>
                <w:rFonts w:ascii="宋体" w:hAnsi="宋体"/>
              </w:rPr>
              <w:t>6</w:t>
            </w:r>
          </w:p>
        </w:tc>
      </w:tr>
      <w:tr>
        <w:tblPrEx>
          <w:tblCellMar>
            <w:top w:w="0" w:type="dxa"/>
            <w:left w:w="108" w:type="dxa"/>
            <w:bottom w:w="0" w:type="dxa"/>
            <w:right w:w="108" w:type="dxa"/>
          </w:tblCellMar>
        </w:tblPrEx>
        <w:trPr>
          <w:trHeight w:val="297" w:hRule="atLeast"/>
          <w:jc w:val="center"/>
        </w:trPr>
        <w:tc>
          <w:tcPr>
            <w:tcW w:w="528" w:type="dxa"/>
            <w:tcBorders>
              <w:top w:val="single" w:color="auto" w:sz="6" w:space="0"/>
              <w:left w:val="single" w:color="auto" w:sz="6" w:space="0"/>
              <w:bottom w:val="single" w:color="auto" w:sz="6" w:space="0"/>
              <w:right w:val="single" w:color="auto" w:sz="6" w:space="0"/>
            </w:tcBorders>
          </w:tcPr>
          <w:p>
            <w:pPr>
              <w:rPr>
                <w:rFonts w:ascii="宋体"/>
              </w:rPr>
            </w:pPr>
            <w:r>
              <w:rPr>
                <w:rFonts w:ascii="宋体" w:hAnsi="宋体"/>
              </w:rPr>
              <w:t>9</w:t>
            </w:r>
          </w:p>
        </w:tc>
        <w:tc>
          <w:tcPr>
            <w:tcW w:w="923" w:type="dxa"/>
            <w:tcBorders>
              <w:top w:val="single" w:color="auto" w:sz="6" w:space="0"/>
              <w:left w:val="nil"/>
              <w:bottom w:val="single" w:color="auto" w:sz="6" w:space="0"/>
              <w:right w:val="single" w:color="auto" w:sz="6" w:space="0"/>
            </w:tcBorders>
          </w:tcPr>
          <w:p>
            <w:pPr>
              <w:rPr>
                <w:rFonts w:ascii="宋体"/>
              </w:rPr>
            </w:pPr>
            <w:r>
              <w:rPr>
                <w:rFonts w:hint="eastAsia" w:ascii="宋体" w:hAnsi="宋体"/>
              </w:rPr>
              <w:t>感觉器官</w:t>
            </w:r>
          </w:p>
        </w:tc>
        <w:tc>
          <w:tcPr>
            <w:tcW w:w="210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掌握眼的三个调节、眼的折光异常、眼感光系统；说出视敏度与视野的概念；</w:t>
            </w:r>
          </w:p>
          <w:p>
            <w:pPr>
              <w:rPr>
                <w:rFonts w:ascii="宋体"/>
              </w:rPr>
            </w:pPr>
            <w:r>
              <w:rPr>
                <w:rFonts w:ascii="宋体" w:hAnsi="宋体"/>
              </w:rPr>
              <w:t>2.</w:t>
            </w:r>
            <w:r>
              <w:rPr>
                <w:rFonts w:hint="eastAsia" w:ascii="宋体" w:hAnsi="宋体"/>
              </w:rPr>
              <w:t>掌握声波传入内耳的途径；</w:t>
            </w:r>
          </w:p>
          <w:p>
            <w:pPr>
              <w:rPr>
                <w:rFonts w:ascii="宋体"/>
              </w:rPr>
            </w:pPr>
            <w:r>
              <w:rPr>
                <w:rFonts w:ascii="宋体" w:hAnsi="宋体"/>
              </w:rPr>
              <w:t>3.</w:t>
            </w:r>
            <w:r>
              <w:rPr>
                <w:rFonts w:hint="eastAsia" w:ascii="宋体" w:hAnsi="宋体"/>
              </w:rPr>
              <w:t>熟悉前庭的功能和半规管的功能。</w:t>
            </w:r>
          </w:p>
        </w:tc>
        <w:tc>
          <w:tcPr>
            <w:tcW w:w="183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能正确使用音叉及视力图表测定听力及视力</w:t>
            </w:r>
          </w:p>
          <w:p>
            <w:pPr>
              <w:rPr>
                <w:rFonts w:ascii="宋体"/>
              </w:rPr>
            </w:pPr>
            <w:r>
              <w:rPr>
                <w:rFonts w:ascii="宋体" w:hAnsi="宋体"/>
              </w:rPr>
              <w:t>2.</w:t>
            </w:r>
            <w:r>
              <w:rPr>
                <w:rFonts w:hint="eastAsia" w:ascii="宋体" w:hAnsi="宋体"/>
              </w:rPr>
              <w:t>能用生理学视觉知识点分析不同的视觉障碍成因</w:t>
            </w:r>
          </w:p>
          <w:p>
            <w:pPr>
              <w:rPr>
                <w:rFonts w:ascii="宋体"/>
              </w:rPr>
            </w:pPr>
            <w:r>
              <w:rPr>
                <w:rFonts w:ascii="宋体" w:hAnsi="宋体"/>
              </w:rPr>
              <w:t>3.</w:t>
            </w:r>
            <w:r>
              <w:rPr>
                <w:rFonts w:hint="eastAsia" w:ascii="宋体" w:hAnsi="宋体"/>
              </w:rPr>
              <w:t>能用声波传入内耳的途径来区分耳聋的类型</w:t>
            </w:r>
          </w:p>
        </w:tc>
        <w:tc>
          <w:tcPr>
            <w:tcW w:w="1873"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眼的三个调节、眼的折光异常、眼感光系统；说出视敏度与视野的概念；</w:t>
            </w:r>
          </w:p>
          <w:p>
            <w:pPr>
              <w:rPr>
                <w:rFonts w:ascii="宋体"/>
              </w:rPr>
            </w:pPr>
            <w:r>
              <w:rPr>
                <w:rFonts w:ascii="宋体" w:hAnsi="宋体"/>
              </w:rPr>
              <w:t>2.</w:t>
            </w:r>
            <w:r>
              <w:rPr>
                <w:rFonts w:hint="eastAsia" w:ascii="宋体" w:hAnsi="宋体"/>
              </w:rPr>
              <w:t>声波传入内耳的途径。</w:t>
            </w:r>
          </w:p>
          <w:p/>
        </w:tc>
        <w:tc>
          <w:tcPr>
            <w:tcW w:w="2177"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以常见的感觉导入感觉器官；</w:t>
            </w:r>
          </w:p>
          <w:p>
            <w:pPr>
              <w:rPr>
                <w:rFonts w:ascii="宋体"/>
              </w:rPr>
            </w:pPr>
            <w:r>
              <w:rPr>
                <w:rFonts w:ascii="宋体" w:hAnsi="宋体"/>
              </w:rPr>
              <w:t>2.</w:t>
            </w:r>
            <w:r>
              <w:rPr>
                <w:rFonts w:hint="eastAsia" w:ascii="宋体" w:hAnsi="宋体"/>
              </w:rPr>
              <w:t>教学内容：以临床失明为情景，用直观图示讲解视觉形成的过程。</w:t>
            </w:r>
          </w:p>
        </w:tc>
        <w:tc>
          <w:tcPr>
            <w:tcW w:w="791" w:type="dxa"/>
            <w:tcBorders>
              <w:top w:val="single" w:color="auto" w:sz="6" w:space="0"/>
              <w:left w:val="nil"/>
              <w:bottom w:val="single" w:color="auto" w:sz="6" w:space="0"/>
              <w:right w:val="single" w:color="auto" w:sz="6" w:space="0"/>
            </w:tcBorders>
            <w:vAlign w:val="center"/>
          </w:tcPr>
          <w:p>
            <w:pPr>
              <w:jc w:val="center"/>
              <w:rPr>
                <w:rFonts w:ascii="宋体"/>
              </w:rPr>
            </w:pPr>
            <w:r>
              <w:rPr>
                <w:rFonts w:ascii="宋体" w:hAnsi="宋体"/>
              </w:rPr>
              <w:t>2</w:t>
            </w:r>
          </w:p>
        </w:tc>
      </w:tr>
      <w:tr>
        <w:tblPrEx>
          <w:tblCellMar>
            <w:top w:w="0" w:type="dxa"/>
            <w:left w:w="108" w:type="dxa"/>
            <w:bottom w:w="0" w:type="dxa"/>
            <w:right w:w="108" w:type="dxa"/>
          </w:tblCellMar>
        </w:tblPrEx>
        <w:trPr>
          <w:trHeight w:val="4217" w:hRule="atLeast"/>
          <w:jc w:val="center"/>
        </w:trPr>
        <w:tc>
          <w:tcPr>
            <w:tcW w:w="528" w:type="dxa"/>
            <w:tcBorders>
              <w:top w:val="single" w:color="auto" w:sz="6" w:space="0"/>
              <w:left w:val="single" w:color="auto" w:sz="6" w:space="0"/>
              <w:bottom w:val="single" w:color="auto" w:sz="6" w:space="0"/>
              <w:right w:val="single" w:color="auto" w:sz="6" w:space="0"/>
            </w:tcBorders>
          </w:tcPr>
          <w:p>
            <w:pPr>
              <w:rPr>
                <w:rFonts w:ascii="宋体"/>
              </w:rPr>
            </w:pPr>
            <w:r>
              <w:rPr>
                <w:rFonts w:ascii="宋体" w:hAnsi="宋体"/>
              </w:rPr>
              <w:t>10</w:t>
            </w:r>
          </w:p>
        </w:tc>
        <w:tc>
          <w:tcPr>
            <w:tcW w:w="923" w:type="dxa"/>
            <w:tcBorders>
              <w:top w:val="single" w:color="auto" w:sz="6" w:space="0"/>
              <w:left w:val="nil"/>
              <w:bottom w:val="single" w:color="auto" w:sz="6" w:space="0"/>
              <w:right w:val="single" w:color="auto" w:sz="6" w:space="0"/>
            </w:tcBorders>
          </w:tcPr>
          <w:p>
            <w:pPr>
              <w:rPr>
                <w:rFonts w:ascii="宋体"/>
              </w:rPr>
            </w:pPr>
            <w:r>
              <w:rPr>
                <w:rFonts w:hint="eastAsia" w:ascii="宋体" w:hAnsi="宋体"/>
              </w:rPr>
              <w:t>神经系统</w:t>
            </w:r>
          </w:p>
        </w:tc>
        <w:tc>
          <w:tcPr>
            <w:tcW w:w="210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掌握突触传递的过程和原理；感觉投射系统；肌牵张反射；自主神经系统的主要功能熟悉神经纤维兴奋传导功能的特征；神经元间信息传递的形式；中枢神经元的联系方式；中枢抑制；大脑皮层的感觉分析功能；脑干对肌紧张的调节；大脑皮层对躯体运动的调节；各级中枢对内脏活动的调节；</w:t>
            </w:r>
          </w:p>
          <w:p>
            <w:pPr>
              <w:rPr>
                <w:rFonts w:ascii="宋体"/>
              </w:rPr>
            </w:pPr>
            <w:r>
              <w:rPr>
                <w:rFonts w:ascii="宋体" w:hAnsi="宋体"/>
              </w:rPr>
              <w:t>2.</w:t>
            </w:r>
            <w:r>
              <w:rPr>
                <w:rFonts w:hint="eastAsia" w:ascii="宋体" w:hAnsi="宋体"/>
              </w:rPr>
              <w:t>熟悉痛觉生理；</w:t>
            </w:r>
          </w:p>
          <w:p>
            <w:pPr>
              <w:rPr>
                <w:rFonts w:ascii="宋体"/>
              </w:rPr>
            </w:pPr>
            <w:r>
              <w:rPr>
                <w:rFonts w:ascii="宋体" w:hAnsi="宋体"/>
              </w:rPr>
              <w:t>3.</w:t>
            </w:r>
            <w:r>
              <w:rPr>
                <w:rFonts w:hint="eastAsia" w:ascii="宋体" w:hAnsi="宋体"/>
              </w:rPr>
              <w:t>了解脑的高级功能；大脑皮层的生物电活动。</w:t>
            </w:r>
          </w:p>
        </w:tc>
        <w:tc>
          <w:tcPr>
            <w:tcW w:w="183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能说出感觉、运动的形成过程，能分析神经系统不同部位受损后的机体功能变化及其机制；</w:t>
            </w:r>
          </w:p>
          <w:p>
            <w:pPr>
              <w:rPr>
                <w:rFonts w:ascii="宋体"/>
              </w:rPr>
            </w:pPr>
            <w:r>
              <w:rPr>
                <w:rFonts w:ascii="宋体" w:hAnsi="宋体"/>
              </w:rPr>
              <w:t>2.</w:t>
            </w:r>
            <w:r>
              <w:rPr>
                <w:rFonts w:hint="eastAsia" w:ascii="宋体" w:hAnsi="宋体"/>
              </w:rPr>
              <w:t>能区分内脏痛</w:t>
            </w:r>
            <w:r>
              <w:rPr>
                <w:rFonts w:ascii="宋体" w:hAnsi="宋体"/>
              </w:rPr>
              <w:t>(</w:t>
            </w:r>
            <w:r>
              <w:rPr>
                <w:rFonts w:hint="eastAsia" w:ascii="宋体" w:hAnsi="宋体"/>
              </w:rPr>
              <w:t>牵涉痛</w:t>
            </w:r>
            <w:r>
              <w:rPr>
                <w:rFonts w:ascii="宋体" w:hAnsi="宋体"/>
              </w:rPr>
              <w:t>)</w:t>
            </w:r>
            <w:r>
              <w:rPr>
                <w:rFonts w:hint="eastAsia" w:ascii="宋体" w:hAnsi="宋体"/>
              </w:rPr>
              <w:t>与体表痛，提示临床处理疼痛的注意事项；</w:t>
            </w:r>
          </w:p>
          <w:p>
            <w:pPr>
              <w:rPr>
                <w:rFonts w:ascii="宋体"/>
              </w:rPr>
            </w:pPr>
            <w:r>
              <w:rPr>
                <w:rFonts w:ascii="宋体" w:hAnsi="宋体"/>
              </w:rPr>
              <w:t>3.</w:t>
            </w:r>
            <w:r>
              <w:rPr>
                <w:rFonts w:hint="eastAsia" w:ascii="宋体" w:hAnsi="宋体"/>
              </w:rPr>
              <w:t>能说出不同机能状态下，交感和副交感神经对各系统的功能调节。</w:t>
            </w:r>
          </w:p>
        </w:tc>
        <w:tc>
          <w:tcPr>
            <w:tcW w:w="1873"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突触传递的过程和原理；</w:t>
            </w:r>
          </w:p>
          <w:p>
            <w:pPr>
              <w:rPr>
                <w:rFonts w:ascii="宋体"/>
              </w:rPr>
            </w:pPr>
            <w:r>
              <w:rPr>
                <w:rFonts w:ascii="宋体" w:hAnsi="宋体"/>
              </w:rPr>
              <w:t>2.</w:t>
            </w:r>
            <w:r>
              <w:rPr>
                <w:rFonts w:hint="eastAsia" w:ascii="宋体" w:hAnsi="宋体"/>
              </w:rPr>
              <w:t>感觉投射系统；</w:t>
            </w:r>
          </w:p>
          <w:p>
            <w:pPr>
              <w:rPr>
                <w:rFonts w:ascii="宋体"/>
              </w:rPr>
            </w:pPr>
            <w:r>
              <w:rPr>
                <w:rFonts w:ascii="宋体" w:hAnsi="宋体"/>
              </w:rPr>
              <w:t>3.</w:t>
            </w:r>
            <w:r>
              <w:rPr>
                <w:rFonts w:hint="eastAsia" w:ascii="宋体" w:hAnsi="宋体"/>
              </w:rPr>
              <w:t>肌牵张反射；</w:t>
            </w:r>
          </w:p>
          <w:p>
            <w:pPr>
              <w:rPr>
                <w:rFonts w:ascii="宋体"/>
              </w:rPr>
            </w:pPr>
            <w:r>
              <w:rPr>
                <w:rFonts w:ascii="宋体" w:hAnsi="宋体"/>
              </w:rPr>
              <w:t>4.</w:t>
            </w:r>
            <w:r>
              <w:rPr>
                <w:rFonts w:hint="eastAsia" w:ascii="宋体" w:hAnsi="宋体"/>
              </w:rPr>
              <w:t>自主神经系统的主要功能熟悉神经纤维兴奋传导功能的特征；神经元间信息传递的形式；</w:t>
            </w:r>
          </w:p>
          <w:p>
            <w:r>
              <w:rPr>
                <w:rFonts w:ascii="宋体" w:hAnsi="宋体"/>
              </w:rPr>
              <w:t>5.</w:t>
            </w:r>
            <w:r>
              <w:rPr>
                <w:rFonts w:hint="eastAsia" w:ascii="宋体" w:hAnsi="宋体"/>
              </w:rPr>
              <w:t>中枢神经元的联系方式；中枢抑制；大脑皮层的感觉分析功能；脑干对肌紧张的调节；大脑皮层对躯体运动的调节；各级中枢对内脏活动的调节。</w:t>
            </w:r>
          </w:p>
        </w:tc>
        <w:tc>
          <w:tcPr>
            <w:tcW w:w="2177"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以针刺一侧肢体后的人体的反应为导入；</w:t>
            </w:r>
          </w:p>
          <w:p>
            <w:pPr>
              <w:rPr>
                <w:rFonts w:ascii="宋体"/>
              </w:rPr>
            </w:pPr>
            <w:r>
              <w:rPr>
                <w:rFonts w:ascii="宋体" w:hAnsi="宋体"/>
              </w:rPr>
              <w:t>2.</w:t>
            </w:r>
            <w:r>
              <w:rPr>
                <w:rFonts w:hint="eastAsia" w:ascii="宋体" w:hAnsi="宋体"/>
              </w:rPr>
              <w:t>教学内容：结合生活实例讲解，运用多媒体教学，通过反射弧分析实验加深学生对于感觉和运动形成过程的理解。</w:t>
            </w:r>
          </w:p>
        </w:tc>
        <w:tc>
          <w:tcPr>
            <w:tcW w:w="791" w:type="dxa"/>
            <w:tcBorders>
              <w:top w:val="single" w:color="auto" w:sz="6" w:space="0"/>
              <w:left w:val="nil"/>
              <w:bottom w:val="single" w:color="auto" w:sz="6" w:space="0"/>
              <w:right w:val="single" w:color="auto" w:sz="6" w:space="0"/>
            </w:tcBorders>
            <w:vAlign w:val="center"/>
          </w:tcPr>
          <w:p>
            <w:pPr>
              <w:jc w:val="center"/>
              <w:rPr>
                <w:rFonts w:ascii="宋体"/>
              </w:rPr>
            </w:pPr>
            <w:r>
              <w:rPr>
                <w:rFonts w:ascii="宋体" w:hAnsi="宋体"/>
              </w:rPr>
              <w:t>8</w:t>
            </w:r>
          </w:p>
        </w:tc>
      </w:tr>
      <w:tr>
        <w:tblPrEx>
          <w:tblCellMar>
            <w:top w:w="0" w:type="dxa"/>
            <w:left w:w="108" w:type="dxa"/>
            <w:bottom w:w="0" w:type="dxa"/>
            <w:right w:w="108" w:type="dxa"/>
          </w:tblCellMar>
        </w:tblPrEx>
        <w:trPr>
          <w:trHeight w:val="453" w:hRule="atLeast"/>
          <w:jc w:val="center"/>
        </w:trPr>
        <w:tc>
          <w:tcPr>
            <w:tcW w:w="528" w:type="dxa"/>
            <w:tcBorders>
              <w:top w:val="single" w:color="auto" w:sz="6" w:space="0"/>
              <w:left w:val="single" w:color="auto" w:sz="6" w:space="0"/>
              <w:bottom w:val="single" w:color="auto" w:sz="6" w:space="0"/>
              <w:right w:val="single" w:color="auto" w:sz="6" w:space="0"/>
            </w:tcBorders>
          </w:tcPr>
          <w:p>
            <w:pPr>
              <w:rPr>
                <w:rFonts w:ascii="宋体"/>
              </w:rPr>
            </w:pPr>
            <w:r>
              <w:rPr>
                <w:rFonts w:ascii="宋体" w:hAnsi="宋体"/>
              </w:rPr>
              <w:t>11</w:t>
            </w:r>
          </w:p>
        </w:tc>
        <w:tc>
          <w:tcPr>
            <w:tcW w:w="923" w:type="dxa"/>
            <w:tcBorders>
              <w:top w:val="single" w:color="auto" w:sz="6" w:space="0"/>
              <w:left w:val="nil"/>
              <w:bottom w:val="single" w:color="auto" w:sz="6" w:space="0"/>
              <w:right w:val="single" w:color="auto" w:sz="6" w:space="0"/>
            </w:tcBorders>
          </w:tcPr>
          <w:p>
            <w:pPr>
              <w:rPr>
                <w:rFonts w:ascii="宋体"/>
              </w:rPr>
            </w:pPr>
            <w:r>
              <w:rPr>
                <w:rFonts w:hint="eastAsia" w:ascii="宋体" w:hAnsi="宋体"/>
              </w:rPr>
              <w:t>内分泌</w:t>
            </w:r>
          </w:p>
        </w:tc>
        <w:tc>
          <w:tcPr>
            <w:tcW w:w="210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掌握下丘脑与垂体的联系，腺垂体激素的生理作用，三个功能轴；</w:t>
            </w:r>
          </w:p>
          <w:p>
            <w:pPr>
              <w:rPr>
                <w:rFonts w:ascii="宋体"/>
              </w:rPr>
            </w:pPr>
            <w:r>
              <w:rPr>
                <w:rFonts w:ascii="宋体" w:hAnsi="宋体"/>
              </w:rPr>
              <w:t>2.</w:t>
            </w:r>
            <w:r>
              <w:rPr>
                <w:rFonts w:hint="eastAsia" w:ascii="宋体" w:hAnsi="宋体"/>
              </w:rPr>
              <w:t>掌握甲状腺激素的生理作用及甲状腺功能的调节；</w:t>
            </w:r>
          </w:p>
          <w:p>
            <w:pPr>
              <w:rPr>
                <w:rFonts w:ascii="宋体"/>
              </w:rPr>
            </w:pPr>
            <w:r>
              <w:rPr>
                <w:rFonts w:ascii="宋体" w:hAnsi="宋体"/>
              </w:rPr>
              <w:t>3.</w:t>
            </w:r>
            <w:r>
              <w:rPr>
                <w:rFonts w:hint="eastAsia" w:ascii="宋体" w:hAnsi="宋体"/>
              </w:rPr>
              <w:t>掌握胰岛素的生理作用与调节；知道胰高血糖素的作用与调节；</w:t>
            </w:r>
          </w:p>
          <w:p>
            <w:pPr>
              <w:rPr>
                <w:rFonts w:ascii="宋体"/>
              </w:rPr>
            </w:pPr>
            <w:r>
              <w:rPr>
                <w:rFonts w:ascii="宋体" w:hAnsi="宋体"/>
              </w:rPr>
              <w:t>4.</w:t>
            </w:r>
            <w:r>
              <w:rPr>
                <w:rFonts w:hint="eastAsia" w:ascii="宋体" w:hAnsi="宋体"/>
              </w:rPr>
              <w:t>掌握糖皮质激素的作用与调节；</w:t>
            </w:r>
          </w:p>
          <w:p>
            <w:pPr>
              <w:rPr>
                <w:rFonts w:ascii="宋体"/>
              </w:rPr>
            </w:pPr>
            <w:r>
              <w:rPr>
                <w:rFonts w:ascii="宋体" w:hAnsi="宋体"/>
              </w:rPr>
              <w:t xml:space="preserve">5. </w:t>
            </w:r>
            <w:r>
              <w:rPr>
                <w:rFonts w:hint="eastAsia" w:ascii="宋体" w:hAnsi="宋体"/>
              </w:rPr>
              <w:t>熟悉肾上腺髓质的作用与调节；</w:t>
            </w:r>
          </w:p>
          <w:p>
            <w:pPr>
              <w:rPr>
                <w:rFonts w:ascii="宋体"/>
              </w:rPr>
            </w:pPr>
            <w:r>
              <w:rPr>
                <w:rFonts w:ascii="宋体" w:hAnsi="宋体"/>
              </w:rPr>
              <w:t>6.</w:t>
            </w:r>
            <w:r>
              <w:rPr>
                <w:rFonts w:hint="eastAsia" w:ascii="宋体" w:hAnsi="宋体"/>
              </w:rPr>
              <w:t>了解激素的分类和作用，激素的一般特征；激素的作用机制。</w:t>
            </w:r>
          </w:p>
        </w:tc>
        <w:tc>
          <w:tcPr>
            <w:tcW w:w="183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能说出甲状腺激素的生理功能，并解释相关疾病的临床表现；</w:t>
            </w:r>
          </w:p>
          <w:p>
            <w:pPr>
              <w:rPr>
                <w:rFonts w:ascii="宋体"/>
              </w:rPr>
            </w:pPr>
            <w:r>
              <w:rPr>
                <w:rFonts w:ascii="宋体" w:hAnsi="宋体"/>
              </w:rPr>
              <w:t>2.</w:t>
            </w:r>
            <w:r>
              <w:rPr>
                <w:rFonts w:hint="eastAsia" w:ascii="宋体" w:hAnsi="宋体"/>
              </w:rPr>
              <w:t>能说出糖皮质激素的生理作用及生成的调节，帮助理解临床使用糖皮质激素时注意事项；</w:t>
            </w:r>
          </w:p>
          <w:p>
            <w:pPr>
              <w:rPr>
                <w:rFonts w:ascii="宋体"/>
              </w:rPr>
            </w:pPr>
            <w:r>
              <w:rPr>
                <w:rFonts w:ascii="宋体" w:hAnsi="宋体"/>
              </w:rPr>
              <w:t>3.</w:t>
            </w:r>
            <w:r>
              <w:rPr>
                <w:rFonts w:hint="eastAsia" w:ascii="宋体" w:hAnsi="宋体"/>
              </w:rPr>
              <w:t>能通过胰岛素的作用解释糖尿病的可能机制及治疗措施。</w:t>
            </w:r>
          </w:p>
        </w:tc>
        <w:tc>
          <w:tcPr>
            <w:tcW w:w="1873"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下丘脑与垂体的联系，腺垂体激素的生理作用，三个功能轴；</w:t>
            </w:r>
          </w:p>
          <w:p>
            <w:pPr>
              <w:rPr>
                <w:rFonts w:ascii="宋体"/>
              </w:rPr>
            </w:pPr>
            <w:r>
              <w:rPr>
                <w:rFonts w:ascii="宋体" w:hAnsi="宋体"/>
              </w:rPr>
              <w:t>2.</w:t>
            </w:r>
            <w:r>
              <w:rPr>
                <w:rFonts w:hint="eastAsia" w:ascii="宋体" w:hAnsi="宋体"/>
              </w:rPr>
              <w:t>甲状腺激素的生理作用及甲状腺功能的调节；</w:t>
            </w:r>
          </w:p>
          <w:p>
            <w:pPr>
              <w:rPr>
                <w:rFonts w:ascii="宋体"/>
              </w:rPr>
            </w:pPr>
            <w:r>
              <w:rPr>
                <w:rFonts w:ascii="宋体" w:hAnsi="宋体"/>
              </w:rPr>
              <w:t>3.</w:t>
            </w:r>
            <w:r>
              <w:rPr>
                <w:rFonts w:hint="eastAsia" w:ascii="宋体" w:hAnsi="宋体"/>
              </w:rPr>
              <w:t>胰岛素的生理作用与调节；知道胰高血糖素的作用与调节；</w:t>
            </w:r>
          </w:p>
          <w:p>
            <w:r>
              <w:rPr>
                <w:rFonts w:ascii="宋体" w:hAnsi="宋体"/>
              </w:rPr>
              <w:t>4.</w:t>
            </w:r>
            <w:r>
              <w:rPr>
                <w:rFonts w:hint="eastAsia" w:ascii="宋体" w:hAnsi="宋体"/>
              </w:rPr>
              <w:t>糖皮质激素的作用与调节。</w:t>
            </w:r>
          </w:p>
        </w:tc>
        <w:tc>
          <w:tcPr>
            <w:tcW w:w="2177"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以常见的内分泌疾病为导入；</w:t>
            </w:r>
          </w:p>
          <w:p>
            <w:pPr>
              <w:rPr>
                <w:rFonts w:ascii="宋体"/>
              </w:rPr>
            </w:pPr>
            <w:r>
              <w:rPr>
                <w:rFonts w:ascii="宋体" w:hAnsi="宋体"/>
              </w:rPr>
              <w:t>2.</w:t>
            </w:r>
            <w:r>
              <w:rPr>
                <w:rFonts w:hint="eastAsia" w:ascii="宋体" w:hAnsi="宋体"/>
              </w:rPr>
              <w:t>教学内容：多结合相应内分泌疾病表现讲解激素的生理作用。</w:t>
            </w:r>
          </w:p>
        </w:tc>
        <w:tc>
          <w:tcPr>
            <w:tcW w:w="791" w:type="dxa"/>
            <w:tcBorders>
              <w:top w:val="single" w:color="auto" w:sz="6" w:space="0"/>
              <w:left w:val="nil"/>
              <w:bottom w:val="single" w:color="auto" w:sz="6" w:space="0"/>
              <w:right w:val="single" w:color="auto" w:sz="6" w:space="0"/>
            </w:tcBorders>
            <w:vAlign w:val="center"/>
          </w:tcPr>
          <w:p>
            <w:pPr>
              <w:jc w:val="center"/>
              <w:rPr>
                <w:rFonts w:ascii="宋体"/>
              </w:rPr>
            </w:pPr>
            <w:r>
              <w:rPr>
                <w:rFonts w:ascii="宋体" w:hAnsi="宋体"/>
              </w:rPr>
              <w:t>4</w:t>
            </w:r>
          </w:p>
        </w:tc>
      </w:tr>
      <w:tr>
        <w:tblPrEx>
          <w:tblCellMar>
            <w:top w:w="0" w:type="dxa"/>
            <w:left w:w="108" w:type="dxa"/>
            <w:bottom w:w="0" w:type="dxa"/>
            <w:right w:w="108" w:type="dxa"/>
          </w:tblCellMar>
        </w:tblPrEx>
        <w:trPr>
          <w:trHeight w:val="297" w:hRule="atLeast"/>
          <w:jc w:val="center"/>
        </w:trPr>
        <w:tc>
          <w:tcPr>
            <w:tcW w:w="528" w:type="dxa"/>
            <w:tcBorders>
              <w:top w:val="single" w:color="auto" w:sz="6" w:space="0"/>
              <w:left w:val="single" w:color="auto" w:sz="6" w:space="0"/>
              <w:bottom w:val="single" w:color="auto" w:sz="6" w:space="0"/>
              <w:right w:val="single" w:color="auto" w:sz="6" w:space="0"/>
            </w:tcBorders>
          </w:tcPr>
          <w:p>
            <w:pPr>
              <w:rPr>
                <w:rFonts w:ascii="宋体"/>
              </w:rPr>
            </w:pPr>
            <w:r>
              <w:rPr>
                <w:rFonts w:ascii="宋体" w:hAnsi="宋体"/>
              </w:rPr>
              <w:t>12</w:t>
            </w:r>
          </w:p>
        </w:tc>
        <w:tc>
          <w:tcPr>
            <w:tcW w:w="923" w:type="dxa"/>
            <w:tcBorders>
              <w:top w:val="single" w:color="auto" w:sz="6" w:space="0"/>
              <w:left w:val="nil"/>
              <w:bottom w:val="single" w:color="auto" w:sz="6" w:space="0"/>
              <w:right w:val="single" w:color="auto" w:sz="6" w:space="0"/>
            </w:tcBorders>
          </w:tcPr>
          <w:p>
            <w:pPr>
              <w:rPr>
                <w:rFonts w:ascii="宋体"/>
              </w:rPr>
            </w:pPr>
            <w:r>
              <w:rPr>
                <w:rFonts w:hint="eastAsia" w:ascii="宋体" w:hAnsi="宋体"/>
              </w:rPr>
              <w:t>生殖</w:t>
            </w:r>
          </w:p>
        </w:tc>
        <w:tc>
          <w:tcPr>
            <w:tcW w:w="210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掌握雌孕激素的生理作用；</w:t>
            </w:r>
          </w:p>
          <w:p>
            <w:pPr>
              <w:rPr>
                <w:rFonts w:ascii="宋体"/>
              </w:rPr>
            </w:pPr>
            <w:r>
              <w:rPr>
                <w:rFonts w:ascii="宋体" w:hAnsi="宋体"/>
              </w:rPr>
              <w:t>2.</w:t>
            </w:r>
            <w:r>
              <w:rPr>
                <w:rFonts w:hint="eastAsia" w:ascii="宋体" w:hAnsi="宋体"/>
              </w:rPr>
              <w:t>熟悉月经周期中雌孕激素与月经周期的关系；</w:t>
            </w:r>
          </w:p>
          <w:p>
            <w:pPr>
              <w:rPr>
                <w:rFonts w:ascii="宋体"/>
              </w:rPr>
            </w:pPr>
            <w:r>
              <w:rPr>
                <w:rFonts w:ascii="宋体" w:hAnsi="宋体"/>
              </w:rPr>
              <w:t>3.</w:t>
            </w:r>
            <w:r>
              <w:rPr>
                <w:rFonts w:hint="eastAsia" w:ascii="宋体" w:hAnsi="宋体"/>
              </w:rPr>
              <w:t>了解睾丸的功能及其调节。</w:t>
            </w:r>
          </w:p>
        </w:tc>
        <w:tc>
          <w:tcPr>
            <w:tcW w:w="1830"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能说出女性月经周期性激素的变化规律，帮助理解避孕药物作用机制。</w:t>
            </w:r>
          </w:p>
        </w:tc>
        <w:tc>
          <w:tcPr>
            <w:tcW w:w="1873" w:type="dxa"/>
            <w:tcBorders>
              <w:top w:val="single" w:color="auto" w:sz="6" w:space="0"/>
              <w:left w:val="nil"/>
              <w:bottom w:val="single" w:color="auto" w:sz="6" w:space="0"/>
              <w:right w:val="single" w:color="auto" w:sz="6" w:space="0"/>
            </w:tcBorders>
          </w:tcPr>
          <w:p>
            <w:r>
              <w:rPr>
                <w:rFonts w:ascii="宋体" w:hAnsi="宋体"/>
              </w:rPr>
              <w:t>1.</w:t>
            </w:r>
            <w:r>
              <w:rPr>
                <w:rFonts w:hint="eastAsia" w:ascii="宋体" w:hAnsi="宋体"/>
              </w:rPr>
              <w:t>雌孕激素的生理作用。</w:t>
            </w:r>
          </w:p>
        </w:tc>
        <w:tc>
          <w:tcPr>
            <w:tcW w:w="2177" w:type="dxa"/>
            <w:tcBorders>
              <w:top w:val="single" w:color="auto" w:sz="6" w:space="0"/>
              <w:left w:val="nil"/>
              <w:bottom w:val="single" w:color="auto" w:sz="6" w:space="0"/>
              <w:right w:val="single" w:color="auto" w:sz="6" w:space="0"/>
            </w:tcBorders>
          </w:tcPr>
          <w:p>
            <w:pPr>
              <w:rPr>
                <w:rFonts w:ascii="宋体"/>
              </w:rPr>
            </w:pPr>
            <w:r>
              <w:rPr>
                <w:rFonts w:ascii="宋体" w:hAnsi="宋体"/>
              </w:rPr>
              <w:t>1.</w:t>
            </w:r>
            <w:r>
              <w:rPr>
                <w:rFonts w:hint="eastAsia" w:ascii="宋体" w:hAnsi="宋体"/>
              </w:rPr>
              <w:t>教师指导出学习重点，学生自主查阅资料学习。</w:t>
            </w:r>
          </w:p>
        </w:tc>
        <w:tc>
          <w:tcPr>
            <w:tcW w:w="791" w:type="dxa"/>
            <w:tcBorders>
              <w:top w:val="single" w:color="auto" w:sz="6" w:space="0"/>
              <w:left w:val="nil"/>
              <w:bottom w:val="single" w:color="auto" w:sz="6" w:space="0"/>
              <w:right w:val="single" w:color="auto" w:sz="6" w:space="0"/>
            </w:tcBorders>
            <w:vAlign w:val="center"/>
          </w:tcPr>
          <w:p>
            <w:pPr>
              <w:jc w:val="center"/>
              <w:rPr>
                <w:rFonts w:ascii="宋体"/>
              </w:rPr>
            </w:pPr>
            <w:r>
              <w:rPr>
                <w:rFonts w:ascii="宋体" w:hAnsi="宋体"/>
              </w:rPr>
              <w:t>4</w:t>
            </w:r>
          </w:p>
        </w:tc>
      </w:tr>
      <w:tr>
        <w:tblPrEx>
          <w:tblCellMar>
            <w:top w:w="0" w:type="dxa"/>
            <w:left w:w="108" w:type="dxa"/>
            <w:bottom w:w="0" w:type="dxa"/>
            <w:right w:w="108" w:type="dxa"/>
          </w:tblCellMar>
        </w:tblPrEx>
        <w:trPr>
          <w:trHeight w:val="297" w:hRule="atLeast"/>
          <w:jc w:val="center"/>
        </w:trPr>
        <w:tc>
          <w:tcPr>
            <w:tcW w:w="9431" w:type="dxa"/>
            <w:gridSpan w:val="6"/>
            <w:tcBorders>
              <w:top w:val="single" w:color="auto" w:sz="6" w:space="0"/>
              <w:left w:val="single" w:color="auto" w:sz="6" w:space="0"/>
              <w:bottom w:val="single" w:color="auto" w:sz="6" w:space="0"/>
              <w:right w:val="single" w:color="auto" w:sz="6" w:space="0"/>
            </w:tcBorders>
          </w:tcPr>
          <w:p>
            <w:pPr>
              <w:jc w:val="center"/>
              <w:rPr>
                <w:rFonts w:ascii="宋体"/>
              </w:rPr>
            </w:pPr>
            <w:r>
              <w:rPr>
                <w:rFonts w:hint="eastAsia" w:ascii="宋体" w:hAnsi="宋体"/>
              </w:rPr>
              <w:t>合计</w:t>
            </w:r>
          </w:p>
        </w:tc>
        <w:tc>
          <w:tcPr>
            <w:tcW w:w="791" w:type="dxa"/>
            <w:tcBorders>
              <w:top w:val="single" w:color="auto" w:sz="6" w:space="0"/>
              <w:left w:val="nil"/>
              <w:bottom w:val="single" w:color="auto" w:sz="6" w:space="0"/>
              <w:right w:val="single" w:color="auto" w:sz="6" w:space="0"/>
            </w:tcBorders>
            <w:vAlign w:val="center"/>
          </w:tcPr>
          <w:p>
            <w:pPr>
              <w:jc w:val="center"/>
              <w:rPr>
                <w:rFonts w:ascii="宋体"/>
              </w:rPr>
            </w:pPr>
            <w:r>
              <w:rPr>
                <w:rFonts w:ascii="宋体" w:hAnsi="宋体"/>
              </w:rPr>
              <w:t>64</w:t>
            </w:r>
          </w:p>
        </w:tc>
      </w:tr>
    </w:tbl>
    <w:p>
      <w:pPr>
        <w:spacing w:line="360" w:lineRule="auto"/>
        <w:rPr>
          <w:sz w:val="24"/>
          <w:szCs w:val="24"/>
        </w:rPr>
      </w:pPr>
      <w:r>
        <w:rPr>
          <w:rFonts w:hint="eastAsia" w:ascii="宋体" w:hAnsi="宋体"/>
          <w:sz w:val="24"/>
          <w:szCs w:val="24"/>
        </w:rPr>
        <w:t>执笔人：孙玥</w:t>
      </w:r>
      <w:r>
        <w:rPr>
          <w:sz w:val="24"/>
          <w:szCs w:val="24"/>
        </w:rPr>
        <w:t xml:space="preserve">                                           </w:t>
      </w:r>
      <w:r>
        <w:rPr>
          <w:rFonts w:hint="eastAsia" w:ascii="宋体" w:hAnsi="宋体"/>
          <w:sz w:val="24"/>
          <w:szCs w:val="24"/>
        </w:rPr>
        <w:t>审核人：季文静</w:t>
      </w:r>
    </w:p>
    <w:p>
      <w:pPr>
        <w:spacing w:line="360" w:lineRule="auto"/>
        <w:rPr>
          <w:rFonts w:hint="eastAsia" w:ascii="Times New Roman" w:hAnsi="Times New Roman" w:eastAsia="宋体"/>
          <w:sz w:val="24"/>
          <w:szCs w:val="24"/>
          <w:lang w:eastAsia="zh-CN"/>
        </w:rPr>
      </w:pPr>
      <w:r>
        <w:rPr>
          <w:rFonts w:hint="eastAsia" w:ascii="宋体" w:hAnsi="宋体"/>
          <w:sz w:val="24"/>
          <w:szCs w:val="24"/>
        </w:rPr>
        <w:t>制定（修订）日期：</w:t>
      </w:r>
      <w:r>
        <w:rPr>
          <w:rFonts w:hint="eastAsia" w:ascii="Times New Roman" w:hAnsi="Times New Roman"/>
          <w:sz w:val="24"/>
          <w:szCs w:val="24"/>
          <w:lang w:eastAsia="zh-CN"/>
        </w:rPr>
        <w:t>2023.9</w:t>
      </w:r>
    </w:p>
    <w:p>
      <w:pPr>
        <w:rPr>
          <w:rFonts w:ascii="宋体"/>
          <w:b/>
          <w:bCs/>
          <w:sz w:val="24"/>
          <w:szCs w:val="24"/>
        </w:rPr>
      </w:pPr>
      <w:r>
        <w:rPr>
          <w:rFonts w:ascii="宋体" w:hAnsi="宋体"/>
          <w:b/>
          <w:bCs/>
          <w:sz w:val="24"/>
          <w:szCs w:val="24"/>
        </w:rPr>
        <w:t xml:space="preserve"> </w:t>
      </w:r>
    </w:p>
    <w:p>
      <w:pPr>
        <w:widowControl/>
        <w:jc w:val="left"/>
        <w:rPr>
          <w:rFonts w:ascii="宋体" w:cs="宋体"/>
          <w:kern w:val="0"/>
          <w:sz w:val="32"/>
          <w:szCs w:val="24"/>
        </w:rPr>
      </w:pPr>
      <w:r>
        <w:rPr>
          <w:sz w:val="32"/>
        </w:rPr>
        <w:br w:type="page"/>
      </w:r>
    </w:p>
    <w:p>
      <w:pPr>
        <w:jc w:val="center"/>
        <w:rPr>
          <w:rFonts w:ascii="黑体" w:hAnsi="黑体" w:eastAsia="黑体"/>
          <w:b/>
          <w:bCs/>
          <w:sz w:val="32"/>
          <w:szCs w:val="32"/>
        </w:rPr>
      </w:pPr>
      <w:r>
        <w:rPr>
          <w:rFonts w:hint="eastAsia" w:ascii="黑体" w:hAnsi="黑体" w:eastAsia="黑体"/>
          <w:b/>
          <w:bCs/>
          <w:sz w:val="32"/>
          <w:szCs w:val="32"/>
        </w:rPr>
        <w:t>《口腔工艺管理》课程标准</w:t>
      </w:r>
    </w:p>
    <w:p>
      <w:pPr>
        <w:spacing w:line="360" w:lineRule="auto"/>
        <w:rPr>
          <w:rFonts w:ascii="黑体" w:hAnsi="宋体" w:eastAsia="黑体"/>
          <w:bCs/>
          <w:sz w:val="24"/>
          <w:szCs w:val="24"/>
        </w:rPr>
      </w:pPr>
      <w:r>
        <w:rPr>
          <w:rFonts w:hint="eastAsia" w:ascii="黑体" w:hAnsi="黑体" w:eastAsia="黑体"/>
          <w:b/>
          <w:sz w:val="24"/>
          <w:szCs w:val="24"/>
        </w:rPr>
        <w:t>课程性质：</w:t>
      </w:r>
      <w:r>
        <w:rPr>
          <w:rFonts w:hint="eastAsia" w:ascii="黑体" w:hAnsi="黑体" w:eastAsia="黑体"/>
          <w:bCs/>
          <w:sz w:val="24"/>
          <w:szCs w:val="24"/>
        </w:rPr>
        <w:t>专业基础课程</w:t>
      </w:r>
    </w:p>
    <w:p>
      <w:pPr>
        <w:spacing w:line="360" w:lineRule="auto"/>
        <w:rPr>
          <w:rFonts w:ascii="黑体" w:hAnsi="宋体" w:eastAsia="黑体"/>
          <w:b/>
          <w:sz w:val="24"/>
          <w:szCs w:val="24"/>
        </w:rPr>
      </w:pPr>
      <w:r>
        <w:rPr>
          <w:rFonts w:hint="eastAsia" w:ascii="黑体" w:hAnsi="黑体" w:eastAsia="黑体"/>
          <w:b/>
          <w:sz w:val="24"/>
          <w:szCs w:val="24"/>
        </w:rPr>
        <w:t>课程代码：</w:t>
      </w:r>
      <w:r>
        <w:rPr>
          <w:rFonts w:ascii="黑体" w:hAnsi="黑体" w:eastAsia="黑体"/>
          <w:bCs/>
          <w:sz w:val="24"/>
          <w:szCs w:val="24"/>
        </w:rPr>
        <w:t>YH121111</w:t>
      </w:r>
    </w:p>
    <w:p>
      <w:pPr>
        <w:spacing w:line="360" w:lineRule="auto"/>
        <w:rPr>
          <w:rFonts w:ascii="黑体" w:hAnsi="宋体" w:eastAsia="黑体"/>
          <w:b/>
          <w:sz w:val="24"/>
          <w:szCs w:val="24"/>
        </w:rPr>
      </w:pPr>
      <w:r>
        <w:rPr>
          <w:rFonts w:hint="eastAsia" w:ascii="黑体" w:hAnsi="黑体" w:eastAsia="黑体"/>
          <w:b/>
          <w:sz w:val="24"/>
          <w:szCs w:val="24"/>
        </w:rPr>
        <w:t>学时数：</w:t>
      </w:r>
      <w:r>
        <w:rPr>
          <w:rFonts w:ascii="黑体" w:hAnsi="黑体" w:eastAsia="黑体"/>
          <w:bCs/>
          <w:sz w:val="24"/>
          <w:szCs w:val="24"/>
        </w:rPr>
        <w:t>64</w:t>
      </w:r>
    </w:p>
    <w:p>
      <w:pPr>
        <w:spacing w:line="360" w:lineRule="auto"/>
        <w:rPr>
          <w:rFonts w:ascii="黑体" w:hAnsi="宋体" w:eastAsia="黑体"/>
          <w:bCs/>
          <w:sz w:val="24"/>
          <w:szCs w:val="24"/>
        </w:rPr>
      </w:pPr>
      <w:r>
        <w:rPr>
          <w:rFonts w:hint="eastAsia" w:ascii="黑体" w:hAnsi="黑体" w:eastAsia="黑体"/>
          <w:b/>
          <w:sz w:val="24"/>
          <w:szCs w:val="24"/>
        </w:rPr>
        <w:t>学分数：</w:t>
      </w:r>
      <w:r>
        <w:rPr>
          <w:rFonts w:ascii="黑体" w:hAnsi="黑体" w:eastAsia="黑体"/>
          <w:bCs/>
          <w:sz w:val="24"/>
          <w:szCs w:val="24"/>
        </w:rPr>
        <w:t>3.5</w:t>
      </w:r>
    </w:p>
    <w:p>
      <w:pPr>
        <w:spacing w:line="360" w:lineRule="auto"/>
        <w:rPr>
          <w:rFonts w:ascii="黑体" w:hAnsi="宋体" w:eastAsia="黑体"/>
          <w:sz w:val="24"/>
          <w:szCs w:val="24"/>
        </w:rPr>
      </w:pPr>
      <w:r>
        <w:rPr>
          <w:rFonts w:hint="eastAsia" w:ascii="黑体" w:hAnsi="黑体" w:eastAsia="黑体"/>
          <w:b/>
          <w:sz w:val="24"/>
          <w:szCs w:val="24"/>
        </w:rPr>
        <w:t>开设学期：</w:t>
      </w:r>
      <w:r>
        <w:rPr>
          <w:rFonts w:ascii="黑体" w:hAnsi="黑体" w:eastAsia="黑体"/>
          <w:sz w:val="24"/>
          <w:szCs w:val="24"/>
        </w:rPr>
        <w:t>1</w:t>
      </w:r>
    </w:p>
    <w:p>
      <w:pPr>
        <w:spacing w:line="360" w:lineRule="auto"/>
        <w:rPr>
          <w:rFonts w:ascii="黑体" w:hAnsi="宋体" w:eastAsia="黑体"/>
          <w:bCs/>
          <w:sz w:val="24"/>
          <w:szCs w:val="24"/>
        </w:rPr>
      </w:pPr>
      <w:r>
        <w:rPr>
          <w:rFonts w:hint="eastAsia" w:ascii="黑体" w:hAnsi="黑体" w:eastAsia="黑体"/>
          <w:b/>
          <w:sz w:val="24"/>
          <w:szCs w:val="24"/>
        </w:rPr>
        <w:t>适用对象：</w:t>
      </w:r>
      <w:r>
        <w:rPr>
          <w:rFonts w:hint="eastAsia" w:ascii="黑体" w:hAnsi="黑体" w:eastAsia="黑体"/>
          <w:bCs/>
          <w:sz w:val="24"/>
          <w:szCs w:val="24"/>
        </w:rPr>
        <w:t>三年制高职口腔医学技术专业</w:t>
      </w:r>
    </w:p>
    <w:p>
      <w:pPr>
        <w:spacing w:line="360" w:lineRule="auto"/>
        <w:rPr>
          <w:rFonts w:ascii="黑体" w:hAnsi="黑体" w:eastAsia="黑体"/>
          <w:b/>
          <w:sz w:val="24"/>
          <w:szCs w:val="24"/>
        </w:rPr>
      </w:pPr>
      <w:r>
        <w:rPr>
          <w:rFonts w:hint="eastAsia" w:ascii="黑体" w:hAnsi="黑体" w:eastAsia="黑体"/>
          <w:b/>
          <w:sz w:val="24"/>
          <w:szCs w:val="24"/>
        </w:rPr>
        <w:t>开课系部：</w:t>
      </w:r>
      <w:r>
        <w:rPr>
          <w:rFonts w:hint="eastAsia" w:ascii="黑体" w:hAnsi="黑体" w:eastAsia="黑体"/>
          <w:bCs/>
          <w:sz w:val="24"/>
          <w:szCs w:val="24"/>
        </w:rPr>
        <w:t>医学护理学院</w:t>
      </w:r>
    </w:p>
    <w:p>
      <w:pPr>
        <w:pStyle w:val="2"/>
        <w:ind w:firstLine="426"/>
        <w:rPr>
          <w:rFonts w:ascii="宋体" w:hAnsi="宋体" w:eastAsia="宋体"/>
          <w:szCs w:val="21"/>
        </w:rPr>
      </w:pPr>
      <w:r>
        <w:rPr>
          <w:rFonts w:ascii="宋体" w:hAnsi="宋体"/>
        </w:rPr>
        <w:t xml:space="preserve"> </w:t>
      </w:r>
    </w:p>
    <w:p>
      <w:pPr>
        <w:spacing w:line="360" w:lineRule="auto"/>
        <w:jc w:val="center"/>
        <w:rPr>
          <w:rFonts w:ascii="黑体" w:hAnsi="黑体" w:eastAsia="黑体"/>
          <w:b/>
          <w:sz w:val="28"/>
          <w:szCs w:val="28"/>
        </w:rPr>
      </w:pPr>
      <w:r>
        <w:rPr>
          <w:rFonts w:hint="eastAsia" w:ascii="黑体" w:hAnsi="黑体" w:eastAsia="黑体"/>
          <w:b/>
          <w:sz w:val="28"/>
          <w:szCs w:val="28"/>
        </w:rPr>
        <w:t>一、课程性质</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（一）课程定位</w:t>
      </w:r>
    </w:p>
    <w:p>
      <w:pPr>
        <w:spacing w:line="360" w:lineRule="auto"/>
        <w:ind w:firstLine="486" w:firstLineChars="200"/>
        <w:rPr>
          <w:rFonts w:ascii="宋体"/>
          <w:sz w:val="24"/>
          <w:szCs w:val="24"/>
        </w:rPr>
      </w:pPr>
      <w:r>
        <w:rPr>
          <w:rFonts w:hint="eastAsia" w:ascii="宋体" w:hAnsi="宋体"/>
          <w:sz w:val="24"/>
          <w:szCs w:val="24"/>
        </w:rPr>
        <w:t>本课程是口腔医学技术专业学生必修的专业基础课程。在该专业课程体系中，后续课程为《</w:t>
      </w:r>
      <w:r>
        <w:rPr>
          <w:rFonts w:hint="eastAsia" w:ascii="宋体" w:hAnsi="宋体"/>
          <w:bCs/>
          <w:sz w:val="24"/>
          <w:szCs w:val="24"/>
        </w:rPr>
        <w:t>口腔解剖生理学</w:t>
      </w:r>
      <w:r>
        <w:rPr>
          <w:rFonts w:hint="eastAsia" w:ascii="宋体" w:hAnsi="宋体"/>
          <w:sz w:val="24"/>
          <w:szCs w:val="24"/>
        </w:rPr>
        <w:t>》、《</w:t>
      </w:r>
      <w:r>
        <w:rPr>
          <w:rFonts w:hint="eastAsia" w:ascii="宋体" w:hAnsi="宋体"/>
          <w:bCs/>
          <w:sz w:val="24"/>
          <w:szCs w:val="24"/>
        </w:rPr>
        <w:t>口腔疾病概要</w:t>
      </w:r>
      <w:r>
        <w:rPr>
          <w:rFonts w:hint="eastAsia" w:ascii="宋体" w:hAnsi="宋体"/>
          <w:sz w:val="24"/>
          <w:szCs w:val="24"/>
        </w:rPr>
        <w:t>》、</w:t>
      </w:r>
      <w:r>
        <w:rPr>
          <w:rFonts w:hint="eastAsia" w:ascii="宋体" w:hAnsi="宋体"/>
          <w:bCs/>
          <w:sz w:val="24"/>
          <w:szCs w:val="24"/>
        </w:rPr>
        <w:t>《口腔组织病理学</w:t>
      </w:r>
      <w:r>
        <w:rPr>
          <w:rFonts w:hint="eastAsia" w:ascii="宋体" w:hAnsi="宋体"/>
          <w:sz w:val="24"/>
          <w:szCs w:val="24"/>
        </w:rPr>
        <w:t>》。本课程的主要内容包括</w:t>
      </w:r>
      <w:r>
        <w:rPr>
          <w:rFonts w:ascii="宋体" w:hAnsi="宋体"/>
          <w:sz w:val="24"/>
          <w:szCs w:val="24"/>
        </w:rPr>
        <w:t>:</w:t>
      </w:r>
      <w:r>
        <w:rPr>
          <w:rFonts w:hint="eastAsia" w:ascii="宋体" w:hAnsi="宋体"/>
          <w:sz w:val="24"/>
          <w:szCs w:val="24"/>
        </w:rPr>
        <w:t>口腔工艺技术管理的基本概念、工艺流程、主要技术及义齿加工企业开设的相关内容的概括性介绍。</w:t>
      </w:r>
      <w:r>
        <w:rPr>
          <w:rFonts w:hint="eastAsia" w:ascii="宋体" w:hAnsi="宋体"/>
          <w:bCs/>
          <w:kern w:val="0"/>
          <w:sz w:val="24"/>
          <w:szCs w:val="24"/>
        </w:rPr>
        <w:t>本课程的主要任务是对口腔工艺生产机构人力、材料等相关方面管理及其生产流程管理进行概括性介绍，勾勒其知识结构的基本轮廓，为进一步学习专业课打下基础。</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（二）设计思路</w:t>
      </w:r>
    </w:p>
    <w:p>
      <w:pPr>
        <w:autoSpaceDE w:val="0"/>
        <w:spacing w:line="360" w:lineRule="auto"/>
        <w:ind w:firstLine="486" w:firstLineChars="200"/>
        <w:rPr>
          <w:rFonts w:ascii="宋体"/>
          <w:sz w:val="24"/>
          <w:szCs w:val="24"/>
        </w:rPr>
      </w:pPr>
      <w:r>
        <w:rPr>
          <w:rFonts w:hint="eastAsia" w:ascii="宋体" w:hAnsi="宋体"/>
          <w:sz w:val="24"/>
          <w:szCs w:val="24"/>
        </w:rPr>
        <w:t>本课程教学内容是依据口腔工艺管理的不同内容选取的，形成了</w:t>
      </w:r>
      <w:r>
        <w:rPr>
          <w:rFonts w:hint="eastAsia" w:ascii="宋体" w:hAnsi="宋体" w:cs="Tahoma"/>
          <w:sz w:val="24"/>
          <w:szCs w:val="24"/>
        </w:rPr>
        <w:t>口腔工艺人力资源管理、口腔工艺材料与设备管理、</w:t>
      </w:r>
      <w:r>
        <w:rPr>
          <w:rFonts w:hint="eastAsia" w:ascii="宋体" w:hAnsi="宋体"/>
          <w:sz w:val="24"/>
          <w:szCs w:val="24"/>
        </w:rPr>
        <w:t>口腔修复工艺生产流程管理与质量检验、口腔工艺环境管理与技师劳动保护、医技交流与合作、义齿加工企业的开设等教学内容。结合口腔医学技术工作要求以及后续基础课的授课需要，确定教学的重难点，适当增加课程新进展</w:t>
      </w:r>
      <w:r>
        <w:rPr>
          <w:rFonts w:ascii="宋体"/>
          <w:sz w:val="24"/>
          <w:szCs w:val="24"/>
        </w:rPr>
        <w:t>,</w:t>
      </w:r>
      <w:r>
        <w:rPr>
          <w:rFonts w:hint="eastAsia" w:ascii="宋体" w:hAnsi="宋体"/>
          <w:sz w:val="24"/>
          <w:szCs w:val="24"/>
        </w:rPr>
        <w:t>以便更好的为专业课核心服务。</w:t>
      </w:r>
    </w:p>
    <w:p>
      <w:pPr>
        <w:autoSpaceDE w:val="0"/>
        <w:spacing w:line="360" w:lineRule="auto"/>
        <w:ind w:firstLine="486" w:firstLineChars="200"/>
        <w:rPr>
          <w:rFonts w:ascii="宋体"/>
          <w:kern w:val="0"/>
          <w:sz w:val="24"/>
          <w:szCs w:val="24"/>
        </w:rPr>
      </w:pPr>
      <w:r>
        <w:rPr>
          <w:rFonts w:hint="eastAsia" w:ascii="宋体" w:hAnsi="宋体"/>
          <w:sz w:val="24"/>
          <w:szCs w:val="24"/>
        </w:rPr>
        <w:t>本课程安排在第</w:t>
      </w:r>
      <w:r>
        <w:rPr>
          <w:rFonts w:ascii="宋体" w:hAnsi="宋体"/>
          <w:sz w:val="24"/>
          <w:szCs w:val="24"/>
        </w:rPr>
        <w:t>1</w:t>
      </w:r>
      <w:r>
        <w:rPr>
          <w:rFonts w:hint="eastAsia" w:ascii="宋体" w:hAnsi="宋体"/>
          <w:sz w:val="24"/>
          <w:szCs w:val="24"/>
        </w:rPr>
        <w:t>学期，</w:t>
      </w:r>
      <w:r>
        <w:rPr>
          <w:rFonts w:hint="eastAsia" w:ascii="宋体" w:hAnsi="宋体"/>
          <w:kern w:val="0"/>
          <w:sz w:val="24"/>
          <w:szCs w:val="24"/>
        </w:rPr>
        <w:t>总学时</w:t>
      </w:r>
      <w:r>
        <w:rPr>
          <w:rFonts w:ascii="宋体" w:hAnsi="宋体"/>
          <w:kern w:val="0"/>
          <w:sz w:val="24"/>
          <w:szCs w:val="24"/>
        </w:rPr>
        <w:t>64</w:t>
      </w:r>
      <w:r>
        <w:rPr>
          <w:rFonts w:hint="eastAsia" w:ascii="宋体" w:hAnsi="宋体"/>
          <w:kern w:val="0"/>
          <w:sz w:val="24"/>
          <w:szCs w:val="24"/>
        </w:rPr>
        <w:t>学时，其中理论学时为</w:t>
      </w:r>
      <w:r>
        <w:rPr>
          <w:rFonts w:ascii="宋体" w:hAnsi="宋体"/>
          <w:kern w:val="0"/>
          <w:sz w:val="24"/>
          <w:szCs w:val="24"/>
        </w:rPr>
        <w:t>56</w:t>
      </w:r>
      <w:r>
        <w:rPr>
          <w:rFonts w:hint="eastAsia" w:ascii="宋体" w:hAnsi="宋体"/>
          <w:kern w:val="0"/>
          <w:sz w:val="24"/>
          <w:szCs w:val="24"/>
        </w:rPr>
        <w:t>学时，实验学时为</w:t>
      </w:r>
      <w:r>
        <w:rPr>
          <w:rFonts w:ascii="宋体" w:hAnsi="宋体"/>
          <w:kern w:val="0"/>
          <w:sz w:val="24"/>
          <w:szCs w:val="24"/>
        </w:rPr>
        <w:t>8</w:t>
      </w:r>
      <w:r>
        <w:rPr>
          <w:rFonts w:hint="eastAsia" w:ascii="宋体" w:hAnsi="宋体"/>
          <w:kern w:val="0"/>
          <w:sz w:val="24"/>
          <w:szCs w:val="24"/>
        </w:rPr>
        <w:t>学时。</w:t>
      </w:r>
    </w:p>
    <w:p>
      <w:pPr>
        <w:spacing w:line="360" w:lineRule="auto"/>
        <w:jc w:val="center"/>
        <w:rPr>
          <w:rFonts w:ascii="黑体" w:hAnsi="黑体" w:eastAsia="黑体"/>
          <w:b/>
          <w:sz w:val="28"/>
          <w:szCs w:val="28"/>
        </w:rPr>
      </w:pPr>
      <w:r>
        <w:rPr>
          <w:rFonts w:hint="eastAsia" w:ascii="黑体" w:hAnsi="黑体" w:eastAsia="黑体"/>
          <w:b/>
          <w:sz w:val="28"/>
          <w:szCs w:val="28"/>
        </w:rPr>
        <w:t>二、课程目标</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（一）知识目标</w:t>
      </w:r>
    </w:p>
    <w:p>
      <w:pPr>
        <w:spacing w:line="360" w:lineRule="auto"/>
        <w:ind w:firstLine="486" w:firstLineChars="200"/>
        <w:rPr>
          <w:rFonts w:ascii="宋体"/>
          <w:sz w:val="24"/>
          <w:szCs w:val="24"/>
        </w:rPr>
      </w:pPr>
      <w:r>
        <w:rPr>
          <w:rFonts w:ascii="宋体" w:hAnsi="宋体"/>
          <w:sz w:val="24"/>
          <w:szCs w:val="24"/>
        </w:rPr>
        <w:t>1.</w:t>
      </w:r>
      <w:r>
        <w:rPr>
          <w:rFonts w:hint="eastAsia" w:ascii="宋体" w:hAnsi="宋体"/>
          <w:sz w:val="24"/>
          <w:szCs w:val="24"/>
        </w:rPr>
        <w:t>掌握口腔工艺管理的基本概念及环境管理和技师防护。</w:t>
      </w:r>
    </w:p>
    <w:p>
      <w:pPr>
        <w:spacing w:line="360" w:lineRule="auto"/>
        <w:ind w:firstLine="486" w:firstLineChars="200"/>
        <w:rPr>
          <w:rFonts w:ascii="宋体"/>
          <w:sz w:val="24"/>
          <w:szCs w:val="24"/>
        </w:rPr>
      </w:pPr>
      <w:r>
        <w:rPr>
          <w:rFonts w:ascii="宋体" w:hAnsi="宋体"/>
          <w:sz w:val="24"/>
          <w:szCs w:val="24"/>
        </w:rPr>
        <w:t>2.</w:t>
      </w:r>
      <w:r>
        <w:rPr>
          <w:rFonts w:hint="eastAsia" w:ascii="宋体" w:hAnsi="宋体"/>
          <w:sz w:val="24"/>
          <w:szCs w:val="24"/>
        </w:rPr>
        <w:t>熟悉材料、口腔工艺流程、环境及其管理。</w:t>
      </w:r>
    </w:p>
    <w:p>
      <w:pPr>
        <w:spacing w:line="360" w:lineRule="auto"/>
        <w:ind w:firstLine="486" w:firstLineChars="200"/>
        <w:rPr>
          <w:rFonts w:ascii="宋体"/>
          <w:sz w:val="24"/>
          <w:szCs w:val="24"/>
        </w:rPr>
      </w:pPr>
      <w:r>
        <w:rPr>
          <w:rFonts w:ascii="宋体" w:hAnsi="宋体"/>
          <w:sz w:val="24"/>
          <w:szCs w:val="24"/>
        </w:rPr>
        <w:t>3.</w:t>
      </w:r>
      <w:r>
        <w:rPr>
          <w:rFonts w:hint="eastAsia" w:ascii="宋体" w:hAnsi="宋体"/>
          <w:sz w:val="24"/>
          <w:szCs w:val="24"/>
        </w:rPr>
        <w:t>熟悉医技交流与合作。</w:t>
      </w:r>
    </w:p>
    <w:p>
      <w:pPr>
        <w:spacing w:line="360" w:lineRule="auto"/>
        <w:ind w:firstLine="486" w:firstLineChars="200"/>
        <w:rPr>
          <w:rFonts w:ascii="宋体"/>
          <w:sz w:val="24"/>
          <w:szCs w:val="24"/>
        </w:rPr>
      </w:pPr>
      <w:r>
        <w:rPr>
          <w:rFonts w:ascii="宋体" w:hAnsi="宋体"/>
          <w:sz w:val="24"/>
          <w:szCs w:val="24"/>
        </w:rPr>
        <w:t>4.</w:t>
      </w:r>
      <w:r>
        <w:rPr>
          <w:rFonts w:hint="eastAsia" w:ascii="宋体" w:hAnsi="宋体"/>
          <w:sz w:val="24"/>
          <w:szCs w:val="24"/>
        </w:rPr>
        <w:t>了解义齿加工企业的开设。</w:t>
      </w:r>
    </w:p>
    <w:p>
      <w:pPr>
        <w:spacing w:line="360" w:lineRule="auto"/>
        <w:ind w:firstLine="566" w:firstLineChars="200"/>
        <w:rPr>
          <w:rFonts w:ascii="宋体"/>
          <w:szCs w:val="21"/>
        </w:rPr>
      </w:pPr>
      <w:r>
        <w:rPr>
          <w:rFonts w:hint="eastAsia" w:ascii="黑体" w:hAnsi="黑体" w:eastAsia="黑体"/>
          <w:sz w:val="28"/>
          <w:szCs w:val="28"/>
        </w:rPr>
        <w:t>（二）能力目标</w:t>
      </w:r>
    </w:p>
    <w:p>
      <w:pPr>
        <w:spacing w:line="360" w:lineRule="auto"/>
        <w:ind w:firstLine="486" w:firstLineChars="200"/>
        <w:rPr>
          <w:rFonts w:ascii="宋体"/>
          <w:sz w:val="24"/>
          <w:szCs w:val="24"/>
        </w:rPr>
      </w:pPr>
      <w:r>
        <w:rPr>
          <w:rFonts w:ascii="宋体" w:hAnsi="宋体"/>
          <w:sz w:val="24"/>
          <w:szCs w:val="24"/>
        </w:rPr>
        <w:t>1.</w:t>
      </w:r>
      <w:r>
        <w:rPr>
          <w:rFonts w:hint="eastAsia" w:ascii="宋体" w:hAnsi="宋体"/>
          <w:sz w:val="24"/>
          <w:szCs w:val="24"/>
        </w:rPr>
        <w:t>能形成对人力资源管理的基本认识。</w:t>
      </w:r>
    </w:p>
    <w:p>
      <w:pPr>
        <w:spacing w:line="360" w:lineRule="auto"/>
        <w:ind w:firstLine="486" w:firstLineChars="200"/>
        <w:rPr>
          <w:rFonts w:ascii="宋体"/>
          <w:sz w:val="24"/>
          <w:szCs w:val="24"/>
        </w:rPr>
      </w:pPr>
      <w:r>
        <w:rPr>
          <w:rFonts w:ascii="宋体" w:hAnsi="宋体"/>
          <w:sz w:val="24"/>
          <w:szCs w:val="24"/>
        </w:rPr>
        <w:t>2.</w:t>
      </w:r>
      <w:r>
        <w:rPr>
          <w:rFonts w:hint="eastAsia" w:ascii="宋体" w:hAnsi="宋体"/>
          <w:sz w:val="24"/>
          <w:szCs w:val="24"/>
        </w:rPr>
        <w:t>能形成对固定修复的主要工艺技术及流程的整体认识并能发现问题。</w:t>
      </w:r>
    </w:p>
    <w:p>
      <w:pPr>
        <w:spacing w:line="360" w:lineRule="auto"/>
        <w:ind w:firstLine="486" w:firstLineChars="200"/>
        <w:rPr>
          <w:rFonts w:ascii="宋体"/>
          <w:sz w:val="24"/>
          <w:szCs w:val="24"/>
        </w:rPr>
      </w:pPr>
      <w:r>
        <w:rPr>
          <w:rFonts w:ascii="宋体" w:hAnsi="宋体"/>
          <w:sz w:val="24"/>
          <w:szCs w:val="24"/>
        </w:rPr>
        <w:t>3.</w:t>
      </w:r>
      <w:r>
        <w:rPr>
          <w:rFonts w:hint="eastAsia" w:ascii="宋体" w:hAnsi="宋体"/>
          <w:sz w:val="24"/>
          <w:szCs w:val="24"/>
        </w:rPr>
        <w:t>能形成可摘局部义齿的主要技术及制作工艺流程整体认识并能发现问题。</w:t>
      </w:r>
    </w:p>
    <w:p>
      <w:pPr>
        <w:spacing w:line="360" w:lineRule="auto"/>
        <w:ind w:firstLine="486" w:firstLineChars="200"/>
        <w:rPr>
          <w:rFonts w:ascii="宋体"/>
          <w:sz w:val="24"/>
          <w:szCs w:val="24"/>
        </w:rPr>
      </w:pPr>
      <w:r>
        <w:rPr>
          <w:rFonts w:ascii="宋体" w:hAnsi="宋体"/>
          <w:sz w:val="24"/>
          <w:szCs w:val="24"/>
        </w:rPr>
        <w:t>4.</w:t>
      </w:r>
      <w:r>
        <w:rPr>
          <w:rFonts w:hint="eastAsia" w:ascii="宋体" w:hAnsi="宋体"/>
          <w:sz w:val="24"/>
          <w:szCs w:val="24"/>
        </w:rPr>
        <w:t>能了解全口义齿的主要技术及制作流程，并能发现问题及简单操作。</w:t>
      </w:r>
    </w:p>
    <w:p>
      <w:pPr>
        <w:spacing w:line="360" w:lineRule="auto"/>
        <w:rPr>
          <w:rFonts w:ascii="宋体"/>
          <w:sz w:val="24"/>
          <w:szCs w:val="24"/>
        </w:rPr>
      </w:pPr>
      <w:r>
        <w:rPr>
          <w:rFonts w:ascii="宋体" w:hAnsi="宋体"/>
          <w:sz w:val="24"/>
          <w:szCs w:val="24"/>
        </w:rPr>
        <w:t xml:space="preserve">    5.</w:t>
      </w:r>
      <w:r>
        <w:rPr>
          <w:rFonts w:hint="eastAsia" w:ascii="宋体" w:hAnsi="宋体"/>
          <w:sz w:val="24"/>
          <w:szCs w:val="24"/>
        </w:rPr>
        <w:t>能自生产过程中自我防护。</w:t>
      </w:r>
    </w:p>
    <w:p>
      <w:pPr>
        <w:spacing w:line="360" w:lineRule="auto"/>
        <w:ind w:firstLine="486" w:firstLineChars="200"/>
        <w:rPr>
          <w:rFonts w:ascii="宋体"/>
          <w:sz w:val="24"/>
          <w:szCs w:val="24"/>
        </w:rPr>
      </w:pPr>
      <w:r>
        <w:rPr>
          <w:rFonts w:ascii="宋体" w:hAnsi="宋体"/>
          <w:sz w:val="24"/>
          <w:szCs w:val="24"/>
        </w:rPr>
        <w:t>6.</w:t>
      </w:r>
      <w:r>
        <w:rPr>
          <w:rFonts w:hint="eastAsia" w:ascii="宋体" w:hAnsi="宋体"/>
          <w:sz w:val="24"/>
          <w:szCs w:val="24"/>
        </w:rPr>
        <w:t>能企业规划与市场调查。</w:t>
      </w:r>
    </w:p>
    <w:p>
      <w:pPr>
        <w:numPr>
          <w:ilvl w:val="0"/>
          <w:numId w:val="16"/>
        </w:numPr>
        <w:spacing w:line="360" w:lineRule="auto"/>
        <w:ind w:firstLine="566" w:firstLineChars="200"/>
        <w:rPr>
          <w:rFonts w:ascii="黑体" w:hAnsi="黑体" w:eastAsia="黑体"/>
          <w:sz w:val="28"/>
          <w:szCs w:val="28"/>
        </w:rPr>
      </w:pPr>
      <w:r>
        <w:rPr>
          <w:rFonts w:hint="eastAsia" w:ascii="黑体" w:hAnsi="黑体" w:eastAsia="黑体"/>
          <w:sz w:val="28"/>
          <w:szCs w:val="28"/>
        </w:rPr>
        <w:t>素质目标</w:t>
      </w:r>
    </w:p>
    <w:p>
      <w:pPr>
        <w:pStyle w:val="2"/>
        <w:spacing w:line="360" w:lineRule="auto"/>
        <w:ind w:firstLine="486"/>
        <w:rPr>
          <w:rFonts w:ascii="宋体" w:hAnsi="宋体" w:eastAsia="宋体"/>
          <w:sz w:val="24"/>
        </w:rPr>
      </w:pPr>
      <w:r>
        <w:rPr>
          <w:rFonts w:ascii="宋体" w:hAnsi="宋体" w:eastAsia="宋体"/>
          <w:sz w:val="24"/>
        </w:rPr>
        <w:t>1.</w:t>
      </w:r>
      <w:r>
        <w:rPr>
          <w:rFonts w:hint="eastAsia" w:ascii="宋体" w:hAnsi="宋体" w:eastAsia="宋体"/>
          <w:sz w:val="24"/>
        </w:rPr>
        <w:t>具有认真学习的态度、严谨的工作作风。</w:t>
      </w:r>
    </w:p>
    <w:p>
      <w:pPr>
        <w:pStyle w:val="2"/>
        <w:spacing w:line="360" w:lineRule="auto"/>
        <w:ind w:firstLine="486"/>
        <w:rPr>
          <w:rFonts w:ascii="宋体" w:hAnsi="宋体" w:eastAsia="宋体"/>
          <w:sz w:val="24"/>
        </w:rPr>
      </w:pPr>
      <w:r>
        <w:rPr>
          <w:rFonts w:ascii="宋体" w:hAnsi="宋体" w:eastAsia="宋体"/>
          <w:sz w:val="24"/>
        </w:rPr>
        <w:t>2.</w:t>
      </w:r>
      <w:r>
        <w:rPr>
          <w:rFonts w:hint="eastAsia" w:ascii="宋体" w:hAnsi="宋体" w:eastAsia="宋体"/>
          <w:sz w:val="24"/>
        </w:rPr>
        <w:t>具有良好的人际沟通能力、团队合作精神和服务意识。</w:t>
      </w:r>
    </w:p>
    <w:p>
      <w:pPr>
        <w:pStyle w:val="2"/>
        <w:spacing w:line="360" w:lineRule="auto"/>
        <w:ind w:firstLine="486"/>
        <w:rPr>
          <w:rFonts w:ascii="宋体" w:hAnsi="宋体" w:eastAsia="宋体"/>
          <w:sz w:val="24"/>
        </w:rPr>
      </w:pPr>
      <w:r>
        <w:rPr>
          <w:rFonts w:ascii="宋体" w:hAnsi="宋体" w:eastAsia="宋体"/>
          <w:sz w:val="24"/>
        </w:rPr>
        <w:t>3.</w:t>
      </w:r>
      <w:r>
        <w:rPr>
          <w:rFonts w:hint="eastAsia" w:ascii="宋体" w:hAnsi="宋体" w:eastAsia="宋体"/>
          <w:sz w:val="24"/>
        </w:rPr>
        <w:t>具有良好的职业道德和敬业精神。</w:t>
      </w:r>
    </w:p>
    <w:p>
      <w:pPr>
        <w:spacing w:line="360" w:lineRule="auto"/>
        <w:ind w:firstLine="2830" w:firstLineChars="1000"/>
        <w:rPr>
          <w:rFonts w:ascii="黑体" w:hAnsi="黑体" w:eastAsia="黑体"/>
          <w:b/>
          <w:sz w:val="28"/>
          <w:szCs w:val="28"/>
        </w:rPr>
      </w:pPr>
      <w:r>
        <w:rPr>
          <w:rFonts w:hint="eastAsia" w:ascii="黑体" w:hAnsi="黑体" w:eastAsia="黑体"/>
          <w:b/>
          <w:sz w:val="28"/>
          <w:szCs w:val="28"/>
        </w:rPr>
        <w:t>三、课程思政教学设计</w:t>
      </w:r>
    </w:p>
    <w:tbl>
      <w:tblPr>
        <w:tblStyle w:val="23"/>
        <w:tblW w:w="85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653"/>
        <w:gridCol w:w="1805"/>
        <w:gridCol w:w="33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697" w:type="dxa"/>
            <w:tcBorders>
              <w:top w:val="single" w:color="auto" w:sz="8" w:space="0"/>
            </w:tcBorders>
            <w:shd w:val="clear" w:color="auto" w:fill="FABF8F"/>
            <w:vAlign w:val="center"/>
          </w:tcPr>
          <w:p>
            <w:pPr>
              <w:jc w:val="center"/>
              <w:rPr>
                <w:rFonts w:ascii="宋体"/>
                <w:b/>
                <w:bCs/>
                <w:szCs w:val="21"/>
              </w:rPr>
            </w:pPr>
            <w:r>
              <w:rPr>
                <w:rFonts w:hint="eastAsia" w:ascii="宋体" w:hAnsi="宋体"/>
                <w:b/>
                <w:bCs/>
                <w:szCs w:val="21"/>
              </w:rPr>
              <w:t>教学单元（项目或章节）</w:t>
            </w:r>
          </w:p>
        </w:tc>
        <w:tc>
          <w:tcPr>
            <w:tcW w:w="1653" w:type="dxa"/>
            <w:tcBorders>
              <w:top w:val="single" w:color="auto" w:sz="8" w:space="0"/>
            </w:tcBorders>
            <w:shd w:val="clear" w:color="auto" w:fill="FABF8F"/>
            <w:vAlign w:val="center"/>
          </w:tcPr>
          <w:p>
            <w:pPr>
              <w:jc w:val="center"/>
              <w:rPr>
                <w:rFonts w:ascii="宋体"/>
                <w:b/>
                <w:bCs/>
                <w:szCs w:val="21"/>
              </w:rPr>
            </w:pPr>
            <w:r>
              <w:rPr>
                <w:rFonts w:hint="eastAsia" w:ascii="宋体" w:hAnsi="宋体"/>
                <w:b/>
                <w:bCs/>
                <w:szCs w:val="21"/>
              </w:rPr>
              <w:t>主要知识点、技能点</w:t>
            </w:r>
          </w:p>
        </w:tc>
        <w:tc>
          <w:tcPr>
            <w:tcW w:w="1805" w:type="dxa"/>
            <w:tcBorders>
              <w:top w:val="single" w:color="auto" w:sz="8" w:space="0"/>
            </w:tcBorders>
            <w:shd w:val="clear" w:color="auto" w:fill="FABF8F"/>
            <w:vAlign w:val="center"/>
          </w:tcPr>
          <w:p>
            <w:pPr>
              <w:jc w:val="center"/>
              <w:rPr>
                <w:rFonts w:ascii="宋体"/>
                <w:b/>
                <w:bCs/>
                <w:szCs w:val="21"/>
              </w:rPr>
            </w:pPr>
            <w:r>
              <w:rPr>
                <w:rFonts w:hint="eastAsia" w:ascii="宋体" w:hAnsi="宋体"/>
                <w:b/>
                <w:bCs/>
                <w:szCs w:val="21"/>
              </w:rPr>
              <w:t>融入的思政元素</w:t>
            </w:r>
          </w:p>
        </w:tc>
        <w:tc>
          <w:tcPr>
            <w:tcW w:w="3390" w:type="dxa"/>
            <w:tcBorders>
              <w:top w:val="single" w:color="auto" w:sz="8" w:space="0"/>
            </w:tcBorders>
            <w:shd w:val="clear" w:color="auto" w:fill="FABF8F"/>
            <w:vAlign w:val="center"/>
          </w:tcPr>
          <w:p>
            <w:pPr>
              <w:jc w:val="center"/>
              <w:rPr>
                <w:rFonts w:ascii="宋体"/>
                <w:b/>
                <w:bCs/>
                <w:szCs w:val="21"/>
              </w:rPr>
            </w:pPr>
            <w:r>
              <w:rPr>
                <w:rFonts w:hint="eastAsia" w:ascii="宋体" w:hAnsi="宋体"/>
                <w:b/>
                <w:bCs/>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97" w:type="dxa"/>
            <w:vMerge w:val="restart"/>
            <w:tcBorders>
              <w:top w:val="nil"/>
            </w:tcBorders>
          </w:tcPr>
          <w:p>
            <w:pPr>
              <w:rPr>
                <w:rFonts w:ascii="宋体"/>
                <w:szCs w:val="21"/>
              </w:rPr>
            </w:pPr>
            <w:r>
              <w:rPr>
                <w:rFonts w:hint="eastAsia" w:ascii="宋体" w:hAnsi="宋体"/>
                <w:szCs w:val="21"/>
              </w:rPr>
              <w:t>概述</w:t>
            </w:r>
          </w:p>
        </w:tc>
        <w:tc>
          <w:tcPr>
            <w:tcW w:w="1653" w:type="dxa"/>
          </w:tcPr>
          <w:p>
            <w:pPr>
              <w:rPr>
                <w:rFonts w:ascii="宋体"/>
                <w:szCs w:val="21"/>
              </w:rPr>
            </w:pPr>
            <w:r>
              <w:rPr>
                <w:rFonts w:hint="eastAsia" w:ascii="宋体" w:hAnsi="宋体"/>
                <w:szCs w:val="21"/>
              </w:rPr>
              <w:t>一般管理理论</w:t>
            </w:r>
          </w:p>
        </w:tc>
        <w:tc>
          <w:tcPr>
            <w:tcW w:w="1805" w:type="dxa"/>
          </w:tcPr>
          <w:p>
            <w:pPr>
              <w:rPr>
                <w:rFonts w:ascii="宋体"/>
                <w:szCs w:val="21"/>
              </w:rPr>
            </w:pPr>
            <w:r>
              <w:rPr>
                <w:rFonts w:hint="eastAsia" w:ascii="宋体" w:hAnsi="宋体"/>
                <w:szCs w:val="21"/>
              </w:rPr>
              <w:t>责任意识，公平公正原则，创新精神，团队精神</w:t>
            </w:r>
          </w:p>
        </w:tc>
        <w:tc>
          <w:tcPr>
            <w:tcW w:w="3390" w:type="dxa"/>
          </w:tcPr>
          <w:p>
            <w:pPr>
              <w:pStyle w:val="68"/>
              <w:ind w:right="183"/>
              <w:jc w:val="both"/>
              <w:rPr>
                <w:rFonts w:ascii="宋体" w:hAnsi="宋体" w:eastAsia="宋体" w:cs="Times New Roman"/>
                <w:sz w:val="21"/>
                <w:szCs w:val="21"/>
                <w:lang w:eastAsia="zh-CN"/>
              </w:rPr>
            </w:pPr>
            <w:r>
              <w:rPr>
                <w:rFonts w:hint="eastAsia" w:ascii="宋体" w:hAnsi="宋体" w:eastAsia="宋体" w:cs="Times New Roman"/>
                <w:sz w:val="21"/>
                <w:szCs w:val="21"/>
                <w:lang w:eastAsia="zh-CN"/>
              </w:rPr>
              <w:t>通过郭宁升任公司总裁后的思考案例，引出一般管理理论，使学生树立权力与责任意识，遵守公平公正原则，培养学生的创新精神和团队精神。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97" w:type="dxa"/>
            <w:vMerge w:val="continue"/>
            <w:tcBorders>
              <w:top w:val="nil"/>
            </w:tcBorders>
            <w:vAlign w:val="center"/>
          </w:tcPr>
          <w:p>
            <w:pPr>
              <w:widowControl/>
              <w:jc w:val="left"/>
              <w:rPr>
                <w:rFonts w:ascii="宋体"/>
                <w:szCs w:val="21"/>
              </w:rPr>
            </w:pPr>
          </w:p>
        </w:tc>
        <w:tc>
          <w:tcPr>
            <w:tcW w:w="1653" w:type="dxa"/>
          </w:tcPr>
          <w:p>
            <w:pPr>
              <w:rPr>
                <w:rFonts w:ascii="宋体"/>
                <w:szCs w:val="21"/>
              </w:rPr>
            </w:pPr>
            <w:r>
              <w:rPr>
                <w:rFonts w:hint="eastAsia" w:ascii="宋体" w:hAnsi="宋体"/>
                <w:szCs w:val="21"/>
              </w:rPr>
              <w:t>传统管理时期</w:t>
            </w:r>
          </w:p>
        </w:tc>
        <w:tc>
          <w:tcPr>
            <w:tcW w:w="1805" w:type="dxa"/>
          </w:tcPr>
          <w:p>
            <w:pPr>
              <w:rPr>
                <w:rFonts w:ascii="宋体"/>
                <w:szCs w:val="21"/>
              </w:rPr>
            </w:pPr>
            <w:r>
              <w:rPr>
                <w:rFonts w:hint="eastAsia" w:ascii="宋体" w:hAnsi="宋体"/>
                <w:szCs w:val="21"/>
              </w:rPr>
              <w:t>坚定文化自信，自觉弘扬中华民族优秀传统文化、革命文化</w:t>
            </w:r>
          </w:p>
        </w:tc>
        <w:tc>
          <w:tcPr>
            <w:tcW w:w="3390" w:type="dxa"/>
          </w:tcPr>
          <w:p>
            <w:pPr>
              <w:rPr>
                <w:rFonts w:ascii="宋体"/>
                <w:szCs w:val="21"/>
              </w:rPr>
            </w:pPr>
            <w:r>
              <w:rPr>
                <w:rFonts w:hint="eastAsia" w:ascii="宋体" w:hAnsi="宋体"/>
                <w:szCs w:val="21"/>
              </w:rPr>
              <w:t>通过列举儒家、道家、法家的管理思想，引出传统管理时期，使学生坚定文化自信，自觉弘扬中华民族优秀传统文化、革命文化。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697" w:type="dxa"/>
            <w:vMerge w:val="restart"/>
          </w:tcPr>
          <w:p>
            <w:pPr>
              <w:rPr>
                <w:rFonts w:ascii="宋体"/>
                <w:szCs w:val="21"/>
              </w:rPr>
            </w:pPr>
            <w:r>
              <w:rPr>
                <w:rFonts w:hint="eastAsia" w:ascii="宋体" w:hAnsi="宋体"/>
                <w:szCs w:val="21"/>
              </w:rPr>
              <w:t>口腔工艺人力资源管理</w:t>
            </w:r>
          </w:p>
        </w:tc>
        <w:tc>
          <w:tcPr>
            <w:tcW w:w="1653" w:type="dxa"/>
          </w:tcPr>
          <w:p>
            <w:pPr>
              <w:rPr>
                <w:rFonts w:ascii="宋体"/>
                <w:szCs w:val="21"/>
              </w:rPr>
            </w:pPr>
            <w:r>
              <w:rPr>
                <w:rFonts w:hint="eastAsia" w:ascii="宋体" w:hAnsi="宋体"/>
                <w:szCs w:val="21"/>
              </w:rPr>
              <w:t>确定选拔标准</w:t>
            </w:r>
          </w:p>
        </w:tc>
        <w:tc>
          <w:tcPr>
            <w:tcW w:w="1805" w:type="dxa"/>
          </w:tcPr>
          <w:p>
            <w:pPr>
              <w:rPr>
                <w:rFonts w:ascii="宋体"/>
                <w:szCs w:val="21"/>
              </w:rPr>
            </w:pPr>
            <w:r>
              <w:rPr>
                <w:rFonts w:hint="eastAsia" w:ascii="宋体" w:hAnsi="宋体"/>
                <w:szCs w:val="21"/>
              </w:rPr>
              <w:t>学好本专业专业知识，掌握专业理论，提升专业技能，树立正确的价值观和自我认知</w:t>
            </w:r>
          </w:p>
        </w:tc>
        <w:tc>
          <w:tcPr>
            <w:tcW w:w="3390" w:type="dxa"/>
          </w:tcPr>
          <w:p>
            <w:pPr>
              <w:rPr>
                <w:rFonts w:ascii="宋体"/>
                <w:szCs w:val="21"/>
              </w:rPr>
            </w:pPr>
            <w:r>
              <w:rPr>
                <w:rFonts w:hint="eastAsia" w:ascii="宋体" w:hAnsi="宋体"/>
                <w:szCs w:val="21"/>
              </w:rPr>
              <w:t>通过郭宁升任公司总裁后的思考案例，引出行业招聘选拔标准，促进学生学好本专业知识，掌握专业理论，提升专业技能，引领学生形成正确的价值观和自我认知。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1697" w:type="dxa"/>
            <w:vMerge w:val="continue"/>
            <w:vAlign w:val="center"/>
          </w:tcPr>
          <w:p>
            <w:pPr>
              <w:widowControl/>
              <w:jc w:val="left"/>
              <w:rPr>
                <w:rFonts w:ascii="宋体"/>
                <w:szCs w:val="21"/>
              </w:rPr>
            </w:pPr>
          </w:p>
        </w:tc>
        <w:tc>
          <w:tcPr>
            <w:tcW w:w="1653" w:type="dxa"/>
          </w:tcPr>
          <w:p>
            <w:pPr>
              <w:rPr>
                <w:rFonts w:ascii="宋体"/>
                <w:szCs w:val="21"/>
              </w:rPr>
            </w:pPr>
            <w:r>
              <w:rPr>
                <w:rFonts w:hint="eastAsia" w:ascii="宋体" w:hAnsi="宋体"/>
                <w:szCs w:val="21"/>
              </w:rPr>
              <w:t>口腔工艺人力资源的劳动关系管理</w:t>
            </w:r>
          </w:p>
        </w:tc>
        <w:tc>
          <w:tcPr>
            <w:tcW w:w="1805" w:type="dxa"/>
          </w:tcPr>
          <w:p>
            <w:pPr>
              <w:rPr>
                <w:rFonts w:ascii="宋体"/>
                <w:szCs w:val="21"/>
              </w:rPr>
            </w:pPr>
            <w:r>
              <w:rPr>
                <w:rFonts w:hint="eastAsia" w:ascii="宋体" w:hAnsi="宋体"/>
                <w:szCs w:val="21"/>
              </w:rPr>
              <w:t>树立法制观念和法律观念，尊重各个单位的各项规章制度，明确公民法律义务和法律权利</w:t>
            </w:r>
          </w:p>
        </w:tc>
        <w:tc>
          <w:tcPr>
            <w:tcW w:w="3390" w:type="dxa"/>
          </w:tcPr>
          <w:p>
            <w:pPr>
              <w:rPr>
                <w:rFonts w:ascii="宋体"/>
                <w:szCs w:val="21"/>
              </w:rPr>
            </w:pPr>
            <w:r>
              <w:rPr>
                <w:rFonts w:hint="eastAsia" w:ascii="宋体" w:hAnsi="宋体"/>
                <w:szCs w:val="21"/>
              </w:rPr>
              <w:t>通过挂靠职业资格证书人员与挂靠单位之间不构成劳动关系的案例，引出劳动关系管理，引导学生树立法制观念和法律观念，尊重各个单位的各项规章制度，明确公民法律义务和法律权利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18" w:hRule="atLeast"/>
          <w:jc w:val="center"/>
        </w:trPr>
        <w:tc>
          <w:tcPr>
            <w:tcW w:w="1697" w:type="dxa"/>
          </w:tcPr>
          <w:p>
            <w:pPr>
              <w:rPr>
                <w:rFonts w:ascii="宋体"/>
                <w:szCs w:val="21"/>
              </w:rPr>
            </w:pPr>
            <w:r>
              <w:rPr>
                <w:rFonts w:hint="eastAsia" w:ascii="宋体" w:hAnsi="宋体"/>
                <w:szCs w:val="21"/>
              </w:rPr>
              <w:t>口腔工艺材料与设备管理</w:t>
            </w:r>
          </w:p>
        </w:tc>
        <w:tc>
          <w:tcPr>
            <w:tcW w:w="1653" w:type="dxa"/>
          </w:tcPr>
          <w:p>
            <w:pPr>
              <w:rPr>
                <w:rFonts w:ascii="宋体"/>
                <w:szCs w:val="21"/>
              </w:rPr>
            </w:pPr>
            <w:r>
              <w:rPr>
                <w:rFonts w:hint="eastAsia" w:ascii="宋体" w:hAnsi="宋体"/>
                <w:szCs w:val="21"/>
              </w:rPr>
              <w:t>加强口腔工艺材料与设备管理</w:t>
            </w:r>
          </w:p>
        </w:tc>
        <w:tc>
          <w:tcPr>
            <w:tcW w:w="1805" w:type="dxa"/>
          </w:tcPr>
          <w:p>
            <w:pPr>
              <w:rPr>
                <w:rFonts w:ascii="宋体"/>
                <w:szCs w:val="21"/>
              </w:rPr>
            </w:pPr>
            <w:r>
              <w:rPr>
                <w:rFonts w:hint="eastAsia" w:ascii="宋体" w:hAnsi="宋体"/>
                <w:szCs w:val="21"/>
              </w:rPr>
              <w:t>质量意识，精益求精，诚实守信精神，坚定的职业操守，恪守职业道德，抵制诱惑</w:t>
            </w:r>
          </w:p>
        </w:tc>
        <w:tc>
          <w:tcPr>
            <w:tcW w:w="3390" w:type="dxa"/>
          </w:tcPr>
          <w:p>
            <w:pPr>
              <w:rPr>
                <w:rFonts w:ascii="宋体"/>
                <w:szCs w:val="21"/>
              </w:rPr>
            </w:pPr>
            <w:r>
              <w:rPr>
                <w:rFonts w:hint="eastAsia" w:ascii="宋体" w:hAnsi="宋体"/>
                <w:szCs w:val="21"/>
              </w:rPr>
              <w:t>通过放映口腔义齿公司宣传片，引出加强口腔工艺材料与设备管理是制作高质量修复体的保障，引导学生树立质量意识，精益求精的品质，诚实守信精神，坚定的职业操守，恪守职业道德，抵制诱惑。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9" w:hRule="atLeast"/>
          <w:jc w:val="center"/>
        </w:trPr>
        <w:tc>
          <w:tcPr>
            <w:tcW w:w="1697" w:type="dxa"/>
            <w:vMerge w:val="restart"/>
          </w:tcPr>
          <w:p>
            <w:pPr>
              <w:rPr>
                <w:rFonts w:ascii="宋体"/>
                <w:szCs w:val="21"/>
              </w:rPr>
            </w:pPr>
            <w:r>
              <w:rPr>
                <w:rFonts w:hint="eastAsia" w:ascii="宋体" w:hAnsi="宋体"/>
                <w:szCs w:val="21"/>
              </w:rPr>
              <w:t>口腔修复工艺生产流程管理与质量检验</w:t>
            </w:r>
          </w:p>
        </w:tc>
        <w:tc>
          <w:tcPr>
            <w:tcW w:w="1653" w:type="dxa"/>
          </w:tcPr>
          <w:p>
            <w:pPr>
              <w:rPr>
                <w:rFonts w:ascii="宋体"/>
                <w:szCs w:val="21"/>
              </w:rPr>
            </w:pPr>
            <w:r>
              <w:rPr>
                <w:rFonts w:hint="eastAsia" w:ascii="宋体" w:hAnsi="宋体"/>
                <w:szCs w:val="21"/>
              </w:rPr>
              <w:t>口腔修复工艺生产流程设计、义齿质量检验</w:t>
            </w:r>
          </w:p>
        </w:tc>
        <w:tc>
          <w:tcPr>
            <w:tcW w:w="1805" w:type="dxa"/>
          </w:tcPr>
          <w:p>
            <w:pPr>
              <w:rPr>
                <w:rFonts w:ascii="宋体"/>
                <w:szCs w:val="21"/>
              </w:rPr>
            </w:pPr>
            <w:r>
              <w:rPr>
                <w:rFonts w:hint="eastAsia" w:ascii="宋体" w:hAnsi="宋体"/>
                <w:szCs w:val="21"/>
              </w:rPr>
              <w:t>质量意识，精益求精，诚实守信精神，坚定的职业操守，恪守职业道德，抵制诱惑</w:t>
            </w:r>
          </w:p>
        </w:tc>
        <w:tc>
          <w:tcPr>
            <w:tcW w:w="3390" w:type="dxa"/>
          </w:tcPr>
          <w:p>
            <w:pPr>
              <w:rPr>
                <w:rFonts w:ascii="宋体"/>
                <w:szCs w:val="21"/>
              </w:rPr>
            </w:pPr>
            <w:r>
              <w:rPr>
                <w:rFonts w:hint="eastAsia" w:ascii="宋体" w:hAnsi="宋体"/>
                <w:szCs w:val="21"/>
              </w:rPr>
              <w:t>通过放映口腔修复工艺生产流程视频，引出义齿生产流程设计，是制作高质量修复体的保障，引导学生树立质量意识，精益求精的品质，诚实守信精神，同时树立坚定的职业操守，恪守职业道德，抵制诱惑，为以后工作奠定良好基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97" w:type="dxa"/>
            <w:vMerge w:val="continue"/>
            <w:vAlign w:val="center"/>
          </w:tcPr>
          <w:p>
            <w:pPr>
              <w:widowControl/>
              <w:jc w:val="left"/>
              <w:rPr>
                <w:rFonts w:ascii="宋体"/>
                <w:szCs w:val="21"/>
              </w:rPr>
            </w:pPr>
          </w:p>
        </w:tc>
        <w:tc>
          <w:tcPr>
            <w:tcW w:w="1653" w:type="dxa"/>
          </w:tcPr>
          <w:p>
            <w:pPr>
              <w:rPr>
                <w:rFonts w:ascii="宋体"/>
                <w:szCs w:val="21"/>
              </w:rPr>
            </w:pPr>
            <w:r>
              <w:rPr>
                <w:rFonts w:hint="eastAsia" w:ascii="宋体" w:hAnsi="宋体"/>
                <w:szCs w:val="21"/>
              </w:rPr>
              <w:t>生产流程的信息化管理</w:t>
            </w:r>
          </w:p>
        </w:tc>
        <w:tc>
          <w:tcPr>
            <w:tcW w:w="1805" w:type="dxa"/>
          </w:tcPr>
          <w:p>
            <w:pPr>
              <w:rPr>
                <w:rFonts w:ascii="宋体"/>
                <w:szCs w:val="21"/>
              </w:rPr>
            </w:pPr>
            <w:r>
              <w:rPr>
                <w:rFonts w:hint="eastAsia" w:ascii="宋体" w:hAnsi="宋体"/>
                <w:szCs w:val="21"/>
              </w:rPr>
              <w:t>工匠精神，钻研业务，不断创新</w:t>
            </w:r>
          </w:p>
        </w:tc>
        <w:tc>
          <w:tcPr>
            <w:tcW w:w="3390" w:type="dxa"/>
          </w:tcPr>
          <w:p>
            <w:pPr>
              <w:rPr>
                <w:rFonts w:ascii="宋体"/>
                <w:szCs w:val="21"/>
              </w:rPr>
            </w:pPr>
            <w:r>
              <w:rPr>
                <w:rFonts w:hint="eastAsia" w:ascii="宋体" w:hAnsi="宋体"/>
                <w:szCs w:val="21"/>
              </w:rPr>
              <w:t>通过义齿</w:t>
            </w:r>
            <w:r>
              <w:rPr>
                <w:rFonts w:ascii="宋体" w:hAnsi="宋体"/>
                <w:szCs w:val="21"/>
              </w:rPr>
              <w:t>ERP</w:t>
            </w:r>
            <w:r>
              <w:rPr>
                <w:rFonts w:hint="eastAsia" w:ascii="宋体" w:hAnsi="宋体"/>
                <w:szCs w:val="21"/>
              </w:rPr>
              <w:t>管理系统的视频展示，引出生产流程的信息化管理，引导学生树立工匠精神，在以后的工作中刻苦钻研业务，不断创新，开拓新技术。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697" w:type="dxa"/>
          </w:tcPr>
          <w:p>
            <w:pPr>
              <w:rPr>
                <w:rFonts w:ascii="宋体"/>
                <w:szCs w:val="21"/>
              </w:rPr>
            </w:pPr>
            <w:r>
              <w:rPr>
                <w:rFonts w:hint="eastAsia" w:ascii="宋体" w:hAnsi="宋体"/>
                <w:szCs w:val="21"/>
              </w:rPr>
              <w:t>口腔工艺环境管理与技师劳动保护</w:t>
            </w:r>
          </w:p>
        </w:tc>
        <w:tc>
          <w:tcPr>
            <w:tcW w:w="1653" w:type="dxa"/>
          </w:tcPr>
          <w:p>
            <w:pPr>
              <w:rPr>
                <w:rFonts w:ascii="宋体"/>
                <w:szCs w:val="21"/>
              </w:rPr>
            </w:pPr>
            <w:r>
              <w:rPr>
                <w:rFonts w:hint="eastAsia" w:ascii="宋体" w:hAnsi="宋体"/>
                <w:szCs w:val="21"/>
              </w:rPr>
              <w:t>义齿加工部门环境污染与危害、义齿加工部门污染控制、口腔技师劳动保护</w:t>
            </w:r>
          </w:p>
        </w:tc>
        <w:tc>
          <w:tcPr>
            <w:tcW w:w="1805" w:type="dxa"/>
          </w:tcPr>
          <w:p>
            <w:pPr>
              <w:rPr>
                <w:rFonts w:ascii="宋体"/>
                <w:szCs w:val="21"/>
              </w:rPr>
            </w:pPr>
            <w:r>
              <w:rPr>
                <w:rFonts w:hint="eastAsia" w:ascii="宋体" w:hAnsi="宋体"/>
                <w:szCs w:val="21"/>
              </w:rPr>
              <w:t>健康中国、以健康为本</w:t>
            </w:r>
          </w:p>
        </w:tc>
        <w:tc>
          <w:tcPr>
            <w:tcW w:w="3390" w:type="dxa"/>
          </w:tcPr>
          <w:p>
            <w:pPr>
              <w:rPr>
                <w:rFonts w:ascii="宋体"/>
                <w:szCs w:val="21"/>
              </w:rPr>
            </w:pPr>
            <w:r>
              <w:rPr>
                <w:rFonts w:hint="eastAsia" w:ascii="宋体" w:hAnsi="宋体"/>
                <w:szCs w:val="21"/>
              </w:rPr>
              <w:t>通过义齿制作中心工作环境污染状况的调查论文，引出义齿加工部门环境污染与危害以及对污染的控制，除了引导学生恪守职业道德，勤勉工作，艰苦奋斗，不怕吃苦，扎扎实实，不眼高手低外，还要告诫学生注意自己的身体健康，在工作中做好个人劳动保护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697" w:type="dxa"/>
          </w:tcPr>
          <w:p>
            <w:pPr>
              <w:rPr>
                <w:rFonts w:ascii="宋体"/>
                <w:szCs w:val="21"/>
              </w:rPr>
            </w:pPr>
            <w:r>
              <w:rPr>
                <w:rFonts w:hint="eastAsia" w:ascii="宋体" w:hAnsi="宋体"/>
                <w:szCs w:val="21"/>
              </w:rPr>
              <w:t>医技交流与合作</w:t>
            </w:r>
          </w:p>
        </w:tc>
        <w:tc>
          <w:tcPr>
            <w:tcW w:w="1653" w:type="dxa"/>
          </w:tcPr>
          <w:p>
            <w:pPr>
              <w:rPr>
                <w:rFonts w:ascii="宋体"/>
                <w:szCs w:val="21"/>
              </w:rPr>
            </w:pPr>
            <w:r>
              <w:rPr>
                <w:rFonts w:hint="eastAsia" w:ascii="宋体" w:hAnsi="宋体"/>
                <w:szCs w:val="21"/>
              </w:rPr>
              <w:t>医技交流的态度</w:t>
            </w:r>
          </w:p>
        </w:tc>
        <w:tc>
          <w:tcPr>
            <w:tcW w:w="1805" w:type="dxa"/>
          </w:tcPr>
          <w:p>
            <w:pPr>
              <w:rPr>
                <w:rFonts w:ascii="宋体"/>
                <w:szCs w:val="21"/>
              </w:rPr>
            </w:pPr>
            <w:r>
              <w:rPr>
                <w:rFonts w:hint="eastAsia" w:ascii="宋体" w:hAnsi="宋体"/>
                <w:szCs w:val="21"/>
              </w:rPr>
              <w:t>善于沟通，积极主动，相互尊重，团结合作，共谋发展</w:t>
            </w:r>
          </w:p>
        </w:tc>
        <w:tc>
          <w:tcPr>
            <w:tcW w:w="3390" w:type="dxa"/>
          </w:tcPr>
          <w:p>
            <w:pPr>
              <w:rPr>
                <w:rFonts w:ascii="宋体"/>
                <w:szCs w:val="21"/>
              </w:rPr>
            </w:pPr>
            <w:r>
              <w:rPr>
                <w:rFonts w:hint="eastAsia" w:ascii="宋体" w:hAnsi="宋体"/>
                <w:szCs w:val="21"/>
              </w:rPr>
              <w:t>通过口腔临床医技沟通实际案例，引出医技交流应有的态度，引导学生善于沟通，在沟通中积极主动，相互尊重，团结合作，共谋发展。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697" w:type="dxa"/>
            <w:tcBorders>
              <w:bottom w:val="single" w:color="auto" w:sz="8" w:space="0"/>
            </w:tcBorders>
          </w:tcPr>
          <w:p>
            <w:pPr>
              <w:rPr>
                <w:rFonts w:ascii="宋体"/>
                <w:szCs w:val="21"/>
              </w:rPr>
            </w:pPr>
            <w:r>
              <w:rPr>
                <w:rFonts w:hint="eastAsia" w:ascii="宋体" w:hAnsi="宋体"/>
                <w:szCs w:val="21"/>
              </w:rPr>
              <w:t>义齿加工企业的开设</w:t>
            </w:r>
          </w:p>
        </w:tc>
        <w:tc>
          <w:tcPr>
            <w:tcW w:w="1653" w:type="dxa"/>
            <w:tcBorders>
              <w:bottom w:val="single" w:color="auto" w:sz="8" w:space="0"/>
            </w:tcBorders>
          </w:tcPr>
          <w:p>
            <w:pPr>
              <w:rPr>
                <w:rFonts w:ascii="宋体"/>
                <w:szCs w:val="21"/>
              </w:rPr>
            </w:pPr>
            <w:r>
              <w:rPr>
                <w:rFonts w:hint="eastAsia" w:ascii="宋体" w:hAnsi="宋体"/>
                <w:szCs w:val="21"/>
              </w:rPr>
              <w:t>义齿加工企业开设的策划</w:t>
            </w:r>
          </w:p>
        </w:tc>
        <w:tc>
          <w:tcPr>
            <w:tcW w:w="1805" w:type="dxa"/>
            <w:tcBorders>
              <w:bottom w:val="single" w:color="auto" w:sz="8" w:space="0"/>
            </w:tcBorders>
          </w:tcPr>
          <w:p>
            <w:pPr>
              <w:rPr>
                <w:rFonts w:ascii="宋体"/>
                <w:szCs w:val="21"/>
              </w:rPr>
            </w:pPr>
            <w:r>
              <w:rPr>
                <w:rFonts w:hint="eastAsia" w:ascii="宋体" w:hAnsi="宋体"/>
                <w:szCs w:val="21"/>
              </w:rPr>
              <w:t>有追求，有理想，明确自己的发展目标，开拓创新、勇于创业</w:t>
            </w:r>
          </w:p>
        </w:tc>
        <w:tc>
          <w:tcPr>
            <w:tcW w:w="3390" w:type="dxa"/>
            <w:tcBorders>
              <w:bottom w:val="single" w:color="auto" w:sz="8" w:space="0"/>
            </w:tcBorders>
          </w:tcPr>
          <w:p>
            <w:pPr>
              <w:rPr>
                <w:rFonts w:ascii="宋体"/>
                <w:szCs w:val="21"/>
              </w:rPr>
            </w:pPr>
            <w:r>
              <w:rPr>
                <w:rFonts w:hint="eastAsia" w:ascii="宋体" w:hAnsi="宋体"/>
                <w:szCs w:val="21"/>
              </w:rPr>
              <w:t>通过一篇口腔义齿加工项目商业实施计划书，引出义齿加工企业开设的策划，进而鼓励学生们明确自己的发展目标，有追求，有理想，开拓创新、勇于创业。</w:t>
            </w:r>
          </w:p>
        </w:tc>
      </w:tr>
    </w:tbl>
    <w:p>
      <w:pPr>
        <w:spacing w:line="360" w:lineRule="auto"/>
        <w:rPr>
          <w:rFonts w:ascii="黑体" w:hAnsi="黑体" w:eastAsia="黑体"/>
          <w:b/>
          <w:sz w:val="28"/>
          <w:szCs w:val="28"/>
        </w:rPr>
      </w:pPr>
      <w:r>
        <w:rPr>
          <w:rFonts w:ascii="黑体" w:hAnsi="黑体" w:eastAsia="黑体"/>
          <w:b/>
          <w:sz w:val="28"/>
          <w:szCs w:val="28"/>
        </w:rPr>
        <w:t xml:space="preserve"> </w:t>
      </w:r>
    </w:p>
    <w:p>
      <w:pPr>
        <w:spacing w:line="360" w:lineRule="auto"/>
        <w:jc w:val="center"/>
        <w:rPr>
          <w:rFonts w:ascii="黑体" w:hAnsi="黑体" w:eastAsia="黑体"/>
          <w:b/>
          <w:sz w:val="28"/>
          <w:szCs w:val="28"/>
        </w:rPr>
      </w:pPr>
      <w:r>
        <w:rPr>
          <w:rFonts w:hint="eastAsia" w:ascii="黑体" w:hAnsi="黑体" w:eastAsia="黑体"/>
          <w:b/>
          <w:sz w:val="28"/>
          <w:szCs w:val="28"/>
        </w:rPr>
        <w:t>四、实施建议</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（一）教学基本要求</w:t>
      </w:r>
    </w:p>
    <w:p>
      <w:pPr>
        <w:pStyle w:val="7"/>
        <w:autoSpaceDE w:val="0"/>
        <w:spacing w:line="360" w:lineRule="auto"/>
        <w:ind w:firstLine="486"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教学团队</w:t>
      </w:r>
    </w:p>
    <w:p>
      <w:pPr>
        <w:spacing w:line="360" w:lineRule="auto"/>
        <w:ind w:firstLine="486"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）在团队构成方面，本课程教学团队由</w:t>
      </w:r>
      <w:r>
        <w:rPr>
          <w:rFonts w:ascii="宋体" w:hAnsi="宋体"/>
          <w:sz w:val="24"/>
          <w:szCs w:val="24"/>
        </w:rPr>
        <w:t>1</w:t>
      </w:r>
      <w:r>
        <w:rPr>
          <w:rFonts w:hint="eastAsia" w:ascii="宋体" w:hAnsi="宋体"/>
          <w:sz w:val="24"/>
          <w:szCs w:val="24"/>
        </w:rPr>
        <w:t>名校内专职主讲教师和</w:t>
      </w:r>
      <w:r>
        <w:rPr>
          <w:rFonts w:ascii="宋体" w:hAnsi="宋体"/>
          <w:sz w:val="24"/>
          <w:szCs w:val="24"/>
        </w:rPr>
        <w:t>N</w:t>
      </w:r>
      <w:r>
        <w:rPr>
          <w:rFonts w:hint="eastAsia" w:ascii="宋体" w:hAnsi="宋体"/>
          <w:sz w:val="24"/>
          <w:szCs w:val="24"/>
        </w:rPr>
        <w:t>名医院兼职教师形成“</w:t>
      </w:r>
      <w:r>
        <w:rPr>
          <w:rFonts w:ascii="宋体" w:hAnsi="宋体"/>
          <w:sz w:val="24"/>
          <w:szCs w:val="24"/>
        </w:rPr>
        <w:t>1+N</w:t>
      </w:r>
      <w:r>
        <w:rPr>
          <w:rFonts w:hint="eastAsia" w:ascii="宋体" w:hAnsi="宋体"/>
          <w:sz w:val="24"/>
          <w:szCs w:val="24"/>
        </w:rPr>
        <w:t>”教学团队。目前我院专兼职教师</w:t>
      </w:r>
      <w:r>
        <w:rPr>
          <w:rFonts w:ascii="宋体" w:hAnsi="宋体"/>
          <w:sz w:val="24"/>
          <w:szCs w:val="24"/>
        </w:rPr>
        <w:t>45</w:t>
      </w:r>
      <w:r>
        <w:rPr>
          <w:rFonts w:hint="eastAsia" w:ascii="宋体" w:hAnsi="宋体"/>
          <w:sz w:val="24"/>
          <w:szCs w:val="24"/>
        </w:rPr>
        <w:t>人，年龄结构合理，职称结构合理，老师分别毕业于潍坊医学院、德州学院、山东中医药大学、南华大学、滨州医学院等。</w:t>
      </w:r>
    </w:p>
    <w:p>
      <w:pPr>
        <w:autoSpaceDE w:val="0"/>
        <w:spacing w:line="360" w:lineRule="auto"/>
        <w:ind w:firstLine="486" w:firstLineChars="200"/>
        <w:rPr>
          <w:rFonts w:ascii="Times New Roman" w:hAnsi="Times New Roman"/>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在教师素质方面，专职主讲教师应具有教师资格证，要通过学院职业教育教学能力测评；有三年以上口腔医学技术或口腔医学临床工作经历或企业锻炼经历，专业能力突出，教学功底深厚，教学经验丰富，熟悉行业发展现状，获取了相关职业资格证书，能够不断学习掌握口腔医学技术和口腔医学相关知识，具有一定的科研能力。</w:t>
      </w:r>
    </w:p>
    <w:p>
      <w:pPr>
        <w:spacing w:line="360" w:lineRule="auto"/>
        <w:ind w:firstLine="486" w:firstLineChars="200"/>
        <w:rPr>
          <w:sz w:val="24"/>
          <w:szCs w:val="24"/>
        </w:rPr>
      </w:pPr>
      <w:r>
        <w:rPr>
          <w:rFonts w:hint="eastAsia" w:ascii="宋体" w:hAnsi="宋体"/>
          <w:sz w:val="24"/>
          <w:szCs w:val="24"/>
        </w:rPr>
        <w:t>医院兼职教师需是技术骨干或业务骨干，具备良好的思想政治素质、职业道德和工匠精神，具有扎实的口腔专业知识和丰富的的实际工作经验，具有中级及以上相关专业职称，能承担专业课程教学、实习实训指导和学生职业发展规划指导等教学任务，积极参与专业建设和课程建设。</w:t>
      </w:r>
    </w:p>
    <w:p>
      <w:pPr>
        <w:pStyle w:val="7"/>
        <w:autoSpaceDE w:val="0"/>
        <w:spacing w:line="360" w:lineRule="auto"/>
        <w:ind w:firstLine="486" w:firstLineChars="200"/>
        <w:rPr>
          <w:rFonts w:ascii="宋体"/>
          <w:sz w:val="24"/>
          <w:szCs w:val="24"/>
        </w:rPr>
      </w:pPr>
      <w:r>
        <w:rPr>
          <w:rFonts w:ascii="宋体" w:hAnsi="宋体"/>
          <w:sz w:val="24"/>
          <w:szCs w:val="24"/>
        </w:rPr>
        <w:t>2.</w:t>
      </w:r>
      <w:r>
        <w:rPr>
          <w:rFonts w:hint="eastAsia" w:ascii="宋体" w:hAnsi="宋体"/>
          <w:sz w:val="24"/>
          <w:szCs w:val="24"/>
        </w:rPr>
        <w:t>实训条件</w:t>
      </w:r>
    </w:p>
    <w:p>
      <w:pPr>
        <w:autoSpaceDE w:val="0"/>
        <w:spacing w:line="360" w:lineRule="auto"/>
        <w:ind w:firstLine="486" w:firstLineChars="200"/>
        <w:rPr>
          <w:rFonts w:ascii="Times New Roman" w:hAnsi="Times New Roman"/>
          <w:szCs w:val="21"/>
        </w:rPr>
      </w:pPr>
      <w:r>
        <w:rPr>
          <w:rFonts w:hint="eastAsia" w:ascii="宋体" w:hAnsi="宋体"/>
          <w:sz w:val="24"/>
          <w:szCs w:val="24"/>
        </w:rPr>
        <w:t>本课程是一门理论与实践观摩相结合的课程，应在教室、实训室和义齿有限公司完成。教室应配备多媒体设施及相应的教学资料，实践观摩在口腔实训室和义齿有限公司完成，实训室应能演示必要的技术操作流程。</w:t>
      </w:r>
    </w:p>
    <w:p>
      <w:pPr>
        <w:spacing w:line="360" w:lineRule="auto"/>
        <w:ind w:firstLine="486"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）校内实训基地：</w:t>
      </w:r>
    </w:p>
    <w:p>
      <w:pPr>
        <w:spacing w:line="360" w:lineRule="auto"/>
        <w:ind w:firstLine="486" w:firstLineChars="200"/>
        <w:rPr>
          <w:rFonts w:ascii="宋体"/>
          <w:sz w:val="24"/>
          <w:szCs w:val="24"/>
        </w:rPr>
      </w:pPr>
      <w:r>
        <w:rPr>
          <w:rFonts w:hint="eastAsia" w:ascii="宋体" w:hAnsi="宋体"/>
          <w:sz w:val="24"/>
          <w:szCs w:val="24"/>
        </w:rPr>
        <w:t>可供课程综合技能训练使用的实训室</w:t>
      </w:r>
      <w:r>
        <w:rPr>
          <w:rFonts w:ascii="宋体" w:hAnsi="宋体"/>
          <w:sz w:val="24"/>
          <w:szCs w:val="24"/>
        </w:rPr>
        <w:t>2</w:t>
      </w:r>
      <w:r>
        <w:rPr>
          <w:rFonts w:hint="eastAsia" w:ascii="宋体" w:hAnsi="宋体"/>
          <w:sz w:val="24"/>
          <w:szCs w:val="24"/>
        </w:rPr>
        <w:t>间；</w:t>
      </w:r>
    </w:p>
    <w:p>
      <w:pPr>
        <w:spacing w:line="360" w:lineRule="auto"/>
        <w:ind w:firstLine="486"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）校外实实训地：</w:t>
      </w:r>
    </w:p>
    <w:p>
      <w:pPr>
        <w:spacing w:line="360" w:lineRule="auto"/>
        <w:ind w:firstLine="486" w:firstLineChars="200"/>
        <w:rPr>
          <w:rFonts w:ascii="宋体"/>
          <w:sz w:val="24"/>
          <w:szCs w:val="24"/>
        </w:rPr>
      </w:pPr>
      <w:r>
        <w:rPr>
          <w:rFonts w:hint="eastAsia" w:ascii="宋体" w:hAnsi="宋体"/>
          <w:sz w:val="24"/>
          <w:szCs w:val="24"/>
        </w:rPr>
        <w:t>主要建立在义齿有限公司、口腔专科医院、各级综合医院口腔科、牙科门诊等，以满足本课程毕业实习的需要。</w:t>
      </w:r>
    </w:p>
    <w:p>
      <w:pPr>
        <w:pStyle w:val="7"/>
        <w:autoSpaceDE w:val="0"/>
        <w:spacing w:line="360" w:lineRule="auto"/>
        <w:ind w:firstLine="486" w:firstLineChars="200"/>
        <w:rPr>
          <w:rFonts w:ascii="宋体"/>
          <w:sz w:val="24"/>
          <w:szCs w:val="24"/>
        </w:rPr>
      </w:pPr>
      <w:r>
        <w:rPr>
          <w:rFonts w:ascii="宋体" w:hAnsi="宋体"/>
          <w:sz w:val="24"/>
          <w:szCs w:val="24"/>
        </w:rPr>
        <w:t>3.</w:t>
      </w:r>
      <w:r>
        <w:rPr>
          <w:rFonts w:hint="eastAsia" w:ascii="宋体" w:hAnsi="宋体"/>
          <w:sz w:val="24"/>
          <w:szCs w:val="24"/>
        </w:rPr>
        <w:t>教学资源</w:t>
      </w:r>
    </w:p>
    <w:p>
      <w:pPr>
        <w:spacing w:line="360" w:lineRule="auto"/>
        <w:ind w:firstLine="486"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常规课程资源：教学大纲、授课计划、课程标准、校本教材、教学进度表、教案、多媒体课件、试题库、医学模型、影像图库各一套。其中，教学大纲在教务处指导下由教研室不定期修订；每位主讲教师需有自制的教案、课件、题库。</w:t>
      </w:r>
    </w:p>
    <w:p>
      <w:pPr>
        <w:spacing w:line="360" w:lineRule="auto"/>
        <w:ind w:firstLine="486"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）纸质专业图书、电子书籍、期刊、数字图书馆等，由学校图书馆系统性提供，本课程的专业教师对图书馆的购进书目，有重要的参考和建议权。</w:t>
      </w:r>
    </w:p>
    <w:p>
      <w:pPr>
        <w:spacing w:line="360" w:lineRule="auto"/>
        <w:ind w:firstLine="486"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）精品课程网站：需有本校自己的精品课程网站，同时参阅借鉴同类院校及本科院校的课程网站。</w:t>
      </w:r>
    </w:p>
    <w:p>
      <w:pPr>
        <w:numPr>
          <w:ilvl w:val="0"/>
          <w:numId w:val="17"/>
        </w:numPr>
        <w:spacing w:line="360" w:lineRule="auto"/>
        <w:ind w:firstLine="566" w:firstLineChars="200"/>
        <w:rPr>
          <w:rFonts w:ascii="黑体" w:hAnsi="黑体" w:eastAsia="黑体"/>
          <w:sz w:val="28"/>
          <w:szCs w:val="28"/>
        </w:rPr>
      </w:pPr>
      <w:r>
        <w:rPr>
          <w:rFonts w:hint="eastAsia" w:ascii="黑体" w:hAnsi="黑体" w:eastAsia="黑体"/>
          <w:sz w:val="28"/>
          <w:szCs w:val="28"/>
        </w:rPr>
        <w:t>教学建议</w:t>
      </w:r>
    </w:p>
    <w:p>
      <w:pPr>
        <w:pStyle w:val="2"/>
        <w:spacing w:line="360" w:lineRule="auto"/>
        <w:ind w:firstLine="486"/>
        <w:rPr>
          <w:rFonts w:ascii="宋体" w:hAnsi="宋体" w:eastAsia="宋体"/>
          <w:sz w:val="24"/>
        </w:rPr>
      </w:pPr>
      <w:r>
        <w:rPr>
          <w:rFonts w:hint="eastAsia" w:ascii="宋体" w:hAnsi="宋体" w:eastAsia="宋体"/>
          <w:sz w:val="24"/>
        </w:rPr>
        <w:t>以学生职业发展为根本，重视培养学生的综合素质和职业能力。</w:t>
      </w:r>
    </w:p>
    <w:p>
      <w:pPr>
        <w:pStyle w:val="2"/>
        <w:spacing w:line="360" w:lineRule="auto"/>
        <w:ind w:firstLine="486"/>
        <w:rPr>
          <w:rFonts w:ascii="宋体" w:hAnsi="宋体" w:eastAsia="宋体"/>
          <w:sz w:val="24"/>
        </w:rPr>
      </w:pPr>
      <w:r>
        <w:rPr>
          <w:rFonts w:hint="eastAsia" w:ascii="宋体" w:hAnsi="宋体" w:eastAsia="宋体"/>
          <w:sz w:val="24"/>
        </w:rPr>
        <w:t>在教学过程中</w:t>
      </w:r>
      <w:r>
        <w:rPr>
          <w:rFonts w:ascii="宋体" w:hAnsi="宋体" w:eastAsia="宋体"/>
          <w:sz w:val="24"/>
        </w:rPr>
        <w:t>,</w:t>
      </w:r>
      <w:r>
        <w:rPr>
          <w:rFonts w:hint="eastAsia" w:ascii="宋体" w:hAnsi="宋体" w:eastAsia="宋体"/>
          <w:sz w:val="24"/>
        </w:rPr>
        <w:t>结合课程内容特点，从学生实际出发</w:t>
      </w:r>
      <w:r>
        <w:rPr>
          <w:rFonts w:ascii="宋体" w:hAnsi="宋体" w:eastAsia="宋体"/>
          <w:sz w:val="24"/>
        </w:rPr>
        <w:t>,</w:t>
      </w:r>
      <w:r>
        <w:rPr>
          <w:rFonts w:hint="eastAsia" w:ascii="宋体" w:hAnsi="宋体" w:eastAsia="宋体"/>
          <w:sz w:val="24"/>
        </w:rPr>
        <w:t>因材施教，采用课堂讲授法、小组活动法、项目教学法等教学方法</w:t>
      </w:r>
      <w:r>
        <w:rPr>
          <w:rFonts w:ascii="宋体" w:hAnsi="宋体" w:eastAsia="宋体"/>
          <w:sz w:val="24"/>
        </w:rPr>
        <w:t>,</w:t>
      </w:r>
      <w:r>
        <w:rPr>
          <w:rFonts w:hint="eastAsia" w:ascii="宋体" w:hAnsi="宋体" w:eastAsia="宋体"/>
          <w:sz w:val="24"/>
        </w:rPr>
        <w:t>教学做合一，把培养学生职业技能的过程设计为边讲边练的过程</w:t>
      </w:r>
      <w:r>
        <w:rPr>
          <w:rFonts w:ascii="宋体" w:hAnsi="宋体" w:eastAsia="宋体"/>
          <w:sz w:val="24"/>
        </w:rPr>
        <w:t>,</w:t>
      </w:r>
      <w:r>
        <w:rPr>
          <w:rFonts w:hint="eastAsia" w:ascii="宋体" w:hAnsi="宋体" w:eastAsia="宋体"/>
          <w:sz w:val="24"/>
        </w:rPr>
        <w:t>充分启发学生科学思维能力。</w:t>
      </w:r>
    </w:p>
    <w:p>
      <w:pPr>
        <w:pStyle w:val="2"/>
        <w:spacing w:line="360" w:lineRule="auto"/>
        <w:ind w:firstLine="486"/>
        <w:rPr>
          <w:rFonts w:ascii="宋体" w:hAnsi="宋体" w:eastAsia="宋体"/>
          <w:sz w:val="24"/>
        </w:rPr>
      </w:pPr>
      <w:r>
        <w:rPr>
          <w:rFonts w:hint="eastAsia" w:ascii="宋体" w:hAnsi="宋体" w:eastAsia="宋体"/>
          <w:sz w:val="24"/>
        </w:rPr>
        <w:t>创设工作情境，利用实物、录像、多媒体等手段辅助教学，采取分组讨论、小组比赛等形式，充分调动学生对本课程的学习兴趣，融入对学生职业道德和职业意识的培养，使学生掌握专业学习方法，提高自主学习能力。</w:t>
      </w:r>
    </w:p>
    <w:p>
      <w:pPr>
        <w:pStyle w:val="2"/>
        <w:spacing w:line="360" w:lineRule="auto"/>
        <w:ind w:firstLine="486"/>
        <w:rPr>
          <w:rFonts w:ascii="宋体" w:hAnsi="宋体" w:eastAsia="宋体"/>
          <w:sz w:val="24"/>
        </w:rPr>
      </w:pPr>
      <w:r>
        <w:rPr>
          <w:rFonts w:hint="eastAsia" w:ascii="宋体" w:hAnsi="宋体" w:eastAsia="宋体"/>
          <w:sz w:val="24"/>
        </w:rPr>
        <w:t>以生为本，注重教与学的互动，通过典型项日练习，由教师提出要求，组织学生完成项目并进行小组评价和教师评价，培养学生职业能力。</w:t>
      </w:r>
    </w:p>
    <w:p>
      <w:pPr>
        <w:pStyle w:val="2"/>
        <w:spacing w:line="360" w:lineRule="auto"/>
        <w:ind w:firstLine="486"/>
        <w:rPr>
          <w:rFonts w:ascii="宋体" w:hAnsi="宋体" w:eastAsia="宋体"/>
          <w:sz w:val="24"/>
        </w:rPr>
      </w:pPr>
      <w:r>
        <w:rPr>
          <w:rFonts w:ascii="宋体" w:hAnsi="宋体" w:eastAsia="宋体"/>
          <w:sz w:val="24"/>
        </w:rPr>
        <w:t>1.</w:t>
      </w:r>
      <w:r>
        <w:rPr>
          <w:rFonts w:hint="eastAsia" w:ascii="宋体" w:hAnsi="宋体" w:eastAsia="宋体"/>
          <w:sz w:val="24"/>
        </w:rPr>
        <w:t>课堂讲授法</w:t>
      </w:r>
    </w:p>
    <w:p>
      <w:pPr>
        <w:pStyle w:val="2"/>
        <w:spacing w:line="360" w:lineRule="auto"/>
        <w:ind w:firstLine="486"/>
        <w:rPr>
          <w:rFonts w:ascii="宋体" w:hAnsi="宋体" w:eastAsia="宋体"/>
          <w:sz w:val="24"/>
        </w:rPr>
      </w:pPr>
      <w:r>
        <w:rPr>
          <w:rFonts w:hint="eastAsia" w:ascii="宋体" w:hAnsi="宋体" w:eastAsia="宋体"/>
          <w:sz w:val="24"/>
        </w:rPr>
        <w:t>充分利用多媒体等手段，通过多媒体演示和模型展示，向学生讲授关于口腔修复工艺管理的基本理论知识。</w:t>
      </w:r>
    </w:p>
    <w:p>
      <w:pPr>
        <w:pStyle w:val="2"/>
        <w:spacing w:line="360" w:lineRule="auto"/>
        <w:ind w:firstLine="486"/>
        <w:rPr>
          <w:rFonts w:ascii="宋体" w:hAnsi="宋体" w:eastAsia="宋体"/>
          <w:sz w:val="24"/>
        </w:rPr>
      </w:pPr>
      <w:r>
        <w:rPr>
          <w:rFonts w:ascii="宋体" w:hAnsi="宋体" w:eastAsia="宋体"/>
          <w:sz w:val="24"/>
        </w:rPr>
        <w:t>2.</w:t>
      </w:r>
      <w:r>
        <w:rPr>
          <w:rFonts w:hint="eastAsia" w:ascii="宋体" w:hAnsi="宋体" w:eastAsia="宋体"/>
          <w:sz w:val="24"/>
        </w:rPr>
        <w:t>小组讨论法</w:t>
      </w:r>
    </w:p>
    <w:p>
      <w:pPr>
        <w:pStyle w:val="2"/>
        <w:spacing w:line="360" w:lineRule="auto"/>
        <w:ind w:firstLine="486"/>
        <w:rPr>
          <w:rFonts w:ascii="宋体" w:hAnsi="宋体" w:eastAsia="宋体"/>
          <w:sz w:val="24"/>
        </w:rPr>
      </w:pPr>
      <w:r>
        <w:rPr>
          <w:rFonts w:hint="eastAsia" w:ascii="宋体" w:hAnsi="宋体" w:eastAsia="宋体"/>
          <w:sz w:val="24"/>
        </w:rPr>
        <w:t>通过小组讨论、小组合作、小组比赛等方式，讨论表达方案、完成项目要求，互相学习，巩固并提升专业认识。</w:t>
      </w:r>
    </w:p>
    <w:p>
      <w:pPr>
        <w:pStyle w:val="2"/>
        <w:spacing w:line="360" w:lineRule="auto"/>
        <w:ind w:firstLine="486"/>
        <w:rPr>
          <w:rFonts w:ascii="宋体" w:hAnsi="宋体" w:eastAsia="宋体"/>
          <w:sz w:val="24"/>
        </w:rPr>
      </w:pPr>
      <w:r>
        <w:rPr>
          <w:rFonts w:ascii="宋体" w:hAnsi="宋体" w:eastAsia="宋体"/>
          <w:sz w:val="24"/>
        </w:rPr>
        <w:t>3.</w:t>
      </w:r>
      <w:r>
        <w:rPr>
          <w:rFonts w:hint="eastAsia" w:ascii="宋体" w:hAnsi="宋体" w:eastAsia="宋体"/>
          <w:sz w:val="24"/>
        </w:rPr>
        <w:t>项目教学法</w:t>
      </w:r>
    </w:p>
    <w:p>
      <w:pPr>
        <w:pStyle w:val="2"/>
        <w:spacing w:line="360" w:lineRule="auto"/>
        <w:ind w:firstLine="486"/>
        <w:rPr>
          <w:rFonts w:ascii="宋体" w:hAnsi="宋体" w:eastAsia="宋体"/>
          <w:sz w:val="24"/>
        </w:rPr>
      </w:pPr>
      <w:r>
        <w:rPr>
          <w:rFonts w:hint="eastAsia" w:ascii="宋体" w:hAnsi="宋体" w:eastAsia="宋体"/>
          <w:sz w:val="24"/>
        </w:rPr>
        <w:t>将课程划分为不同的教学项目</w:t>
      </w:r>
      <w:r>
        <w:rPr>
          <w:rFonts w:ascii="宋体" w:hAnsi="宋体" w:eastAsia="宋体"/>
          <w:sz w:val="24"/>
        </w:rPr>
        <w:t>,</w:t>
      </w:r>
      <w:r>
        <w:rPr>
          <w:rFonts w:hint="eastAsia" w:ascii="宋体" w:hAnsi="宋体" w:eastAsia="宋体"/>
          <w:sz w:val="24"/>
        </w:rPr>
        <w:t>学生在教师指导下全部或部分独立组织、安排学习活动，单独或小组完成项目过程，提高学生兴趣，调动学习积极性。</w:t>
      </w:r>
    </w:p>
    <w:p>
      <w:pPr>
        <w:pStyle w:val="2"/>
        <w:numPr>
          <w:ilvl w:val="0"/>
          <w:numId w:val="18"/>
        </w:numPr>
        <w:spacing w:line="360" w:lineRule="auto"/>
        <w:ind w:firstLine="486"/>
        <w:rPr>
          <w:rFonts w:ascii="宋体" w:hAnsi="宋体" w:eastAsia="宋体"/>
          <w:sz w:val="24"/>
        </w:rPr>
      </w:pPr>
      <w:r>
        <w:rPr>
          <w:rFonts w:hint="eastAsia" w:ascii="宋体" w:hAnsi="宋体" w:eastAsia="宋体"/>
          <w:sz w:val="24"/>
        </w:rPr>
        <w:t>理实一体化教学</w:t>
      </w:r>
    </w:p>
    <w:p>
      <w:pPr>
        <w:pStyle w:val="2"/>
        <w:spacing w:line="360" w:lineRule="auto"/>
        <w:ind w:firstLine="486"/>
        <w:rPr>
          <w:rFonts w:ascii="宋体" w:hAnsi="宋体" w:eastAsia="宋体"/>
          <w:sz w:val="24"/>
        </w:rPr>
      </w:pPr>
      <w:r>
        <w:rPr>
          <w:rFonts w:hint="eastAsia" w:ascii="宋体" w:hAnsi="宋体" w:eastAsia="宋体"/>
          <w:sz w:val="24"/>
        </w:rPr>
        <w:t>结合多媒体视频、模型等实物以及现场规范操作的演示，积极探索实践和理论相结合的理实一体化教学模式，教、学、做合一，充分启发学生的科学思维能力，提高学生的学习兴趣，激发学习动力，从而“听懂”相应的知识和“看懂”各项操作技能及流程，并在自己实践操作中“落实”。帮助学生完成从理论知识学习到临床实践操作的顺利过渡。</w:t>
      </w:r>
    </w:p>
    <w:p>
      <w:pPr>
        <w:spacing w:line="360" w:lineRule="auto"/>
        <w:ind w:firstLine="566" w:firstLineChars="200"/>
        <w:rPr>
          <w:rStyle w:val="69"/>
          <w:sz w:val="28"/>
          <w:szCs w:val="28"/>
        </w:rPr>
      </w:pPr>
      <w:r>
        <w:rPr>
          <w:rFonts w:hint="eastAsia" w:ascii="黑体" w:hAnsi="黑体" w:eastAsia="黑体"/>
          <w:sz w:val="28"/>
          <w:szCs w:val="28"/>
        </w:rPr>
        <w:t>（三）参考书</w:t>
      </w:r>
    </w:p>
    <w:p>
      <w:pPr>
        <w:autoSpaceDE w:val="0"/>
        <w:ind w:firstLine="406" w:firstLineChars="200"/>
        <w:jc w:val="left"/>
        <w:rPr>
          <w:rFonts w:ascii="宋体"/>
          <w:bCs/>
          <w:sz w:val="20"/>
          <w:szCs w:val="20"/>
        </w:rPr>
      </w:pPr>
      <w:r>
        <w:rPr>
          <w:rFonts w:ascii="宋体" w:hAnsi="宋体"/>
          <w:sz w:val="20"/>
          <w:szCs w:val="20"/>
        </w:rPr>
        <w:t>1.</w:t>
      </w:r>
      <w:r>
        <w:rPr>
          <w:rFonts w:hint="eastAsia" w:ascii="宋体" w:hAnsi="宋体"/>
          <w:sz w:val="20"/>
          <w:szCs w:val="20"/>
        </w:rPr>
        <w:t>吕</w:t>
      </w:r>
      <w:r>
        <w:rPr>
          <w:rFonts w:hint="eastAsia" w:ascii="宋体" w:hAnsi="宋体"/>
          <w:bCs/>
          <w:sz w:val="20"/>
          <w:szCs w:val="20"/>
        </w:rPr>
        <w:t>广辉</w:t>
      </w:r>
      <w:r>
        <w:rPr>
          <w:rFonts w:ascii="宋体"/>
          <w:bCs/>
          <w:sz w:val="20"/>
          <w:szCs w:val="20"/>
        </w:rPr>
        <w:t>.</w:t>
      </w:r>
      <w:r>
        <w:rPr>
          <w:rFonts w:hint="eastAsia" w:ascii="宋体" w:hAnsi="宋体"/>
          <w:bCs/>
          <w:sz w:val="20"/>
          <w:szCs w:val="20"/>
        </w:rPr>
        <w:t>口腔工艺管理（国家卫计委“十二五”规划教材）</w:t>
      </w:r>
      <w:r>
        <w:rPr>
          <w:rFonts w:ascii="宋体"/>
          <w:bCs/>
          <w:sz w:val="20"/>
          <w:szCs w:val="20"/>
        </w:rPr>
        <w:t>.</w:t>
      </w:r>
      <w:r>
        <w:rPr>
          <w:rFonts w:hint="eastAsia" w:ascii="宋体" w:hAnsi="宋体"/>
          <w:bCs/>
          <w:sz w:val="20"/>
          <w:szCs w:val="20"/>
        </w:rPr>
        <w:t>第</w:t>
      </w:r>
      <w:r>
        <w:rPr>
          <w:rFonts w:ascii="宋体" w:hAnsi="宋体"/>
          <w:bCs/>
          <w:sz w:val="20"/>
          <w:szCs w:val="20"/>
        </w:rPr>
        <w:t>1</w:t>
      </w:r>
      <w:r>
        <w:rPr>
          <w:rFonts w:hint="eastAsia" w:ascii="宋体" w:hAnsi="宋体"/>
          <w:bCs/>
          <w:sz w:val="20"/>
          <w:szCs w:val="20"/>
        </w:rPr>
        <w:t>版</w:t>
      </w:r>
      <w:r>
        <w:rPr>
          <w:rFonts w:ascii="宋体"/>
          <w:bCs/>
          <w:sz w:val="20"/>
          <w:szCs w:val="20"/>
        </w:rPr>
        <w:t>.</w:t>
      </w:r>
      <w:r>
        <w:rPr>
          <w:rFonts w:hint="eastAsia" w:ascii="宋体" w:hAnsi="宋体"/>
          <w:bCs/>
          <w:sz w:val="20"/>
          <w:szCs w:val="20"/>
        </w:rPr>
        <w:t>北京：人民卫生出版社</w:t>
      </w:r>
      <w:r>
        <w:rPr>
          <w:rFonts w:ascii="宋体" w:hAnsi="宋体"/>
          <w:bCs/>
          <w:sz w:val="20"/>
          <w:szCs w:val="20"/>
        </w:rPr>
        <w:t>,2014.</w:t>
      </w:r>
    </w:p>
    <w:p>
      <w:pPr>
        <w:autoSpaceDE w:val="0"/>
        <w:ind w:firstLine="406" w:firstLineChars="200"/>
        <w:jc w:val="left"/>
        <w:rPr>
          <w:rFonts w:ascii="宋体"/>
          <w:bCs/>
          <w:sz w:val="20"/>
          <w:szCs w:val="20"/>
        </w:rPr>
      </w:pPr>
      <w:r>
        <w:rPr>
          <w:rFonts w:ascii="宋体" w:hAnsi="宋体"/>
          <w:bCs/>
          <w:sz w:val="20"/>
          <w:szCs w:val="20"/>
        </w:rPr>
        <w:t>2.</w:t>
      </w:r>
      <w:r>
        <w:rPr>
          <w:rFonts w:hint="eastAsia" w:ascii="宋体" w:hAnsi="宋体"/>
          <w:bCs/>
          <w:sz w:val="20"/>
          <w:szCs w:val="20"/>
        </w:rPr>
        <w:t>赵铱民</w:t>
      </w:r>
      <w:r>
        <w:rPr>
          <w:rFonts w:ascii="宋体"/>
          <w:bCs/>
          <w:sz w:val="20"/>
          <w:szCs w:val="20"/>
        </w:rPr>
        <w:t>.</w:t>
      </w:r>
      <w:r>
        <w:rPr>
          <w:rFonts w:hint="eastAsia" w:ascii="宋体" w:hAnsi="宋体"/>
          <w:bCs/>
          <w:sz w:val="20"/>
          <w:szCs w:val="20"/>
        </w:rPr>
        <w:t>口腔修复学（卫生部“十二五”规划教材）</w:t>
      </w:r>
      <w:r>
        <w:rPr>
          <w:rFonts w:ascii="宋体"/>
          <w:bCs/>
          <w:sz w:val="20"/>
          <w:szCs w:val="20"/>
        </w:rPr>
        <w:t>.</w:t>
      </w:r>
      <w:r>
        <w:rPr>
          <w:rFonts w:hint="eastAsia" w:ascii="宋体" w:hAnsi="宋体"/>
          <w:bCs/>
          <w:sz w:val="20"/>
          <w:szCs w:val="20"/>
        </w:rPr>
        <w:t>第</w:t>
      </w:r>
      <w:r>
        <w:rPr>
          <w:rFonts w:ascii="宋体" w:hAnsi="宋体"/>
          <w:bCs/>
          <w:sz w:val="20"/>
          <w:szCs w:val="20"/>
        </w:rPr>
        <w:t>7</w:t>
      </w:r>
      <w:r>
        <w:rPr>
          <w:rFonts w:hint="eastAsia" w:ascii="宋体" w:hAnsi="宋体"/>
          <w:bCs/>
          <w:sz w:val="20"/>
          <w:szCs w:val="20"/>
        </w:rPr>
        <w:t>版</w:t>
      </w:r>
      <w:r>
        <w:rPr>
          <w:rFonts w:ascii="宋体"/>
          <w:bCs/>
          <w:sz w:val="20"/>
          <w:szCs w:val="20"/>
        </w:rPr>
        <w:t>.</w:t>
      </w:r>
      <w:r>
        <w:rPr>
          <w:rFonts w:hint="eastAsia" w:ascii="宋体" w:hAnsi="宋体"/>
          <w:bCs/>
          <w:sz w:val="20"/>
          <w:szCs w:val="20"/>
        </w:rPr>
        <w:t>北京：人民卫生出版社</w:t>
      </w:r>
      <w:r>
        <w:rPr>
          <w:rFonts w:ascii="宋体" w:hAnsi="宋体"/>
          <w:bCs/>
          <w:sz w:val="20"/>
          <w:szCs w:val="20"/>
        </w:rPr>
        <w:t>,2012.</w:t>
      </w:r>
    </w:p>
    <w:p>
      <w:pPr>
        <w:numPr>
          <w:ilvl w:val="0"/>
          <w:numId w:val="19"/>
        </w:numPr>
        <w:spacing w:line="360" w:lineRule="auto"/>
        <w:jc w:val="center"/>
        <w:rPr>
          <w:rFonts w:ascii="黑体" w:hAnsi="黑体" w:eastAsia="黑体"/>
          <w:b/>
          <w:sz w:val="28"/>
          <w:szCs w:val="28"/>
        </w:rPr>
      </w:pPr>
      <w:r>
        <w:rPr>
          <w:rFonts w:hint="eastAsia" w:ascii="黑体" w:hAnsi="黑体" w:eastAsia="黑体"/>
          <w:b/>
          <w:sz w:val="28"/>
          <w:szCs w:val="28"/>
        </w:rPr>
        <w:t>学生考核与评价</w:t>
      </w:r>
    </w:p>
    <w:p>
      <w:pPr>
        <w:pStyle w:val="2"/>
        <w:spacing w:line="360" w:lineRule="auto"/>
        <w:ind w:firstLine="486"/>
        <w:rPr>
          <w:rFonts w:ascii="宋体" w:hAnsi="宋体" w:eastAsia="宋体"/>
          <w:sz w:val="24"/>
        </w:rPr>
      </w:pPr>
      <w:r>
        <w:rPr>
          <w:rFonts w:ascii="宋体" w:hAnsi="宋体" w:eastAsia="宋体"/>
          <w:sz w:val="24"/>
        </w:rPr>
        <w:t>1.</w:t>
      </w:r>
      <w:r>
        <w:rPr>
          <w:rFonts w:hint="eastAsia" w:ascii="宋体" w:hAnsi="宋体" w:eastAsia="宋体"/>
          <w:sz w:val="24"/>
        </w:rPr>
        <w:t>建立学生自评、互评和教师评价相结合的评价方法，实现评价主体多元化。</w:t>
      </w:r>
    </w:p>
    <w:p>
      <w:pPr>
        <w:pStyle w:val="2"/>
        <w:spacing w:line="360" w:lineRule="auto"/>
        <w:ind w:firstLine="486"/>
        <w:rPr>
          <w:rFonts w:ascii="宋体" w:hAnsi="宋体" w:eastAsia="宋体"/>
          <w:sz w:val="24"/>
        </w:rPr>
      </w:pPr>
      <w:r>
        <w:rPr>
          <w:rFonts w:ascii="宋体" w:hAnsi="宋体" w:eastAsia="宋体"/>
          <w:sz w:val="24"/>
        </w:rPr>
        <w:t>2.</w:t>
      </w:r>
      <w:r>
        <w:rPr>
          <w:rFonts w:hint="eastAsia" w:ascii="宋体" w:hAnsi="宋体" w:eastAsia="宋体"/>
          <w:sz w:val="24"/>
        </w:rPr>
        <w:t>为加强教学过程监控，促进教学从传统课堂教学向“做学教”一体的转变，评价采用形成性考核</w:t>
      </w:r>
      <w:r>
        <w:rPr>
          <w:rFonts w:ascii="宋体" w:hAnsi="宋体" w:eastAsia="宋体"/>
          <w:sz w:val="24"/>
        </w:rPr>
        <w:t>+</w:t>
      </w:r>
      <w:r>
        <w:rPr>
          <w:rFonts w:hint="eastAsia" w:ascii="宋体" w:hAnsi="宋体" w:eastAsia="宋体"/>
          <w:sz w:val="24"/>
        </w:rPr>
        <w:t>终结性考核的评价方法。</w:t>
      </w:r>
    </w:p>
    <w:p>
      <w:pPr>
        <w:spacing w:line="360" w:lineRule="auto"/>
        <w:ind w:firstLine="486" w:firstLineChars="200"/>
        <w:rPr>
          <w:rFonts w:ascii="宋体"/>
          <w:sz w:val="24"/>
          <w:szCs w:val="24"/>
        </w:rPr>
      </w:pPr>
      <w:r>
        <w:rPr>
          <w:rFonts w:ascii="宋体" w:hAnsi="宋体"/>
          <w:sz w:val="24"/>
          <w:szCs w:val="24"/>
        </w:rPr>
        <w:t>(1)</w:t>
      </w:r>
      <w:r>
        <w:rPr>
          <w:rFonts w:hint="eastAsia" w:ascii="宋体" w:hAnsi="宋体"/>
          <w:sz w:val="24"/>
          <w:szCs w:val="24"/>
        </w:rPr>
        <w:t>形成性考核：对课程学习的过程实施科学有效的评价。占综合成绩的</w:t>
      </w:r>
      <w:r>
        <w:rPr>
          <w:rFonts w:ascii="宋体" w:hAnsi="宋体"/>
          <w:sz w:val="24"/>
          <w:szCs w:val="24"/>
        </w:rPr>
        <w:t xml:space="preserve"> 50%</w:t>
      </w:r>
      <w:r>
        <w:rPr>
          <w:rFonts w:hint="eastAsia" w:ascii="宋体" w:hAnsi="宋体"/>
          <w:sz w:val="24"/>
          <w:szCs w:val="24"/>
        </w:rPr>
        <w:t>，包括作业考核、课堂过程考核、技能考核等。</w:t>
      </w:r>
    </w:p>
    <w:p>
      <w:pPr>
        <w:spacing w:line="360" w:lineRule="auto"/>
        <w:ind w:firstLine="486" w:firstLineChars="200"/>
        <w:rPr>
          <w:rFonts w:ascii="宋体"/>
          <w:sz w:val="24"/>
          <w:szCs w:val="24"/>
        </w:rPr>
      </w:pPr>
      <w:r>
        <w:rPr>
          <w:rFonts w:hint="eastAsia" w:ascii="宋体" w:hAnsi="宋体"/>
          <w:sz w:val="24"/>
          <w:szCs w:val="24"/>
        </w:rPr>
        <w:t>作业考核：针对日常教学中的重难点，教师阶段性评分考核。</w:t>
      </w:r>
    </w:p>
    <w:p>
      <w:pPr>
        <w:spacing w:line="360" w:lineRule="auto"/>
        <w:ind w:firstLine="486" w:firstLineChars="200"/>
        <w:rPr>
          <w:rFonts w:ascii="宋体"/>
          <w:sz w:val="24"/>
          <w:szCs w:val="24"/>
        </w:rPr>
      </w:pPr>
      <w:r>
        <w:rPr>
          <w:rFonts w:hint="eastAsia" w:ascii="宋体" w:hAnsi="宋体"/>
          <w:sz w:val="24"/>
          <w:szCs w:val="24"/>
        </w:rPr>
        <w:t>课堂过程考核：在课堂中开展的提问、讨论、抢答以及学生出勤、上课情况等评分考核。</w:t>
      </w:r>
    </w:p>
    <w:p>
      <w:pPr>
        <w:spacing w:line="360" w:lineRule="auto"/>
        <w:ind w:firstLine="486" w:firstLineChars="200"/>
        <w:rPr>
          <w:rFonts w:ascii="宋体"/>
          <w:sz w:val="24"/>
          <w:szCs w:val="24"/>
        </w:rPr>
      </w:pPr>
      <w:r>
        <w:rPr>
          <w:rFonts w:hint="eastAsia" w:ascii="宋体" w:hAnsi="宋体"/>
          <w:sz w:val="24"/>
          <w:szCs w:val="24"/>
        </w:rPr>
        <w:t>技能考核：对义齿修复操作流程或其他应用，进行操作演示，教师给与评分。</w:t>
      </w:r>
    </w:p>
    <w:p>
      <w:pPr>
        <w:spacing w:line="360" w:lineRule="auto"/>
        <w:ind w:firstLine="486" w:firstLineChars="200"/>
        <w:rPr>
          <w:rFonts w:ascii="宋体"/>
          <w:sz w:val="24"/>
          <w:szCs w:val="24"/>
        </w:rPr>
      </w:pPr>
      <w:r>
        <w:rPr>
          <w:rFonts w:ascii="宋体" w:hAnsi="宋体"/>
          <w:sz w:val="24"/>
          <w:szCs w:val="24"/>
        </w:rPr>
        <w:t>(2)</w:t>
      </w:r>
      <w:r>
        <w:rPr>
          <w:rFonts w:hint="eastAsia" w:ascii="宋体" w:hAnsi="宋体"/>
          <w:sz w:val="24"/>
          <w:szCs w:val="24"/>
        </w:rPr>
        <w:t>终结性考核：期末考试对知识的掌握程度进行系统检测，占综合成绩的</w:t>
      </w:r>
      <w:r>
        <w:rPr>
          <w:rFonts w:ascii="宋体" w:hAnsi="宋体"/>
          <w:sz w:val="24"/>
          <w:szCs w:val="24"/>
        </w:rPr>
        <w:t>50%</w:t>
      </w:r>
      <w:r>
        <w:rPr>
          <w:rFonts w:hint="eastAsia" w:ascii="宋体" w:hAnsi="宋体"/>
          <w:sz w:val="24"/>
          <w:szCs w:val="24"/>
        </w:rPr>
        <w:t>。</w:t>
      </w:r>
    </w:p>
    <w:p>
      <w:pPr>
        <w:spacing w:line="360" w:lineRule="auto"/>
        <w:jc w:val="center"/>
        <w:rPr>
          <w:rFonts w:ascii="宋体"/>
          <w:szCs w:val="21"/>
        </w:rPr>
      </w:pPr>
      <w:r>
        <w:rPr>
          <w:rFonts w:hint="eastAsia" w:ascii="黑体" w:hAnsi="黑体" w:eastAsia="黑体"/>
          <w:b/>
          <w:sz w:val="28"/>
          <w:szCs w:val="28"/>
        </w:rPr>
        <w:t>六、课程整体设计</w:t>
      </w:r>
    </w:p>
    <w:tbl>
      <w:tblPr>
        <w:tblStyle w:val="23"/>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064"/>
        <w:gridCol w:w="1259"/>
        <w:gridCol w:w="1064"/>
        <w:gridCol w:w="2868"/>
        <w:gridCol w:w="1194"/>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37" w:type="dxa"/>
            <w:vAlign w:val="center"/>
          </w:tcPr>
          <w:p>
            <w:pPr>
              <w:jc w:val="center"/>
              <w:rPr>
                <w:rFonts w:ascii="宋体"/>
                <w:b/>
                <w:bCs/>
              </w:rPr>
            </w:pPr>
            <w:r>
              <w:rPr>
                <w:rFonts w:hint="eastAsia" w:ascii="宋体" w:hAnsi="宋体"/>
                <w:b/>
                <w:bCs/>
              </w:rPr>
              <w:t>序号</w:t>
            </w:r>
          </w:p>
        </w:tc>
        <w:tc>
          <w:tcPr>
            <w:tcW w:w="1064" w:type="dxa"/>
            <w:vAlign w:val="center"/>
          </w:tcPr>
          <w:p>
            <w:pPr>
              <w:jc w:val="center"/>
              <w:rPr>
                <w:rFonts w:ascii="宋体"/>
                <w:b/>
                <w:bCs/>
              </w:rPr>
            </w:pPr>
            <w:r>
              <w:rPr>
                <w:rFonts w:hint="eastAsia" w:ascii="宋体" w:hAnsi="宋体"/>
                <w:b/>
                <w:bCs/>
              </w:rPr>
              <w:t>项目</w:t>
            </w:r>
          </w:p>
        </w:tc>
        <w:tc>
          <w:tcPr>
            <w:tcW w:w="1259" w:type="dxa"/>
            <w:vAlign w:val="center"/>
          </w:tcPr>
          <w:p>
            <w:pPr>
              <w:jc w:val="center"/>
              <w:rPr>
                <w:rFonts w:ascii="宋体"/>
                <w:b/>
                <w:bCs/>
              </w:rPr>
            </w:pPr>
            <w:r>
              <w:rPr>
                <w:rFonts w:hint="eastAsia" w:ascii="宋体" w:hAnsi="宋体"/>
                <w:b/>
                <w:bCs/>
              </w:rPr>
              <w:t>知识点</w:t>
            </w:r>
          </w:p>
        </w:tc>
        <w:tc>
          <w:tcPr>
            <w:tcW w:w="1064" w:type="dxa"/>
            <w:vAlign w:val="center"/>
          </w:tcPr>
          <w:p>
            <w:pPr>
              <w:jc w:val="center"/>
              <w:rPr>
                <w:rFonts w:ascii="宋体"/>
                <w:b/>
                <w:bCs/>
              </w:rPr>
            </w:pPr>
            <w:r>
              <w:rPr>
                <w:rFonts w:hint="eastAsia" w:ascii="宋体" w:hAnsi="宋体"/>
                <w:b/>
                <w:bCs/>
              </w:rPr>
              <w:t>技能训练</w:t>
            </w:r>
          </w:p>
        </w:tc>
        <w:tc>
          <w:tcPr>
            <w:tcW w:w="2868" w:type="dxa"/>
            <w:vAlign w:val="center"/>
          </w:tcPr>
          <w:p>
            <w:pPr>
              <w:jc w:val="center"/>
              <w:rPr>
                <w:rFonts w:ascii="宋体"/>
                <w:b/>
                <w:bCs/>
              </w:rPr>
            </w:pPr>
            <w:r>
              <w:rPr>
                <w:rFonts w:hint="eastAsia" w:ascii="宋体" w:hAnsi="宋体"/>
                <w:b/>
                <w:bCs/>
              </w:rPr>
              <w:t>教学重点</w:t>
            </w:r>
          </w:p>
        </w:tc>
        <w:tc>
          <w:tcPr>
            <w:tcW w:w="1194" w:type="dxa"/>
            <w:vAlign w:val="center"/>
          </w:tcPr>
          <w:p>
            <w:pPr>
              <w:jc w:val="center"/>
              <w:rPr>
                <w:rFonts w:ascii="宋体"/>
                <w:b/>
                <w:bCs/>
              </w:rPr>
            </w:pPr>
            <w:r>
              <w:rPr>
                <w:rFonts w:hint="eastAsia" w:ascii="宋体" w:hAnsi="宋体"/>
                <w:b/>
                <w:bCs/>
              </w:rPr>
              <w:t>教学设计</w:t>
            </w:r>
          </w:p>
        </w:tc>
        <w:tc>
          <w:tcPr>
            <w:tcW w:w="1131" w:type="dxa"/>
            <w:vAlign w:val="center"/>
          </w:tcPr>
          <w:p>
            <w:pPr>
              <w:jc w:val="center"/>
              <w:rPr>
                <w:rFonts w:ascii="宋体"/>
                <w:b/>
                <w:bCs/>
              </w:rPr>
            </w:pPr>
            <w:r>
              <w:rPr>
                <w:rFonts w:hint="eastAsia" w:ascii="宋体" w:hAnsi="宋体"/>
                <w:b/>
                <w:bCs/>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dxa"/>
          </w:tcPr>
          <w:p>
            <w:pPr>
              <w:spacing w:line="360" w:lineRule="auto"/>
              <w:rPr>
                <w:rFonts w:ascii="Times New Roman" w:hAnsi="Times New Roman"/>
                <w:szCs w:val="21"/>
              </w:rPr>
            </w:pPr>
            <w:r>
              <w:rPr>
                <w:rFonts w:ascii="Times New Roman" w:hAnsi="Times New Roman"/>
                <w:szCs w:val="21"/>
              </w:rPr>
              <w:t>1</w:t>
            </w:r>
          </w:p>
        </w:tc>
        <w:tc>
          <w:tcPr>
            <w:tcW w:w="1064" w:type="dxa"/>
          </w:tcPr>
          <w:p>
            <w:pPr>
              <w:jc w:val="left"/>
              <w:rPr>
                <w:rFonts w:ascii="Times New Roman" w:hAnsi="Times New Roman"/>
                <w:szCs w:val="21"/>
              </w:rPr>
            </w:pPr>
            <w:r>
              <w:rPr>
                <w:rFonts w:hint="eastAsia" w:ascii="Times New Roman" w:hAnsi="Times New Roman"/>
                <w:szCs w:val="21"/>
              </w:rPr>
              <w:t>口腔工艺管理概述</w:t>
            </w:r>
          </w:p>
        </w:tc>
        <w:tc>
          <w:tcPr>
            <w:tcW w:w="1259" w:type="dxa"/>
          </w:tcPr>
          <w:p>
            <w:pPr>
              <w:autoSpaceDE w:val="0"/>
              <w:autoSpaceDN w:val="0"/>
              <w:adjustRightInd w:val="0"/>
              <w:jc w:val="left"/>
              <w:rPr>
                <w:rFonts w:ascii="Times New Roman" w:hAnsi="Times New Roman"/>
                <w:szCs w:val="21"/>
              </w:rPr>
            </w:pPr>
            <w:r>
              <w:rPr>
                <w:rFonts w:ascii="Times New Roman" w:hAnsi="Times New Roman"/>
                <w:szCs w:val="21"/>
              </w:rPr>
              <w:t>1.</w:t>
            </w:r>
            <w:r>
              <w:rPr>
                <w:rFonts w:hint="eastAsia" w:ascii="Times New Roman" w:hAnsi="Times New Roman"/>
                <w:szCs w:val="21"/>
              </w:rPr>
              <w:t>管理思想；</w:t>
            </w:r>
          </w:p>
          <w:p>
            <w:pPr>
              <w:autoSpaceDE w:val="0"/>
              <w:autoSpaceDN w:val="0"/>
              <w:adjustRightInd w:val="0"/>
              <w:jc w:val="left"/>
              <w:rPr>
                <w:rFonts w:ascii="Times New Roman" w:hAnsi="Times New Roman"/>
                <w:szCs w:val="21"/>
              </w:rPr>
            </w:pPr>
            <w:r>
              <w:rPr>
                <w:rFonts w:ascii="Times New Roman" w:hAnsi="Times New Roman"/>
                <w:szCs w:val="21"/>
              </w:rPr>
              <w:t>2.</w:t>
            </w:r>
            <w:r>
              <w:rPr>
                <w:rFonts w:hint="eastAsia" w:ascii="Times New Roman" w:hAnsi="Times New Roman"/>
                <w:szCs w:val="21"/>
              </w:rPr>
              <w:t>基本活动与管理要素；</w:t>
            </w:r>
          </w:p>
          <w:p>
            <w:pPr>
              <w:autoSpaceDE w:val="0"/>
              <w:autoSpaceDN w:val="0"/>
              <w:adjustRightInd w:val="0"/>
              <w:jc w:val="left"/>
              <w:rPr>
                <w:rFonts w:ascii="Times New Roman" w:hAnsi="Times New Roman"/>
                <w:szCs w:val="21"/>
              </w:rPr>
            </w:pPr>
            <w:r>
              <w:rPr>
                <w:rFonts w:ascii="Times New Roman" w:hAnsi="Times New Roman"/>
                <w:szCs w:val="21"/>
              </w:rPr>
              <w:t>3.</w:t>
            </w:r>
            <w:r>
              <w:rPr>
                <w:rFonts w:hint="eastAsia" w:ascii="Times New Roman" w:hAnsi="Times New Roman"/>
                <w:szCs w:val="21"/>
              </w:rPr>
              <w:t>管理发展展望。</w:t>
            </w:r>
          </w:p>
        </w:tc>
        <w:tc>
          <w:tcPr>
            <w:tcW w:w="1064" w:type="dxa"/>
          </w:tcPr>
          <w:p>
            <w:pPr>
              <w:jc w:val="left"/>
              <w:rPr>
                <w:rFonts w:ascii="Times New Roman" w:hAnsi="Times New Roman"/>
                <w:szCs w:val="21"/>
              </w:rPr>
            </w:pPr>
            <w:r>
              <w:rPr>
                <w:rFonts w:hint="eastAsia" w:ascii="Times New Roman" w:hAnsi="Times New Roman"/>
                <w:szCs w:val="21"/>
              </w:rPr>
              <w:t>能对管理进行分析。</w:t>
            </w:r>
          </w:p>
          <w:p>
            <w:pPr>
              <w:autoSpaceDE w:val="0"/>
              <w:autoSpaceDN w:val="0"/>
              <w:adjustRightInd w:val="0"/>
              <w:jc w:val="left"/>
              <w:rPr>
                <w:rFonts w:ascii="Times New Roman" w:hAnsi="Times New Roman"/>
                <w:szCs w:val="21"/>
              </w:rPr>
            </w:pPr>
          </w:p>
        </w:tc>
        <w:tc>
          <w:tcPr>
            <w:tcW w:w="2868" w:type="dxa"/>
          </w:tcPr>
          <w:p>
            <w:pPr>
              <w:autoSpaceDE w:val="0"/>
              <w:autoSpaceDN w:val="0"/>
              <w:adjustRightInd w:val="0"/>
              <w:jc w:val="left"/>
              <w:rPr>
                <w:rFonts w:ascii="Times New Roman" w:hAnsi="Times New Roman"/>
                <w:szCs w:val="21"/>
              </w:rPr>
            </w:pPr>
            <w:r>
              <w:rPr>
                <w:rFonts w:ascii="Times New Roman" w:hAnsi="Times New Roman"/>
                <w:szCs w:val="21"/>
              </w:rPr>
              <w:t>1.</w:t>
            </w:r>
            <w:r>
              <w:rPr>
                <w:rFonts w:hint="eastAsia" w:ascii="Times New Roman" w:hAnsi="Times New Roman"/>
                <w:szCs w:val="21"/>
              </w:rPr>
              <w:t>口腔工艺管理的基本活动与管理要素；</w:t>
            </w:r>
          </w:p>
          <w:p>
            <w:pPr>
              <w:jc w:val="left"/>
              <w:rPr>
                <w:rFonts w:ascii="Times New Roman" w:hAnsi="Times New Roman"/>
                <w:szCs w:val="21"/>
              </w:rPr>
            </w:pPr>
            <w:r>
              <w:rPr>
                <w:rFonts w:ascii="Times New Roman" w:hAnsi="Times New Roman"/>
                <w:szCs w:val="21"/>
              </w:rPr>
              <w:t>2.</w:t>
            </w:r>
            <w:r>
              <w:rPr>
                <w:rFonts w:hint="eastAsia" w:ascii="Times New Roman" w:hAnsi="Times New Roman"/>
                <w:szCs w:val="21"/>
              </w:rPr>
              <w:t>培养学生热爱本专业，勤奋刻苦的学习态度；</w:t>
            </w:r>
          </w:p>
          <w:p>
            <w:pPr>
              <w:jc w:val="left"/>
              <w:rPr>
                <w:rFonts w:ascii="Times New Roman" w:hAnsi="Times New Roman"/>
                <w:szCs w:val="21"/>
              </w:rPr>
            </w:pPr>
            <w:r>
              <w:rPr>
                <w:rFonts w:ascii="Times New Roman" w:hAnsi="Times New Roman"/>
                <w:szCs w:val="21"/>
              </w:rPr>
              <w:t>3.</w:t>
            </w:r>
            <w:r>
              <w:rPr>
                <w:rFonts w:hint="eastAsia" w:ascii="Times New Roman" w:hAnsi="Times New Roman"/>
                <w:szCs w:val="21"/>
              </w:rPr>
              <w:t>培养学生严谨勤奋的精神，创新精神和团队精神；</w:t>
            </w:r>
          </w:p>
          <w:p>
            <w:pPr>
              <w:pStyle w:val="2"/>
              <w:ind w:firstLine="0" w:firstLineChars="0"/>
              <w:jc w:val="left"/>
              <w:rPr>
                <w:rFonts w:ascii="Times New Roman" w:hAnsi="Times New Roman" w:eastAsia="宋体"/>
                <w:szCs w:val="21"/>
              </w:rPr>
            </w:pPr>
            <w:r>
              <w:rPr>
                <w:rFonts w:ascii="Times New Roman" w:hAnsi="Times New Roman" w:eastAsia="宋体"/>
                <w:szCs w:val="21"/>
              </w:rPr>
              <w:t>4.</w:t>
            </w:r>
            <w:r>
              <w:rPr>
                <w:rFonts w:hint="eastAsia" w:ascii="Times New Roman" w:hAnsi="Times New Roman" w:eastAsia="宋体"/>
                <w:szCs w:val="21"/>
              </w:rPr>
              <w:t>使学生坚定文化自信，自觉弘扬中华民族优秀传统文化、革命文化。</w:t>
            </w:r>
          </w:p>
        </w:tc>
        <w:tc>
          <w:tcPr>
            <w:tcW w:w="1194" w:type="dxa"/>
          </w:tcPr>
          <w:p>
            <w:pPr>
              <w:autoSpaceDE w:val="0"/>
              <w:autoSpaceDN w:val="0"/>
              <w:adjustRightInd w:val="0"/>
              <w:jc w:val="left"/>
              <w:rPr>
                <w:rFonts w:ascii="Times New Roman" w:hAnsi="Times New Roman"/>
                <w:szCs w:val="21"/>
              </w:rPr>
            </w:pPr>
            <w:r>
              <w:rPr>
                <w:rFonts w:hint="eastAsia" w:ascii="Times New Roman" w:hAnsi="Times New Roman"/>
                <w:szCs w:val="21"/>
              </w:rPr>
              <w:t>通过列举儒家、道家、法家的管理思想引入。</w:t>
            </w:r>
          </w:p>
        </w:tc>
        <w:tc>
          <w:tcPr>
            <w:tcW w:w="1131" w:type="dxa"/>
          </w:tcPr>
          <w:p>
            <w:pPr>
              <w:spacing w:line="360" w:lineRule="auto"/>
              <w:jc w:val="center"/>
              <w:rPr>
                <w:rFonts w:ascii="Times New Roman" w:hAnsi="Times New Roman"/>
                <w:szCs w:val="21"/>
              </w:rPr>
            </w:pPr>
            <w:r>
              <w:rPr>
                <w:rFonts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637" w:type="dxa"/>
          </w:tcPr>
          <w:p>
            <w:pPr>
              <w:spacing w:line="360" w:lineRule="auto"/>
              <w:rPr>
                <w:rFonts w:ascii="Times New Roman" w:hAnsi="Times New Roman"/>
                <w:szCs w:val="21"/>
              </w:rPr>
            </w:pPr>
            <w:r>
              <w:rPr>
                <w:rFonts w:ascii="Times New Roman" w:hAnsi="Times New Roman"/>
                <w:szCs w:val="21"/>
              </w:rPr>
              <w:t>2</w:t>
            </w:r>
          </w:p>
          <w:p>
            <w:pPr>
              <w:spacing w:line="360" w:lineRule="auto"/>
              <w:rPr>
                <w:rFonts w:ascii="Times New Roman" w:hAnsi="Times New Roman"/>
                <w:szCs w:val="21"/>
              </w:rPr>
            </w:pPr>
          </w:p>
        </w:tc>
        <w:tc>
          <w:tcPr>
            <w:tcW w:w="1064" w:type="dxa"/>
          </w:tcPr>
          <w:p>
            <w:pPr>
              <w:jc w:val="left"/>
              <w:rPr>
                <w:rFonts w:ascii="Times New Roman" w:hAnsi="Times New Roman"/>
                <w:szCs w:val="21"/>
              </w:rPr>
            </w:pPr>
            <w:r>
              <w:rPr>
                <w:rFonts w:hint="eastAsia" w:ascii="Times New Roman" w:hAnsi="Times New Roman"/>
                <w:szCs w:val="21"/>
              </w:rPr>
              <w:t>口腔工艺人力资源管理</w:t>
            </w:r>
          </w:p>
        </w:tc>
        <w:tc>
          <w:tcPr>
            <w:tcW w:w="1259" w:type="dxa"/>
          </w:tcPr>
          <w:p>
            <w:pPr>
              <w:autoSpaceDE w:val="0"/>
              <w:autoSpaceDN w:val="0"/>
              <w:adjustRightInd w:val="0"/>
              <w:jc w:val="left"/>
              <w:rPr>
                <w:rFonts w:ascii="Times New Roman" w:hAnsi="Times New Roman"/>
                <w:szCs w:val="21"/>
              </w:rPr>
            </w:pPr>
            <w:r>
              <w:rPr>
                <w:rFonts w:ascii="Times New Roman" w:hAnsi="Times New Roman"/>
                <w:szCs w:val="21"/>
              </w:rPr>
              <w:t>1.</w:t>
            </w:r>
            <w:r>
              <w:rPr>
                <w:rFonts w:hint="eastAsia" w:ascii="Times New Roman" w:hAnsi="Times New Roman"/>
                <w:szCs w:val="21"/>
              </w:rPr>
              <w:t>人力资源管理概述；</w:t>
            </w:r>
          </w:p>
          <w:p>
            <w:pPr>
              <w:autoSpaceDE w:val="0"/>
              <w:autoSpaceDN w:val="0"/>
              <w:adjustRightInd w:val="0"/>
              <w:jc w:val="left"/>
              <w:rPr>
                <w:rFonts w:ascii="Times New Roman" w:hAnsi="Times New Roman"/>
                <w:szCs w:val="21"/>
              </w:rPr>
            </w:pPr>
            <w:r>
              <w:rPr>
                <w:rFonts w:ascii="Times New Roman" w:hAnsi="Times New Roman"/>
                <w:szCs w:val="21"/>
              </w:rPr>
              <w:t>2.</w:t>
            </w:r>
            <w:r>
              <w:rPr>
                <w:rFonts w:hint="eastAsia" w:ascii="Times New Roman" w:hAnsi="Times New Roman"/>
                <w:szCs w:val="21"/>
              </w:rPr>
              <w:t>各环节管理；</w:t>
            </w:r>
          </w:p>
          <w:p>
            <w:pPr>
              <w:autoSpaceDE w:val="0"/>
              <w:autoSpaceDN w:val="0"/>
              <w:adjustRightInd w:val="0"/>
              <w:jc w:val="left"/>
              <w:rPr>
                <w:rFonts w:ascii="Times New Roman" w:hAnsi="Times New Roman"/>
                <w:szCs w:val="21"/>
              </w:rPr>
            </w:pPr>
            <w:r>
              <w:rPr>
                <w:rFonts w:ascii="Times New Roman" w:hAnsi="Times New Roman"/>
                <w:szCs w:val="21"/>
              </w:rPr>
              <w:t>3.</w:t>
            </w:r>
            <w:r>
              <w:rPr>
                <w:rFonts w:hint="eastAsia" w:ascii="Times New Roman" w:hAnsi="Times New Roman"/>
                <w:szCs w:val="21"/>
              </w:rPr>
              <w:t>人力资源管理的发展。</w:t>
            </w:r>
          </w:p>
        </w:tc>
        <w:tc>
          <w:tcPr>
            <w:tcW w:w="1064" w:type="dxa"/>
          </w:tcPr>
          <w:p>
            <w:pPr>
              <w:jc w:val="left"/>
              <w:rPr>
                <w:rFonts w:ascii="Times New Roman" w:hAnsi="Times New Roman"/>
                <w:szCs w:val="21"/>
              </w:rPr>
            </w:pPr>
            <w:r>
              <w:rPr>
                <w:rFonts w:hint="eastAsia" w:ascii="Times New Roman" w:hAnsi="Times New Roman"/>
                <w:szCs w:val="21"/>
              </w:rPr>
              <w:t>能辩证的分析管理组织优劣。</w:t>
            </w:r>
          </w:p>
          <w:p>
            <w:pPr>
              <w:autoSpaceDE w:val="0"/>
              <w:autoSpaceDN w:val="0"/>
              <w:adjustRightInd w:val="0"/>
              <w:jc w:val="left"/>
              <w:rPr>
                <w:rFonts w:ascii="Times New Roman" w:hAnsi="Times New Roman"/>
                <w:szCs w:val="21"/>
              </w:rPr>
            </w:pPr>
          </w:p>
        </w:tc>
        <w:tc>
          <w:tcPr>
            <w:tcW w:w="2868" w:type="dxa"/>
          </w:tcPr>
          <w:p>
            <w:pPr>
              <w:autoSpaceDE w:val="0"/>
              <w:autoSpaceDN w:val="0"/>
              <w:adjustRightInd w:val="0"/>
              <w:jc w:val="left"/>
              <w:rPr>
                <w:rFonts w:ascii="Times New Roman" w:hAnsi="Times New Roman"/>
                <w:szCs w:val="21"/>
              </w:rPr>
            </w:pPr>
            <w:r>
              <w:rPr>
                <w:rFonts w:ascii="Times New Roman" w:hAnsi="Times New Roman"/>
                <w:szCs w:val="21"/>
              </w:rPr>
              <w:t>1.</w:t>
            </w:r>
            <w:r>
              <w:rPr>
                <w:rFonts w:hint="eastAsia" w:ascii="Times New Roman" w:hAnsi="Times New Roman"/>
                <w:szCs w:val="21"/>
              </w:rPr>
              <w:t>人力资源管理等基本概念；</w:t>
            </w:r>
          </w:p>
          <w:p>
            <w:pPr>
              <w:pStyle w:val="2"/>
              <w:ind w:firstLine="426"/>
              <w:jc w:val="left"/>
              <w:rPr>
                <w:rFonts w:ascii="Times New Roman" w:hAnsi="Times New Roman" w:eastAsia="宋体"/>
                <w:szCs w:val="21"/>
              </w:rPr>
            </w:pPr>
            <w:r>
              <w:rPr>
                <w:rFonts w:ascii="Times New Roman" w:hAnsi="Times New Roman" w:eastAsia="宋体"/>
                <w:szCs w:val="21"/>
              </w:rPr>
              <w:t>2.</w:t>
            </w:r>
            <w:r>
              <w:rPr>
                <w:rFonts w:hint="eastAsia" w:ascii="Times New Roman" w:hAnsi="Times New Roman" w:eastAsia="宋体"/>
                <w:szCs w:val="21"/>
              </w:rPr>
              <w:t>培养学生内容与形式相统一的思维能力；</w:t>
            </w:r>
          </w:p>
          <w:p>
            <w:pPr>
              <w:pStyle w:val="2"/>
              <w:ind w:firstLine="426"/>
              <w:jc w:val="left"/>
              <w:rPr>
                <w:rFonts w:ascii="Times New Roman" w:hAnsi="Times New Roman" w:eastAsia="宋体"/>
                <w:szCs w:val="21"/>
              </w:rPr>
            </w:pPr>
            <w:r>
              <w:rPr>
                <w:rFonts w:ascii="Times New Roman" w:hAnsi="Times New Roman" w:eastAsia="宋体"/>
                <w:szCs w:val="21"/>
              </w:rPr>
              <w:t>3.</w:t>
            </w:r>
            <w:r>
              <w:rPr>
                <w:rFonts w:hint="eastAsia" w:ascii="Times New Roman" w:hAnsi="Times New Roman" w:eastAsia="宋体"/>
                <w:szCs w:val="21"/>
              </w:rPr>
              <w:t>促进学生学好本专业知识，掌握专业理论，提升专业技能，引领学生形成正确的价值观和自我认知。</w:t>
            </w:r>
          </w:p>
        </w:tc>
        <w:tc>
          <w:tcPr>
            <w:tcW w:w="1194" w:type="dxa"/>
          </w:tcPr>
          <w:p>
            <w:pPr>
              <w:autoSpaceDE w:val="0"/>
              <w:autoSpaceDN w:val="0"/>
              <w:adjustRightInd w:val="0"/>
              <w:jc w:val="left"/>
              <w:rPr>
                <w:rFonts w:ascii="Times New Roman" w:hAnsi="Times New Roman"/>
                <w:szCs w:val="21"/>
              </w:rPr>
            </w:pPr>
            <w:r>
              <w:rPr>
                <w:rFonts w:hint="eastAsia" w:ascii="Times New Roman" w:hAnsi="Times New Roman"/>
                <w:szCs w:val="21"/>
              </w:rPr>
              <w:t>通过有关公司人力资源管理的案例故事引入。</w:t>
            </w:r>
          </w:p>
        </w:tc>
        <w:tc>
          <w:tcPr>
            <w:tcW w:w="1131" w:type="dxa"/>
          </w:tcPr>
          <w:p>
            <w:pPr>
              <w:spacing w:line="360" w:lineRule="auto"/>
              <w:jc w:val="center"/>
              <w:rPr>
                <w:rFonts w:ascii="Times New Roman" w:hAnsi="Times New Roman"/>
                <w:szCs w:val="21"/>
              </w:rPr>
            </w:pPr>
            <w:r>
              <w:rPr>
                <w:rFonts w:ascii="Times New Roman" w:hAnsi="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37" w:type="dxa"/>
          </w:tcPr>
          <w:p>
            <w:pPr>
              <w:spacing w:line="360" w:lineRule="auto"/>
              <w:rPr>
                <w:rFonts w:ascii="Times New Roman" w:hAnsi="Times New Roman"/>
                <w:szCs w:val="21"/>
              </w:rPr>
            </w:pPr>
            <w:r>
              <w:rPr>
                <w:rFonts w:ascii="Times New Roman" w:hAnsi="Times New Roman"/>
                <w:szCs w:val="21"/>
              </w:rPr>
              <w:t>3</w:t>
            </w:r>
          </w:p>
        </w:tc>
        <w:tc>
          <w:tcPr>
            <w:tcW w:w="1064" w:type="dxa"/>
          </w:tcPr>
          <w:p>
            <w:pPr>
              <w:jc w:val="left"/>
              <w:rPr>
                <w:rFonts w:ascii="Times New Roman" w:hAnsi="Times New Roman"/>
                <w:szCs w:val="21"/>
              </w:rPr>
            </w:pPr>
            <w:r>
              <w:rPr>
                <w:rFonts w:hint="eastAsia" w:ascii="Times New Roman" w:hAnsi="Times New Roman"/>
                <w:szCs w:val="21"/>
              </w:rPr>
              <w:t>口腔工艺材料与设备管理</w:t>
            </w:r>
          </w:p>
        </w:tc>
        <w:tc>
          <w:tcPr>
            <w:tcW w:w="1259" w:type="dxa"/>
          </w:tcPr>
          <w:p>
            <w:pPr>
              <w:jc w:val="left"/>
              <w:rPr>
                <w:rFonts w:ascii="Times New Roman" w:hAnsi="Times New Roman"/>
                <w:szCs w:val="21"/>
              </w:rPr>
            </w:pPr>
            <w:r>
              <w:rPr>
                <w:rFonts w:ascii="Times New Roman" w:hAnsi="Times New Roman"/>
                <w:szCs w:val="21"/>
              </w:rPr>
              <w:t>1.</w:t>
            </w:r>
            <w:r>
              <w:rPr>
                <w:rFonts w:hint="eastAsia" w:ascii="Times New Roman" w:hAnsi="Times New Roman"/>
                <w:szCs w:val="21"/>
              </w:rPr>
              <w:t>工艺材料管理；</w:t>
            </w:r>
          </w:p>
          <w:p>
            <w:pPr>
              <w:jc w:val="left"/>
              <w:rPr>
                <w:rFonts w:ascii="Times New Roman" w:hAnsi="Times New Roman"/>
                <w:szCs w:val="21"/>
              </w:rPr>
            </w:pPr>
            <w:r>
              <w:rPr>
                <w:rFonts w:ascii="Times New Roman" w:hAnsi="Times New Roman"/>
                <w:szCs w:val="21"/>
              </w:rPr>
              <w:t>2.</w:t>
            </w:r>
            <w:r>
              <w:rPr>
                <w:rFonts w:hint="eastAsia" w:ascii="Times New Roman" w:hAnsi="Times New Roman"/>
                <w:szCs w:val="21"/>
              </w:rPr>
              <w:t>工艺设备管理。</w:t>
            </w:r>
          </w:p>
          <w:p>
            <w:pPr>
              <w:jc w:val="left"/>
              <w:rPr>
                <w:rFonts w:ascii="Times New Roman" w:hAnsi="Times New Roman"/>
                <w:szCs w:val="21"/>
              </w:rPr>
            </w:pPr>
          </w:p>
        </w:tc>
        <w:tc>
          <w:tcPr>
            <w:tcW w:w="1064" w:type="dxa"/>
          </w:tcPr>
          <w:p>
            <w:pPr>
              <w:autoSpaceDE w:val="0"/>
              <w:autoSpaceDN w:val="0"/>
              <w:adjustRightInd w:val="0"/>
              <w:jc w:val="left"/>
              <w:rPr>
                <w:rFonts w:ascii="Times New Roman" w:hAnsi="Times New Roman"/>
                <w:szCs w:val="21"/>
              </w:rPr>
            </w:pPr>
            <w:r>
              <w:rPr>
                <w:rFonts w:hint="eastAsia" w:ascii="Times New Roman" w:hAnsi="Times New Roman"/>
                <w:szCs w:val="21"/>
              </w:rPr>
              <w:t>能分清材料的有效使用。</w:t>
            </w:r>
          </w:p>
        </w:tc>
        <w:tc>
          <w:tcPr>
            <w:tcW w:w="2868" w:type="dxa"/>
          </w:tcPr>
          <w:p>
            <w:pPr>
              <w:jc w:val="left"/>
              <w:rPr>
                <w:rFonts w:ascii="Times New Roman" w:hAnsi="Times New Roman"/>
                <w:szCs w:val="21"/>
              </w:rPr>
            </w:pPr>
            <w:r>
              <w:rPr>
                <w:rFonts w:ascii="Times New Roman" w:hAnsi="Times New Roman"/>
                <w:szCs w:val="21"/>
              </w:rPr>
              <w:t>1.</w:t>
            </w:r>
            <w:r>
              <w:rPr>
                <w:rFonts w:hint="eastAsia" w:ascii="Times New Roman" w:hAnsi="Times New Roman"/>
                <w:szCs w:val="21"/>
              </w:rPr>
              <w:t>口腔工艺材料管理的环节；</w:t>
            </w:r>
          </w:p>
          <w:p>
            <w:pPr>
              <w:jc w:val="left"/>
              <w:rPr>
                <w:rFonts w:ascii="Times New Roman" w:hAnsi="Times New Roman"/>
                <w:szCs w:val="21"/>
              </w:rPr>
            </w:pPr>
            <w:r>
              <w:rPr>
                <w:rFonts w:ascii="Times New Roman" w:hAnsi="Times New Roman"/>
                <w:szCs w:val="21"/>
              </w:rPr>
              <w:t>2.</w:t>
            </w:r>
            <w:r>
              <w:rPr>
                <w:rFonts w:hint="eastAsia" w:ascii="Times New Roman" w:hAnsi="Times New Roman"/>
                <w:szCs w:val="21"/>
              </w:rPr>
              <w:t>口腔工艺设备管理的意义；</w:t>
            </w:r>
          </w:p>
          <w:p>
            <w:pPr>
              <w:pStyle w:val="2"/>
              <w:ind w:firstLine="0" w:firstLineChars="0"/>
              <w:jc w:val="left"/>
              <w:rPr>
                <w:rFonts w:ascii="Times New Roman" w:hAnsi="Times New Roman" w:eastAsia="宋体"/>
                <w:szCs w:val="21"/>
              </w:rPr>
            </w:pPr>
            <w:r>
              <w:rPr>
                <w:rFonts w:ascii="Times New Roman" w:hAnsi="Times New Roman" w:eastAsia="宋体"/>
                <w:szCs w:val="21"/>
              </w:rPr>
              <w:t>3.</w:t>
            </w:r>
            <w:r>
              <w:rPr>
                <w:rFonts w:hint="eastAsia" w:ascii="Times New Roman" w:hAnsi="Times New Roman" w:eastAsia="宋体"/>
                <w:szCs w:val="21"/>
              </w:rPr>
              <w:t>培养学生主动学习和分析问题、解决问题的能力；</w:t>
            </w:r>
          </w:p>
          <w:p>
            <w:pPr>
              <w:pStyle w:val="2"/>
              <w:ind w:firstLine="0" w:firstLineChars="0"/>
              <w:jc w:val="left"/>
              <w:rPr>
                <w:rFonts w:ascii="Times New Roman" w:hAnsi="Times New Roman" w:eastAsia="宋体"/>
                <w:szCs w:val="21"/>
              </w:rPr>
            </w:pPr>
            <w:r>
              <w:rPr>
                <w:rFonts w:ascii="Times New Roman" w:hAnsi="Times New Roman" w:eastAsia="宋体"/>
                <w:szCs w:val="21"/>
              </w:rPr>
              <w:t>4.</w:t>
            </w:r>
            <w:r>
              <w:rPr>
                <w:rFonts w:hint="eastAsia" w:ascii="Times New Roman" w:hAnsi="Times New Roman" w:eastAsia="宋体"/>
                <w:szCs w:val="21"/>
              </w:rPr>
              <w:t>引导学生树立质量意识，精益求精的品质，诚实守信精神，坚定的职业操守，恪守职业道德，抵制诱惑。</w:t>
            </w:r>
          </w:p>
        </w:tc>
        <w:tc>
          <w:tcPr>
            <w:tcW w:w="1194" w:type="dxa"/>
          </w:tcPr>
          <w:p>
            <w:pPr>
              <w:jc w:val="left"/>
              <w:rPr>
                <w:rFonts w:ascii="Times New Roman" w:hAnsi="Times New Roman"/>
                <w:szCs w:val="21"/>
              </w:rPr>
            </w:pPr>
            <w:r>
              <w:rPr>
                <w:rFonts w:hint="eastAsia" w:ascii="Times New Roman" w:hAnsi="Times New Roman"/>
                <w:szCs w:val="21"/>
              </w:rPr>
              <w:t>通过放映口腔义齿公司宣传片引入。</w:t>
            </w:r>
          </w:p>
          <w:p>
            <w:pPr>
              <w:pStyle w:val="2"/>
              <w:ind w:firstLine="0" w:firstLineChars="0"/>
              <w:jc w:val="left"/>
              <w:rPr>
                <w:rFonts w:ascii="Times New Roman" w:hAnsi="Times New Roman" w:eastAsia="宋体"/>
                <w:szCs w:val="21"/>
              </w:rPr>
            </w:pPr>
          </w:p>
          <w:p>
            <w:pPr>
              <w:pStyle w:val="2"/>
              <w:ind w:firstLine="0" w:firstLineChars="0"/>
              <w:jc w:val="left"/>
              <w:rPr>
                <w:rFonts w:ascii="Times New Roman" w:hAnsi="Times New Roman" w:eastAsia="宋体"/>
                <w:szCs w:val="21"/>
              </w:rPr>
            </w:pPr>
          </w:p>
        </w:tc>
        <w:tc>
          <w:tcPr>
            <w:tcW w:w="1131" w:type="dxa"/>
          </w:tcPr>
          <w:p>
            <w:pPr>
              <w:spacing w:line="360" w:lineRule="auto"/>
              <w:jc w:val="center"/>
              <w:rPr>
                <w:rFonts w:ascii="Times New Roman" w:hAnsi="Times New Roman"/>
                <w:szCs w:val="21"/>
              </w:rPr>
            </w:pPr>
            <w:r>
              <w:rPr>
                <w:rFonts w:ascii="Times New Roman" w:hAnsi="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jc w:val="center"/>
        </w:trPr>
        <w:tc>
          <w:tcPr>
            <w:tcW w:w="637" w:type="dxa"/>
          </w:tcPr>
          <w:p>
            <w:pPr>
              <w:spacing w:line="360" w:lineRule="auto"/>
              <w:rPr>
                <w:rFonts w:ascii="Times New Roman" w:hAnsi="Times New Roman"/>
                <w:szCs w:val="21"/>
              </w:rPr>
            </w:pPr>
            <w:r>
              <w:rPr>
                <w:rFonts w:ascii="Times New Roman" w:hAnsi="Times New Roman"/>
                <w:szCs w:val="21"/>
              </w:rPr>
              <w:t>4</w:t>
            </w:r>
          </w:p>
        </w:tc>
        <w:tc>
          <w:tcPr>
            <w:tcW w:w="1064" w:type="dxa"/>
          </w:tcPr>
          <w:p>
            <w:pPr>
              <w:jc w:val="left"/>
              <w:rPr>
                <w:rFonts w:ascii="Times New Roman" w:hAnsi="Times New Roman"/>
                <w:szCs w:val="21"/>
              </w:rPr>
            </w:pPr>
            <w:r>
              <w:rPr>
                <w:rFonts w:hint="eastAsia" w:ascii="Times New Roman" w:hAnsi="Times New Roman"/>
                <w:szCs w:val="21"/>
              </w:rPr>
              <w:t>口腔修复工艺生产流程管理与质量检验</w:t>
            </w:r>
          </w:p>
        </w:tc>
        <w:tc>
          <w:tcPr>
            <w:tcW w:w="1259" w:type="dxa"/>
          </w:tcPr>
          <w:p>
            <w:pPr>
              <w:jc w:val="left"/>
              <w:rPr>
                <w:rFonts w:ascii="Times New Roman" w:hAnsi="Times New Roman"/>
                <w:szCs w:val="21"/>
              </w:rPr>
            </w:pPr>
            <w:r>
              <w:rPr>
                <w:rFonts w:ascii="Times New Roman" w:hAnsi="Times New Roman"/>
                <w:szCs w:val="21"/>
              </w:rPr>
              <w:t>1.</w:t>
            </w:r>
            <w:r>
              <w:rPr>
                <w:rFonts w:hint="eastAsia" w:ascii="Times New Roman" w:hAnsi="Times New Roman"/>
                <w:szCs w:val="21"/>
              </w:rPr>
              <w:t>工艺生产流程设</w:t>
            </w:r>
          </w:p>
          <w:p>
            <w:pPr>
              <w:jc w:val="left"/>
              <w:rPr>
                <w:rFonts w:ascii="Times New Roman" w:hAnsi="Times New Roman"/>
                <w:szCs w:val="21"/>
              </w:rPr>
            </w:pPr>
            <w:r>
              <w:rPr>
                <w:rFonts w:hint="eastAsia" w:ascii="Times New Roman" w:hAnsi="Times New Roman"/>
                <w:szCs w:val="21"/>
              </w:rPr>
              <w:t>计；</w:t>
            </w:r>
          </w:p>
          <w:p>
            <w:pPr>
              <w:jc w:val="left"/>
              <w:rPr>
                <w:rFonts w:ascii="Times New Roman" w:hAnsi="Times New Roman"/>
                <w:szCs w:val="21"/>
              </w:rPr>
            </w:pPr>
            <w:r>
              <w:rPr>
                <w:rFonts w:ascii="Times New Roman" w:hAnsi="Times New Roman"/>
                <w:szCs w:val="21"/>
              </w:rPr>
              <w:t>2.</w:t>
            </w:r>
            <w:r>
              <w:rPr>
                <w:rFonts w:hint="eastAsia" w:ascii="Times New Roman" w:hAnsi="Times New Roman"/>
                <w:szCs w:val="21"/>
              </w:rPr>
              <w:t>生产流程工艺设计与质量检验。</w:t>
            </w:r>
          </w:p>
          <w:p>
            <w:pPr>
              <w:jc w:val="left"/>
              <w:rPr>
                <w:rFonts w:ascii="Times New Roman" w:hAnsi="Times New Roman"/>
                <w:szCs w:val="21"/>
              </w:rPr>
            </w:pPr>
          </w:p>
        </w:tc>
        <w:tc>
          <w:tcPr>
            <w:tcW w:w="1064" w:type="dxa"/>
          </w:tcPr>
          <w:p>
            <w:pPr>
              <w:autoSpaceDE w:val="0"/>
              <w:autoSpaceDN w:val="0"/>
              <w:adjustRightInd w:val="0"/>
              <w:jc w:val="left"/>
              <w:rPr>
                <w:rFonts w:ascii="Times New Roman" w:hAnsi="Times New Roman"/>
                <w:szCs w:val="21"/>
              </w:rPr>
            </w:pPr>
            <w:r>
              <w:rPr>
                <w:rFonts w:hint="eastAsia" w:ascii="Times New Roman" w:hAnsi="Times New Roman"/>
                <w:szCs w:val="21"/>
              </w:rPr>
              <w:t>能看懂生产流程。</w:t>
            </w:r>
          </w:p>
        </w:tc>
        <w:tc>
          <w:tcPr>
            <w:tcW w:w="2868" w:type="dxa"/>
          </w:tcPr>
          <w:p>
            <w:pPr>
              <w:jc w:val="left"/>
              <w:rPr>
                <w:rFonts w:ascii="Times New Roman" w:hAnsi="Times New Roman"/>
                <w:szCs w:val="21"/>
              </w:rPr>
            </w:pPr>
            <w:r>
              <w:rPr>
                <w:rFonts w:ascii="Times New Roman" w:hAnsi="Times New Roman"/>
                <w:szCs w:val="21"/>
              </w:rPr>
              <w:t>1.</w:t>
            </w:r>
            <w:r>
              <w:rPr>
                <w:rFonts w:hint="eastAsia" w:ascii="Times New Roman" w:hAnsi="Times New Roman"/>
                <w:szCs w:val="21"/>
              </w:rPr>
              <w:t>生产过程的各环节；</w:t>
            </w:r>
          </w:p>
          <w:p>
            <w:pPr>
              <w:jc w:val="left"/>
              <w:rPr>
                <w:rFonts w:ascii="Times New Roman" w:hAnsi="Times New Roman"/>
                <w:szCs w:val="21"/>
              </w:rPr>
            </w:pPr>
            <w:r>
              <w:rPr>
                <w:rFonts w:ascii="Times New Roman" w:hAnsi="Times New Roman"/>
                <w:szCs w:val="21"/>
              </w:rPr>
              <w:t>2.</w:t>
            </w:r>
            <w:r>
              <w:rPr>
                <w:rFonts w:hint="eastAsia" w:ascii="Times New Roman" w:hAnsi="Times New Roman"/>
                <w:szCs w:val="21"/>
              </w:rPr>
              <w:t>质量控制；</w:t>
            </w:r>
          </w:p>
          <w:p>
            <w:pPr>
              <w:pStyle w:val="2"/>
              <w:ind w:firstLine="0" w:firstLineChars="0"/>
              <w:jc w:val="left"/>
              <w:rPr>
                <w:rFonts w:ascii="Times New Roman" w:hAnsi="Times New Roman" w:eastAsia="宋体"/>
                <w:szCs w:val="21"/>
              </w:rPr>
            </w:pPr>
            <w:r>
              <w:rPr>
                <w:rFonts w:ascii="Times New Roman" w:hAnsi="Times New Roman" w:eastAsia="宋体"/>
                <w:szCs w:val="21"/>
              </w:rPr>
              <w:t>3.</w:t>
            </w:r>
            <w:r>
              <w:rPr>
                <w:rFonts w:hint="eastAsia" w:ascii="Times New Roman" w:hAnsi="Times New Roman" w:eastAsia="宋体"/>
                <w:szCs w:val="21"/>
              </w:rPr>
              <w:t>引导学生树立质量意识，精益求精的品质，诚实守信精神，坚定的职业操守，恪守职业道德，抵制诱惑；</w:t>
            </w:r>
          </w:p>
          <w:p>
            <w:pPr>
              <w:pStyle w:val="2"/>
              <w:ind w:firstLine="0" w:firstLineChars="0"/>
              <w:jc w:val="left"/>
              <w:rPr>
                <w:rFonts w:ascii="Times New Roman" w:hAnsi="Times New Roman" w:eastAsia="宋体"/>
                <w:szCs w:val="21"/>
              </w:rPr>
            </w:pPr>
            <w:r>
              <w:rPr>
                <w:rFonts w:ascii="Times New Roman" w:hAnsi="Times New Roman" w:eastAsia="宋体"/>
                <w:szCs w:val="21"/>
              </w:rPr>
              <w:t>3.</w:t>
            </w:r>
            <w:r>
              <w:rPr>
                <w:rFonts w:hint="eastAsia" w:ascii="Times New Roman" w:hAnsi="Times New Roman" w:eastAsia="宋体"/>
                <w:szCs w:val="21"/>
              </w:rPr>
              <w:t>培养学生科学的工作态度，严谨细致的工作作风；</w:t>
            </w:r>
          </w:p>
          <w:p>
            <w:pPr>
              <w:pStyle w:val="2"/>
              <w:ind w:firstLine="0" w:firstLineChars="0"/>
              <w:jc w:val="left"/>
              <w:rPr>
                <w:rFonts w:ascii="Times New Roman" w:hAnsi="Times New Roman" w:eastAsia="宋体"/>
                <w:szCs w:val="21"/>
              </w:rPr>
            </w:pPr>
            <w:r>
              <w:rPr>
                <w:rFonts w:ascii="Times New Roman" w:hAnsi="Times New Roman" w:eastAsia="宋体"/>
                <w:szCs w:val="21"/>
              </w:rPr>
              <w:t>4.</w:t>
            </w:r>
            <w:r>
              <w:rPr>
                <w:rFonts w:hint="eastAsia" w:ascii="Times New Roman" w:hAnsi="Times New Roman" w:eastAsia="宋体"/>
                <w:szCs w:val="21"/>
              </w:rPr>
              <w:t>引导学生树立工匠精神，在以后的工作中刻苦钻研业务，不断创新，开拓新技术。</w:t>
            </w:r>
          </w:p>
        </w:tc>
        <w:tc>
          <w:tcPr>
            <w:tcW w:w="1194" w:type="dxa"/>
          </w:tcPr>
          <w:p>
            <w:pPr>
              <w:jc w:val="left"/>
              <w:rPr>
                <w:rFonts w:ascii="Times New Roman" w:hAnsi="Times New Roman"/>
                <w:szCs w:val="21"/>
              </w:rPr>
            </w:pPr>
            <w:r>
              <w:rPr>
                <w:rFonts w:ascii="Times New Roman" w:hAnsi="Times New Roman"/>
                <w:szCs w:val="21"/>
              </w:rPr>
              <w:t>1.</w:t>
            </w:r>
            <w:r>
              <w:rPr>
                <w:rFonts w:hint="eastAsia" w:ascii="Times New Roman" w:hAnsi="Times New Roman"/>
                <w:szCs w:val="21"/>
              </w:rPr>
              <w:t>通过放映口腔修复工艺生产流程视频引入；</w:t>
            </w:r>
          </w:p>
          <w:p>
            <w:pPr>
              <w:pStyle w:val="2"/>
              <w:ind w:firstLine="0" w:firstLineChars="0"/>
              <w:jc w:val="left"/>
              <w:rPr>
                <w:rFonts w:ascii="Times New Roman" w:hAnsi="Times New Roman" w:eastAsia="宋体"/>
                <w:szCs w:val="21"/>
              </w:rPr>
            </w:pPr>
            <w:r>
              <w:rPr>
                <w:rFonts w:ascii="Times New Roman" w:hAnsi="Times New Roman" w:eastAsia="宋体"/>
                <w:szCs w:val="21"/>
              </w:rPr>
              <w:t>2.</w:t>
            </w:r>
            <w:r>
              <w:rPr>
                <w:rFonts w:hint="eastAsia" w:ascii="Times New Roman" w:hAnsi="Times New Roman" w:eastAsia="宋体"/>
                <w:szCs w:val="21"/>
              </w:rPr>
              <w:t>演示法。</w:t>
            </w:r>
          </w:p>
          <w:p>
            <w:pPr>
              <w:pStyle w:val="2"/>
              <w:ind w:firstLine="0" w:firstLineChars="0"/>
              <w:jc w:val="left"/>
              <w:rPr>
                <w:rFonts w:ascii="Times New Roman" w:hAnsi="Times New Roman" w:eastAsia="宋体"/>
                <w:szCs w:val="21"/>
              </w:rPr>
            </w:pPr>
          </w:p>
        </w:tc>
        <w:tc>
          <w:tcPr>
            <w:tcW w:w="1131" w:type="dxa"/>
          </w:tcPr>
          <w:p>
            <w:pPr>
              <w:spacing w:line="360" w:lineRule="auto"/>
              <w:jc w:val="center"/>
              <w:rPr>
                <w:rFonts w:ascii="Times New Roman" w:hAnsi="Times New Roman"/>
                <w:szCs w:val="21"/>
              </w:rPr>
            </w:pPr>
            <w:r>
              <w:rPr>
                <w:rFonts w:ascii="Times New Roman" w:hAnsi="Times New Roman"/>
                <w:szCs w:val="21"/>
              </w:rPr>
              <w:t>24</w:t>
            </w:r>
            <w:r>
              <w:rPr>
                <w:rFonts w:hint="eastAsia" w:ascii="Times New Roman" w:hAnsi="Times New Roman"/>
                <w:szCs w:val="21"/>
              </w:rPr>
              <w:t>（理论</w:t>
            </w:r>
            <w:r>
              <w:rPr>
                <w:rFonts w:ascii="Times New Roman" w:hAnsi="Times New Roman"/>
                <w:szCs w:val="21"/>
              </w:rPr>
              <w:t>16+</w:t>
            </w:r>
            <w:r>
              <w:rPr>
                <w:rFonts w:hint="eastAsia" w:ascii="Times New Roman" w:hAnsi="Times New Roman"/>
                <w:szCs w:val="21"/>
              </w:rPr>
              <w:t>实践</w:t>
            </w:r>
            <w:r>
              <w:rPr>
                <w:rFonts w:ascii="Times New Roman" w:hAnsi="Times New Roman"/>
                <w:szCs w:val="21"/>
              </w:rPr>
              <w:t>8</w:t>
            </w: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637" w:type="dxa"/>
          </w:tcPr>
          <w:p>
            <w:pPr>
              <w:spacing w:line="360" w:lineRule="auto"/>
              <w:rPr>
                <w:rFonts w:ascii="Times New Roman" w:hAnsi="Times New Roman"/>
                <w:szCs w:val="21"/>
              </w:rPr>
            </w:pPr>
            <w:r>
              <w:rPr>
                <w:rFonts w:ascii="Times New Roman" w:hAnsi="Times New Roman"/>
                <w:szCs w:val="21"/>
              </w:rPr>
              <w:t>5</w:t>
            </w:r>
          </w:p>
        </w:tc>
        <w:tc>
          <w:tcPr>
            <w:tcW w:w="1064" w:type="dxa"/>
          </w:tcPr>
          <w:p>
            <w:pPr>
              <w:jc w:val="left"/>
              <w:rPr>
                <w:rFonts w:ascii="Times New Roman" w:hAnsi="Times New Roman"/>
                <w:szCs w:val="21"/>
              </w:rPr>
            </w:pPr>
            <w:r>
              <w:rPr>
                <w:rFonts w:hint="eastAsia" w:ascii="Times New Roman" w:hAnsi="Times New Roman"/>
                <w:szCs w:val="21"/>
              </w:rPr>
              <w:t>口腔工艺环境管理与技师劳动保护</w:t>
            </w:r>
          </w:p>
        </w:tc>
        <w:tc>
          <w:tcPr>
            <w:tcW w:w="1259" w:type="dxa"/>
          </w:tcPr>
          <w:p>
            <w:pPr>
              <w:numPr>
                <w:ilvl w:val="0"/>
                <w:numId w:val="20"/>
              </w:numPr>
              <w:jc w:val="left"/>
              <w:rPr>
                <w:rFonts w:ascii="Times New Roman" w:hAnsi="Times New Roman"/>
                <w:szCs w:val="21"/>
              </w:rPr>
            </w:pPr>
            <w:r>
              <w:rPr>
                <w:rFonts w:hint="eastAsia" w:ascii="Times New Roman" w:hAnsi="Times New Roman"/>
                <w:szCs w:val="21"/>
              </w:rPr>
              <w:t>环境污染与危害；</w:t>
            </w:r>
          </w:p>
          <w:p>
            <w:pPr>
              <w:jc w:val="left"/>
              <w:rPr>
                <w:rFonts w:ascii="Times New Roman" w:hAnsi="Times New Roman"/>
                <w:szCs w:val="21"/>
              </w:rPr>
            </w:pPr>
            <w:r>
              <w:rPr>
                <w:rFonts w:ascii="Times New Roman" w:hAnsi="Times New Roman"/>
                <w:szCs w:val="21"/>
              </w:rPr>
              <w:t>2.</w:t>
            </w:r>
            <w:r>
              <w:rPr>
                <w:rFonts w:hint="eastAsia" w:ascii="Times New Roman" w:hAnsi="Times New Roman"/>
                <w:szCs w:val="21"/>
              </w:rPr>
              <w:t>污染控制；</w:t>
            </w:r>
          </w:p>
          <w:p>
            <w:pPr>
              <w:jc w:val="left"/>
              <w:rPr>
                <w:rFonts w:ascii="Times New Roman" w:hAnsi="Times New Roman"/>
                <w:szCs w:val="21"/>
              </w:rPr>
            </w:pPr>
            <w:r>
              <w:rPr>
                <w:rFonts w:ascii="Times New Roman" w:hAnsi="Times New Roman"/>
                <w:szCs w:val="21"/>
              </w:rPr>
              <w:t>3.</w:t>
            </w:r>
            <w:r>
              <w:rPr>
                <w:rFonts w:hint="eastAsia" w:ascii="Times New Roman" w:hAnsi="Times New Roman"/>
                <w:szCs w:val="21"/>
              </w:rPr>
              <w:t>劳动保护。</w:t>
            </w:r>
          </w:p>
        </w:tc>
        <w:tc>
          <w:tcPr>
            <w:tcW w:w="1064" w:type="dxa"/>
          </w:tcPr>
          <w:p>
            <w:pPr>
              <w:pStyle w:val="68"/>
              <w:rPr>
                <w:rFonts w:ascii="Times New Roman" w:hAnsi="Times New Roman" w:eastAsia="宋体" w:cs="Times New Roman"/>
                <w:sz w:val="21"/>
                <w:szCs w:val="21"/>
              </w:rPr>
            </w:pPr>
            <w:r>
              <w:rPr>
                <w:rFonts w:hint="eastAsia" w:ascii="Times New Roman" w:hAnsi="Times New Roman" w:eastAsia="宋体" w:cs="Times New Roman"/>
                <w:sz w:val="21"/>
                <w:szCs w:val="21"/>
              </w:rPr>
              <w:t>能自我防护。</w:t>
            </w:r>
          </w:p>
          <w:p>
            <w:pPr>
              <w:autoSpaceDE w:val="0"/>
              <w:autoSpaceDN w:val="0"/>
              <w:adjustRightInd w:val="0"/>
              <w:jc w:val="left"/>
              <w:rPr>
                <w:rFonts w:ascii="Times New Roman" w:hAnsi="Times New Roman"/>
                <w:szCs w:val="21"/>
              </w:rPr>
            </w:pPr>
          </w:p>
        </w:tc>
        <w:tc>
          <w:tcPr>
            <w:tcW w:w="2868" w:type="dxa"/>
          </w:tcPr>
          <w:p>
            <w:pPr>
              <w:pStyle w:val="68"/>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劳动保护措施；</w:t>
            </w:r>
          </w:p>
          <w:p>
            <w:pPr>
              <w:jc w:val="left"/>
              <w:rPr>
                <w:rFonts w:ascii="Times New Roman" w:hAnsi="Times New Roman"/>
                <w:szCs w:val="21"/>
              </w:rPr>
            </w:pPr>
            <w:r>
              <w:rPr>
                <w:rFonts w:ascii="Times New Roman" w:hAnsi="Times New Roman"/>
                <w:szCs w:val="21"/>
              </w:rPr>
              <w:t>2.</w:t>
            </w:r>
            <w:r>
              <w:rPr>
                <w:rFonts w:hint="eastAsia" w:ascii="Times New Roman" w:hAnsi="Times New Roman"/>
                <w:szCs w:val="21"/>
              </w:rPr>
              <w:t>培养学生辩证分析能力；</w:t>
            </w:r>
          </w:p>
          <w:p>
            <w:pPr>
              <w:jc w:val="left"/>
              <w:rPr>
                <w:rFonts w:ascii="Times New Roman" w:hAnsi="Times New Roman"/>
                <w:szCs w:val="21"/>
              </w:rPr>
            </w:pPr>
            <w:r>
              <w:rPr>
                <w:rFonts w:ascii="Times New Roman" w:hAnsi="Times New Roman"/>
                <w:szCs w:val="21"/>
              </w:rPr>
              <w:t>3.</w:t>
            </w:r>
            <w:r>
              <w:rPr>
                <w:rFonts w:hint="eastAsia" w:ascii="Times New Roman" w:hAnsi="Times New Roman"/>
                <w:szCs w:val="21"/>
              </w:rPr>
              <w:t>引导学生恪守职业道德，勤勉工作，艰苦奋斗，不怕吃苦，扎扎实实，不眼高手低；</w:t>
            </w:r>
          </w:p>
          <w:p>
            <w:pPr>
              <w:jc w:val="left"/>
              <w:rPr>
                <w:rFonts w:ascii="Times New Roman" w:hAnsi="Times New Roman"/>
                <w:szCs w:val="21"/>
              </w:rPr>
            </w:pPr>
            <w:r>
              <w:rPr>
                <w:rFonts w:ascii="Times New Roman" w:hAnsi="Times New Roman"/>
                <w:szCs w:val="21"/>
              </w:rPr>
              <w:t>4.</w:t>
            </w:r>
            <w:r>
              <w:rPr>
                <w:rFonts w:hint="eastAsia" w:ascii="Times New Roman" w:hAnsi="Times New Roman"/>
                <w:szCs w:val="21"/>
              </w:rPr>
              <w:t>告诫学生注意自己的身体健康，在工作中做好个人劳动保护措施。</w:t>
            </w:r>
          </w:p>
        </w:tc>
        <w:tc>
          <w:tcPr>
            <w:tcW w:w="1194" w:type="dxa"/>
          </w:tcPr>
          <w:p>
            <w:pPr>
              <w:jc w:val="left"/>
              <w:rPr>
                <w:rFonts w:ascii="Times New Roman" w:hAnsi="Times New Roman"/>
                <w:szCs w:val="21"/>
              </w:rPr>
            </w:pPr>
            <w:r>
              <w:rPr>
                <w:rFonts w:hint="eastAsia" w:ascii="Times New Roman" w:hAnsi="Times New Roman"/>
                <w:szCs w:val="21"/>
              </w:rPr>
              <w:t>通过义齿制作中心工作环境污染状况的调查论文引入。</w:t>
            </w:r>
          </w:p>
        </w:tc>
        <w:tc>
          <w:tcPr>
            <w:tcW w:w="1131" w:type="dxa"/>
          </w:tcPr>
          <w:p>
            <w:pPr>
              <w:spacing w:line="360" w:lineRule="auto"/>
              <w:jc w:val="center"/>
              <w:rPr>
                <w:rFonts w:ascii="Times New Roman" w:hAnsi="Times New Roman"/>
                <w:szCs w:val="21"/>
              </w:rPr>
            </w:pPr>
            <w:r>
              <w:rPr>
                <w:rFonts w:ascii="Times New Roman" w:hAnsi="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637" w:type="dxa"/>
          </w:tcPr>
          <w:p>
            <w:pPr>
              <w:spacing w:line="360" w:lineRule="auto"/>
              <w:rPr>
                <w:rFonts w:ascii="Times New Roman" w:hAnsi="Times New Roman"/>
                <w:szCs w:val="21"/>
              </w:rPr>
            </w:pPr>
            <w:r>
              <w:rPr>
                <w:rFonts w:ascii="Times New Roman" w:hAnsi="Times New Roman"/>
                <w:szCs w:val="21"/>
              </w:rPr>
              <w:t>6</w:t>
            </w:r>
          </w:p>
        </w:tc>
        <w:tc>
          <w:tcPr>
            <w:tcW w:w="1064" w:type="dxa"/>
          </w:tcPr>
          <w:p>
            <w:pPr>
              <w:jc w:val="left"/>
              <w:rPr>
                <w:rFonts w:ascii="Times New Roman" w:hAnsi="Times New Roman"/>
                <w:szCs w:val="21"/>
              </w:rPr>
            </w:pPr>
            <w:r>
              <w:rPr>
                <w:rFonts w:hint="eastAsia" w:ascii="Times New Roman" w:hAnsi="Times New Roman"/>
                <w:szCs w:val="21"/>
              </w:rPr>
              <w:t>医技交流与合作</w:t>
            </w:r>
          </w:p>
        </w:tc>
        <w:tc>
          <w:tcPr>
            <w:tcW w:w="1259" w:type="dxa"/>
          </w:tcPr>
          <w:p>
            <w:pPr>
              <w:jc w:val="left"/>
              <w:rPr>
                <w:rFonts w:ascii="Times New Roman" w:hAnsi="Times New Roman"/>
                <w:szCs w:val="21"/>
              </w:rPr>
            </w:pPr>
            <w:r>
              <w:rPr>
                <w:rFonts w:ascii="Times New Roman" w:hAnsi="Times New Roman"/>
                <w:szCs w:val="21"/>
              </w:rPr>
              <w:t>1.</w:t>
            </w:r>
            <w:r>
              <w:rPr>
                <w:rFonts w:hint="eastAsia" w:ascii="Times New Roman" w:hAnsi="Times New Roman"/>
                <w:szCs w:val="21"/>
              </w:rPr>
              <w:t>医技信息传递；</w:t>
            </w:r>
          </w:p>
          <w:p>
            <w:pPr>
              <w:jc w:val="left"/>
              <w:rPr>
                <w:rFonts w:ascii="Times New Roman" w:hAnsi="Times New Roman"/>
                <w:szCs w:val="21"/>
              </w:rPr>
            </w:pPr>
            <w:r>
              <w:rPr>
                <w:rFonts w:ascii="Times New Roman" w:hAnsi="Times New Roman"/>
                <w:szCs w:val="21"/>
              </w:rPr>
              <w:t>2.</w:t>
            </w:r>
            <w:r>
              <w:rPr>
                <w:rFonts w:hint="eastAsia" w:ascii="Times New Roman" w:hAnsi="Times New Roman"/>
                <w:szCs w:val="21"/>
              </w:rPr>
              <w:t>不同修复体的交流内容。</w:t>
            </w:r>
          </w:p>
          <w:p>
            <w:pPr>
              <w:jc w:val="left"/>
              <w:rPr>
                <w:rFonts w:ascii="Times New Roman" w:hAnsi="Times New Roman"/>
                <w:szCs w:val="21"/>
              </w:rPr>
            </w:pPr>
          </w:p>
        </w:tc>
        <w:tc>
          <w:tcPr>
            <w:tcW w:w="1064" w:type="dxa"/>
          </w:tcPr>
          <w:p>
            <w:pPr>
              <w:autoSpaceDE w:val="0"/>
              <w:autoSpaceDN w:val="0"/>
              <w:adjustRightInd w:val="0"/>
              <w:jc w:val="left"/>
              <w:rPr>
                <w:rFonts w:ascii="Times New Roman" w:hAnsi="Times New Roman"/>
                <w:szCs w:val="21"/>
              </w:rPr>
            </w:pPr>
            <w:r>
              <w:rPr>
                <w:rFonts w:hint="eastAsia" w:ascii="Times New Roman" w:hAnsi="Times New Roman"/>
                <w:szCs w:val="21"/>
              </w:rPr>
              <w:t>能把握交流重点。</w:t>
            </w:r>
          </w:p>
        </w:tc>
        <w:tc>
          <w:tcPr>
            <w:tcW w:w="2868" w:type="dxa"/>
          </w:tcPr>
          <w:p>
            <w:pPr>
              <w:jc w:val="left"/>
              <w:rPr>
                <w:rFonts w:ascii="Times New Roman" w:hAnsi="Times New Roman"/>
                <w:szCs w:val="21"/>
              </w:rPr>
            </w:pPr>
            <w:r>
              <w:rPr>
                <w:rFonts w:ascii="Times New Roman" w:hAnsi="Times New Roman"/>
                <w:szCs w:val="21"/>
              </w:rPr>
              <w:t>1.</w:t>
            </w:r>
            <w:r>
              <w:rPr>
                <w:rFonts w:hint="eastAsia" w:ascii="Times New Roman" w:hAnsi="Times New Roman"/>
                <w:szCs w:val="21"/>
              </w:rPr>
              <w:t>信息传递单；</w:t>
            </w:r>
          </w:p>
          <w:p>
            <w:pPr>
              <w:pStyle w:val="2"/>
              <w:ind w:firstLine="426"/>
              <w:jc w:val="left"/>
              <w:rPr>
                <w:rFonts w:ascii="Times New Roman" w:hAnsi="Times New Roman" w:eastAsia="宋体"/>
                <w:szCs w:val="21"/>
              </w:rPr>
            </w:pPr>
            <w:r>
              <w:rPr>
                <w:rFonts w:ascii="Times New Roman" w:hAnsi="Times New Roman" w:eastAsia="宋体"/>
                <w:szCs w:val="21"/>
              </w:rPr>
              <w:t>2.</w:t>
            </w:r>
            <w:r>
              <w:rPr>
                <w:rFonts w:hint="eastAsia" w:ascii="Times New Roman" w:hAnsi="Times New Roman" w:eastAsia="宋体"/>
                <w:szCs w:val="21"/>
              </w:rPr>
              <w:t>培养学生科学的工作态度，严谨细致的工作作风；</w:t>
            </w:r>
          </w:p>
          <w:p>
            <w:pPr>
              <w:pStyle w:val="2"/>
              <w:ind w:firstLine="426"/>
              <w:jc w:val="left"/>
              <w:rPr>
                <w:rFonts w:ascii="Times New Roman" w:hAnsi="Times New Roman" w:eastAsia="宋体"/>
                <w:szCs w:val="21"/>
              </w:rPr>
            </w:pPr>
            <w:r>
              <w:rPr>
                <w:rFonts w:ascii="Times New Roman" w:hAnsi="Times New Roman" w:eastAsia="宋体"/>
                <w:szCs w:val="21"/>
              </w:rPr>
              <w:t>3.</w:t>
            </w:r>
            <w:r>
              <w:rPr>
                <w:rFonts w:hint="eastAsia" w:ascii="Times New Roman" w:hAnsi="Times New Roman" w:eastAsia="宋体"/>
                <w:szCs w:val="21"/>
              </w:rPr>
              <w:t>引导学生善于沟通，在沟通中积极主动，相互尊重，团结合作，共谋发展。</w:t>
            </w:r>
          </w:p>
        </w:tc>
        <w:tc>
          <w:tcPr>
            <w:tcW w:w="1194" w:type="dxa"/>
          </w:tcPr>
          <w:p>
            <w:pPr>
              <w:jc w:val="left"/>
              <w:rPr>
                <w:rFonts w:ascii="Times New Roman" w:hAnsi="Times New Roman"/>
                <w:szCs w:val="21"/>
              </w:rPr>
            </w:pPr>
            <w:r>
              <w:rPr>
                <w:rFonts w:hint="eastAsia" w:ascii="Times New Roman" w:hAnsi="Times New Roman"/>
                <w:szCs w:val="21"/>
              </w:rPr>
              <w:t>通过口腔临床医技沟通实际案例引入。</w:t>
            </w:r>
          </w:p>
        </w:tc>
        <w:tc>
          <w:tcPr>
            <w:tcW w:w="1131" w:type="dxa"/>
          </w:tcPr>
          <w:p>
            <w:pPr>
              <w:spacing w:line="360" w:lineRule="auto"/>
              <w:jc w:val="center"/>
              <w:rPr>
                <w:rFonts w:ascii="Times New Roman" w:hAnsi="Times New Roman"/>
                <w:szCs w:val="21"/>
              </w:rPr>
            </w:pPr>
            <w:r>
              <w:rPr>
                <w:rFonts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637" w:type="dxa"/>
          </w:tcPr>
          <w:p>
            <w:pPr>
              <w:spacing w:line="360" w:lineRule="auto"/>
              <w:rPr>
                <w:rFonts w:ascii="Times New Roman" w:hAnsi="Times New Roman"/>
                <w:szCs w:val="21"/>
              </w:rPr>
            </w:pPr>
            <w:r>
              <w:rPr>
                <w:rFonts w:ascii="Times New Roman" w:hAnsi="Times New Roman"/>
                <w:szCs w:val="21"/>
              </w:rPr>
              <w:t>7</w:t>
            </w:r>
          </w:p>
        </w:tc>
        <w:tc>
          <w:tcPr>
            <w:tcW w:w="1064" w:type="dxa"/>
          </w:tcPr>
          <w:p>
            <w:pPr>
              <w:jc w:val="left"/>
              <w:rPr>
                <w:rFonts w:ascii="Times New Roman" w:hAnsi="Times New Roman"/>
                <w:szCs w:val="21"/>
              </w:rPr>
            </w:pPr>
            <w:r>
              <w:rPr>
                <w:rFonts w:hint="eastAsia" w:ascii="Times New Roman" w:hAnsi="Times New Roman"/>
                <w:szCs w:val="21"/>
              </w:rPr>
              <w:t>义齿加工企业的开设</w:t>
            </w:r>
          </w:p>
        </w:tc>
        <w:tc>
          <w:tcPr>
            <w:tcW w:w="1259" w:type="dxa"/>
          </w:tcPr>
          <w:p>
            <w:pPr>
              <w:jc w:val="left"/>
              <w:rPr>
                <w:rFonts w:ascii="Times New Roman" w:hAnsi="Times New Roman"/>
                <w:szCs w:val="21"/>
              </w:rPr>
            </w:pPr>
            <w:r>
              <w:rPr>
                <w:rFonts w:ascii="Times New Roman" w:hAnsi="Times New Roman"/>
                <w:szCs w:val="21"/>
              </w:rPr>
              <w:t>1.</w:t>
            </w:r>
            <w:r>
              <w:rPr>
                <w:rFonts w:hint="eastAsia" w:ascii="Times New Roman" w:hAnsi="Times New Roman"/>
                <w:szCs w:val="21"/>
              </w:rPr>
              <w:t>义齿加工企业的策划与布局；</w:t>
            </w:r>
          </w:p>
          <w:p>
            <w:pPr>
              <w:jc w:val="left"/>
              <w:rPr>
                <w:rFonts w:ascii="Times New Roman" w:hAnsi="Times New Roman"/>
                <w:szCs w:val="21"/>
              </w:rPr>
            </w:pPr>
            <w:r>
              <w:rPr>
                <w:rFonts w:ascii="Times New Roman" w:hAnsi="Times New Roman"/>
                <w:szCs w:val="21"/>
              </w:rPr>
              <w:t>2.</w:t>
            </w:r>
            <w:r>
              <w:rPr>
                <w:rFonts w:hint="eastAsia" w:ascii="Times New Roman" w:hAnsi="Times New Roman"/>
                <w:szCs w:val="21"/>
              </w:rPr>
              <w:t>法规要求。</w:t>
            </w:r>
          </w:p>
        </w:tc>
        <w:tc>
          <w:tcPr>
            <w:tcW w:w="1064" w:type="dxa"/>
          </w:tcPr>
          <w:p>
            <w:pPr>
              <w:jc w:val="left"/>
              <w:rPr>
                <w:rFonts w:ascii="Times New Roman" w:hAnsi="Times New Roman"/>
                <w:szCs w:val="21"/>
              </w:rPr>
            </w:pPr>
            <w:r>
              <w:rPr>
                <w:rFonts w:hint="eastAsia" w:ascii="Times New Roman" w:hAnsi="Times New Roman"/>
                <w:szCs w:val="21"/>
              </w:rPr>
              <w:t>能分析市场需求。</w:t>
            </w:r>
          </w:p>
          <w:p>
            <w:pPr>
              <w:autoSpaceDE w:val="0"/>
              <w:autoSpaceDN w:val="0"/>
              <w:adjustRightInd w:val="0"/>
              <w:jc w:val="left"/>
              <w:rPr>
                <w:rFonts w:ascii="Times New Roman" w:hAnsi="Times New Roman"/>
                <w:szCs w:val="21"/>
              </w:rPr>
            </w:pPr>
          </w:p>
        </w:tc>
        <w:tc>
          <w:tcPr>
            <w:tcW w:w="2868" w:type="dxa"/>
          </w:tcPr>
          <w:p>
            <w:pPr>
              <w:jc w:val="left"/>
              <w:rPr>
                <w:rFonts w:ascii="Times New Roman" w:hAnsi="Times New Roman"/>
                <w:szCs w:val="21"/>
              </w:rPr>
            </w:pPr>
            <w:r>
              <w:rPr>
                <w:rFonts w:ascii="Times New Roman" w:hAnsi="Times New Roman"/>
                <w:szCs w:val="21"/>
              </w:rPr>
              <w:t>1.</w:t>
            </w:r>
            <w:r>
              <w:rPr>
                <w:rFonts w:hint="eastAsia" w:ascii="Times New Roman" w:hAnsi="Times New Roman"/>
                <w:szCs w:val="21"/>
              </w:rPr>
              <w:t>掌握义齿加工企业的开设环节；</w:t>
            </w:r>
          </w:p>
          <w:p>
            <w:pPr>
              <w:jc w:val="left"/>
              <w:rPr>
                <w:rFonts w:ascii="Times New Roman" w:hAnsi="Times New Roman"/>
                <w:szCs w:val="21"/>
              </w:rPr>
            </w:pPr>
            <w:r>
              <w:rPr>
                <w:rFonts w:ascii="Times New Roman" w:hAnsi="Times New Roman"/>
                <w:szCs w:val="21"/>
              </w:rPr>
              <w:t>2.</w:t>
            </w:r>
            <w:r>
              <w:rPr>
                <w:rFonts w:hint="eastAsia" w:ascii="Times New Roman" w:hAnsi="Times New Roman"/>
                <w:szCs w:val="21"/>
              </w:rPr>
              <w:t>具有一定的市场调查能力；</w:t>
            </w:r>
          </w:p>
          <w:p>
            <w:pPr>
              <w:pStyle w:val="2"/>
              <w:ind w:firstLine="0" w:firstLineChars="0"/>
              <w:jc w:val="left"/>
              <w:rPr>
                <w:rFonts w:ascii="Times New Roman" w:hAnsi="Times New Roman" w:eastAsia="宋体"/>
                <w:szCs w:val="21"/>
              </w:rPr>
            </w:pPr>
            <w:r>
              <w:rPr>
                <w:rFonts w:ascii="Times New Roman" w:hAnsi="Times New Roman" w:eastAsia="宋体"/>
                <w:szCs w:val="21"/>
              </w:rPr>
              <w:t>3.</w:t>
            </w:r>
            <w:r>
              <w:rPr>
                <w:rFonts w:hint="eastAsia" w:ascii="Times New Roman" w:hAnsi="Times New Roman" w:eastAsia="宋体"/>
                <w:szCs w:val="21"/>
              </w:rPr>
              <w:t>鼓励学生们明确自己的发展目标，有追求，有理想，开拓创新、勇于创业。</w:t>
            </w:r>
          </w:p>
        </w:tc>
        <w:tc>
          <w:tcPr>
            <w:tcW w:w="1194" w:type="dxa"/>
          </w:tcPr>
          <w:p>
            <w:pPr>
              <w:jc w:val="left"/>
              <w:rPr>
                <w:rFonts w:ascii="Times New Roman" w:hAnsi="Times New Roman"/>
                <w:szCs w:val="21"/>
              </w:rPr>
            </w:pPr>
            <w:r>
              <w:rPr>
                <w:rFonts w:hint="eastAsia" w:ascii="Times New Roman" w:hAnsi="Times New Roman"/>
                <w:szCs w:val="21"/>
              </w:rPr>
              <w:t>通过一篇口腔义齿加工项目商业实施计划书引入。</w:t>
            </w:r>
          </w:p>
        </w:tc>
        <w:tc>
          <w:tcPr>
            <w:tcW w:w="1131" w:type="dxa"/>
          </w:tcPr>
          <w:p>
            <w:pPr>
              <w:spacing w:line="360" w:lineRule="auto"/>
              <w:jc w:val="center"/>
              <w:rPr>
                <w:rFonts w:ascii="Times New Roman" w:hAnsi="Times New Roman"/>
                <w:szCs w:val="21"/>
              </w:rPr>
            </w:pPr>
            <w:r>
              <w:rPr>
                <w:rFonts w:ascii="Times New Roman" w:hAnsi="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086" w:type="dxa"/>
            <w:gridSpan w:val="6"/>
          </w:tcPr>
          <w:p>
            <w:pPr>
              <w:spacing w:line="360" w:lineRule="auto"/>
              <w:jc w:val="center"/>
              <w:rPr>
                <w:rFonts w:ascii="Times New Roman" w:hAnsi="Times New Roman"/>
                <w:szCs w:val="21"/>
              </w:rPr>
            </w:pPr>
            <w:r>
              <w:rPr>
                <w:rFonts w:hint="eastAsia" w:ascii="Times New Roman" w:hAnsi="Times New Roman"/>
                <w:szCs w:val="21"/>
              </w:rPr>
              <w:t>合计</w:t>
            </w:r>
          </w:p>
        </w:tc>
        <w:tc>
          <w:tcPr>
            <w:tcW w:w="1131" w:type="dxa"/>
          </w:tcPr>
          <w:p>
            <w:pPr>
              <w:spacing w:line="360" w:lineRule="auto"/>
              <w:jc w:val="center"/>
              <w:rPr>
                <w:rFonts w:ascii="Times New Roman" w:hAnsi="Times New Roman"/>
                <w:szCs w:val="21"/>
              </w:rPr>
            </w:pPr>
            <w:r>
              <w:rPr>
                <w:rFonts w:ascii="Times New Roman" w:hAnsi="Times New Roman"/>
                <w:szCs w:val="21"/>
              </w:rPr>
              <w:t>64</w:t>
            </w:r>
          </w:p>
        </w:tc>
      </w:tr>
    </w:tbl>
    <w:p>
      <w:pPr>
        <w:pStyle w:val="2"/>
        <w:ind w:firstLine="426"/>
        <w:rPr>
          <w:rFonts w:ascii="宋体" w:eastAsia="宋体"/>
          <w:szCs w:val="21"/>
        </w:rPr>
      </w:pPr>
      <w:r>
        <w:rPr>
          <w:rFonts w:ascii="宋体" w:hAnsi="宋体"/>
        </w:rPr>
        <w:t xml:space="preserve"> </w:t>
      </w:r>
    </w:p>
    <w:p>
      <w:pPr>
        <w:spacing w:line="360" w:lineRule="auto"/>
        <w:ind w:firstLine="240"/>
        <w:rPr>
          <w:rFonts w:ascii="宋体"/>
          <w:sz w:val="24"/>
          <w:szCs w:val="24"/>
        </w:rPr>
      </w:pPr>
      <w:r>
        <w:rPr>
          <w:rFonts w:hint="eastAsia" w:ascii="宋体" w:hAnsi="宋体"/>
          <w:sz w:val="24"/>
          <w:szCs w:val="24"/>
        </w:rPr>
        <w:t>执笔人：张然然</w:t>
      </w:r>
      <w:r>
        <w:rPr>
          <w:rFonts w:ascii="宋体" w:hAnsi="宋体"/>
          <w:sz w:val="24"/>
          <w:szCs w:val="24"/>
        </w:rPr>
        <w:t xml:space="preserve">                                  </w:t>
      </w:r>
      <w:r>
        <w:rPr>
          <w:rFonts w:hint="eastAsia" w:ascii="宋体" w:hAnsi="宋体"/>
          <w:sz w:val="24"/>
          <w:szCs w:val="24"/>
        </w:rPr>
        <w:t>审核人：季文静</w:t>
      </w:r>
    </w:p>
    <w:p>
      <w:pPr>
        <w:spacing w:line="360" w:lineRule="auto"/>
        <w:ind w:firstLine="240"/>
        <w:rPr>
          <w:rFonts w:hint="eastAsia" w:ascii="宋体" w:eastAsia="宋体"/>
          <w:sz w:val="24"/>
          <w:szCs w:val="24"/>
          <w:lang w:eastAsia="zh-CN"/>
        </w:rPr>
      </w:pPr>
      <w:r>
        <w:rPr>
          <w:rFonts w:hint="eastAsia" w:ascii="宋体" w:hAnsi="宋体"/>
          <w:sz w:val="24"/>
          <w:szCs w:val="24"/>
        </w:rPr>
        <w:t>制定（修订）日期：</w:t>
      </w:r>
      <w:r>
        <w:rPr>
          <w:rFonts w:hint="eastAsia" w:ascii="宋体" w:hAnsi="宋体"/>
          <w:sz w:val="24"/>
          <w:szCs w:val="24"/>
          <w:lang w:eastAsia="zh-CN"/>
        </w:rPr>
        <w:t>2023.9</w:t>
      </w:r>
    </w:p>
    <w:p>
      <w:pPr>
        <w:widowControl/>
        <w:jc w:val="left"/>
        <w:rPr>
          <w:rFonts w:ascii="等线" w:hAnsi="等线" w:eastAsia="等线"/>
          <w:szCs w:val="24"/>
        </w:rPr>
      </w:pPr>
      <w:r>
        <w:br w:type="page"/>
      </w:r>
    </w:p>
    <w:p>
      <w:pPr>
        <w:jc w:val="center"/>
        <w:rPr>
          <w:rFonts w:ascii="黑体" w:hAnsi="黑体" w:eastAsia="黑体"/>
          <w:b/>
          <w:bCs/>
          <w:sz w:val="32"/>
          <w:szCs w:val="32"/>
        </w:rPr>
      </w:pPr>
      <w:r>
        <w:rPr>
          <w:rFonts w:hint="eastAsia" w:ascii="黑体" w:hAnsi="黑体" w:eastAsia="黑体"/>
          <w:b/>
          <w:bCs/>
          <w:sz w:val="32"/>
          <w:szCs w:val="32"/>
        </w:rPr>
        <w:t>《口腔解剖生理学》课程标准</w:t>
      </w:r>
    </w:p>
    <w:p>
      <w:pPr>
        <w:spacing w:line="360" w:lineRule="auto"/>
        <w:rPr>
          <w:rFonts w:ascii="黑体" w:hAnsi="宋体" w:eastAsia="黑体"/>
          <w:b/>
          <w:caps/>
          <w:szCs w:val="21"/>
        </w:rPr>
      </w:pPr>
      <w:r>
        <w:rPr>
          <w:rFonts w:ascii="黑体" w:hAnsi="宋体" w:eastAsia="黑体"/>
          <w:b/>
          <w:caps/>
        </w:rPr>
        <w:t xml:space="preserve"> </w:t>
      </w:r>
    </w:p>
    <w:p>
      <w:pPr>
        <w:spacing w:line="360" w:lineRule="auto"/>
        <w:rPr>
          <w:rFonts w:ascii="黑体" w:hAnsi="宋体" w:eastAsia="黑体"/>
          <w:caps/>
          <w:sz w:val="24"/>
          <w:szCs w:val="24"/>
        </w:rPr>
      </w:pPr>
      <w:r>
        <w:rPr>
          <w:rFonts w:hint="eastAsia" w:ascii="黑体" w:hAnsi="黑体" w:eastAsia="黑体"/>
          <w:b/>
          <w:caps/>
          <w:sz w:val="24"/>
          <w:szCs w:val="24"/>
        </w:rPr>
        <w:t>课程性质：</w:t>
      </w:r>
      <w:r>
        <w:rPr>
          <w:rFonts w:hint="eastAsia" w:ascii="黑体" w:hAnsi="黑体" w:eastAsia="黑体"/>
          <w:bCs/>
          <w:caps/>
          <w:sz w:val="24"/>
          <w:szCs w:val="24"/>
        </w:rPr>
        <w:t>专业基础课程</w:t>
      </w:r>
    </w:p>
    <w:p>
      <w:pPr>
        <w:spacing w:line="360" w:lineRule="auto"/>
        <w:rPr>
          <w:rFonts w:ascii="黑体" w:hAnsi="宋体" w:eastAsia="黑体"/>
          <w:bCs/>
          <w:caps/>
          <w:sz w:val="24"/>
          <w:szCs w:val="24"/>
        </w:rPr>
      </w:pPr>
      <w:r>
        <w:rPr>
          <w:rFonts w:hint="eastAsia" w:ascii="黑体" w:hAnsi="黑体" w:eastAsia="黑体"/>
          <w:b/>
          <w:caps/>
          <w:sz w:val="24"/>
          <w:szCs w:val="24"/>
        </w:rPr>
        <w:t>课程代码：</w:t>
      </w:r>
      <w:r>
        <w:rPr>
          <w:rFonts w:ascii="黑体" w:hAnsi="黑体" w:eastAsia="黑体"/>
          <w:bCs/>
          <w:caps/>
          <w:sz w:val="24"/>
          <w:szCs w:val="24"/>
        </w:rPr>
        <w:t>YH121112</w:t>
      </w:r>
    </w:p>
    <w:p>
      <w:pPr>
        <w:spacing w:line="360" w:lineRule="auto"/>
        <w:rPr>
          <w:rFonts w:ascii="黑体" w:hAnsi="宋体" w:eastAsia="黑体"/>
          <w:caps/>
          <w:sz w:val="24"/>
          <w:szCs w:val="24"/>
        </w:rPr>
      </w:pPr>
      <w:r>
        <w:rPr>
          <w:rFonts w:hint="eastAsia" w:ascii="黑体" w:hAnsi="黑体" w:eastAsia="黑体"/>
          <w:b/>
          <w:caps/>
          <w:sz w:val="24"/>
          <w:szCs w:val="24"/>
        </w:rPr>
        <w:t>学时数：</w:t>
      </w:r>
      <w:r>
        <w:rPr>
          <w:rFonts w:ascii="黑体" w:hAnsi="黑体" w:eastAsia="黑体"/>
          <w:bCs/>
          <w:caps/>
          <w:sz w:val="24"/>
          <w:szCs w:val="24"/>
        </w:rPr>
        <w:t>96</w:t>
      </w:r>
    </w:p>
    <w:p>
      <w:pPr>
        <w:spacing w:line="360" w:lineRule="auto"/>
        <w:rPr>
          <w:rFonts w:ascii="黑体" w:hAnsi="宋体" w:eastAsia="黑体"/>
          <w:bCs/>
          <w:caps/>
          <w:sz w:val="24"/>
          <w:szCs w:val="24"/>
        </w:rPr>
      </w:pPr>
      <w:r>
        <w:rPr>
          <w:rFonts w:hint="eastAsia" w:ascii="黑体" w:hAnsi="黑体" w:eastAsia="黑体"/>
          <w:b/>
          <w:caps/>
          <w:sz w:val="24"/>
          <w:szCs w:val="24"/>
        </w:rPr>
        <w:t>学分数：</w:t>
      </w:r>
      <w:r>
        <w:rPr>
          <w:rFonts w:ascii="黑体" w:hAnsi="黑体" w:eastAsia="黑体"/>
          <w:bCs/>
          <w:caps/>
          <w:sz w:val="24"/>
          <w:szCs w:val="24"/>
        </w:rPr>
        <w:t>5</w:t>
      </w:r>
    </w:p>
    <w:p>
      <w:pPr>
        <w:spacing w:line="360" w:lineRule="auto"/>
        <w:rPr>
          <w:rFonts w:ascii="黑体" w:hAnsi="宋体" w:eastAsia="黑体"/>
          <w:caps/>
          <w:sz w:val="24"/>
          <w:szCs w:val="24"/>
        </w:rPr>
      </w:pPr>
      <w:r>
        <w:rPr>
          <w:rFonts w:hint="eastAsia" w:ascii="黑体" w:hAnsi="黑体" w:eastAsia="黑体"/>
          <w:b/>
          <w:caps/>
          <w:sz w:val="24"/>
          <w:szCs w:val="24"/>
        </w:rPr>
        <w:t>开设学期：</w:t>
      </w:r>
      <w:r>
        <w:rPr>
          <w:rFonts w:ascii="黑体" w:hAnsi="黑体" w:eastAsia="黑体"/>
          <w:bCs/>
          <w:caps/>
          <w:sz w:val="24"/>
          <w:szCs w:val="24"/>
        </w:rPr>
        <w:t>2</w:t>
      </w:r>
    </w:p>
    <w:p>
      <w:pPr>
        <w:spacing w:line="360" w:lineRule="auto"/>
        <w:rPr>
          <w:rFonts w:ascii="黑体" w:hAnsi="宋体" w:eastAsia="黑体"/>
          <w:caps/>
          <w:sz w:val="24"/>
          <w:szCs w:val="24"/>
        </w:rPr>
      </w:pPr>
      <w:r>
        <w:rPr>
          <w:rFonts w:hint="eastAsia" w:ascii="黑体" w:hAnsi="黑体" w:eastAsia="黑体"/>
          <w:b/>
          <w:caps/>
          <w:sz w:val="24"/>
          <w:szCs w:val="24"/>
        </w:rPr>
        <w:t>适用对象：</w:t>
      </w:r>
      <w:r>
        <w:rPr>
          <w:rFonts w:hint="eastAsia" w:ascii="黑体" w:hAnsi="黑体" w:eastAsia="黑体"/>
          <w:bCs/>
          <w:caps/>
          <w:sz w:val="24"/>
          <w:szCs w:val="24"/>
        </w:rPr>
        <w:t>三年制口腔医学技术专业</w:t>
      </w:r>
    </w:p>
    <w:p>
      <w:pPr>
        <w:spacing w:line="360" w:lineRule="auto"/>
        <w:rPr>
          <w:rFonts w:ascii="Times New Roman" w:hAnsi="Times New Roman" w:eastAsia="黑体"/>
          <w:b/>
          <w:sz w:val="24"/>
          <w:szCs w:val="24"/>
        </w:rPr>
      </w:pPr>
      <w:r>
        <w:rPr>
          <w:rFonts w:hint="eastAsia" w:ascii="黑体" w:hAnsi="黑体" w:eastAsia="黑体"/>
          <w:b/>
          <w:sz w:val="24"/>
          <w:szCs w:val="24"/>
        </w:rPr>
        <w:t>开课系部：</w:t>
      </w:r>
      <w:r>
        <w:rPr>
          <w:rFonts w:hint="eastAsia" w:ascii="黑体" w:hAnsi="黑体" w:eastAsia="黑体"/>
          <w:bCs/>
          <w:sz w:val="24"/>
          <w:szCs w:val="24"/>
        </w:rPr>
        <w:t>医学护理学院</w:t>
      </w:r>
    </w:p>
    <w:p>
      <w:pPr>
        <w:spacing w:line="360" w:lineRule="auto"/>
        <w:rPr>
          <w:rFonts w:ascii="宋体"/>
          <w:b/>
          <w:sz w:val="24"/>
          <w:szCs w:val="24"/>
        </w:rPr>
      </w:pPr>
      <w:r>
        <w:rPr>
          <w:rFonts w:ascii="宋体" w:hAnsi="宋体"/>
          <w:b/>
          <w:sz w:val="24"/>
          <w:szCs w:val="24"/>
        </w:rPr>
        <w:t xml:space="preserve"> </w:t>
      </w:r>
    </w:p>
    <w:p>
      <w:pPr>
        <w:spacing w:line="360" w:lineRule="auto"/>
        <w:jc w:val="center"/>
        <w:rPr>
          <w:rFonts w:ascii="黑体" w:hAnsi="黑体" w:eastAsia="黑体"/>
          <w:b/>
          <w:sz w:val="28"/>
          <w:szCs w:val="28"/>
        </w:rPr>
      </w:pPr>
      <w:r>
        <w:rPr>
          <w:rFonts w:hint="eastAsia" w:ascii="黑体" w:hAnsi="黑体" w:eastAsia="黑体"/>
          <w:b/>
          <w:sz w:val="28"/>
          <w:szCs w:val="28"/>
        </w:rPr>
        <w:t>一、课程性质</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（一）课程定位</w:t>
      </w:r>
    </w:p>
    <w:p>
      <w:pPr>
        <w:pStyle w:val="7"/>
        <w:autoSpaceDE w:val="0"/>
        <w:spacing w:line="360" w:lineRule="auto"/>
        <w:ind w:firstLine="486" w:firstLineChars="200"/>
        <w:rPr>
          <w:rFonts w:ascii="宋体"/>
          <w:sz w:val="24"/>
          <w:szCs w:val="24"/>
        </w:rPr>
      </w:pPr>
      <w:r>
        <w:rPr>
          <w:rFonts w:hint="eastAsia" w:ascii="宋体" w:hAnsi="宋体"/>
          <w:sz w:val="24"/>
          <w:szCs w:val="24"/>
        </w:rPr>
        <w:t>本课程是口腔医学技术专业学生必修的专业基础课程。在该专业课程体系中，先修课程为《生理学》、《人体解剖学》等，后续课程为《全口义齿工艺技术》、《可摘局部义齿工艺技术》、《固定义齿工艺技术》等。学生通过学习本课程，能够全面了解口腔、颌面、颈部的层次关系和各器官形态结构特点，使学生理解牙体解剖形态的生理意义，培养学生利用所学知识独立完成牙齿雕刻等方面的职业能力和职业素养，为其职业发展、终身学习和服务社会奠定基础。</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（二）设计思路</w:t>
      </w:r>
    </w:p>
    <w:p>
      <w:pPr>
        <w:autoSpaceDE w:val="0"/>
        <w:spacing w:line="360" w:lineRule="auto"/>
        <w:ind w:firstLine="486" w:firstLineChars="200"/>
        <w:rPr>
          <w:rFonts w:ascii="宋体"/>
          <w:sz w:val="24"/>
          <w:szCs w:val="24"/>
        </w:rPr>
      </w:pPr>
      <w:r>
        <w:rPr>
          <w:rFonts w:hint="eastAsia" w:ascii="宋体" w:hAnsi="宋体"/>
          <w:sz w:val="24"/>
          <w:szCs w:val="24"/>
        </w:rPr>
        <w:t>本课程是依据社会对口腔医学技术专业人才的需求而制定的课程标准。其总体设计思路是，通过口腔解剖生理学的学习，学生能够掌握有关口腔医学技术的部分基础知识和部分基本技能，并为进一步的专业学习提供必要的准备。课程内容主要包括牙体解剖生理，恒牙乳牙的形态解剖，髓腔解剖及临床意义，牙列、牙合、颌位、口腔生理功能，以及口腔颌面颈部局部解剖。结合口腔医学工作要求以及后续基础课的授课需要，合理取舍口腔解剖生理学教学内容，确定教学的重难点，适当增加课程新进展</w:t>
      </w:r>
      <w:r>
        <w:rPr>
          <w:rFonts w:ascii="宋体"/>
          <w:sz w:val="24"/>
          <w:szCs w:val="24"/>
        </w:rPr>
        <w:t>,</w:t>
      </w:r>
      <w:r>
        <w:rPr>
          <w:rFonts w:hint="eastAsia" w:ascii="宋体" w:hAnsi="宋体"/>
          <w:sz w:val="24"/>
          <w:szCs w:val="24"/>
        </w:rPr>
        <w:t>以便更好的为专业基础和专业课服务。</w:t>
      </w:r>
    </w:p>
    <w:p>
      <w:pPr>
        <w:spacing w:line="360" w:lineRule="auto"/>
        <w:jc w:val="center"/>
        <w:rPr>
          <w:rFonts w:ascii="黑体" w:hAnsi="黑体" w:eastAsia="黑体"/>
          <w:b/>
          <w:sz w:val="28"/>
          <w:szCs w:val="28"/>
        </w:rPr>
      </w:pPr>
      <w:r>
        <w:rPr>
          <w:rFonts w:hint="eastAsia" w:ascii="黑体" w:hAnsi="黑体" w:eastAsia="黑体"/>
          <w:b/>
          <w:sz w:val="28"/>
          <w:szCs w:val="28"/>
        </w:rPr>
        <w:t>二、课程目标</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（一）素质目标</w:t>
      </w:r>
    </w:p>
    <w:p>
      <w:pPr>
        <w:autoSpaceDE w:val="0"/>
        <w:spacing w:line="360" w:lineRule="auto"/>
        <w:ind w:firstLine="486" w:firstLineChars="200"/>
        <w:rPr>
          <w:rFonts w:ascii="宋体"/>
          <w:sz w:val="24"/>
          <w:szCs w:val="24"/>
        </w:rPr>
      </w:pPr>
      <w:r>
        <w:rPr>
          <w:rFonts w:ascii="宋体" w:hAnsi="宋体"/>
          <w:sz w:val="24"/>
          <w:szCs w:val="24"/>
        </w:rPr>
        <w:t>1.</w:t>
      </w:r>
      <w:r>
        <w:rPr>
          <w:rFonts w:hint="eastAsia" w:ascii="宋体" w:hAnsi="宋体"/>
          <w:sz w:val="24"/>
          <w:szCs w:val="24"/>
        </w:rPr>
        <w:t>具有良好的职业道德。</w:t>
      </w:r>
    </w:p>
    <w:p>
      <w:pPr>
        <w:autoSpaceDE w:val="0"/>
        <w:spacing w:line="360" w:lineRule="auto"/>
        <w:ind w:firstLine="486" w:firstLineChars="200"/>
        <w:rPr>
          <w:rFonts w:ascii="宋体"/>
          <w:sz w:val="24"/>
          <w:szCs w:val="24"/>
        </w:rPr>
      </w:pPr>
      <w:r>
        <w:rPr>
          <w:rFonts w:ascii="宋体" w:hAnsi="宋体"/>
          <w:sz w:val="24"/>
          <w:szCs w:val="24"/>
        </w:rPr>
        <w:t>2.</w:t>
      </w:r>
      <w:r>
        <w:rPr>
          <w:rFonts w:hint="eastAsia" w:ascii="宋体" w:hAnsi="宋体"/>
          <w:sz w:val="24"/>
          <w:szCs w:val="24"/>
        </w:rPr>
        <w:t>具有严谨的科学态度。</w:t>
      </w:r>
    </w:p>
    <w:p>
      <w:pPr>
        <w:autoSpaceDE w:val="0"/>
        <w:spacing w:line="360" w:lineRule="auto"/>
        <w:ind w:firstLine="486" w:firstLineChars="200"/>
        <w:rPr>
          <w:rFonts w:ascii="宋体"/>
          <w:sz w:val="24"/>
          <w:szCs w:val="24"/>
        </w:rPr>
      </w:pPr>
      <w:r>
        <w:rPr>
          <w:rFonts w:ascii="宋体" w:hAnsi="宋体"/>
          <w:sz w:val="24"/>
          <w:szCs w:val="24"/>
        </w:rPr>
        <w:t>3.</w:t>
      </w:r>
      <w:r>
        <w:rPr>
          <w:rFonts w:hint="eastAsia" w:ascii="宋体" w:hAnsi="宋体"/>
          <w:sz w:val="24"/>
          <w:szCs w:val="24"/>
        </w:rPr>
        <w:t>具有沟通协调能力、团结协作精神。</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（二）知识目标</w:t>
      </w:r>
    </w:p>
    <w:p>
      <w:pPr>
        <w:spacing w:line="360" w:lineRule="auto"/>
        <w:ind w:firstLine="486" w:firstLineChars="200"/>
        <w:rPr>
          <w:rFonts w:ascii="宋体"/>
          <w:sz w:val="24"/>
          <w:szCs w:val="24"/>
        </w:rPr>
      </w:pPr>
      <w:r>
        <w:rPr>
          <w:rFonts w:ascii="宋体" w:hAnsi="宋体"/>
          <w:sz w:val="24"/>
          <w:szCs w:val="24"/>
        </w:rPr>
        <w:t>1.</w:t>
      </w:r>
      <w:r>
        <w:rPr>
          <w:rFonts w:hint="eastAsia" w:ascii="宋体" w:hAnsi="宋体"/>
          <w:sz w:val="24"/>
          <w:szCs w:val="24"/>
        </w:rPr>
        <w:t>了解牙合的发育过程以及口腔的其他功能；</w:t>
      </w:r>
    </w:p>
    <w:p>
      <w:pPr>
        <w:spacing w:line="360" w:lineRule="auto"/>
        <w:ind w:firstLine="486" w:firstLineChars="200"/>
        <w:rPr>
          <w:rFonts w:ascii="宋体"/>
          <w:sz w:val="24"/>
          <w:szCs w:val="24"/>
        </w:rPr>
      </w:pPr>
      <w:r>
        <w:rPr>
          <w:rFonts w:ascii="宋体" w:hAnsi="宋体"/>
          <w:sz w:val="24"/>
          <w:szCs w:val="24"/>
        </w:rPr>
        <w:t>2.</w:t>
      </w:r>
      <w:r>
        <w:rPr>
          <w:rFonts w:hint="eastAsia" w:ascii="宋体" w:hAnsi="宋体"/>
          <w:sz w:val="24"/>
          <w:szCs w:val="24"/>
        </w:rPr>
        <w:t>理解牙合与咬合的关系，下颌运动的基本形式和咀嚼功能；</w:t>
      </w:r>
    </w:p>
    <w:p>
      <w:pPr>
        <w:spacing w:line="360" w:lineRule="auto"/>
        <w:ind w:firstLine="486" w:firstLineChars="200"/>
        <w:rPr>
          <w:rFonts w:ascii="宋体"/>
          <w:sz w:val="24"/>
          <w:szCs w:val="24"/>
        </w:rPr>
      </w:pPr>
      <w:r>
        <w:rPr>
          <w:rFonts w:ascii="宋体" w:hAnsi="宋体"/>
          <w:sz w:val="24"/>
          <w:szCs w:val="24"/>
        </w:rPr>
        <w:t>3.</w:t>
      </w:r>
      <w:r>
        <w:rPr>
          <w:rFonts w:hint="eastAsia" w:ascii="宋体" w:hAnsi="宋体"/>
          <w:sz w:val="24"/>
          <w:szCs w:val="24"/>
        </w:rPr>
        <w:t>掌握牙体解剖形态、口腔颌面部及局部解剖形态及位置毗邻关系，牙列的基本形状及牙排列的规律。</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（三）能力目标</w:t>
      </w:r>
    </w:p>
    <w:p>
      <w:pPr>
        <w:autoSpaceDE w:val="0"/>
        <w:spacing w:line="360" w:lineRule="auto"/>
        <w:ind w:firstLine="486" w:firstLineChars="200"/>
        <w:rPr>
          <w:rFonts w:ascii="宋体"/>
          <w:sz w:val="24"/>
          <w:szCs w:val="24"/>
        </w:rPr>
      </w:pPr>
      <w:r>
        <w:rPr>
          <w:rFonts w:hint="eastAsia" w:ascii="宋体" w:hAnsi="宋体"/>
          <w:sz w:val="24"/>
          <w:szCs w:val="24"/>
        </w:rPr>
        <w:t>通过完成对冠长、冠宽、冠厚、根长、牙合平面的测定（项目、任务），学生能运用牙体解剖形态、牙列的形状（知识），根据本课程目标要求（标准、规范），做出有关口腔医学技术的部分基本技操作事情）。</w:t>
      </w:r>
    </w:p>
    <w:p>
      <w:pPr>
        <w:spacing w:line="360" w:lineRule="auto"/>
        <w:jc w:val="center"/>
        <w:rPr>
          <w:rFonts w:ascii="黑体" w:hAnsi="黑体" w:eastAsia="黑体"/>
          <w:b/>
          <w:sz w:val="28"/>
          <w:szCs w:val="28"/>
        </w:rPr>
      </w:pPr>
      <w:r>
        <w:rPr>
          <w:rFonts w:hint="eastAsia" w:ascii="黑体" w:hAnsi="黑体" w:eastAsia="黑体"/>
          <w:b/>
          <w:sz w:val="28"/>
          <w:szCs w:val="28"/>
        </w:rPr>
        <w:t>三、课程思政教学设计</w:t>
      </w:r>
    </w:p>
    <w:tbl>
      <w:tblPr>
        <w:tblStyle w:val="23"/>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980"/>
        <w:gridCol w:w="2352"/>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tcBorders>
            <w:shd w:val="clear" w:color="auto" w:fill="FABF8F"/>
            <w:vAlign w:val="center"/>
          </w:tcPr>
          <w:p>
            <w:pPr>
              <w:jc w:val="center"/>
              <w:rPr>
                <w:rFonts w:ascii="宋体"/>
                <w:szCs w:val="21"/>
              </w:rPr>
            </w:pPr>
            <w:r>
              <w:rPr>
                <w:rFonts w:hint="eastAsia" w:ascii="宋体" w:hAnsi="宋体"/>
              </w:rPr>
              <w:t>教学单元（项目或章节）</w:t>
            </w:r>
          </w:p>
        </w:tc>
        <w:tc>
          <w:tcPr>
            <w:tcW w:w="1980" w:type="dxa"/>
            <w:tcBorders>
              <w:top w:val="single" w:color="auto" w:sz="8" w:space="0"/>
            </w:tcBorders>
            <w:shd w:val="clear" w:color="auto" w:fill="FABF8F"/>
            <w:vAlign w:val="center"/>
          </w:tcPr>
          <w:p>
            <w:pPr>
              <w:jc w:val="center"/>
              <w:rPr>
                <w:rFonts w:ascii="宋体"/>
              </w:rPr>
            </w:pPr>
            <w:r>
              <w:rPr>
                <w:rFonts w:hint="eastAsia" w:ascii="宋体" w:hAnsi="宋体"/>
              </w:rPr>
              <w:t>主要知识点</w:t>
            </w:r>
          </w:p>
        </w:tc>
        <w:tc>
          <w:tcPr>
            <w:tcW w:w="2352" w:type="dxa"/>
            <w:tcBorders>
              <w:top w:val="single" w:color="auto" w:sz="8" w:space="0"/>
            </w:tcBorders>
            <w:shd w:val="clear" w:color="auto" w:fill="FABF8F"/>
            <w:vAlign w:val="center"/>
          </w:tcPr>
          <w:p>
            <w:pPr>
              <w:jc w:val="center"/>
              <w:rPr>
                <w:rFonts w:ascii="宋体"/>
              </w:rPr>
            </w:pPr>
            <w:r>
              <w:rPr>
                <w:rFonts w:hint="eastAsia" w:ascii="宋体" w:hAnsi="宋体"/>
              </w:rPr>
              <w:t>融入的思政元素</w:t>
            </w:r>
          </w:p>
        </w:tc>
        <w:tc>
          <w:tcPr>
            <w:tcW w:w="2087" w:type="dxa"/>
            <w:tcBorders>
              <w:top w:val="single" w:color="auto" w:sz="8" w:space="0"/>
            </w:tcBorders>
            <w:shd w:val="clear" w:color="auto" w:fill="FABF8F"/>
            <w:vAlign w:val="center"/>
          </w:tcPr>
          <w:p>
            <w:pPr>
              <w:jc w:val="center"/>
              <w:rPr>
                <w:rFonts w:ascii="宋体"/>
              </w:rPr>
            </w:pPr>
            <w:r>
              <w:rPr>
                <w:rFonts w:hint="eastAsia" w:ascii="宋体" w:hAnsi="宋体"/>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1181" w:type="dxa"/>
          </w:tcPr>
          <w:p>
            <w:pPr>
              <w:rPr>
                <w:rFonts w:ascii="宋体"/>
              </w:rPr>
            </w:pPr>
            <w:r>
              <w:rPr>
                <w:rFonts w:hint="eastAsia" w:ascii="宋体" w:hAnsi="宋体"/>
              </w:rPr>
              <w:t>绪论</w:t>
            </w:r>
          </w:p>
        </w:tc>
        <w:tc>
          <w:tcPr>
            <w:tcW w:w="1980" w:type="dxa"/>
          </w:tcPr>
          <w:p>
            <w:pPr>
              <w:rPr>
                <w:rFonts w:ascii="宋体"/>
              </w:rPr>
            </w:pPr>
            <w:r>
              <w:rPr>
                <w:rFonts w:ascii="宋体" w:hAnsi="宋体"/>
              </w:rPr>
              <w:t>1.</w:t>
            </w:r>
            <w:r>
              <w:rPr>
                <w:rFonts w:hint="eastAsia" w:ascii="宋体" w:hAnsi="宋体"/>
              </w:rPr>
              <w:t>口腔解剖生理学定义；</w:t>
            </w:r>
          </w:p>
          <w:p>
            <w:pPr>
              <w:rPr>
                <w:rFonts w:ascii="宋体"/>
              </w:rPr>
            </w:pPr>
            <w:r>
              <w:rPr>
                <w:rFonts w:ascii="宋体" w:hAnsi="宋体"/>
              </w:rPr>
              <w:t>2.</w:t>
            </w:r>
            <w:r>
              <w:rPr>
                <w:rFonts w:hint="eastAsia" w:ascii="宋体" w:hAnsi="宋体"/>
              </w:rPr>
              <w:t>基本观点及学习方法</w:t>
            </w:r>
            <w:r>
              <w:rPr>
                <w:rFonts w:ascii="宋体"/>
              </w:rPr>
              <w:t>.</w:t>
            </w:r>
          </w:p>
        </w:tc>
        <w:tc>
          <w:tcPr>
            <w:tcW w:w="2352" w:type="dxa"/>
          </w:tcPr>
          <w:p>
            <w:pPr>
              <w:rPr>
                <w:rFonts w:ascii="宋体"/>
              </w:rPr>
            </w:pPr>
            <w:r>
              <w:rPr>
                <w:rFonts w:hint="eastAsia" w:ascii="宋体" w:hAnsi="宋体"/>
              </w:rPr>
              <w:t>通过描述口腔解剖生理学的发展史了解为解剖生理学做出重要贡献的国内外专家，学习他们在医学上的无私奉献和兢兢业业。</w:t>
            </w:r>
          </w:p>
        </w:tc>
        <w:tc>
          <w:tcPr>
            <w:tcW w:w="2087" w:type="dxa"/>
          </w:tcPr>
          <w:p>
            <w:pPr>
              <w:rPr>
                <w:rFonts w:ascii="宋体"/>
              </w:rPr>
            </w:pPr>
            <w:r>
              <w:rPr>
                <w:rFonts w:hint="eastAsia" w:ascii="宋体" w:hAnsi="宋体"/>
              </w:rPr>
              <w:t>中国医学论坛</w:t>
            </w:r>
            <w:r>
              <w:rPr>
                <w:rFonts w:ascii="宋体" w:hAnsi="宋体"/>
              </w:rPr>
              <w:t>+</w:t>
            </w:r>
            <w:r>
              <w:rPr>
                <w:rFonts w:hint="eastAsia" w:ascii="宋体" w:hAnsi="宋体"/>
              </w:rPr>
              <w:t>为口腔解剖生理做出贡献的专家事迹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72" w:hRule="atLeast"/>
          <w:jc w:val="center"/>
        </w:trPr>
        <w:tc>
          <w:tcPr>
            <w:tcW w:w="1181" w:type="dxa"/>
          </w:tcPr>
          <w:p>
            <w:pPr>
              <w:rPr>
                <w:rFonts w:ascii="宋体"/>
              </w:rPr>
            </w:pPr>
            <w:r>
              <w:rPr>
                <w:rFonts w:hint="eastAsia" w:ascii="宋体" w:hAnsi="宋体"/>
              </w:rPr>
              <w:t>牙体解剖生理</w:t>
            </w:r>
          </w:p>
        </w:tc>
        <w:tc>
          <w:tcPr>
            <w:tcW w:w="1980" w:type="dxa"/>
          </w:tcPr>
          <w:p>
            <w:pPr>
              <w:rPr>
                <w:rFonts w:ascii="宋体"/>
              </w:rPr>
            </w:pPr>
            <w:r>
              <w:rPr>
                <w:rFonts w:ascii="宋体" w:hAnsi="宋体"/>
              </w:rPr>
              <w:t>1.</w:t>
            </w:r>
            <w:r>
              <w:rPr>
                <w:rFonts w:hint="eastAsia" w:ascii="宋体" w:hAnsi="宋体"/>
              </w:rPr>
              <w:t>牙的演化规律，牙的分类；</w:t>
            </w:r>
          </w:p>
          <w:p>
            <w:pPr>
              <w:rPr>
                <w:rFonts w:ascii="宋体"/>
              </w:rPr>
            </w:pPr>
            <w:r>
              <w:rPr>
                <w:rFonts w:ascii="宋体" w:hAnsi="宋体"/>
              </w:rPr>
              <w:t>2.</w:t>
            </w:r>
            <w:r>
              <w:rPr>
                <w:rFonts w:hint="eastAsia" w:ascii="宋体" w:hAnsi="宋体"/>
              </w:rPr>
              <w:t>牙的部位记录法；</w:t>
            </w:r>
          </w:p>
          <w:p>
            <w:pPr>
              <w:rPr>
                <w:rFonts w:ascii="宋体"/>
              </w:rPr>
            </w:pPr>
            <w:r>
              <w:rPr>
                <w:rFonts w:ascii="宋体" w:hAnsi="宋体"/>
              </w:rPr>
              <w:t>3.</w:t>
            </w:r>
            <w:r>
              <w:rPr>
                <w:rFonts w:hint="eastAsia" w:ascii="宋体" w:hAnsi="宋体"/>
              </w:rPr>
              <w:t>恒牙、乳牙的解剖形态及生理；</w:t>
            </w:r>
          </w:p>
          <w:p>
            <w:pPr>
              <w:rPr>
                <w:rFonts w:ascii="宋体"/>
              </w:rPr>
            </w:pPr>
            <w:r>
              <w:rPr>
                <w:rFonts w:ascii="宋体" w:hAnsi="宋体"/>
              </w:rPr>
              <w:t>4.</w:t>
            </w:r>
            <w:r>
              <w:rPr>
                <w:rFonts w:hint="eastAsia" w:ascii="宋体" w:hAnsi="宋体"/>
              </w:rPr>
              <w:t>恒牙的髓腔结构及乳牙的髓腔特点。</w:t>
            </w:r>
          </w:p>
        </w:tc>
        <w:tc>
          <w:tcPr>
            <w:tcW w:w="2352" w:type="dxa"/>
          </w:tcPr>
          <w:p>
            <w:pPr>
              <w:rPr>
                <w:rFonts w:ascii="宋体"/>
              </w:rPr>
            </w:pPr>
            <w:r>
              <w:rPr>
                <w:rFonts w:hint="eastAsia" w:ascii="宋体" w:hAnsi="宋体"/>
              </w:rPr>
              <w:t>通过临床病例分析，了解解剖知识在临床操作中的重要性，强化要做一名有医德，对病人负责的医护人员。</w:t>
            </w:r>
          </w:p>
        </w:tc>
        <w:tc>
          <w:tcPr>
            <w:tcW w:w="2087" w:type="dxa"/>
          </w:tcPr>
          <w:p>
            <w:pPr>
              <w:rPr>
                <w:rFonts w:ascii="宋体"/>
              </w:rPr>
            </w:pPr>
            <w:r>
              <w:rPr>
                <w:rFonts w:hint="eastAsia" w:ascii="宋体" w:hAnsi="宋体"/>
              </w:rPr>
              <w:t>抖音</w:t>
            </w:r>
            <w:r>
              <w:rPr>
                <w:rFonts w:ascii="宋体" w:hAnsi="宋体"/>
              </w:rPr>
              <w:t>+</w:t>
            </w:r>
            <w:r>
              <w:rPr>
                <w:rFonts w:hint="eastAsia" w:ascii="宋体" w:hAnsi="宋体"/>
              </w:rPr>
              <w:t>拔错牙导致新的错合畸形案例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181" w:type="dxa"/>
          </w:tcPr>
          <w:p>
            <w:pPr>
              <w:rPr>
                <w:rFonts w:ascii="宋体"/>
              </w:rPr>
            </w:pPr>
            <w:r>
              <w:rPr>
                <w:rFonts w:hint="eastAsia" w:ascii="宋体" w:hAnsi="宋体"/>
              </w:rPr>
              <w:t>牙列、牙合与颌位</w:t>
            </w:r>
          </w:p>
        </w:tc>
        <w:tc>
          <w:tcPr>
            <w:tcW w:w="1980" w:type="dxa"/>
            <w:vAlign w:val="center"/>
          </w:tcPr>
          <w:p>
            <w:pPr>
              <w:rPr>
                <w:rFonts w:ascii="宋体"/>
              </w:rPr>
            </w:pPr>
            <w:r>
              <w:rPr>
                <w:rFonts w:ascii="宋体" w:hAnsi="宋体"/>
              </w:rPr>
              <w:t>1.</w:t>
            </w:r>
            <w:r>
              <w:rPr>
                <w:rFonts w:hint="eastAsia" w:ascii="宋体" w:hAnsi="宋体"/>
              </w:rPr>
              <w:t>牙正常排列的规律；</w:t>
            </w:r>
          </w:p>
          <w:p>
            <w:pPr>
              <w:rPr>
                <w:rFonts w:ascii="宋体"/>
              </w:rPr>
            </w:pPr>
            <w:r>
              <w:rPr>
                <w:rFonts w:ascii="宋体" w:hAnsi="宋体"/>
              </w:rPr>
              <w:t>2.</w:t>
            </w:r>
            <w:r>
              <w:rPr>
                <w:rFonts w:hint="eastAsia" w:ascii="宋体" w:hAnsi="宋体"/>
              </w:rPr>
              <w:t>牙列牙合面形态特征；</w:t>
            </w:r>
          </w:p>
          <w:p>
            <w:pPr>
              <w:rPr>
                <w:rFonts w:ascii="宋体"/>
              </w:rPr>
            </w:pPr>
            <w:r>
              <w:rPr>
                <w:rFonts w:ascii="宋体" w:hAnsi="宋体"/>
              </w:rPr>
              <w:t>3.</w:t>
            </w:r>
            <w:r>
              <w:rPr>
                <w:rFonts w:hint="eastAsia" w:ascii="宋体" w:hAnsi="宋体"/>
              </w:rPr>
              <w:t>牙尖交错牙合，牙尖交错牙合的咬合接触特征</w:t>
            </w:r>
          </w:p>
          <w:p>
            <w:pPr>
              <w:rPr>
                <w:rFonts w:ascii="宋体"/>
              </w:rPr>
            </w:pPr>
            <w:r>
              <w:rPr>
                <w:rFonts w:ascii="宋体" w:hAnsi="宋体"/>
              </w:rPr>
              <w:t>4.</w:t>
            </w:r>
            <w:r>
              <w:rPr>
                <w:rFonts w:hint="eastAsia" w:ascii="宋体" w:hAnsi="宋体"/>
              </w:rPr>
              <w:t>尖交错位、后退接触位、下颌姿势位</w:t>
            </w:r>
          </w:p>
        </w:tc>
        <w:tc>
          <w:tcPr>
            <w:tcW w:w="2352" w:type="dxa"/>
          </w:tcPr>
          <w:p>
            <w:pPr>
              <w:rPr>
                <w:rFonts w:ascii="宋体"/>
              </w:rPr>
            </w:pPr>
            <w:r>
              <w:rPr>
                <w:rFonts w:hint="eastAsia" w:ascii="宋体" w:hAnsi="宋体"/>
              </w:rPr>
              <w:t>结合临床案例的分析讲解，使学生明辨医者仁心仁术的道理，培养对患者的同理心，形成良好的职业道德。</w:t>
            </w:r>
          </w:p>
        </w:tc>
        <w:tc>
          <w:tcPr>
            <w:tcW w:w="2087" w:type="dxa"/>
          </w:tcPr>
          <w:p>
            <w:pPr>
              <w:rPr>
                <w:rFonts w:ascii="宋体"/>
              </w:rPr>
            </w:pPr>
            <w:r>
              <w:rPr>
                <w:rFonts w:hint="eastAsia" w:ascii="宋体" w:hAnsi="宋体"/>
              </w:rPr>
              <w:t>光明网</w:t>
            </w:r>
            <w:r>
              <w:rPr>
                <w:rFonts w:ascii="宋体" w:hAnsi="宋体"/>
              </w:rPr>
              <w:t>+</w:t>
            </w:r>
            <w:r>
              <w:rPr>
                <w:rFonts w:hint="eastAsia" w:ascii="宋体" w:hAnsi="宋体"/>
              </w:rPr>
              <w:t>四川大学华西口腔医学院谭静的第一堂课讲述一位技术精湛但忽视人文关怀的医生患喉癌后，作为患者对医患关系的体会以及医学观的改变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38" w:hRule="atLeast"/>
          <w:jc w:val="center"/>
        </w:trPr>
        <w:tc>
          <w:tcPr>
            <w:tcW w:w="1181" w:type="dxa"/>
          </w:tcPr>
          <w:p>
            <w:pPr>
              <w:rPr>
                <w:rFonts w:ascii="宋体"/>
              </w:rPr>
            </w:pPr>
            <w:r>
              <w:rPr>
                <w:rFonts w:hint="eastAsia" w:ascii="宋体" w:hAnsi="宋体"/>
              </w:rPr>
              <w:t>口腔颌面颈部系统解剖学</w:t>
            </w:r>
          </w:p>
        </w:tc>
        <w:tc>
          <w:tcPr>
            <w:tcW w:w="1980" w:type="dxa"/>
          </w:tcPr>
          <w:p>
            <w:pPr>
              <w:rPr>
                <w:rFonts w:ascii="宋体"/>
              </w:rPr>
            </w:pPr>
            <w:r>
              <w:rPr>
                <w:rFonts w:ascii="宋体" w:hAnsi="宋体"/>
              </w:rPr>
              <w:t>1.</w:t>
            </w:r>
            <w:r>
              <w:rPr>
                <w:rFonts w:hint="eastAsia" w:ascii="宋体" w:hAnsi="宋体"/>
              </w:rPr>
              <w:t>颌面部各骨的构造与标志；</w:t>
            </w:r>
          </w:p>
          <w:p>
            <w:pPr>
              <w:rPr>
                <w:rFonts w:ascii="宋体"/>
              </w:rPr>
            </w:pPr>
            <w:r>
              <w:rPr>
                <w:rFonts w:ascii="宋体" w:hAnsi="宋体"/>
              </w:rPr>
              <w:t>2.</w:t>
            </w:r>
            <w:r>
              <w:rPr>
                <w:rFonts w:hint="eastAsia" w:ascii="宋体" w:hAnsi="宋体"/>
              </w:rPr>
              <w:t>肌肉的起止与走形；</w:t>
            </w:r>
          </w:p>
          <w:p>
            <w:pPr>
              <w:rPr>
                <w:rFonts w:ascii="宋体"/>
              </w:rPr>
            </w:pPr>
            <w:r>
              <w:rPr>
                <w:rFonts w:ascii="宋体" w:hAnsi="宋体"/>
              </w:rPr>
              <w:t>3.</w:t>
            </w:r>
            <w:r>
              <w:rPr>
                <w:rFonts w:hint="eastAsia" w:ascii="宋体" w:hAnsi="宋体"/>
              </w:rPr>
              <w:t>各神经的分支、走形及功能；</w:t>
            </w:r>
          </w:p>
          <w:p>
            <w:pPr>
              <w:rPr>
                <w:rFonts w:ascii="宋体"/>
              </w:rPr>
            </w:pPr>
            <w:r>
              <w:rPr>
                <w:rFonts w:ascii="宋体" w:hAnsi="宋体"/>
              </w:rPr>
              <w:t>4.</w:t>
            </w:r>
            <w:r>
              <w:rPr>
                <w:rFonts w:hint="eastAsia" w:ascii="宋体" w:hAnsi="宋体"/>
              </w:rPr>
              <w:t>颌面部各局部层次位置及毗邻关系。</w:t>
            </w:r>
          </w:p>
        </w:tc>
        <w:tc>
          <w:tcPr>
            <w:tcW w:w="2352" w:type="dxa"/>
          </w:tcPr>
          <w:p>
            <w:pPr>
              <w:rPr>
                <w:rFonts w:ascii="宋体"/>
              </w:rPr>
            </w:pPr>
            <w:r>
              <w:rPr>
                <w:rFonts w:hint="eastAsia" w:ascii="宋体" w:hAnsi="宋体"/>
              </w:rPr>
              <w:t>引导学生树立必须学好口腔颌面颈部局部解剖学的信心，明确认知的重要性；爱牙日，健康关注、科普牙健康，体现细致、严谨的态度。建立起面、颈部的局部层次观念，动脉、神经的走行变化及依据拓展出客观的连续性存在与主观分部等哲学思维。</w:t>
            </w:r>
          </w:p>
        </w:tc>
        <w:tc>
          <w:tcPr>
            <w:tcW w:w="2087" w:type="dxa"/>
          </w:tcPr>
          <w:p>
            <w:pPr>
              <w:rPr>
                <w:rFonts w:ascii="宋体"/>
              </w:rPr>
            </w:pPr>
            <w:r>
              <w:rPr>
                <w:rFonts w:hint="eastAsia" w:ascii="宋体" w:hAnsi="宋体"/>
              </w:rPr>
              <w:t>通过“全国爱牙日”活动，动员社会各界力量参与支持口腔预防保健工作，广泛开展群众性口腔卫生知识的普及教育，增强自我保健的意识和潜力，提高全国人民口腔健康水平。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58" w:hRule="atLeast"/>
          <w:jc w:val="center"/>
        </w:trPr>
        <w:tc>
          <w:tcPr>
            <w:tcW w:w="1181" w:type="dxa"/>
          </w:tcPr>
          <w:p>
            <w:pPr>
              <w:rPr>
                <w:rFonts w:ascii="宋体"/>
              </w:rPr>
            </w:pPr>
            <w:r>
              <w:rPr>
                <w:rFonts w:hint="eastAsia" w:ascii="宋体" w:hAnsi="宋体"/>
              </w:rPr>
              <w:t>颅部局部解剖</w:t>
            </w:r>
          </w:p>
        </w:tc>
        <w:tc>
          <w:tcPr>
            <w:tcW w:w="1980" w:type="dxa"/>
          </w:tcPr>
          <w:p>
            <w:pPr>
              <w:rPr>
                <w:rFonts w:ascii="宋体"/>
              </w:rPr>
            </w:pPr>
            <w:r>
              <w:rPr>
                <w:rFonts w:ascii="宋体" w:hAnsi="宋体"/>
              </w:rPr>
              <w:t>1.</w:t>
            </w:r>
            <w:r>
              <w:rPr>
                <w:rFonts w:hint="eastAsia" w:ascii="宋体" w:hAnsi="宋体"/>
              </w:rPr>
              <w:t>额、顶、枕区的境界、层次、内容及解剖特点；</w:t>
            </w:r>
          </w:p>
          <w:p>
            <w:pPr>
              <w:rPr>
                <w:rFonts w:ascii="宋体"/>
              </w:rPr>
            </w:pPr>
            <w:r>
              <w:rPr>
                <w:rFonts w:ascii="宋体" w:hAnsi="宋体"/>
              </w:rPr>
              <w:t>2.</w:t>
            </w:r>
            <w:r>
              <w:rPr>
                <w:rFonts w:hint="eastAsia" w:ascii="宋体" w:hAnsi="宋体"/>
              </w:rPr>
              <w:t>颅底内面观的的孔裂、颅底外面的结构；</w:t>
            </w:r>
          </w:p>
          <w:p>
            <w:pPr>
              <w:rPr>
                <w:rFonts w:ascii="宋体"/>
              </w:rPr>
            </w:pPr>
            <w:r>
              <w:rPr>
                <w:rFonts w:ascii="宋体" w:hAnsi="宋体"/>
              </w:rPr>
              <w:t>3.</w:t>
            </w:r>
            <w:r>
              <w:rPr>
                <w:rFonts w:hint="eastAsia" w:ascii="宋体" w:hAnsi="宋体"/>
              </w:rPr>
              <w:t>颅底海绵窦的位置、穿过的结构和交通。</w:t>
            </w:r>
          </w:p>
        </w:tc>
        <w:tc>
          <w:tcPr>
            <w:tcW w:w="2352" w:type="dxa"/>
          </w:tcPr>
          <w:p>
            <w:pPr>
              <w:rPr>
                <w:rFonts w:ascii="宋体"/>
              </w:rPr>
            </w:pPr>
            <w:r>
              <w:rPr>
                <w:rFonts w:hint="eastAsia" w:ascii="宋体" w:hAnsi="宋体"/>
              </w:rPr>
              <w:t>认知颅顶层次结构的重要性，联系临床头皮撕裂伤的危害性，告诫学生平时注意交通规则等。</w:t>
            </w:r>
          </w:p>
        </w:tc>
        <w:tc>
          <w:tcPr>
            <w:tcW w:w="2087" w:type="dxa"/>
          </w:tcPr>
          <w:p>
            <w:pPr>
              <w:rPr>
                <w:rFonts w:ascii="宋体"/>
              </w:rPr>
            </w:pPr>
            <w:r>
              <w:rPr>
                <w:rFonts w:hint="eastAsia" w:ascii="宋体" w:hAnsi="宋体"/>
              </w:rPr>
              <w:t>西瓜视频</w:t>
            </w:r>
            <w:r>
              <w:rPr>
                <w:rFonts w:ascii="宋体" w:hAnsi="宋体"/>
              </w:rPr>
              <w:t>+</w:t>
            </w:r>
            <w:r>
              <w:rPr>
                <w:rFonts w:hint="eastAsia" w:ascii="宋体" w:hAnsi="宋体"/>
              </w:rPr>
              <w:t>女子骑车被撞，导致头皮撕裂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1181" w:type="dxa"/>
            <w:tcBorders>
              <w:bottom w:val="single" w:color="auto" w:sz="8" w:space="0"/>
            </w:tcBorders>
          </w:tcPr>
          <w:p>
            <w:pPr>
              <w:rPr>
                <w:rFonts w:ascii="宋体"/>
              </w:rPr>
            </w:pPr>
            <w:r>
              <w:rPr>
                <w:rFonts w:hint="eastAsia" w:ascii="宋体" w:hAnsi="宋体"/>
              </w:rPr>
              <w:t>口腔其他功能</w:t>
            </w:r>
          </w:p>
        </w:tc>
        <w:tc>
          <w:tcPr>
            <w:tcW w:w="1980" w:type="dxa"/>
            <w:tcBorders>
              <w:bottom w:val="single" w:color="auto" w:sz="8" w:space="0"/>
            </w:tcBorders>
          </w:tcPr>
          <w:p>
            <w:pPr>
              <w:rPr>
                <w:rFonts w:ascii="宋体"/>
              </w:rPr>
            </w:pPr>
            <w:r>
              <w:rPr>
                <w:rFonts w:ascii="宋体" w:hAnsi="宋体"/>
              </w:rPr>
              <w:t>1.</w:t>
            </w:r>
            <w:r>
              <w:rPr>
                <w:rFonts w:hint="eastAsia" w:ascii="宋体" w:hAnsi="宋体"/>
              </w:rPr>
              <w:t>吞咽功能的过程及相应解剖；</w:t>
            </w:r>
          </w:p>
          <w:p>
            <w:pPr>
              <w:rPr>
                <w:rFonts w:ascii="宋体"/>
              </w:rPr>
            </w:pPr>
            <w:r>
              <w:rPr>
                <w:rFonts w:ascii="宋体" w:hAnsi="宋体"/>
              </w:rPr>
              <w:t>2.</w:t>
            </w:r>
            <w:r>
              <w:rPr>
                <w:rFonts w:hint="eastAsia" w:ascii="宋体" w:hAnsi="宋体"/>
              </w:rPr>
              <w:t>言语功能的发音基础及特征；</w:t>
            </w:r>
          </w:p>
          <w:p>
            <w:pPr>
              <w:rPr>
                <w:rFonts w:ascii="宋体"/>
              </w:rPr>
            </w:pPr>
            <w:r>
              <w:rPr>
                <w:rFonts w:ascii="宋体" w:hAnsi="宋体"/>
              </w:rPr>
              <w:t>3.</w:t>
            </w:r>
            <w:r>
              <w:rPr>
                <w:rFonts w:hint="eastAsia" w:ascii="宋体" w:hAnsi="宋体"/>
              </w:rPr>
              <w:t>感觉功能的分类。</w:t>
            </w:r>
          </w:p>
        </w:tc>
        <w:tc>
          <w:tcPr>
            <w:tcW w:w="2352" w:type="dxa"/>
            <w:tcBorders>
              <w:bottom w:val="single" w:color="auto" w:sz="8" w:space="0"/>
            </w:tcBorders>
          </w:tcPr>
          <w:p>
            <w:pPr>
              <w:rPr>
                <w:rFonts w:ascii="宋体"/>
              </w:rPr>
            </w:pPr>
            <w:r>
              <w:rPr>
                <w:rFonts w:hint="eastAsia" w:ascii="宋体" w:hAnsi="宋体"/>
              </w:rPr>
              <w:t>结合临床案例的分析讲解，使学生明辨医者仁心仁术的道理，培养对患者的同理心，形成良好的职业道德。</w:t>
            </w:r>
          </w:p>
        </w:tc>
        <w:tc>
          <w:tcPr>
            <w:tcW w:w="2087" w:type="dxa"/>
            <w:tcBorders>
              <w:bottom w:val="single" w:color="auto" w:sz="8" w:space="0"/>
            </w:tcBorders>
          </w:tcPr>
          <w:p>
            <w:pPr>
              <w:rPr>
                <w:rFonts w:ascii="宋体"/>
              </w:rPr>
            </w:pPr>
            <w:r>
              <w:rPr>
                <w:rFonts w:hint="eastAsia" w:ascii="宋体" w:hAnsi="宋体"/>
              </w:rPr>
              <w:t>网易新闻</w:t>
            </w:r>
            <w:r>
              <w:rPr>
                <w:rFonts w:ascii="宋体" w:hAnsi="宋体"/>
              </w:rPr>
              <w:t>+</w:t>
            </w:r>
            <w:r>
              <w:rPr>
                <w:rFonts w:hint="eastAsia" w:ascii="宋体" w:hAnsi="宋体"/>
              </w:rPr>
              <w:t>吴孟超先生的医德</w:t>
            </w:r>
          </w:p>
        </w:tc>
      </w:tr>
    </w:tbl>
    <w:p>
      <w:pPr>
        <w:spacing w:line="360" w:lineRule="auto"/>
        <w:jc w:val="center"/>
        <w:rPr>
          <w:rFonts w:ascii="黑体" w:hAnsi="黑体" w:eastAsia="黑体"/>
          <w:b/>
          <w:sz w:val="28"/>
          <w:szCs w:val="28"/>
        </w:rPr>
      </w:pPr>
      <w:r>
        <w:rPr>
          <w:rFonts w:hint="eastAsia" w:ascii="黑体" w:hAnsi="黑体" w:eastAsia="黑体"/>
          <w:b/>
          <w:sz w:val="28"/>
          <w:szCs w:val="28"/>
        </w:rPr>
        <w:t>四、实施建议</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（一）教学基本要求</w:t>
      </w:r>
    </w:p>
    <w:p>
      <w:pPr>
        <w:pStyle w:val="2"/>
        <w:ind w:firstLine="486"/>
        <w:rPr>
          <w:rFonts w:ascii="宋体" w:hAnsi="宋体" w:eastAsia="宋体"/>
          <w:szCs w:val="21"/>
        </w:rPr>
      </w:pPr>
      <w:r>
        <w:rPr>
          <w:rFonts w:ascii="宋体" w:hAnsi="宋体" w:eastAsia="宋体"/>
          <w:sz w:val="24"/>
        </w:rPr>
        <w:t>1.</w:t>
      </w:r>
      <w:r>
        <w:rPr>
          <w:rFonts w:hint="eastAsia" w:ascii="宋体" w:hAnsi="宋体" w:eastAsia="宋体"/>
          <w:sz w:val="24"/>
        </w:rPr>
        <w:t>教学团队</w:t>
      </w:r>
    </w:p>
    <w:p>
      <w:pPr>
        <w:autoSpaceDE w:val="0"/>
        <w:spacing w:line="360" w:lineRule="auto"/>
        <w:ind w:firstLine="486"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）在团队构成方面</w:t>
      </w:r>
      <w:r>
        <w:rPr>
          <w:rFonts w:ascii="Times New Roman" w:hAnsi="Times New Roman"/>
          <w:sz w:val="24"/>
          <w:szCs w:val="24"/>
        </w:rPr>
        <w:t>,</w:t>
      </w:r>
      <w:r>
        <w:rPr>
          <w:rFonts w:hint="eastAsia" w:ascii="Times New Roman" w:hAnsi="Times New Roman"/>
          <w:sz w:val="24"/>
          <w:szCs w:val="24"/>
        </w:rPr>
        <w:t>通过</w:t>
      </w:r>
      <w:r>
        <w:rPr>
          <w:rFonts w:ascii="Times New Roman" w:hAnsi="Times New Roman"/>
          <w:sz w:val="24"/>
          <w:szCs w:val="24"/>
        </w:rPr>
        <w:t>“</w:t>
      </w:r>
      <w:r>
        <w:rPr>
          <w:rFonts w:hint="eastAsia" w:ascii="Times New Roman" w:hAnsi="Times New Roman"/>
          <w:sz w:val="24"/>
          <w:szCs w:val="24"/>
        </w:rPr>
        <w:t>请进来、走出去</w:t>
      </w:r>
      <w:r>
        <w:rPr>
          <w:rFonts w:ascii="Times New Roman" w:hAnsi="Times New Roman"/>
          <w:sz w:val="24"/>
          <w:szCs w:val="24"/>
        </w:rPr>
        <w:t>”</w:t>
      </w:r>
      <w:r>
        <w:rPr>
          <w:rFonts w:hint="eastAsia" w:ascii="Times New Roman" w:hAnsi="Times New Roman"/>
          <w:sz w:val="24"/>
          <w:szCs w:val="24"/>
        </w:rPr>
        <w:t>的办法，进一步加大师资引进和培养力度。聘请行业一线兼职教师，使专兼职教师比例达到</w:t>
      </w:r>
      <w:r>
        <w:rPr>
          <w:rFonts w:ascii="Times New Roman" w:hAnsi="Times New Roman"/>
          <w:sz w:val="24"/>
          <w:szCs w:val="24"/>
        </w:rPr>
        <w:t>1:1</w:t>
      </w:r>
      <w:r>
        <w:rPr>
          <w:rFonts w:hint="eastAsia" w:ascii="Times New Roman" w:hAnsi="Times New Roman"/>
          <w:sz w:val="24"/>
          <w:szCs w:val="24"/>
        </w:rPr>
        <w:t>。同时选派专业专任教师到行业一线企事业单位进行岗位实践。随着学生数量的增加，将在三年内再增聘专兼职教师</w:t>
      </w:r>
      <w:r>
        <w:rPr>
          <w:rFonts w:ascii="Times New Roman" w:hAnsi="Times New Roman"/>
          <w:sz w:val="24"/>
          <w:szCs w:val="24"/>
        </w:rPr>
        <w:t>20</w:t>
      </w:r>
      <w:r>
        <w:rPr>
          <w:rFonts w:hint="eastAsia" w:ascii="Times New Roman" w:hAnsi="Times New Roman"/>
          <w:sz w:val="24"/>
          <w:szCs w:val="24"/>
        </w:rPr>
        <w:t>人，培养专业带头人</w:t>
      </w:r>
      <w:r>
        <w:rPr>
          <w:rFonts w:ascii="Times New Roman" w:hAnsi="Times New Roman"/>
          <w:sz w:val="24"/>
          <w:szCs w:val="24"/>
        </w:rPr>
        <w:t>2</w:t>
      </w:r>
      <w:r>
        <w:rPr>
          <w:rFonts w:hint="eastAsia" w:ascii="Times New Roman" w:hAnsi="Times New Roman"/>
          <w:sz w:val="24"/>
          <w:szCs w:val="24"/>
        </w:rPr>
        <w:t>人，骨干教师</w:t>
      </w:r>
      <w:r>
        <w:rPr>
          <w:rFonts w:ascii="Times New Roman" w:hAnsi="Times New Roman"/>
          <w:sz w:val="24"/>
          <w:szCs w:val="24"/>
        </w:rPr>
        <w:t>8</w:t>
      </w:r>
      <w:r>
        <w:rPr>
          <w:rFonts w:hint="eastAsia" w:ascii="Times New Roman" w:hAnsi="Times New Roman"/>
          <w:sz w:val="24"/>
          <w:szCs w:val="24"/>
        </w:rPr>
        <w:t>人，将口腔医学技术专业教学团队建成校级乃至省级优秀教学团队。</w:t>
      </w:r>
    </w:p>
    <w:p>
      <w:pPr>
        <w:snapToGrid w:val="0"/>
        <w:spacing w:line="460" w:lineRule="exact"/>
        <w:ind w:firstLine="486"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在教师素质方面，本专业课程主讲教师均具有高校教师资格和本专业领域有关证书；有理想信念、有道德情操、有扎实学识、有仁爱之心；具有口腔医学技术等相关专业本科以上学历；具有扎实的相关理论功底和实践能力；具有较强信息化教学能力，能够开展课程教学改革和科学研究；每</w:t>
      </w:r>
      <w:r>
        <w:rPr>
          <w:rFonts w:ascii="Times New Roman" w:hAnsi="Times New Roman"/>
          <w:sz w:val="24"/>
          <w:szCs w:val="24"/>
        </w:rPr>
        <w:t>5</w:t>
      </w:r>
      <w:r>
        <w:rPr>
          <w:rFonts w:hint="eastAsia" w:ascii="Times New Roman" w:hAnsi="Times New Roman"/>
          <w:sz w:val="24"/>
          <w:szCs w:val="24"/>
        </w:rPr>
        <w:t>年累计不少于</w:t>
      </w:r>
      <w:r>
        <w:rPr>
          <w:rFonts w:ascii="Times New Roman" w:hAnsi="Times New Roman"/>
          <w:sz w:val="24"/>
          <w:szCs w:val="24"/>
        </w:rPr>
        <w:t>6</w:t>
      </w:r>
      <w:r>
        <w:rPr>
          <w:rFonts w:hint="eastAsia" w:ascii="Times New Roman" w:hAnsi="Times New Roman"/>
          <w:sz w:val="24"/>
          <w:szCs w:val="24"/>
        </w:rPr>
        <w:t>个月的企业实践经历。专业带头人具有副高及以上职称，能够较好地把握国内外行业、专业发展，能广泛联系行业企业，了解行业企业和用人单位对口腔医学技术专业人才的需求实际，教学设计、专业研究能力强，组织开展教科研工作能力强，在本区域或本领域具有一定的专业影响力。</w:t>
      </w:r>
    </w:p>
    <w:p>
      <w:pPr>
        <w:autoSpaceDE w:val="0"/>
        <w:spacing w:line="360" w:lineRule="auto"/>
        <w:ind w:firstLine="486" w:firstLineChars="200"/>
        <w:rPr>
          <w:rFonts w:ascii="Times New Roman" w:hAnsi="Times New Roman"/>
          <w:sz w:val="24"/>
          <w:szCs w:val="24"/>
        </w:rPr>
      </w:pPr>
      <w:r>
        <w:rPr>
          <w:rFonts w:hint="eastAsia" w:ascii="Times New Roman" w:hAnsi="Times New Roman"/>
          <w:sz w:val="24"/>
          <w:szCs w:val="24"/>
        </w:rPr>
        <w:t>兼职教师主要从医院进行聘任，具备良好的思想政治素质、职业道德和工匠精神，具有扎实的口腔医学技术专业知识和丰富的的实际工作经验，具有中级及以上相关专业职称，能承担专业课程教学、实习实训指导和学生职业发展规划指导等教学任务。</w:t>
      </w:r>
    </w:p>
    <w:p>
      <w:pPr>
        <w:autoSpaceDE w:val="0"/>
        <w:spacing w:line="360" w:lineRule="auto"/>
        <w:ind w:firstLine="486"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实训条件</w:t>
      </w:r>
    </w:p>
    <w:p>
      <w:pPr>
        <w:autoSpaceDE w:val="0"/>
        <w:spacing w:line="360" w:lineRule="auto"/>
        <w:ind w:firstLine="486"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）校内实训室</w:t>
      </w:r>
    </w:p>
    <w:p>
      <w:pPr>
        <w:autoSpaceDE w:val="0"/>
        <w:spacing w:line="360" w:lineRule="auto"/>
        <w:ind w:firstLine="486" w:firstLineChars="200"/>
        <w:rPr>
          <w:rFonts w:ascii="Times New Roman" w:hAnsi="Times New Roman"/>
          <w:sz w:val="24"/>
          <w:szCs w:val="24"/>
        </w:rPr>
      </w:pPr>
      <w:r>
        <w:rPr>
          <w:rFonts w:hint="eastAsia" w:ascii="Times New Roman" w:hAnsi="Times New Roman"/>
          <w:sz w:val="24"/>
          <w:szCs w:val="24"/>
        </w:rPr>
        <w:t>建有口腔医学技术基础实训室、口腔蜡型实训室、口腔技工实训室、模型实训室等多个校内实训室。</w:t>
      </w:r>
    </w:p>
    <w:p>
      <w:pPr>
        <w:autoSpaceDE w:val="0"/>
        <w:spacing w:line="360" w:lineRule="auto"/>
        <w:ind w:firstLine="486"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）校内实训基地</w:t>
      </w:r>
    </w:p>
    <w:p>
      <w:pPr>
        <w:autoSpaceDE w:val="0"/>
        <w:spacing w:line="360" w:lineRule="auto"/>
        <w:ind w:firstLine="486" w:firstLineChars="200"/>
        <w:rPr>
          <w:rFonts w:ascii="Times New Roman" w:hAnsi="Times New Roman"/>
          <w:sz w:val="24"/>
          <w:szCs w:val="24"/>
        </w:rPr>
      </w:pPr>
      <w:r>
        <w:rPr>
          <w:rFonts w:hint="eastAsia" w:ascii="Times New Roman" w:hAnsi="Times New Roman"/>
          <w:sz w:val="24"/>
          <w:szCs w:val="24"/>
        </w:rPr>
        <w:t>建有护理实训中心、口腔实训中心等多个校内实训基地，可以承担人体解剖学、生理学</w:t>
      </w:r>
      <w:r>
        <w:rPr>
          <w:rFonts w:ascii="Times New Roman" w:hAnsi="Times New Roman"/>
          <w:sz w:val="24"/>
          <w:szCs w:val="24"/>
        </w:rPr>
        <w:t xml:space="preserve"> </w:t>
      </w:r>
      <w:r>
        <w:rPr>
          <w:rFonts w:hint="eastAsia" w:ascii="Times New Roman" w:hAnsi="Times New Roman"/>
          <w:sz w:val="24"/>
          <w:szCs w:val="24"/>
        </w:rPr>
        <w:t>、口腔解剖生理学</w:t>
      </w:r>
      <w:r>
        <w:rPr>
          <w:rFonts w:ascii="Times New Roman" w:hAnsi="Times New Roman"/>
          <w:sz w:val="24"/>
          <w:szCs w:val="24"/>
        </w:rPr>
        <w:t xml:space="preserve"> </w:t>
      </w:r>
      <w:r>
        <w:rPr>
          <w:rFonts w:hint="eastAsia" w:ascii="Times New Roman" w:hAnsi="Times New Roman"/>
          <w:sz w:val="24"/>
          <w:szCs w:val="24"/>
        </w:rPr>
        <w:t>、口腔疾病概要</w:t>
      </w:r>
      <w:r>
        <w:rPr>
          <w:rFonts w:ascii="Times New Roman" w:hAnsi="Times New Roman"/>
          <w:sz w:val="24"/>
          <w:szCs w:val="24"/>
        </w:rPr>
        <w:t xml:space="preserve"> </w:t>
      </w:r>
      <w:r>
        <w:rPr>
          <w:rFonts w:hint="eastAsia" w:ascii="Times New Roman" w:hAnsi="Times New Roman"/>
          <w:sz w:val="24"/>
          <w:szCs w:val="24"/>
        </w:rPr>
        <w:t>、牙体解剖与雕刻技术、全口义齿工艺技术、可摘局部义齿工艺技术、固定义齿工艺技术等多门课程的实训教学任务。</w:t>
      </w:r>
    </w:p>
    <w:p>
      <w:pPr>
        <w:autoSpaceDE w:val="0"/>
        <w:spacing w:line="360" w:lineRule="auto"/>
        <w:ind w:firstLine="486"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3</w:t>
      </w:r>
      <w:r>
        <w:rPr>
          <w:rFonts w:hint="eastAsia" w:ascii="Times New Roman" w:hAnsi="Times New Roman"/>
          <w:sz w:val="24"/>
          <w:szCs w:val="24"/>
        </w:rPr>
        <w:t>）校外实践教学条件</w:t>
      </w:r>
    </w:p>
    <w:p>
      <w:pPr>
        <w:autoSpaceDE w:val="0"/>
        <w:spacing w:line="360" w:lineRule="auto"/>
        <w:ind w:firstLine="486" w:firstLineChars="200"/>
        <w:rPr>
          <w:rFonts w:ascii="Times New Roman" w:hAnsi="Times New Roman"/>
          <w:sz w:val="24"/>
          <w:szCs w:val="24"/>
        </w:rPr>
      </w:pPr>
      <w:r>
        <w:rPr>
          <w:rFonts w:hint="eastAsia" w:ascii="Times New Roman" w:hAnsi="Times New Roman"/>
          <w:sz w:val="24"/>
          <w:szCs w:val="24"/>
        </w:rPr>
        <w:t>通过校企合作，与禹城市人民医院、禹城市中医院等多家企业签订合作协议，建成稳定的校外实训基地。</w:t>
      </w:r>
    </w:p>
    <w:p>
      <w:pPr>
        <w:autoSpaceDE w:val="0"/>
        <w:spacing w:line="360" w:lineRule="auto"/>
        <w:ind w:firstLine="486"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教学资源</w:t>
      </w:r>
    </w:p>
    <w:p>
      <w:pPr>
        <w:spacing w:line="460" w:lineRule="exact"/>
        <w:ind w:firstLine="486"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教材使用及开发情况：教材结合实际具体提出，应能够满足学生专业学习、教师专业教学研究、教学实施和社会服务需要。严格执行国家和省（区、市）关于教材选用的有关要求，选用体现新技术、新工艺、新规范等的高质量教材。健全本校教材选用制度。根据需要组织编写校本教材，开发教学资源。</w:t>
      </w:r>
    </w:p>
    <w:p>
      <w:pPr>
        <w:spacing w:line="460" w:lineRule="exact"/>
        <w:ind w:firstLine="486"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）图书：学校建有图书馆，微机室供日常学习所需。</w:t>
      </w:r>
    </w:p>
    <w:p>
      <w:pPr>
        <w:spacing w:line="460" w:lineRule="exact"/>
        <w:ind w:firstLine="486"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3</w:t>
      </w:r>
      <w:r>
        <w:rPr>
          <w:rFonts w:hint="eastAsia" w:ascii="Times New Roman" w:hAnsi="Times New Roman"/>
          <w:sz w:val="24"/>
          <w:szCs w:val="24"/>
        </w:rPr>
        <w:t>）数字化教学资源建设与使用情况：目前应用</w:t>
      </w:r>
      <w:r>
        <w:rPr>
          <w:rFonts w:ascii="Times New Roman" w:hAnsi="Times New Roman"/>
          <w:sz w:val="24"/>
          <w:szCs w:val="24"/>
        </w:rPr>
        <w:t>“</w:t>
      </w:r>
      <w:r>
        <w:rPr>
          <w:rFonts w:hint="eastAsia" w:ascii="Times New Roman" w:hAnsi="Times New Roman"/>
          <w:sz w:val="24"/>
          <w:szCs w:val="24"/>
        </w:rPr>
        <w:t>学习通</w:t>
      </w:r>
      <w:r>
        <w:rPr>
          <w:rFonts w:ascii="Times New Roman" w:hAnsi="Times New Roman"/>
          <w:sz w:val="24"/>
          <w:szCs w:val="24"/>
        </w:rPr>
        <w:t>”</w:t>
      </w:r>
      <w:r>
        <w:rPr>
          <w:rFonts w:hint="eastAsia" w:ascii="Times New Roman" w:hAnsi="Times New Roman"/>
          <w:sz w:val="24"/>
          <w:szCs w:val="24"/>
        </w:rPr>
        <w:t>网络学习平台，进行必修课程任务布置、考核评价。</w:t>
      </w:r>
    </w:p>
    <w:p>
      <w:pPr>
        <w:numPr>
          <w:ilvl w:val="0"/>
          <w:numId w:val="21"/>
        </w:numPr>
        <w:spacing w:line="360" w:lineRule="auto"/>
        <w:ind w:firstLine="566" w:firstLineChars="200"/>
        <w:rPr>
          <w:rFonts w:ascii="黑体" w:hAnsi="黑体" w:eastAsia="黑体"/>
          <w:sz w:val="28"/>
          <w:szCs w:val="28"/>
        </w:rPr>
      </w:pPr>
      <w:r>
        <w:rPr>
          <w:rFonts w:hint="eastAsia" w:ascii="黑体" w:hAnsi="黑体" w:eastAsia="黑体"/>
          <w:sz w:val="28"/>
          <w:szCs w:val="28"/>
        </w:rPr>
        <w:t>教学建议</w:t>
      </w:r>
    </w:p>
    <w:p>
      <w:pPr>
        <w:spacing w:line="460" w:lineRule="exact"/>
        <w:ind w:firstLine="486" w:firstLineChars="200"/>
        <w:rPr>
          <w:rFonts w:ascii="Times New Roman" w:hAnsi="Times New Roman"/>
          <w:sz w:val="24"/>
          <w:szCs w:val="24"/>
        </w:rPr>
      </w:pPr>
      <w:r>
        <w:rPr>
          <w:rFonts w:ascii="Times New Roman" w:hAnsi="Times New Roman"/>
          <w:sz w:val="24"/>
          <w:szCs w:val="24"/>
        </w:rPr>
        <w:t xml:space="preserve">1. </w:t>
      </w:r>
      <w:r>
        <w:rPr>
          <w:rFonts w:hint="eastAsia" w:ascii="Times New Roman" w:hAnsi="Times New Roman"/>
          <w:sz w:val="24"/>
          <w:szCs w:val="24"/>
        </w:rPr>
        <w:t>在教学模式上，不断进行探索和实践，形成高职教育教学规律的以</w:t>
      </w:r>
      <w:r>
        <w:rPr>
          <w:rFonts w:ascii="Times New Roman" w:hAnsi="Times New Roman"/>
          <w:sz w:val="24"/>
          <w:szCs w:val="24"/>
        </w:rPr>
        <w:t>“</w:t>
      </w:r>
      <w:r>
        <w:rPr>
          <w:rFonts w:hint="eastAsia" w:ascii="Times New Roman" w:hAnsi="Times New Roman"/>
          <w:sz w:val="24"/>
          <w:szCs w:val="24"/>
        </w:rPr>
        <w:t>工</w:t>
      </w:r>
      <w:r>
        <w:rPr>
          <w:rFonts w:ascii="Times New Roman" w:hAnsi="Times New Roman"/>
          <w:sz w:val="24"/>
          <w:szCs w:val="24"/>
        </w:rPr>
        <w:t>-</w:t>
      </w:r>
      <w:r>
        <w:rPr>
          <w:rFonts w:hint="eastAsia" w:ascii="Times New Roman" w:hAnsi="Times New Roman"/>
          <w:sz w:val="24"/>
          <w:szCs w:val="24"/>
        </w:rPr>
        <w:t>学融合</w:t>
      </w:r>
      <w:r>
        <w:rPr>
          <w:rFonts w:ascii="Times New Roman" w:hAnsi="Times New Roman"/>
          <w:sz w:val="24"/>
          <w:szCs w:val="24"/>
        </w:rPr>
        <w:t>”</w:t>
      </w:r>
      <w:r>
        <w:rPr>
          <w:rFonts w:hint="eastAsia" w:ascii="Times New Roman" w:hAnsi="Times New Roman"/>
          <w:sz w:val="24"/>
          <w:szCs w:val="24"/>
        </w:rPr>
        <w:t>、</w:t>
      </w:r>
      <w:r>
        <w:rPr>
          <w:rFonts w:ascii="Times New Roman" w:hAnsi="Times New Roman"/>
          <w:sz w:val="24"/>
          <w:szCs w:val="24"/>
        </w:rPr>
        <w:t>“</w:t>
      </w:r>
      <w:r>
        <w:rPr>
          <w:rFonts w:hint="eastAsia" w:ascii="Times New Roman" w:hAnsi="Times New Roman"/>
          <w:sz w:val="24"/>
          <w:szCs w:val="24"/>
        </w:rPr>
        <w:t>院</w:t>
      </w:r>
      <w:r>
        <w:rPr>
          <w:rFonts w:ascii="Times New Roman" w:hAnsi="Times New Roman"/>
          <w:sz w:val="24"/>
          <w:szCs w:val="24"/>
        </w:rPr>
        <w:t>-</w:t>
      </w:r>
      <w:r>
        <w:rPr>
          <w:rFonts w:hint="eastAsia" w:ascii="Times New Roman" w:hAnsi="Times New Roman"/>
          <w:sz w:val="24"/>
          <w:szCs w:val="24"/>
        </w:rPr>
        <w:t>校联动</w:t>
      </w:r>
      <w:r>
        <w:rPr>
          <w:rFonts w:ascii="Times New Roman" w:hAnsi="Times New Roman"/>
          <w:sz w:val="24"/>
          <w:szCs w:val="24"/>
        </w:rPr>
        <w:t>”</w:t>
      </w:r>
      <w:r>
        <w:rPr>
          <w:rFonts w:hint="eastAsia" w:ascii="Times New Roman" w:hAnsi="Times New Roman"/>
          <w:sz w:val="24"/>
          <w:szCs w:val="24"/>
        </w:rPr>
        <w:t>为特色的专业人才培养模式。</w:t>
      </w:r>
    </w:p>
    <w:p>
      <w:pPr>
        <w:spacing w:line="460" w:lineRule="exact"/>
        <w:ind w:firstLine="486"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在教学方法上，推广现代学徒制试点经验，普及项目教学、案例教学、情境教学、模块化教学等教学方式，广泛运用启发式、探究式、讨论式、参与式等教学方法。在教学手段上采用项目式教学、任务驱动教学、理实一体教学手段等。</w:t>
      </w:r>
    </w:p>
    <w:p>
      <w:pPr>
        <w:spacing w:line="460" w:lineRule="exact"/>
        <w:ind w:firstLine="486" w:firstLineChars="200"/>
        <w:rPr>
          <w:rFonts w:ascii="Times New Roman" w:hAnsi="Times New Roman"/>
          <w:szCs w:val="21"/>
        </w:rPr>
      </w:pPr>
      <w:r>
        <w:rPr>
          <w:rFonts w:ascii="Times New Roman" w:hAnsi="Times New Roman"/>
          <w:sz w:val="24"/>
          <w:szCs w:val="24"/>
        </w:rPr>
        <w:t>3.</w:t>
      </w:r>
      <w:r>
        <w:rPr>
          <w:rFonts w:hint="eastAsia" w:ascii="Times New Roman" w:hAnsi="Times New Roman"/>
          <w:sz w:val="24"/>
          <w:szCs w:val="24"/>
        </w:rPr>
        <w:t>在学习评价上，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（三）参考书</w:t>
      </w:r>
    </w:p>
    <w:p>
      <w:pPr>
        <w:autoSpaceDE w:val="0"/>
        <w:spacing w:line="360" w:lineRule="auto"/>
        <w:ind w:firstLine="486" w:firstLineChars="200"/>
        <w:jc w:val="left"/>
        <w:rPr>
          <w:rFonts w:hint="eastAsia" w:ascii="Times New Roman" w:hAnsi="Times New Roman" w:eastAsia="宋体" w:cs="Times New Roman"/>
          <w:kern w:val="2"/>
          <w:sz w:val="24"/>
          <w:szCs w:val="24"/>
          <w:lang w:val="zh-CN" w:eastAsia="zh-CN" w:bidi="ar-SA"/>
        </w:rPr>
      </w:pPr>
      <w:r>
        <w:rPr>
          <w:rFonts w:hint="eastAsia" w:ascii="Times New Roman" w:hAnsi="Times New Roman" w:eastAsia="宋体" w:cs="Times New Roman"/>
          <w:kern w:val="2"/>
          <w:sz w:val="24"/>
          <w:szCs w:val="24"/>
          <w:lang w:val="zh-CN" w:eastAsia="zh-CN" w:bidi="ar-SA"/>
        </w:rPr>
        <w:t>1.何三纲.口腔解剖生理学（“十三五”国家规划教材）.第8版.北京：人民卫生出版社，2020.</w:t>
      </w:r>
    </w:p>
    <w:p>
      <w:pPr>
        <w:pStyle w:val="2"/>
        <w:ind w:firstLine="406"/>
        <w:rPr>
          <w:rFonts w:hint="eastAsia" w:ascii="Times New Roman" w:hAnsi="Times New Roman" w:eastAsia="宋体" w:cs="Times New Roman"/>
          <w:kern w:val="2"/>
          <w:sz w:val="24"/>
          <w:szCs w:val="24"/>
          <w:lang w:val="zh-CN" w:eastAsia="zh-CN" w:bidi="ar-SA"/>
        </w:rPr>
      </w:pPr>
      <w:r>
        <w:rPr>
          <w:rFonts w:hint="eastAsia" w:ascii="Times New Roman" w:hAnsi="Times New Roman" w:eastAsia="宋体" w:cs="Times New Roman"/>
          <w:kern w:val="2"/>
          <w:sz w:val="24"/>
          <w:szCs w:val="24"/>
          <w:lang w:val="zh-CN" w:eastAsia="zh-CN" w:bidi="ar-SA"/>
        </w:rPr>
        <w:t>2.马莉,原双斌.口腔解剖生理学（“十二五”国家规划教材）.第3版.北京:人民卫生出版社,2015.</w:t>
      </w:r>
    </w:p>
    <w:p>
      <w:pPr>
        <w:spacing w:line="360" w:lineRule="auto"/>
        <w:ind w:firstLine="240"/>
        <w:jc w:val="center"/>
        <w:rPr>
          <w:rFonts w:ascii="黑体" w:hAnsi="黑体" w:eastAsia="黑体"/>
          <w:b/>
          <w:sz w:val="28"/>
          <w:szCs w:val="28"/>
        </w:rPr>
      </w:pPr>
      <w:r>
        <w:rPr>
          <w:rFonts w:hint="eastAsia" w:ascii="黑体" w:hAnsi="黑体" w:eastAsia="黑体"/>
          <w:b/>
          <w:sz w:val="28"/>
          <w:szCs w:val="28"/>
        </w:rPr>
        <w:t>五、学生考核与评价</w:t>
      </w:r>
    </w:p>
    <w:p>
      <w:pPr>
        <w:pStyle w:val="2"/>
        <w:autoSpaceDE w:val="0"/>
        <w:spacing w:line="360" w:lineRule="auto"/>
        <w:ind w:firstLine="486"/>
        <w:rPr>
          <w:rFonts w:ascii="Times New Roman" w:hAnsi="Times New Roman" w:eastAsia="宋体"/>
          <w:sz w:val="24"/>
        </w:rPr>
      </w:pPr>
      <w:r>
        <w:rPr>
          <w:rFonts w:hint="eastAsia" w:ascii="Times New Roman" w:hAnsi="Times New Roman" w:eastAsia="宋体"/>
          <w:sz w:val="24"/>
        </w:rPr>
        <w:t>根据课堂教学及学生情况，结合口腔解剖生理学的课程特点，课程综合成绩包括终结性考试成绩和形成性考核成绩两种形式，其中终结性考试成绩占课程综合成绩的</w:t>
      </w:r>
      <w:r>
        <w:rPr>
          <w:rFonts w:ascii="Times New Roman" w:hAnsi="Times New Roman" w:eastAsia="宋体"/>
          <w:sz w:val="24"/>
        </w:rPr>
        <w:t>50%</w:t>
      </w:r>
      <w:r>
        <w:rPr>
          <w:rFonts w:hint="eastAsia" w:ascii="Times New Roman" w:hAnsi="Times New Roman" w:eastAsia="宋体"/>
          <w:sz w:val="24"/>
        </w:rPr>
        <w:t>，形成性考核成绩占课程综合成绩的</w:t>
      </w:r>
      <w:r>
        <w:rPr>
          <w:rFonts w:ascii="Times New Roman" w:hAnsi="Times New Roman" w:eastAsia="宋体"/>
          <w:sz w:val="24"/>
        </w:rPr>
        <w:t>50%</w:t>
      </w:r>
      <w:r>
        <w:rPr>
          <w:rFonts w:hint="eastAsia" w:ascii="Times New Roman" w:hAnsi="Times New Roman" w:eastAsia="宋体"/>
          <w:sz w:val="24"/>
        </w:rPr>
        <w:t>。</w:t>
      </w:r>
    </w:p>
    <w:p>
      <w:pPr>
        <w:pStyle w:val="2"/>
        <w:autoSpaceDE w:val="0"/>
        <w:spacing w:line="360" w:lineRule="auto"/>
        <w:ind w:firstLine="566"/>
        <w:rPr>
          <w:rFonts w:ascii="黑体" w:hAnsi="黑体" w:eastAsia="黑体"/>
          <w:sz w:val="28"/>
          <w:szCs w:val="28"/>
          <w:lang w:val="en-US"/>
        </w:rPr>
      </w:pPr>
      <w:r>
        <w:rPr>
          <w:rFonts w:hint="eastAsia" w:ascii="黑体" w:hAnsi="黑体" w:eastAsia="黑体"/>
          <w:sz w:val="28"/>
          <w:szCs w:val="28"/>
          <w:lang w:val="en-US"/>
        </w:rPr>
        <w:t>（一）终结性考试</w:t>
      </w:r>
    </w:p>
    <w:p>
      <w:pPr>
        <w:pStyle w:val="2"/>
        <w:autoSpaceDE w:val="0"/>
        <w:spacing w:line="360" w:lineRule="auto"/>
        <w:ind w:firstLine="486"/>
        <w:rPr>
          <w:rFonts w:ascii="Times New Roman" w:hAnsi="Times New Roman" w:eastAsia="宋体"/>
          <w:sz w:val="24"/>
        </w:rPr>
      </w:pPr>
      <w:r>
        <w:rPr>
          <w:rFonts w:hint="eastAsia" w:ascii="Times New Roman" w:hAnsi="Times New Roman" w:eastAsia="宋体"/>
          <w:sz w:val="24"/>
        </w:rPr>
        <w:t>本课程终结性考试采取闭卷、笔试的形式，满分为</w:t>
      </w:r>
      <w:r>
        <w:rPr>
          <w:rFonts w:ascii="Times New Roman" w:hAnsi="Times New Roman" w:eastAsia="宋体"/>
          <w:sz w:val="24"/>
        </w:rPr>
        <w:t>100</w:t>
      </w:r>
      <w:r>
        <w:rPr>
          <w:rFonts w:hint="eastAsia" w:ascii="Times New Roman" w:hAnsi="Times New Roman" w:eastAsia="宋体"/>
          <w:sz w:val="24"/>
        </w:rPr>
        <w:t>分，按实际成绩的</w:t>
      </w:r>
      <w:r>
        <w:rPr>
          <w:rFonts w:ascii="Times New Roman" w:hAnsi="Times New Roman" w:eastAsia="宋体"/>
          <w:sz w:val="24"/>
        </w:rPr>
        <w:t>50%</w:t>
      </w:r>
      <w:r>
        <w:rPr>
          <w:rFonts w:hint="eastAsia" w:ascii="Times New Roman" w:hAnsi="Times New Roman" w:eastAsia="宋体"/>
          <w:sz w:val="24"/>
        </w:rPr>
        <w:t>计入本课程综合成绩。由选择题、填空题、名词解释、简答题、诊断题五种考试题型构成。具体考试时间由学校统一安排。</w:t>
      </w:r>
    </w:p>
    <w:p>
      <w:pPr>
        <w:pStyle w:val="2"/>
        <w:autoSpaceDE w:val="0"/>
        <w:spacing w:line="360" w:lineRule="auto"/>
        <w:ind w:firstLine="566"/>
        <w:rPr>
          <w:rFonts w:ascii="黑体" w:hAnsi="黑体" w:eastAsia="黑体"/>
          <w:sz w:val="28"/>
          <w:szCs w:val="28"/>
          <w:lang w:val="en-US"/>
        </w:rPr>
      </w:pPr>
      <w:r>
        <w:rPr>
          <w:rFonts w:hint="eastAsia" w:ascii="黑体" w:hAnsi="黑体" w:eastAsia="黑体"/>
          <w:sz w:val="28"/>
          <w:szCs w:val="28"/>
          <w:lang w:val="en-US"/>
        </w:rPr>
        <w:t>（二）形成性考核</w:t>
      </w:r>
    </w:p>
    <w:p>
      <w:pPr>
        <w:pStyle w:val="2"/>
        <w:autoSpaceDE w:val="0"/>
        <w:spacing w:line="360" w:lineRule="auto"/>
        <w:ind w:firstLine="486"/>
        <w:rPr>
          <w:rFonts w:ascii="Times New Roman" w:hAnsi="Times New Roman" w:eastAsia="宋体"/>
          <w:sz w:val="24"/>
        </w:rPr>
      </w:pPr>
      <w:r>
        <w:rPr>
          <w:rFonts w:hint="eastAsia" w:ascii="Times New Roman" w:hAnsi="Times New Roman" w:eastAsia="宋体"/>
          <w:sz w:val="24"/>
        </w:rPr>
        <w:t>本课程形成性考核包括到课率、课堂表现、作业完成情况、单项技能考核等考核方式，满分为</w:t>
      </w:r>
      <w:r>
        <w:rPr>
          <w:rFonts w:ascii="Times New Roman" w:hAnsi="Times New Roman" w:eastAsia="宋体"/>
          <w:sz w:val="24"/>
        </w:rPr>
        <w:t>50</w:t>
      </w:r>
      <w:r>
        <w:rPr>
          <w:rFonts w:hint="eastAsia" w:ascii="Times New Roman" w:hAnsi="Times New Roman" w:eastAsia="宋体"/>
          <w:sz w:val="24"/>
        </w:rPr>
        <w:t>分。</w:t>
      </w:r>
    </w:p>
    <w:p>
      <w:pPr>
        <w:pStyle w:val="2"/>
        <w:autoSpaceDE w:val="0"/>
        <w:spacing w:line="360" w:lineRule="auto"/>
        <w:ind w:firstLine="486"/>
        <w:rPr>
          <w:rFonts w:ascii="Times New Roman" w:hAnsi="Times New Roman" w:eastAsia="宋体"/>
          <w:sz w:val="24"/>
        </w:rPr>
      </w:pPr>
      <w:r>
        <w:rPr>
          <w:rFonts w:ascii="Times New Roman" w:hAnsi="Times New Roman" w:eastAsia="宋体"/>
          <w:sz w:val="24"/>
        </w:rPr>
        <w:t>1.</w:t>
      </w:r>
      <w:r>
        <w:rPr>
          <w:rFonts w:hint="eastAsia" w:ascii="Times New Roman" w:hAnsi="Times New Roman" w:eastAsia="宋体"/>
          <w:sz w:val="24"/>
        </w:rPr>
        <w:t>到课率（</w:t>
      </w:r>
      <w:r>
        <w:rPr>
          <w:rFonts w:ascii="Times New Roman" w:hAnsi="Times New Roman" w:eastAsia="宋体"/>
          <w:sz w:val="24"/>
        </w:rPr>
        <w:t>10</w:t>
      </w:r>
      <w:r>
        <w:rPr>
          <w:rFonts w:hint="eastAsia" w:ascii="Times New Roman" w:hAnsi="Times New Roman" w:eastAsia="宋体"/>
          <w:sz w:val="24"/>
        </w:rPr>
        <w:t>分）</w:t>
      </w:r>
    </w:p>
    <w:p>
      <w:pPr>
        <w:pStyle w:val="2"/>
        <w:autoSpaceDE w:val="0"/>
        <w:spacing w:line="360" w:lineRule="auto"/>
        <w:ind w:firstLine="486"/>
        <w:rPr>
          <w:rFonts w:ascii="Times New Roman" w:hAnsi="Times New Roman" w:eastAsia="宋体"/>
          <w:sz w:val="24"/>
        </w:rPr>
      </w:pPr>
      <w:r>
        <w:rPr>
          <w:rFonts w:hint="eastAsia" w:ascii="Times New Roman" w:hAnsi="Times New Roman" w:eastAsia="宋体"/>
          <w:sz w:val="24"/>
        </w:rPr>
        <w:t>每次课前</w:t>
      </w:r>
      <w:r>
        <w:rPr>
          <w:rFonts w:ascii="Times New Roman" w:hAnsi="Times New Roman" w:eastAsia="宋体"/>
          <w:sz w:val="24"/>
        </w:rPr>
        <w:t>5</w:t>
      </w:r>
      <w:r>
        <w:rPr>
          <w:rFonts w:hint="eastAsia" w:ascii="Times New Roman" w:hAnsi="Times New Roman" w:eastAsia="宋体"/>
          <w:sz w:val="24"/>
        </w:rPr>
        <w:t>分钟由班干部负责点名。教师对出勤情况进行核对。事假、病假、迟到、早退，每次扣</w:t>
      </w:r>
      <w:r>
        <w:rPr>
          <w:rFonts w:ascii="Times New Roman" w:hAnsi="Times New Roman" w:eastAsia="宋体"/>
          <w:sz w:val="24"/>
        </w:rPr>
        <w:t>1</w:t>
      </w:r>
      <w:r>
        <w:rPr>
          <w:rFonts w:hint="eastAsia" w:ascii="Times New Roman" w:hAnsi="Times New Roman" w:eastAsia="宋体"/>
          <w:sz w:val="24"/>
        </w:rPr>
        <w:t>分；旷课每次扣</w:t>
      </w:r>
      <w:r>
        <w:rPr>
          <w:rFonts w:ascii="Times New Roman" w:hAnsi="Times New Roman" w:eastAsia="宋体"/>
          <w:sz w:val="24"/>
        </w:rPr>
        <w:t>2</w:t>
      </w:r>
      <w:r>
        <w:rPr>
          <w:rFonts w:hint="eastAsia" w:ascii="Times New Roman" w:hAnsi="Times New Roman" w:eastAsia="宋体"/>
          <w:sz w:val="24"/>
        </w:rPr>
        <w:t>分。以上扣完</w:t>
      </w:r>
      <w:r>
        <w:rPr>
          <w:rFonts w:ascii="Times New Roman" w:hAnsi="Times New Roman" w:eastAsia="宋体"/>
          <w:sz w:val="24"/>
        </w:rPr>
        <w:t>10</w:t>
      </w:r>
      <w:r>
        <w:rPr>
          <w:rFonts w:hint="eastAsia" w:ascii="Times New Roman" w:hAnsi="Times New Roman" w:eastAsia="宋体"/>
          <w:sz w:val="24"/>
        </w:rPr>
        <w:t>分为止。</w:t>
      </w:r>
    </w:p>
    <w:p>
      <w:pPr>
        <w:pStyle w:val="2"/>
        <w:autoSpaceDE w:val="0"/>
        <w:spacing w:line="360" w:lineRule="auto"/>
        <w:ind w:firstLine="486"/>
        <w:rPr>
          <w:rFonts w:ascii="Times New Roman" w:hAnsi="Times New Roman" w:eastAsia="宋体"/>
          <w:sz w:val="24"/>
        </w:rPr>
      </w:pPr>
      <w:r>
        <w:rPr>
          <w:rFonts w:ascii="Times New Roman" w:hAnsi="Times New Roman" w:eastAsia="宋体"/>
          <w:sz w:val="24"/>
        </w:rPr>
        <w:t>2.</w:t>
      </w:r>
      <w:r>
        <w:rPr>
          <w:rFonts w:hint="eastAsia" w:ascii="Times New Roman" w:hAnsi="Times New Roman" w:eastAsia="宋体"/>
          <w:sz w:val="24"/>
        </w:rPr>
        <w:t>课堂表现（</w:t>
      </w:r>
      <w:r>
        <w:rPr>
          <w:rFonts w:ascii="Times New Roman" w:hAnsi="Times New Roman" w:eastAsia="宋体"/>
          <w:sz w:val="24"/>
        </w:rPr>
        <w:t>10</w:t>
      </w:r>
      <w:r>
        <w:rPr>
          <w:rFonts w:hint="eastAsia" w:ascii="Times New Roman" w:hAnsi="Times New Roman" w:eastAsia="宋体"/>
          <w:sz w:val="24"/>
        </w:rPr>
        <w:t>分）</w:t>
      </w:r>
    </w:p>
    <w:p>
      <w:pPr>
        <w:pStyle w:val="2"/>
        <w:autoSpaceDE w:val="0"/>
        <w:spacing w:line="360" w:lineRule="auto"/>
        <w:ind w:firstLine="486"/>
        <w:rPr>
          <w:rFonts w:ascii="Times New Roman" w:hAnsi="Times New Roman" w:eastAsia="宋体"/>
          <w:sz w:val="24"/>
        </w:rPr>
      </w:pPr>
      <w:r>
        <w:rPr>
          <w:rFonts w:hint="eastAsia" w:ascii="Times New Roman" w:hAnsi="Times New Roman" w:eastAsia="宋体"/>
          <w:sz w:val="24"/>
        </w:rPr>
        <w:t>由任课老师根据学生的学习态度、听课情况、课堂纪律、课堂回答问题和小组案例讨论等进行综合评定。凡上课有睡觉、玩手机、看小说等违反课程纪律者，每次扣</w:t>
      </w:r>
      <w:r>
        <w:rPr>
          <w:rFonts w:ascii="Times New Roman" w:hAnsi="Times New Roman" w:eastAsia="宋体"/>
          <w:sz w:val="24"/>
        </w:rPr>
        <w:t>1</w:t>
      </w:r>
      <w:r>
        <w:rPr>
          <w:rFonts w:hint="eastAsia" w:ascii="Times New Roman" w:hAnsi="Times New Roman" w:eastAsia="宋体"/>
          <w:sz w:val="24"/>
        </w:rPr>
        <w:t>分。扣完</w:t>
      </w:r>
      <w:r>
        <w:rPr>
          <w:rFonts w:ascii="Times New Roman" w:hAnsi="Times New Roman" w:eastAsia="宋体"/>
          <w:sz w:val="24"/>
        </w:rPr>
        <w:t>10</w:t>
      </w:r>
      <w:r>
        <w:rPr>
          <w:rFonts w:hint="eastAsia" w:ascii="Times New Roman" w:hAnsi="Times New Roman" w:eastAsia="宋体"/>
          <w:sz w:val="24"/>
        </w:rPr>
        <w:t>分为止。</w:t>
      </w:r>
    </w:p>
    <w:p>
      <w:pPr>
        <w:pStyle w:val="2"/>
        <w:autoSpaceDE w:val="0"/>
        <w:spacing w:line="360" w:lineRule="auto"/>
        <w:ind w:firstLine="486"/>
        <w:rPr>
          <w:rFonts w:ascii="Times New Roman" w:hAnsi="Times New Roman" w:eastAsia="宋体"/>
          <w:sz w:val="24"/>
        </w:rPr>
      </w:pPr>
      <w:r>
        <w:rPr>
          <w:rFonts w:ascii="Times New Roman" w:hAnsi="Times New Roman" w:eastAsia="宋体"/>
          <w:sz w:val="24"/>
        </w:rPr>
        <w:t>3.</w:t>
      </w:r>
      <w:r>
        <w:rPr>
          <w:rFonts w:hint="eastAsia" w:ascii="Times New Roman" w:hAnsi="Times New Roman" w:eastAsia="宋体"/>
          <w:sz w:val="24"/>
        </w:rPr>
        <w:t>作业完成情况（</w:t>
      </w:r>
      <w:r>
        <w:rPr>
          <w:rFonts w:ascii="Times New Roman" w:hAnsi="Times New Roman" w:eastAsia="宋体"/>
          <w:sz w:val="24"/>
        </w:rPr>
        <w:t>10</w:t>
      </w:r>
      <w:r>
        <w:rPr>
          <w:rFonts w:hint="eastAsia" w:ascii="Times New Roman" w:hAnsi="Times New Roman" w:eastAsia="宋体"/>
          <w:sz w:val="24"/>
        </w:rPr>
        <w:t>分）</w:t>
      </w:r>
    </w:p>
    <w:p>
      <w:pPr>
        <w:pStyle w:val="2"/>
        <w:autoSpaceDE w:val="0"/>
        <w:spacing w:line="360" w:lineRule="auto"/>
        <w:ind w:firstLine="486"/>
        <w:rPr>
          <w:rFonts w:ascii="Times New Roman" w:hAnsi="Times New Roman" w:eastAsia="宋体"/>
          <w:sz w:val="24"/>
        </w:rPr>
      </w:pPr>
      <w:r>
        <w:rPr>
          <w:rFonts w:hint="eastAsia" w:ascii="Times New Roman" w:hAnsi="Times New Roman" w:eastAsia="宋体"/>
          <w:sz w:val="24"/>
        </w:rPr>
        <w:t>根据学生作业完成的质量和数量进行评分。</w:t>
      </w:r>
    </w:p>
    <w:p>
      <w:pPr>
        <w:pStyle w:val="2"/>
        <w:autoSpaceDE w:val="0"/>
        <w:spacing w:line="360" w:lineRule="auto"/>
        <w:ind w:firstLine="486"/>
        <w:rPr>
          <w:rFonts w:ascii="Times New Roman" w:hAnsi="Times New Roman" w:eastAsia="宋体"/>
          <w:sz w:val="24"/>
        </w:rPr>
      </w:pPr>
      <w:r>
        <w:rPr>
          <w:rFonts w:ascii="Times New Roman" w:hAnsi="Times New Roman" w:eastAsia="宋体"/>
          <w:sz w:val="24"/>
        </w:rPr>
        <w:t>4.</w:t>
      </w:r>
      <w:r>
        <w:rPr>
          <w:rFonts w:hint="eastAsia" w:ascii="Times New Roman" w:hAnsi="Times New Roman" w:eastAsia="宋体"/>
          <w:sz w:val="24"/>
        </w:rPr>
        <w:t>单项技能考核（</w:t>
      </w:r>
      <w:r>
        <w:rPr>
          <w:rFonts w:ascii="Times New Roman" w:hAnsi="Times New Roman" w:eastAsia="宋体"/>
          <w:sz w:val="24"/>
        </w:rPr>
        <w:t>20</w:t>
      </w:r>
      <w:r>
        <w:rPr>
          <w:rFonts w:hint="eastAsia" w:ascii="Times New Roman" w:hAnsi="Times New Roman" w:eastAsia="宋体"/>
          <w:sz w:val="24"/>
        </w:rPr>
        <w:t>分）</w:t>
      </w:r>
    </w:p>
    <w:p>
      <w:pPr>
        <w:pStyle w:val="2"/>
        <w:autoSpaceDE w:val="0"/>
        <w:spacing w:line="360" w:lineRule="auto"/>
        <w:ind w:firstLine="486"/>
        <w:rPr>
          <w:rFonts w:ascii="Times New Roman" w:hAnsi="Times New Roman" w:eastAsia="宋体"/>
          <w:szCs w:val="21"/>
        </w:rPr>
      </w:pPr>
      <w:r>
        <w:rPr>
          <w:rFonts w:hint="eastAsia" w:ascii="Times New Roman" w:hAnsi="Times New Roman" w:eastAsia="宋体"/>
          <w:sz w:val="24"/>
        </w:rPr>
        <w:t>本考核在每个模块完成后进行，旨在考查学生对知识和技能的掌握程度。</w:t>
      </w:r>
    </w:p>
    <w:p>
      <w:pPr>
        <w:spacing w:line="360" w:lineRule="auto"/>
        <w:ind w:firstLine="240"/>
        <w:jc w:val="center"/>
        <w:rPr>
          <w:rFonts w:ascii="黑体" w:hAnsi="黑体" w:eastAsia="黑体"/>
          <w:b/>
          <w:sz w:val="28"/>
          <w:szCs w:val="28"/>
        </w:rPr>
      </w:pPr>
      <w:r>
        <w:rPr>
          <w:rFonts w:hint="eastAsia" w:ascii="黑体" w:hAnsi="黑体" w:eastAsia="黑体"/>
          <w:b/>
          <w:sz w:val="28"/>
          <w:szCs w:val="28"/>
        </w:rPr>
        <w:t>六、课程整体设计</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884"/>
        <w:gridCol w:w="1416"/>
        <w:gridCol w:w="1947"/>
        <w:gridCol w:w="2026"/>
        <w:gridCol w:w="856"/>
        <w:gridCol w:w="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dxa"/>
            <w:vAlign w:val="center"/>
          </w:tcPr>
          <w:p>
            <w:pPr>
              <w:jc w:val="center"/>
              <w:rPr>
                <w:rFonts w:ascii="宋体" w:cs="宋体"/>
                <w:b/>
                <w:szCs w:val="21"/>
              </w:rPr>
            </w:pPr>
            <w:r>
              <w:rPr>
                <w:rFonts w:hint="eastAsia" w:ascii="宋体" w:hAnsi="宋体" w:cs="宋体"/>
                <w:b/>
                <w:szCs w:val="21"/>
              </w:rPr>
              <w:t>序号</w:t>
            </w:r>
          </w:p>
        </w:tc>
        <w:tc>
          <w:tcPr>
            <w:tcW w:w="884" w:type="dxa"/>
            <w:vAlign w:val="center"/>
          </w:tcPr>
          <w:p>
            <w:pPr>
              <w:jc w:val="center"/>
              <w:rPr>
                <w:rFonts w:ascii="宋体" w:cs="宋体"/>
                <w:b/>
                <w:szCs w:val="21"/>
              </w:rPr>
            </w:pPr>
            <w:r>
              <w:rPr>
                <w:rFonts w:hint="eastAsia" w:ascii="宋体" w:hAnsi="宋体" w:cs="宋体"/>
                <w:b/>
                <w:szCs w:val="21"/>
              </w:rPr>
              <w:t>项目（或情境、任务、模块）</w:t>
            </w:r>
          </w:p>
        </w:tc>
        <w:tc>
          <w:tcPr>
            <w:tcW w:w="1416" w:type="dxa"/>
            <w:vAlign w:val="center"/>
          </w:tcPr>
          <w:p>
            <w:pPr>
              <w:jc w:val="center"/>
              <w:rPr>
                <w:rFonts w:ascii="宋体" w:cs="宋体"/>
                <w:b/>
                <w:szCs w:val="21"/>
              </w:rPr>
            </w:pPr>
            <w:r>
              <w:rPr>
                <w:rFonts w:hint="eastAsia" w:ascii="宋体" w:hAnsi="宋体" w:cs="宋体"/>
                <w:b/>
                <w:szCs w:val="21"/>
              </w:rPr>
              <w:t>知识点</w:t>
            </w:r>
          </w:p>
        </w:tc>
        <w:tc>
          <w:tcPr>
            <w:tcW w:w="1947" w:type="dxa"/>
            <w:vAlign w:val="center"/>
          </w:tcPr>
          <w:p>
            <w:pPr>
              <w:jc w:val="center"/>
              <w:rPr>
                <w:rFonts w:ascii="宋体" w:cs="宋体"/>
                <w:b/>
                <w:szCs w:val="21"/>
              </w:rPr>
            </w:pPr>
            <w:r>
              <w:rPr>
                <w:rFonts w:hint="eastAsia" w:ascii="宋体" w:hAnsi="宋体" w:cs="宋体"/>
                <w:b/>
                <w:szCs w:val="21"/>
              </w:rPr>
              <w:t>技能训练</w:t>
            </w:r>
          </w:p>
        </w:tc>
        <w:tc>
          <w:tcPr>
            <w:tcW w:w="2026" w:type="dxa"/>
            <w:vAlign w:val="center"/>
          </w:tcPr>
          <w:p>
            <w:pPr>
              <w:jc w:val="center"/>
              <w:rPr>
                <w:rFonts w:ascii="宋体" w:cs="宋体"/>
                <w:b/>
                <w:szCs w:val="21"/>
              </w:rPr>
            </w:pPr>
            <w:r>
              <w:rPr>
                <w:rFonts w:hint="eastAsia" w:ascii="宋体" w:hAnsi="宋体" w:cs="宋体"/>
                <w:b/>
                <w:szCs w:val="21"/>
              </w:rPr>
              <w:t>教学重点</w:t>
            </w:r>
          </w:p>
        </w:tc>
        <w:tc>
          <w:tcPr>
            <w:tcW w:w="856" w:type="dxa"/>
            <w:vAlign w:val="center"/>
          </w:tcPr>
          <w:p>
            <w:pPr>
              <w:jc w:val="center"/>
              <w:rPr>
                <w:rFonts w:ascii="宋体" w:cs="宋体"/>
                <w:b/>
                <w:szCs w:val="21"/>
              </w:rPr>
            </w:pPr>
            <w:r>
              <w:rPr>
                <w:rFonts w:hint="eastAsia" w:ascii="宋体" w:hAnsi="宋体" w:cs="宋体"/>
                <w:b/>
                <w:szCs w:val="21"/>
              </w:rPr>
              <w:t>教学设计（或教学情景）</w:t>
            </w:r>
          </w:p>
        </w:tc>
        <w:tc>
          <w:tcPr>
            <w:tcW w:w="545" w:type="dxa"/>
            <w:vAlign w:val="center"/>
          </w:tcPr>
          <w:p>
            <w:pPr>
              <w:jc w:val="center"/>
              <w:rPr>
                <w:rFonts w:ascii="宋体" w:cs="宋体"/>
                <w:b/>
                <w:szCs w:val="21"/>
              </w:rPr>
            </w:pPr>
            <w:r>
              <w:rPr>
                <w:rFonts w:hint="eastAsia" w:ascii="宋体" w:hAnsi="宋体" w:cs="宋体"/>
                <w:b/>
                <w:szCs w:val="21"/>
              </w:rPr>
              <w:t>建议</w:t>
            </w:r>
          </w:p>
          <w:p>
            <w:pPr>
              <w:jc w:val="center"/>
              <w:rPr>
                <w:rFonts w:ascii="宋体" w:cs="宋体"/>
                <w:b/>
                <w:szCs w:val="21"/>
              </w:rPr>
            </w:pPr>
            <w:r>
              <w:rPr>
                <w:rFonts w:hint="eastAsia" w:ascii="宋体" w:hAnsi="宋体" w:cs="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471" w:type="dxa"/>
          </w:tcPr>
          <w:p>
            <w:pPr>
              <w:rPr>
                <w:rFonts w:ascii="宋体" w:cs="宋体"/>
                <w:szCs w:val="21"/>
              </w:rPr>
            </w:pPr>
            <w:r>
              <w:rPr>
                <w:rFonts w:ascii="宋体" w:hAnsi="宋体" w:cs="宋体"/>
                <w:szCs w:val="21"/>
              </w:rPr>
              <w:t>1</w:t>
            </w:r>
          </w:p>
        </w:tc>
        <w:tc>
          <w:tcPr>
            <w:tcW w:w="884" w:type="dxa"/>
          </w:tcPr>
          <w:p>
            <w:pPr>
              <w:jc w:val="left"/>
              <w:rPr>
                <w:rFonts w:ascii="宋体" w:cs="宋体"/>
                <w:szCs w:val="21"/>
              </w:rPr>
            </w:pPr>
            <w:r>
              <w:rPr>
                <w:rFonts w:hint="eastAsia" w:ascii="宋体" w:hAnsi="宋体" w:cs="宋体"/>
                <w:szCs w:val="21"/>
              </w:rPr>
              <w:t>绪论</w:t>
            </w:r>
          </w:p>
          <w:p>
            <w:pPr>
              <w:jc w:val="left"/>
              <w:rPr>
                <w:rFonts w:ascii="宋体" w:cs="宋体"/>
                <w:szCs w:val="21"/>
              </w:rPr>
            </w:pPr>
          </w:p>
        </w:tc>
        <w:tc>
          <w:tcPr>
            <w:tcW w:w="1416" w:type="dxa"/>
          </w:tcPr>
          <w:p>
            <w:pPr>
              <w:jc w:val="left"/>
              <w:rPr>
                <w:rFonts w:ascii="宋体" w:cs="宋体"/>
                <w:szCs w:val="21"/>
              </w:rPr>
            </w:pPr>
            <w:r>
              <w:rPr>
                <w:rFonts w:ascii="宋体" w:hAnsi="宋体" w:cs="宋体"/>
                <w:szCs w:val="21"/>
              </w:rPr>
              <w:t>1.</w:t>
            </w:r>
            <w:r>
              <w:rPr>
                <w:rFonts w:hint="eastAsia" w:ascii="宋体" w:hAnsi="宋体" w:cs="宋体"/>
                <w:szCs w:val="21"/>
              </w:rPr>
              <w:t>口腔解剖生理学定义；</w:t>
            </w:r>
          </w:p>
          <w:p>
            <w:pPr>
              <w:jc w:val="left"/>
              <w:rPr>
                <w:rFonts w:ascii="宋体" w:cs="宋体"/>
                <w:szCs w:val="21"/>
              </w:rPr>
            </w:pPr>
            <w:r>
              <w:rPr>
                <w:rFonts w:ascii="宋体" w:hAnsi="宋体" w:cs="宋体"/>
                <w:szCs w:val="21"/>
              </w:rPr>
              <w:t>2.</w:t>
            </w:r>
            <w:r>
              <w:rPr>
                <w:rFonts w:hint="eastAsia" w:ascii="宋体" w:hAnsi="宋体" w:cs="宋体"/>
                <w:szCs w:val="21"/>
              </w:rPr>
              <w:t>基本观点及学习方法</w:t>
            </w:r>
            <w:r>
              <w:rPr>
                <w:rFonts w:ascii="宋体" w:cs="宋体"/>
                <w:szCs w:val="21"/>
              </w:rPr>
              <w:t>.</w:t>
            </w:r>
          </w:p>
        </w:tc>
        <w:tc>
          <w:tcPr>
            <w:tcW w:w="1947" w:type="dxa"/>
          </w:tcPr>
          <w:p>
            <w:pPr>
              <w:jc w:val="left"/>
              <w:rPr>
                <w:rFonts w:ascii="宋体" w:cs="宋体"/>
                <w:szCs w:val="21"/>
              </w:rPr>
            </w:pPr>
            <w:r>
              <w:rPr>
                <w:rFonts w:ascii="宋体" w:hAnsi="宋体" w:cs="宋体"/>
                <w:szCs w:val="21"/>
              </w:rPr>
              <w:t>1.</w:t>
            </w:r>
            <w:r>
              <w:rPr>
                <w:rFonts w:hint="eastAsia" w:ascii="宋体" w:hAnsi="宋体" w:cs="宋体"/>
                <w:szCs w:val="21"/>
              </w:rPr>
              <w:t>能把握口腔解剖生理学的整体内容；</w:t>
            </w:r>
          </w:p>
          <w:p>
            <w:pPr>
              <w:pStyle w:val="2"/>
              <w:ind w:firstLine="0" w:firstLineChars="0"/>
              <w:jc w:val="lef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能准确把握口腔解剖生理学的定义。</w:t>
            </w:r>
          </w:p>
        </w:tc>
        <w:tc>
          <w:tcPr>
            <w:tcW w:w="2026" w:type="dxa"/>
          </w:tcPr>
          <w:p>
            <w:pPr>
              <w:jc w:val="left"/>
              <w:rPr>
                <w:rFonts w:ascii="宋体" w:cs="宋体"/>
                <w:szCs w:val="21"/>
              </w:rPr>
            </w:pPr>
            <w:r>
              <w:rPr>
                <w:rFonts w:hint="eastAsia" w:ascii="宋体" w:hAnsi="宋体" w:cs="宋体"/>
                <w:szCs w:val="21"/>
              </w:rPr>
              <w:t>通过描述口腔解剖生理学的发展史了解为解剖生理学做出重要贡献的国内外专家，学习他们在医学上的无私奉献和兢兢业业。</w:t>
            </w:r>
          </w:p>
        </w:tc>
        <w:tc>
          <w:tcPr>
            <w:tcW w:w="856" w:type="dxa"/>
          </w:tcPr>
          <w:p>
            <w:pPr>
              <w:jc w:val="left"/>
              <w:rPr>
                <w:rFonts w:ascii="宋体" w:cs="宋体"/>
                <w:szCs w:val="21"/>
              </w:rPr>
            </w:pPr>
            <w:r>
              <w:rPr>
                <w:rFonts w:hint="eastAsia" w:ascii="宋体" w:hAnsi="宋体" w:cs="宋体"/>
                <w:szCs w:val="21"/>
              </w:rPr>
              <w:t>理论讲授</w:t>
            </w:r>
          </w:p>
          <w:p>
            <w:pPr>
              <w:pStyle w:val="2"/>
              <w:ind w:firstLine="0" w:firstLineChars="0"/>
              <w:jc w:val="left"/>
              <w:rPr>
                <w:rFonts w:ascii="宋体" w:hAnsi="宋体" w:eastAsia="宋体" w:cs="宋体"/>
                <w:szCs w:val="21"/>
              </w:rPr>
            </w:pPr>
            <w:r>
              <w:rPr>
                <w:rFonts w:hint="eastAsia" w:ascii="宋体" w:hAnsi="宋体" w:eastAsia="宋体" w:cs="宋体"/>
                <w:szCs w:val="21"/>
              </w:rPr>
              <w:t>案例分析</w:t>
            </w:r>
          </w:p>
        </w:tc>
        <w:tc>
          <w:tcPr>
            <w:tcW w:w="545" w:type="dxa"/>
            <w:vAlign w:val="center"/>
          </w:tcPr>
          <w:p>
            <w:pPr>
              <w:spacing w:line="360" w:lineRule="auto"/>
              <w:jc w:val="center"/>
              <w:rPr>
                <w:rFonts w:ascii="宋体" w:cs="宋体"/>
                <w:szCs w:val="21"/>
              </w:rPr>
            </w:pP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471" w:type="dxa"/>
          </w:tcPr>
          <w:p>
            <w:pPr>
              <w:spacing w:line="360" w:lineRule="auto"/>
              <w:rPr>
                <w:rFonts w:ascii="宋体" w:cs="宋体"/>
                <w:szCs w:val="21"/>
              </w:rPr>
            </w:pPr>
            <w:r>
              <w:rPr>
                <w:rFonts w:ascii="宋体" w:hAnsi="宋体" w:cs="宋体"/>
                <w:szCs w:val="21"/>
              </w:rPr>
              <w:t>2</w:t>
            </w:r>
          </w:p>
        </w:tc>
        <w:tc>
          <w:tcPr>
            <w:tcW w:w="884" w:type="dxa"/>
          </w:tcPr>
          <w:p>
            <w:pPr>
              <w:jc w:val="left"/>
              <w:rPr>
                <w:rFonts w:ascii="宋体" w:cs="宋体"/>
                <w:szCs w:val="21"/>
              </w:rPr>
            </w:pPr>
            <w:r>
              <w:rPr>
                <w:rFonts w:hint="eastAsia" w:ascii="宋体" w:hAnsi="宋体" w:cs="宋体"/>
                <w:szCs w:val="21"/>
              </w:rPr>
              <w:t>牙体解剖生理</w:t>
            </w:r>
          </w:p>
        </w:tc>
        <w:tc>
          <w:tcPr>
            <w:tcW w:w="1416" w:type="dxa"/>
          </w:tcPr>
          <w:p>
            <w:pPr>
              <w:jc w:val="left"/>
              <w:rPr>
                <w:rFonts w:ascii="宋体" w:cs="宋体"/>
                <w:szCs w:val="21"/>
              </w:rPr>
            </w:pPr>
            <w:r>
              <w:rPr>
                <w:rFonts w:ascii="宋体" w:hAnsi="宋体" w:cs="宋体"/>
                <w:szCs w:val="21"/>
              </w:rPr>
              <w:t>1.</w:t>
            </w:r>
            <w:r>
              <w:rPr>
                <w:rFonts w:hint="eastAsia" w:ascii="宋体" w:hAnsi="宋体" w:cs="宋体"/>
                <w:szCs w:val="21"/>
              </w:rPr>
              <w:t>牙的演化规律，牙的分类；</w:t>
            </w:r>
          </w:p>
          <w:p>
            <w:pPr>
              <w:jc w:val="left"/>
              <w:rPr>
                <w:rFonts w:ascii="宋体" w:cs="宋体"/>
                <w:szCs w:val="21"/>
              </w:rPr>
            </w:pPr>
            <w:r>
              <w:rPr>
                <w:rFonts w:ascii="宋体" w:hAnsi="宋体" w:cs="宋体"/>
                <w:szCs w:val="21"/>
              </w:rPr>
              <w:t>2.</w:t>
            </w:r>
            <w:r>
              <w:rPr>
                <w:rFonts w:hint="eastAsia" w:ascii="宋体" w:hAnsi="宋体" w:cs="宋体"/>
                <w:szCs w:val="21"/>
              </w:rPr>
              <w:t>牙的部位记录法；</w:t>
            </w:r>
          </w:p>
          <w:p>
            <w:pPr>
              <w:jc w:val="left"/>
              <w:rPr>
                <w:rFonts w:ascii="宋体" w:cs="宋体"/>
                <w:szCs w:val="21"/>
              </w:rPr>
            </w:pPr>
            <w:r>
              <w:rPr>
                <w:rFonts w:ascii="宋体" w:hAnsi="宋体" w:cs="宋体"/>
                <w:szCs w:val="21"/>
              </w:rPr>
              <w:t>3.</w:t>
            </w:r>
            <w:r>
              <w:rPr>
                <w:rFonts w:hint="eastAsia" w:ascii="宋体" w:hAnsi="宋体" w:cs="宋体"/>
                <w:szCs w:val="21"/>
              </w:rPr>
              <w:t>恒牙、乳牙的解剖形态及生理；</w:t>
            </w:r>
          </w:p>
          <w:p>
            <w:pPr>
              <w:jc w:val="left"/>
              <w:rPr>
                <w:rFonts w:ascii="宋体" w:cs="宋体"/>
                <w:szCs w:val="21"/>
              </w:rPr>
            </w:pPr>
            <w:r>
              <w:rPr>
                <w:rFonts w:ascii="宋体" w:hAnsi="宋体" w:cs="宋体"/>
                <w:szCs w:val="21"/>
              </w:rPr>
              <w:t>4.</w:t>
            </w:r>
            <w:r>
              <w:rPr>
                <w:rFonts w:hint="eastAsia" w:ascii="宋体" w:hAnsi="宋体" w:cs="宋体"/>
                <w:szCs w:val="21"/>
              </w:rPr>
              <w:t>恒牙的髓腔结构及乳牙的髓腔特点。</w:t>
            </w:r>
          </w:p>
        </w:tc>
        <w:tc>
          <w:tcPr>
            <w:tcW w:w="1947" w:type="dxa"/>
          </w:tcPr>
          <w:p>
            <w:pPr>
              <w:jc w:val="left"/>
              <w:rPr>
                <w:rFonts w:ascii="宋体" w:cs="宋体"/>
                <w:szCs w:val="21"/>
              </w:rPr>
            </w:pPr>
            <w:r>
              <w:rPr>
                <w:rFonts w:ascii="宋体" w:hAnsi="宋体" w:cs="宋体"/>
                <w:szCs w:val="21"/>
              </w:rPr>
              <w:t>1.</w:t>
            </w:r>
            <w:r>
              <w:rPr>
                <w:rFonts w:hint="eastAsia" w:ascii="宋体" w:hAnsi="宋体" w:cs="宋体"/>
                <w:szCs w:val="21"/>
              </w:rPr>
              <w:t>离体牙外形观察与测量；</w:t>
            </w:r>
          </w:p>
          <w:p>
            <w:pPr>
              <w:jc w:val="left"/>
              <w:rPr>
                <w:rFonts w:ascii="宋体" w:cs="宋体"/>
                <w:szCs w:val="21"/>
              </w:rPr>
            </w:pPr>
            <w:r>
              <w:rPr>
                <w:rFonts w:ascii="宋体" w:hAnsi="宋体" w:cs="宋体"/>
                <w:szCs w:val="21"/>
              </w:rPr>
              <w:t>2.</w:t>
            </w:r>
            <w:r>
              <w:rPr>
                <w:rFonts w:hint="eastAsia" w:ascii="宋体" w:hAnsi="宋体" w:cs="宋体"/>
                <w:szCs w:val="21"/>
              </w:rPr>
              <w:t>标准法大三倍石膏牙体雕刻；</w:t>
            </w:r>
          </w:p>
          <w:p>
            <w:pPr>
              <w:pStyle w:val="2"/>
              <w:ind w:firstLine="0" w:firstLineChars="0"/>
              <w:jc w:val="left"/>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标准一倍石膏牙牙冠雕刻；</w:t>
            </w:r>
          </w:p>
          <w:p>
            <w:pPr>
              <w:pStyle w:val="2"/>
              <w:ind w:firstLine="0" w:firstLineChars="0"/>
              <w:jc w:val="left"/>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天然一倍石膏牙牙冠雕刻；</w:t>
            </w:r>
          </w:p>
          <w:p>
            <w:pPr>
              <w:pStyle w:val="2"/>
              <w:ind w:firstLine="0" w:firstLineChars="0"/>
              <w:jc w:val="left"/>
              <w:rPr>
                <w:rFonts w:ascii="宋体" w:hAnsi="宋体" w:eastAsia="宋体" w:cs="宋体"/>
                <w:szCs w:val="21"/>
              </w:rPr>
            </w:pPr>
            <w:r>
              <w:rPr>
                <w:rFonts w:ascii="宋体" w:hAnsi="宋体" w:eastAsia="宋体" w:cs="宋体"/>
                <w:szCs w:val="21"/>
              </w:rPr>
              <w:t>5.</w:t>
            </w:r>
            <w:r>
              <w:rPr>
                <w:rFonts w:hint="eastAsia" w:ascii="宋体" w:hAnsi="宋体" w:eastAsia="宋体" w:cs="宋体"/>
                <w:szCs w:val="21"/>
              </w:rPr>
              <w:t>标准一倍蜡牙冠雕刻；</w:t>
            </w:r>
          </w:p>
          <w:p>
            <w:pPr>
              <w:jc w:val="left"/>
              <w:rPr>
                <w:rFonts w:ascii="宋体" w:cs="宋体"/>
                <w:szCs w:val="21"/>
              </w:rPr>
            </w:pPr>
            <w:r>
              <w:rPr>
                <w:rFonts w:ascii="宋体" w:hAnsi="宋体" w:cs="宋体"/>
                <w:szCs w:val="21"/>
              </w:rPr>
              <w:t>6.</w:t>
            </w:r>
            <w:r>
              <w:rPr>
                <w:rFonts w:hint="eastAsia" w:ascii="宋体" w:hAnsi="宋体" w:cs="宋体"/>
                <w:szCs w:val="21"/>
              </w:rPr>
              <w:t>髓腔观察。</w:t>
            </w:r>
          </w:p>
        </w:tc>
        <w:tc>
          <w:tcPr>
            <w:tcW w:w="2026" w:type="dxa"/>
          </w:tcPr>
          <w:p>
            <w:pPr>
              <w:jc w:val="left"/>
              <w:rPr>
                <w:rFonts w:ascii="宋体" w:cs="宋体"/>
                <w:szCs w:val="21"/>
              </w:rPr>
            </w:pPr>
            <w:r>
              <w:rPr>
                <w:rFonts w:hint="eastAsia" w:ascii="宋体" w:hAnsi="宋体" w:cs="宋体"/>
                <w:szCs w:val="21"/>
              </w:rPr>
              <w:t>通过临床病例分析，了解解剖知识在临床操作中的重要性，强化要做一名有医德，对病人负责的医护人员。</w:t>
            </w:r>
          </w:p>
        </w:tc>
        <w:tc>
          <w:tcPr>
            <w:tcW w:w="856" w:type="dxa"/>
          </w:tcPr>
          <w:p>
            <w:pPr>
              <w:jc w:val="left"/>
              <w:rPr>
                <w:rFonts w:ascii="宋体" w:cs="宋体"/>
                <w:szCs w:val="21"/>
              </w:rPr>
            </w:pPr>
            <w:r>
              <w:rPr>
                <w:rFonts w:hint="eastAsia" w:ascii="宋体" w:hAnsi="宋体" w:cs="宋体"/>
                <w:szCs w:val="21"/>
              </w:rPr>
              <w:t>理论讲授</w:t>
            </w:r>
          </w:p>
          <w:p>
            <w:pPr>
              <w:jc w:val="left"/>
              <w:rPr>
                <w:rFonts w:ascii="宋体" w:cs="宋体"/>
                <w:szCs w:val="21"/>
              </w:rPr>
            </w:pPr>
            <w:r>
              <w:rPr>
                <w:rFonts w:hint="eastAsia" w:ascii="宋体" w:hAnsi="宋体" w:cs="宋体"/>
                <w:szCs w:val="21"/>
              </w:rPr>
              <w:t>病例分析</w:t>
            </w:r>
          </w:p>
          <w:p>
            <w:pPr>
              <w:spacing w:line="360" w:lineRule="auto"/>
              <w:jc w:val="left"/>
              <w:rPr>
                <w:rFonts w:ascii="宋体" w:cs="宋体"/>
                <w:szCs w:val="21"/>
              </w:rPr>
            </w:pPr>
          </w:p>
        </w:tc>
        <w:tc>
          <w:tcPr>
            <w:tcW w:w="545" w:type="dxa"/>
            <w:vAlign w:val="center"/>
          </w:tcPr>
          <w:p>
            <w:pPr>
              <w:spacing w:line="360" w:lineRule="auto"/>
              <w:jc w:val="center"/>
              <w:rPr>
                <w:rFonts w:ascii="宋体" w:cs="宋体"/>
                <w:szCs w:val="21"/>
              </w:rPr>
            </w:pPr>
            <w:r>
              <w:rPr>
                <w:rFonts w:ascii="宋体" w:hAnsi="宋体" w:cs="宋体"/>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471" w:type="dxa"/>
          </w:tcPr>
          <w:p>
            <w:pPr>
              <w:spacing w:line="360" w:lineRule="auto"/>
              <w:rPr>
                <w:rFonts w:ascii="宋体" w:cs="宋体"/>
                <w:szCs w:val="21"/>
              </w:rPr>
            </w:pPr>
            <w:r>
              <w:rPr>
                <w:rFonts w:ascii="宋体" w:hAnsi="宋体" w:cs="宋体"/>
                <w:szCs w:val="21"/>
              </w:rPr>
              <w:t>3</w:t>
            </w:r>
          </w:p>
        </w:tc>
        <w:tc>
          <w:tcPr>
            <w:tcW w:w="884" w:type="dxa"/>
          </w:tcPr>
          <w:p>
            <w:pPr>
              <w:jc w:val="left"/>
              <w:rPr>
                <w:rFonts w:ascii="宋体" w:cs="宋体"/>
                <w:szCs w:val="21"/>
              </w:rPr>
            </w:pPr>
            <w:r>
              <w:rPr>
                <w:rFonts w:hint="eastAsia" w:ascii="宋体" w:hAnsi="宋体" w:cs="宋体"/>
                <w:szCs w:val="21"/>
              </w:rPr>
              <w:t>牙列、牙合与颌位</w:t>
            </w:r>
          </w:p>
        </w:tc>
        <w:tc>
          <w:tcPr>
            <w:tcW w:w="1416" w:type="dxa"/>
            <w:vAlign w:val="center"/>
          </w:tcPr>
          <w:p>
            <w:pPr>
              <w:jc w:val="left"/>
              <w:rPr>
                <w:rFonts w:ascii="宋体" w:cs="宋体"/>
                <w:szCs w:val="21"/>
              </w:rPr>
            </w:pPr>
            <w:r>
              <w:rPr>
                <w:rFonts w:ascii="宋体" w:hAnsi="宋体" w:cs="宋体"/>
                <w:szCs w:val="21"/>
              </w:rPr>
              <w:t>1.</w:t>
            </w:r>
            <w:r>
              <w:rPr>
                <w:rFonts w:hint="eastAsia" w:ascii="宋体" w:hAnsi="宋体" w:cs="宋体"/>
                <w:szCs w:val="21"/>
              </w:rPr>
              <w:t>牙正常排列的规律；</w:t>
            </w:r>
          </w:p>
          <w:p>
            <w:pPr>
              <w:jc w:val="left"/>
              <w:rPr>
                <w:rFonts w:ascii="宋体" w:cs="宋体"/>
                <w:szCs w:val="21"/>
              </w:rPr>
            </w:pPr>
            <w:r>
              <w:rPr>
                <w:rFonts w:ascii="宋体" w:hAnsi="宋体" w:cs="宋体"/>
                <w:szCs w:val="21"/>
              </w:rPr>
              <w:t>2.</w:t>
            </w:r>
            <w:r>
              <w:rPr>
                <w:rFonts w:hint="eastAsia" w:ascii="宋体" w:hAnsi="宋体" w:cs="宋体"/>
                <w:szCs w:val="21"/>
              </w:rPr>
              <w:t>牙列牙合面形态特征；</w:t>
            </w:r>
          </w:p>
          <w:p>
            <w:pPr>
              <w:jc w:val="left"/>
              <w:rPr>
                <w:rFonts w:ascii="宋体" w:cs="宋体"/>
                <w:szCs w:val="21"/>
              </w:rPr>
            </w:pPr>
            <w:r>
              <w:rPr>
                <w:rFonts w:ascii="宋体" w:hAnsi="宋体" w:cs="宋体"/>
                <w:szCs w:val="21"/>
              </w:rPr>
              <w:t>3.</w:t>
            </w:r>
            <w:r>
              <w:rPr>
                <w:rFonts w:hint="eastAsia" w:ascii="宋体" w:hAnsi="宋体" w:cs="宋体"/>
                <w:szCs w:val="21"/>
              </w:rPr>
              <w:t>牙尖交错牙合，牙尖交错牙合的咬合接触特征</w:t>
            </w:r>
          </w:p>
          <w:p>
            <w:pPr>
              <w:jc w:val="left"/>
              <w:rPr>
                <w:rFonts w:ascii="宋体" w:cs="宋体"/>
                <w:szCs w:val="21"/>
              </w:rPr>
            </w:pPr>
            <w:r>
              <w:rPr>
                <w:rFonts w:ascii="宋体" w:hAnsi="宋体" w:cs="宋体"/>
                <w:szCs w:val="21"/>
              </w:rPr>
              <w:t>4.</w:t>
            </w:r>
            <w:r>
              <w:rPr>
                <w:rFonts w:hint="eastAsia" w:ascii="宋体" w:hAnsi="宋体" w:cs="宋体"/>
                <w:szCs w:val="21"/>
              </w:rPr>
              <w:t>尖交错位、后退接触位、下颌姿势位</w:t>
            </w:r>
          </w:p>
        </w:tc>
        <w:tc>
          <w:tcPr>
            <w:tcW w:w="1947" w:type="dxa"/>
          </w:tcPr>
          <w:p>
            <w:pPr>
              <w:jc w:val="left"/>
              <w:rPr>
                <w:rFonts w:ascii="宋体" w:cs="宋体"/>
                <w:szCs w:val="21"/>
              </w:rPr>
            </w:pPr>
            <w:r>
              <w:rPr>
                <w:rFonts w:ascii="宋体" w:hAnsi="宋体" w:cs="宋体"/>
                <w:szCs w:val="21"/>
              </w:rPr>
              <w:t>1.</w:t>
            </w:r>
            <w:r>
              <w:rPr>
                <w:rFonts w:hint="eastAsia" w:ascii="宋体" w:hAnsi="宋体" w:cs="宋体"/>
                <w:szCs w:val="21"/>
              </w:rPr>
              <w:t>下颌运动轨迹观察与测量；</w:t>
            </w:r>
          </w:p>
          <w:p>
            <w:pPr>
              <w:jc w:val="left"/>
              <w:rPr>
                <w:rFonts w:ascii="宋体" w:cs="宋体"/>
                <w:szCs w:val="21"/>
              </w:rPr>
            </w:pPr>
            <w:r>
              <w:rPr>
                <w:rFonts w:ascii="宋体" w:hAnsi="宋体" w:cs="宋体"/>
                <w:szCs w:val="21"/>
              </w:rPr>
              <w:t>2.</w:t>
            </w:r>
            <w:r>
              <w:rPr>
                <w:rFonts w:hint="eastAsia" w:ascii="宋体" w:hAnsi="宋体" w:cs="宋体"/>
                <w:szCs w:val="21"/>
              </w:rPr>
              <w:t>牙列形态观察。</w:t>
            </w:r>
          </w:p>
        </w:tc>
        <w:tc>
          <w:tcPr>
            <w:tcW w:w="2026" w:type="dxa"/>
          </w:tcPr>
          <w:p>
            <w:pPr>
              <w:jc w:val="left"/>
              <w:rPr>
                <w:rFonts w:ascii="宋体" w:cs="宋体"/>
                <w:szCs w:val="21"/>
              </w:rPr>
            </w:pPr>
            <w:r>
              <w:rPr>
                <w:rFonts w:hint="eastAsia" w:ascii="宋体" w:hAnsi="宋体" w:cs="宋体"/>
                <w:szCs w:val="21"/>
              </w:rPr>
              <w:t>结合临床案例的分析讲解，使学生明辨医者仁心仁术的道理，培养对患者的同理心，形成良好的职业道德。</w:t>
            </w:r>
          </w:p>
        </w:tc>
        <w:tc>
          <w:tcPr>
            <w:tcW w:w="856" w:type="dxa"/>
          </w:tcPr>
          <w:p>
            <w:pPr>
              <w:jc w:val="left"/>
              <w:rPr>
                <w:rFonts w:ascii="宋体" w:cs="宋体"/>
                <w:szCs w:val="21"/>
              </w:rPr>
            </w:pPr>
            <w:r>
              <w:rPr>
                <w:rFonts w:hint="eastAsia" w:ascii="宋体" w:hAnsi="宋体" w:cs="宋体"/>
                <w:szCs w:val="21"/>
              </w:rPr>
              <w:t>理论讲授</w:t>
            </w:r>
          </w:p>
          <w:p>
            <w:pPr>
              <w:jc w:val="left"/>
              <w:rPr>
                <w:rFonts w:ascii="宋体" w:cs="宋体"/>
                <w:szCs w:val="21"/>
              </w:rPr>
            </w:pPr>
            <w:r>
              <w:rPr>
                <w:rFonts w:hint="eastAsia" w:ascii="宋体" w:hAnsi="宋体" w:cs="宋体"/>
                <w:szCs w:val="21"/>
              </w:rPr>
              <w:t>角色扮演</w:t>
            </w:r>
          </w:p>
          <w:p>
            <w:pPr>
              <w:spacing w:line="360" w:lineRule="auto"/>
              <w:jc w:val="left"/>
              <w:rPr>
                <w:rFonts w:ascii="宋体" w:cs="宋体"/>
                <w:szCs w:val="21"/>
              </w:rPr>
            </w:pPr>
          </w:p>
        </w:tc>
        <w:tc>
          <w:tcPr>
            <w:tcW w:w="545" w:type="dxa"/>
            <w:vAlign w:val="center"/>
          </w:tcPr>
          <w:p>
            <w:pPr>
              <w:spacing w:line="360" w:lineRule="auto"/>
              <w:jc w:val="center"/>
              <w:rPr>
                <w:rFonts w:ascii="宋体" w:cs="宋体"/>
                <w:szCs w:val="21"/>
              </w:rPr>
            </w:pPr>
            <w:r>
              <w:rPr>
                <w:rFonts w:ascii="宋体" w:hAnsi="宋体" w:cs="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471" w:type="dxa"/>
          </w:tcPr>
          <w:p>
            <w:pPr>
              <w:spacing w:line="360" w:lineRule="auto"/>
              <w:rPr>
                <w:rFonts w:ascii="宋体" w:cs="宋体"/>
                <w:szCs w:val="21"/>
              </w:rPr>
            </w:pPr>
            <w:r>
              <w:rPr>
                <w:rFonts w:ascii="宋体" w:hAnsi="宋体" w:cs="宋体"/>
                <w:szCs w:val="21"/>
              </w:rPr>
              <w:t>4</w:t>
            </w:r>
          </w:p>
        </w:tc>
        <w:tc>
          <w:tcPr>
            <w:tcW w:w="884" w:type="dxa"/>
          </w:tcPr>
          <w:p>
            <w:pPr>
              <w:jc w:val="left"/>
              <w:rPr>
                <w:rFonts w:ascii="宋体" w:cs="宋体"/>
                <w:szCs w:val="21"/>
              </w:rPr>
            </w:pPr>
            <w:r>
              <w:rPr>
                <w:rFonts w:hint="eastAsia" w:ascii="宋体" w:hAnsi="宋体" w:cs="宋体"/>
                <w:szCs w:val="21"/>
              </w:rPr>
              <w:t>口腔颌面颈部系统解剖学</w:t>
            </w:r>
          </w:p>
        </w:tc>
        <w:tc>
          <w:tcPr>
            <w:tcW w:w="1416" w:type="dxa"/>
          </w:tcPr>
          <w:p>
            <w:pPr>
              <w:numPr>
                <w:ilvl w:val="0"/>
                <w:numId w:val="22"/>
              </w:numPr>
              <w:jc w:val="left"/>
              <w:rPr>
                <w:rFonts w:ascii="宋体" w:cs="宋体"/>
                <w:szCs w:val="21"/>
              </w:rPr>
            </w:pPr>
            <w:r>
              <w:rPr>
                <w:rFonts w:hint="eastAsia" w:ascii="宋体" w:hAnsi="宋体" w:cs="宋体"/>
                <w:szCs w:val="21"/>
              </w:rPr>
              <w:t>颌面部各骨的构造与标志；</w:t>
            </w:r>
          </w:p>
          <w:p>
            <w:pPr>
              <w:pStyle w:val="2"/>
              <w:ind w:firstLine="426"/>
              <w:jc w:val="lef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颞下颌关节的构成、结构特点及功能；</w:t>
            </w:r>
          </w:p>
          <w:p>
            <w:pPr>
              <w:jc w:val="left"/>
              <w:rPr>
                <w:rFonts w:ascii="宋体" w:cs="宋体"/>
                <w:szCs w:val="21"/>
              </w:rPr>
            </w:pPr>
            <w:r>
              <w:rPr>
                <w:rFonts w:ascii="宋体" w:hAnsi="宋体" w:cs="宋体"/>
                <w:szCs w:val="21"/>
              </w:rPr>
              <w:t>3.</w:t>
            </w:r>
            <w:r>
              <w:rPr>
                <w:rFonts w:hint="eastAsia" w:ascii="宋体" w:hAnsi="宋体" w:cs="宋体"/>
                <w:szCs w:val="21"/>
              </w:rPr>
              <w:t>肌肉的起止与走形；</w:t>
            </w:r>
          </w:p>
          <w:p>
            <w:pPr>
              <w:jc w:val="left"/>
              <w:rPr>
                <w:rFonts w:ascii="宋体" w:cs="宋体"/>
                <w:szCs w:val="21"/>
              </w:rPr>
            </w:pPr>
            <w:r>
              <w:rPr>
                <w:rFonts w:ascii="宋体" w:hAnsi="宋体" w:cs="宋体"/>
                <w:szCs w:val="21"/>
              </w:rPr>
              <w:t>4.</w:t>
            </w:r>
            <w:r>
              <w:rPr>
                <w:rFonts w:hint="eastAsia" w:ascii="宋体" w:hAnsi="宋体" w:cs="宋体"/>
                <w:szCs w:val="21"/>
              </w:rPr>
              <w:t>各神经的分支、走形及功能；</w:t>
            </w:r>
          </w:p>
          <w:p>
            <w:pPr>
              <w:jc w:val="left"/>
              <w:rPr>
                <w:rFonts w:ascii="宋体" w:cs="宋体"/>
                <w:szCs w:val="21"/>
              </w:rPr>
            </w:pPr>
            <w:r>
              <w:rPr>
                <w:rFonts w:ascii="宋体" w:hAnsi="宋体" w:cs="宋体"/>
                <w:szCs w:val="21"/>
              </w:rPr>
              <w:t>5.</w:t>
            </w:r>
            <w:r>
              <w:rPr>
                <w:rFonts w:hint="eastAsia" w:ascii="宋体" w:hAnsi="宋体" w:cs="宋体"/>
                <w:szCs w:val="21"/>
              </w:rPr>
              <w:t>颌面部各局部层次位置及毗邻关系。</w:t>
            </w:r>
          </w:p>
        </w:tc>
        <w:tc>
          <w:tcPr>
            <w:tcW w:w="1947" w:type="dxa"/>
          </w:tcPr>
          <w:p>
            <w:pPr>
              <w:jc w:val="left"/>
              <w:rPr>
                <w:rFonts w:ascii="宋体" w:cs="宋体"/>
                <w:szCs w:val="21"/>
              </w:rPr>
            </w:pPr>
            <w:r>
              <w:rPr>
                <w:rFonts w:ascii="宋体" w:hAnsi="宋体" w:cs="宋体"/>
                <w:szCs w:val="21"/>
              </w:rPr>
              <w:t>1.</w:t>
            </w:r>
            <w:r>
              <w:rPr>
                <w:rFonts w:hint="eastAsia" w:ascii="宋体" w:hAnsi="宋体" w:cs="宋体"/>
                <w:szCs w:val="21"/>
              </w:rPr>
              <w:t>观察解剖模型及影像；</w:t>
            </w:r>
          </w:p>
          <w:p>
            <w:pPr>
              <w:jc w:val="left"/>
              <w:rPr>
                <w:rFonts w:ascii="宋体" w:cs="宋体"/>
                <w:szCs w:val="21"/>
              </w:rPr>
            </w:pPr>
            <w:r>
              <w:rPr>
                <w:rFonts w:ascii="宋体" w:hAnsi="宋体" w:cs="宋体"/>
                <w:szCs w:val="21"/>
              </w:rPr>
              <w:t>2.</w:t>
            </w:r>
            <w:r>
              <w:rPr>
                <w:rFonts w:hint="eastAsia" w:ascii="宋体" w:hAnsi="宋体" w:cs="宋体"/>
                <w:szCs w:val="21"/>
              </w:rPr>
              <w:t>观察实体模型。</w:t>
            </w:r>
          </w:p>
          <w:p>
            <w:pPr>
              <w:jc w:val="left"/>
              <w:rPr>
                <w:rFonts w:ascii="宋体" w:cs="宋体"/>
                <w:szCs w:val="21"/>
              </w:rPr>
            </w:pPr>
            <w:r>
              <w:rPr>
                <w:rFonts w:ascii="宋体" w:hAnsi="宋体" w:cs="宋体"/>
                <w:szCs w:val="21"/>
              </w:rPr>
              <w:t>3.</w:t>
            </w:r>
            <w:r>
              <w:rPr>
                <w:rFonts w:hint="eastAsia" w:ascii="宋体" w:hAnsi="宋体" w:cs="宋体"/>
                <w:szCs w:val="21"/>
              </w:rPr>
              <w:t>能形成立体感、层次感、透视感、活体感。</w:t>
            </w:r>
          </w:p>
        </w:tc>
        <w:tc>
          <w:tcPr>
            <w:tcW w:w="2026" w:type="dxa"/>
          </w:tcPr>
          <w:p>
            <w:pPr>
              <w:jc w:val="left"/>
              <w:rPr>
                <w:rFonts w:ascii="宋体" w:cs="宋体"/>
                <w:szCs w:val="21"/>
              </w:rPr>
            </w:pPr>
            <w:r>
              <w:rPr>
                <w:rFonts w:hint="eastAsia" w:ascii="宋体" w:hAnsi="宋体" w:cs="宋体"/>
                <w:szCs w:val="21"/>
              </w:rPr>
              <w:t>引导学生树立必须学好口腔颌面颈部局部解剖学的信心，明确认知的重要性；爱牙日，健康关注、科普牙健康，体现细致、严谨的态度。建立起面、颈部的局部层次观念，动脉、神经的走行变化及依据拓展出客观的连续性存在与主观分部等哲学思维。</w:t>
            </w:r>
          </w:p>
        </w:tc>
        <w:tc>
          <w:tcPr>
            <w:tcW w:w="856" w:type="dxa"/>
          </w:tcPr>
          <w:p>
            <w:pPr>
              <w:jc w:val="left"/>
              <w:rPr>
                <w:rFonts w:ascii="宋体" w:cs="宋体"/>
                <w:szCs w:val="21"/>
              </w:rPr>
            </w:pPr>
            <w:r>
              <w:rPr>
                <w:rFonts w:hint="eastAsia" w:ascii="宋体" w:hAnsi="宋体" w:cs="宋体"/>
                <w:szCs w:val="21"/>
              </w:rPr>
              <w:t>理论讲授</w:t>
            </w:r>
          </w:p>
          <w:p>
            <w:pPr>
              <w:jc w:val="left"/>
              <w:rPr>
                <w:rFonts w:ascii="宋体" w:cs="宋体"/>
                <w:szCs w:val="21"/>
              </w:rPr>
            </w:pPr>
            <w:r>
              <w:rPr>
                <w:rFonts w:hint="eastAsia" w:ascii="宋体" w:hAnsi="宋体" w:cs="宋体"/>
                <w:szCs w:val="21"/>
              </w:rPr>
              <w:t>场景训练</w:t>
            </w:r>
          </w:p>
        </w:tc>
        <w:tc>
          <w:tcPr>
            <w:tcW w:w="545" w:type="dxa"/>
            <w:vAlign w:val="center"/>
          </w:tcPr>
          <w:p>
            <w:pPr>
              <w:spacing w:line="360" w:lineRule="auto"/>
              <w:jc w:val="center"/>
              <w:rPr>
                <w:rFonts w:ascii="宋体" w:cs="宋体"/>
                <w:szCs w:val="21"/>
              </w:rPr>
            </w:pPr>
            <w:r>
              <w:rPr>
                <w:rFonts w:ascii="宋体" w:hAnsi="宋体" w:cs="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jc w:val="center"/>
        </w:trPr>
        <w:tc>
          <w:tcPr>
            <w:tcW w:w="471" w:type="dxa"/>
          </w:tcPr>
          <w:p>
            <w:pPr>
              <w:spacing w:line="360" w:lineRule="auto"/>
              <w:rPr>
                <w:rFonts w:ascii="宋体" w:cs="宋体"/>
                <w:szCs w:val="21"/>
              </w:rPr>
            </w:pPr>
            <w:r>
              <w:rPr>
                <w:rFonts w:ascii="宋体" w:hAnsi="宋体" w:cs="宋体"/>
                <w:szCs w:val="21"/>
              </w:rPr>
              <w:t>5</w:t>
            </w:r>
          </w:p>
        </w:tc>
        <w:tc>
          <w:tcPr>
            <w:tcW w:w="884" w:type="dxa"/>
          </w:tcPr>
          <w:p>
            <w:pPr>
              <w:jc w:val="left"/>
              <w:rPr>
                <w:rFonts w:ascii="宋体" w:cs="宋体"/>
                <w:szCs w:val="21"/>
              </w:rPr>
            </w:pPr>
            <w:r>
              <w:rPr>
                <w:rFonts w:hint="eastAsia" w:ascii="宋体" w:hAnsi="宋体" w:cs="宋体"/>
                <w:szCs w:val="21"/>
              </w:rPr>
              <w:t>颅部局部解剖</w:t>
            </w:r>
          </w:p>
        </w:tc>
        <w:tc>
          <w:tcPr>
            <w:tcW w:w="1416" w:type="dxa"/>
          </w:tcPr>
          <w:p>
            <w:pPr>
              <w:jc w:val="left"/>
              <w:rPr>
                <w:rFonts w:ascii="宋体" w:cs="宋体"/>
                <w:szCs w:val="21"/>
              </w:rPr>
            </w:pPr>
            <w:r>
              <w:rPr>
                <w:rFonts w:ascii="宋体" w:hAnsi="宋体" w:cs="宋体"/>
                <w:szCs w:val="21"/>
              </w:rPr>
              <w:t>1.</w:t>
            </w:r>
            <w:r>
              <w:rPr>
                <w:rFonts w:hint="eastAsia" w:ascii="宋体" w:hAnsi="宋体" w:cs="宋体"/>
                <w:szCs w:val="21"/>
              </w:rPr>
              <w:t>额、顶、枕区的境界、层次、内容及解剖特点；</w:t>
            </w:r>
          </w:p>
          <w:p>
            <w:pPr>
              <w:jc w:val="left"/>
              <w:rPr>
                <w:rFonts w:ascii="宋体" w:cs="宋体"/>
                <w:szCs w:val="21"/>
              </w:rPr>
            </w:pPr>
            <w:r>
              <w:rPr>
                <w:rFonts w:ascii="宋体" w:hAnsi="宋体" w:cs="宋体"/>
                <w:szCs w:val="21"/>
              </w:rPr>
              <w:t>2.</w:t>
            </w:r>
            <w:r>
              <w:rPr>
                <w:rFonts w:hint="eastAsia" w:ascii="宋体" w:hAnsi="宋体" w:cs="宋体"/>
                <w:szCs w:val="21"/>
              </w:rPr>
              <w:t>颅底内面观的的孔裂、颅底外面的结构；</w:t>
            </w:r>
          </w:p>
          <w:p>
            <w:pPr>
              <w:jc w:val="left"/>
              <w:rPr>
                <w:rFonts w:ascii="宋体" w:cs="宋体"/>
                <w:szCs w:val="21"/>
              </w:rPr>
            </w:pPr>
            <w:r>
              <w:rPr>
                <w:rFonts w:ascii="宋体" w:hAnsi="宋体" w:cs="宋体"/>
                <w:szCs w:val="21"/>
              </w:rPr>
              <w:t>3.</w:t>
            </w:r>
            <w:r>
              <w:rPr>
                <w:rFonts w:hint="eastAsia" w:ascii="宋体" w:hAnsi="宋体" w:cs="宋体"/>
                <w:szCs w:val="21"/>
              </w:rPr>
              <w:t>颅底海绵窦的位置、穿过的结构和交通。</w:t>
            </w:r>
          </w:p>
        </w:tc>
        <w:tc>
          <w:tcPr>
            <w:tcW w:w="1947" w:type="dxa"/>
          </w:tcPr>
          <w:p>
            <w:pPr>
              <w:jc w:val="left"/>
              <w:rPr>
                <w:rFonts w:ascii="宋体" w:cs="宋体"/>
                <w:szCs w:val="21"/>
              </w:rPr>
            </w:pPr>
            <w:r>
              <w:rPr>
                <w:rFonts w:ascii="宋体" w:hAnsi="宋体" w:cs="宋体"/>
                <w:szCs w:val="21"/>
              </w:rPr>
              <w:t>1.</w:t>
            </w:r>
            <w:r>
              <w:rPr>
                <w:rFonts w:hint="eastAsia" w:ascii="宋体" w:hAnsi="宋体" w:cs="宋体"/>
                <w:szCs w:val="21"/>
              </w:rPr>
              <w:t>观察颅骨的整体模型；</w:t>
            </w:r>
          </w:p>
          <w:p>
            <w:pPr>
              <w:pStyle w:val="2"/>
              <w:ind w:firstLine="0" w:firstLineChars="0"/>
              <w:jc w:val="lef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颅底内面观和颅底外面观的模型。</w:t>
            </w:r>
          </w:p>
        </w:tc>
        <w:tc>
          <w:tcPr>
            <w:tcW w:w="2026" w:type="dxa"/>
          </w:tcPr>
          <w:p>
            <w:pPr>
              <w:jc w:val="left"/>
              <w:rPr>
                <w:rFonts w:ascii="宋体" w:cs="宋体"/>
                <w:szCs w:val="21"/>
              </w:rPr>
            </w:pPr>
            <w:r>
              <w:rPr>
                <w:rFonts w:hint="eastAsia" w:ascii="宋体" w:hAnsi="宋体" w:cs="宋体"/>
                <w:szCs w:val="21"/>
              </w:rPr>
              <w:t>认知颅顶层次结构的重要性，联系临床头皮撕裂伤的危害性，告诫学生平时注意交通规则等。</w:t>
            </w:r>
          </w:p>
        </w:tc>
        <w:tc>
          <w:tcPr>
            <w:tcW w:w="856" w:type="dxa"/>
          </w:tcPr>
          <w:p>
            <w:pPr>
              <w:jc w:val="left"/>
              <w:rPr>
                <w:rFonts w:ascii="宋体" w:cs="宋体"/>
                <w:szCs w:val="21"/>
              </w:rPr>
            </w:pPr>
            <w:r>
              <w:rPr>
                <w:rFonts w:hint="eastAsia" w:ascii="宋体" w:hAnsi="宋体" w:cs="宋体"/>
                <w:szCs w:val="21"/>
              </w:rPr>
              <w:t>理论讲授</w:t>
            </w:r>
          </w:p>
          <w:p>
            <w:pPr>
              <w:jc w:val="left"/>
              <w:rPr>
                <w:rFonts w:ascii="宋体" w:cs="宋体"/>
                <w:szCs w:val="21"/>
              </w:rPr>
            </w:pPr>
            <w:r>
              <w:rPr>
                <w:rFonts w:hint="eastAsia" w:ascii="宋体" w:hAnsi="宋体" w:cs="宋体"/>
                <w:szCs w:val="21"/>
              </w:rPr>
              <w:t>案例分析</w:t>
            </w:r>
          </w:p>
        </w:tc>
        <w:tc>
          <w:tcPr>
            <w:tcW w:w="545" w:type="dxa"/>
            <w:vAlign w:val="center"/>
          </w:tcPr>
          <w:p>
            <w:pPr>
              <w:spacing w:line="360" w:lineRule="auto"/>
              <w:jc w:val="center"/>
              <w:rPr>
                <w:rFonts w:ascii="宋体" w:cs="宋体"/>
                <w:szCs w:val="21"/>
              </w:rPr>
            </w:pPr>
            <w:r>
              <w:rPr>
                <w:rFonts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Pr>
          <w:p>
            <w:pPr>
              <w:spacing w:line="360" w:lineRule="auto"/>
              <w:rPr>
                <w:rFonts w:ascii="宋体" w:cs="宋体"/>
                <w:szCs w:val="21"/>
              </w:rPr>
            </w:pPr>
            <w:r>
              <w:rPr>
                <w:rFonts w:ascii="宋体" w:hAnsi="宋体" w:cs="宋体"/>
                <w:szCs w:val="21"/>
              </w:rPr>
              <w:t>6</w:t>
            </w:r>
          </w:p>
        </w:tc>
        <w:tc>
          <w:tcPr>
            <w:tcW w:w="884" w:type="dxa"/>
          </w:tcPr>
          <w:p>
            <w:pPr>
              <w:jc w:val="left"/>
              <w:rPr>
                <w:rFonts w:ascii="宋体" w:cs="宋体"/>
                <w:szCs w:val="21"/>
              </w:rPr>
            </w:pPr>
            <w:r>
              <w:rPr>
                <w:rFonts w:hint="eastAsia" w:ascii="宋体" w:hAnsi="宋体" w:cs="宋体"/>
                <w:szCs w:val="21"/>
              </w:rPr>
              <w:t>口腔其他功能</w:t>
            </w:r>
          </w:p>
        </w:tc>
        <w:tc>
          <w:tcPr>
            <w:tcW w:w="1416" w:type="dxa"/>
          </w:tcPr>
          <w:p>
            <w:pPr>
              <w:jc w:val="left"/>
              <w:rPr>
                <w:rFonts w:ascii="宋体" w:cs="宋体"/>
                <w:szCs w:val="21"/>
              </w:rPr>
            </w:pPr>
            <w:r>
              <w:rPr>
                <w:rFonts w:ascii="宋体" w:hAnsi="宋体" w:cs="宋体"/>
                <w:szCs w:val="21"/>
              </w:rPr>
              <w:t>1.</w:t>
            </w:r>
            <w:r>
              <w:rPr>
                <w:rFonts w:hint="eastAsia" w:ascii="宋体" w:hAnsi="宋体" w:cs="宋体"/>
                <w:szCs w:val="21"/>
              </w:rPr>
              <w:t>吞咽功能的过程及相应解剖；</w:t>
            </w:r>
          </w:p>
          <w:p>
            <w:pPr>
              <w:jc w:val="left"/>
              <w:rPr>
                <w:rFonts w:ascii="宋体" w:cs="宋体"/>
                <w:szCs w:val="21"/>
              </w:rPr>
            </w:pPr>
            <w:r>
              <w:rPr>
                <w:rFonts w:ascii="宋体" w:hAnsi="宋体" w:cs="宋体"/>
                <w:szCs w:val="21"/>
              </w:rPr>
              <w:t>2.</w:t>
            </w:r>
            <w:r>
              <w:rPr>
                <w:rFonts w:hint="eastAsia" w:ascii="宋体" w:hAnsi="宋体" w:cs="宋体"/>
                <w:szCs w:val="21"/>
              </w:rPr>
              <w:t>言语功能的发音基础及特征；</w:t>
            </w:r>
          </w:p>
          <w:p>
            <w:pPr>
              <w:jc w:val="left"/>
              <w:rPr>
                <w:rFonts w:ascii="宋体" w:cs="宋体"/>
                <w:szCs w:val="21"/>
              </w:rPr>
            </w:pPr>
            <w:r>
              <w:rPr>
                <w:rFonts w:ascii="宋体" w:hAnsi="宋体" w:cs="宋体"/>
                <w:szCs w:val="21"/>
              </w:rPr>
              <w:t>3.</w:t>
            </w:r>
            <w:r>
              <w:rPr>
                <w:rFonts w:hint="eastAsia" w:ascii="宋体" w:hAnsi="宋体" w:cs="宋体"/>
                <w:szCs w:val="21"/>
              </w:rPr>
              <w:t>感觉功能的分类。</w:t>
            </w:r>
          </w:p>
        </w:tc>
        <w:tc>
          <w:tcPr>
            <w:tcW w:w="1947" w:type="dxa"/>
          </w:tcPr>
          <w:p>
            <w:pPr>
              <w:jc w:val="left"/>
              <w:rPr>
                <w:rFonts w:ascii="宋体" w:cs="宋体"/>
                <w:szCs w:val="21"/>
              </w:rPr>
            </w:pPr>
            <w:r>
              <w:rPr>
                <w:rFonts w:ascii="宋体" w:hAnsi="宋体" w:cs="宋体"/>
                <w:szCs w:val="21"/>
              </w:rPr>
              <w:t>1.</w:t>
            </w:r>
            <w:r>
              <w:rPr>
                <w:rFonts w:hint="eastAsia" w:ascii="宋体" w:hAnsi="宋体" w:cs="宋体"/>
                <w:szCs w:val="21"/>
              </w:rPr>
              <w:t>能系统的把握口腔感觉功能。</w:t>
            </w:r>
          </w:p>
        </w:tc>
        <w:tc>
          <w:tcPr>
            <w:tcW w:w="2026" w:type="dxa"/>
          </w:tcPr>
          <w:p>
            <w:pPr>
              <w:jc w:val="left"/>
              <w:rPr>
                <w:rFonts w:ascii="宋体" w:cs="宋体"/>
                <w:szCs w:val="21"/>
              </w:rPr>
            </w:pPr>
            <w:r>
              <w:rPr>
                <w:rFonts w:hint="eastAsia" w:ascii="宋体" w:hAnsi="宋体" w:cs="宋体"/>
                <w:szCs w:val="21"/>
              </w:rPr>
              <w:t>结合临床案例的分析讲解，使学生明辨医者仁心仁术的道理，培养对患者的同理心，形成良好的职业道德。</w:t>
            </w:r>
          </w:p>
        </w:tc>
        <w:tc>
          <w:tcPr>
            <w:tcW w:w="856" w:type="dxa"/>
          </w:tcPr>
          <w:p>
            <w:pPr>
              <w:jc w:val="left"/>
              <w:rPr>
                <w:rFonts w:ascii="宋体" w:cs="宋体"/>
                <w:szCs w:val="21"/>
              </w:rPr>
            </w:pPr>
            <w:r>
              <w:rPr>
                <w:rFonts w:hint="eastAsia" w:ascii="宋体" w:hAnsi="宋体" w:cs="宋体"/>
                <w:szCs w:val="21"/>
              </w:rPr>
              <w:t>理论讲授</w:t>
            </w:r>
          </w:p>
          <w:p>
            <w:pPr>
              <w:jc w:val="left"/>
              <w:rPr>
                <w:rFonts w:ascii="宋体" w:cs="宋体"/>
                <w:szCs w:val="21"/>
              </w:rPr>
            </w:pPr>
            <w:r>
              <w:rPr>
                <w:rFonts w:hint="eastAsia" w:ascii="宋体" w:hAnsi="宋体" w:cs="宋体"/>
                <w:szCs w:val="21"/>
              </w:rPr>
              <w:t>案例分析</w:t>
            </w:r>
          </w:p>
        </w:tc>
        <w:tc>
          <w:tcPr>
            <w:tcW w:w="0" w:type="auto"/>
            <w:vAlign w:val="center"/>
          </w:tcPr>
          <w:p>
            <w:pPr>
              <w:spacing w:line="360" w:lineRule="auto"/>
              <w:jc w:val="center"/>
              <w:rPr>
                <w:rFonts w:ascii="宋体" w:cs="宋体"/>
                <w:szCs w:val="21"/>
              </w:rPr>
            </w:pPr>
            <w:r>
              <w:rPr>
                <w:rFonts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00" w:type="dxa"/>
            <w:gridSpan w:val="6"/>
          </w:tcPr>
          <w:p>
            <w:pPr>
              <w:jc w:val="center"/>
              <w:rPr>
                <w:rFonts w:ascii="宋体" w:cs="宋体"/>
                <w:szCs w:val="21"/>
              </w:rPr>
            </w:pPr>
            <w:r>
              <w:rPr>
                <w:rFonts w:hint="eastAsia" w:ascii="宋体" w:hAnsi="宋体" w:cs="宋体"/>
                <w:szCs w:val="21"/>
              </w:rPr>
              <w:t>合计</w:t>
            </w:r>
          </w:p>
        </w:tc>
        <w:tc>
          <w:tcPr>
            <w:tcW w:w="0" w:type="auto"/>
            <w:vAlign w:val="center"/>
          </w:tcPr>
          <w:p>
            <w:pPr>
              <w:spacing w:line="360" w:lineRule="auto"/>
              <w:jc w:val="center"/>
              <w:rPr>
                <w:rFonts w:ascii="宋体" w:cs="宋体"/>
                <w:szCs w:val="21"/>
              </w:rPr>
            </w:pPr>
            <w:r>
              <w:rPr>
                <w:rFonts w:ascii="宋体" w:hAnsi="宋体" w:cs="宋体"/>
                <w:szCs w:val="21"/>
              </w:rPr>
              <w:t>96</w:t>
            </w:r>
          </w:p>
        </w:tc>
      </w:tr>
    </w:tbl>
    <w:p>
      <w:pPr>
        <w:spacing w:line="360" w:lineRule="auto"/>
        <w:ind w:firstLine="240"/>
        <w:rPr>
          <w:rFonts w:ascii="宋体"/>
          <w:sz w:val="24"/>
          <w:szCs w:val="24"/>
        </w:rPr>
      </w:pPr>
      <w:r>
        <w:rPr>
          <w:rFonts w:hint="eastAsia" w:ascii="宋体" w:hAnsi="宋体"/>
          <w:sz w:val="24"/>
          <w:szCs w:val="24"/>
        </w:rPr>
        <w:t>执笔人：孙玥</w:t>
      </w:r>
      <w:r>
        <w:rPr>
          <w:rFonts w:ascii="宋体" w:hAnsi="宋体"/>
          <w:sz w:val="24"/>
          <w:szCs w:val="24"/>
        </w:rPr>
        <w:t xml:space="preserve">                                    </w:t>
      </w:r>
      <w:r>
        <w:rPr>
          <w:rFonts w:hint="eastAsia" w:ascii="宋体" w:hAnsi="宋体"/>
          <w:sz w:val="24"/>
          <w:szCs w:val="24"/>
        </w:rPr>
        <w:t>审核人：季文静</w:t>
      </w:r>
    </w:p>
    <w:p>
      <w:pPr>
        <w:spacing w:line="360" w:lineRule="auto"/>
        <w:ind w:firstLine="240"/>
        <w:rPr>
          <w:rFonts w:hint="eastAsia" w:ascii="Times New Roman" w:hAnsi="Times New Roman" w:eastAsia="宋体"/>
          <w:sz w:val="24"/>
          <w:szCs w:val="24"/>
          <w:lang w:eastAsia="zh-CN"/>
        </w:rPr>
      </w:pPr>
      <w:r>
        <w:rPr>
          <w:rFonts w:hint="eastAsia" w:ascii="宋体" w:hAnsi="宋体"/>
          <w:sz w:val="24"/>
          <w:szCs w:val="24"/>
        </w:rPr>
        <w:t>制定（修订）日期：</w:t>
      </w:r>
      <w:r>
        <w:rPr>
          <w:rFonts w:hint="eastAsia" w:ascii="Times New Roman" w:hAnsi="Times New Roman"/>
          <w:sz w:val="24"/>
          <w:szCs w:val="24"/>
          <w:lang w:eastAsia="zh-CN"/>
        </w:rPr>
        <w:t>2023.9</w:t>
      </w:r>
    </w:p>
    <w:p>
      <w:pPr>
        <w:widowControl/>
        <w:jc w:val="left"/>
        <w:rPr>
          <w:rFonts w:ascii="等线" w:hAnsi="等线" w:eastAsia="等线"/>
          <w:szCs w:val="24"/>
        </w:rPr>
      </w:pPr>
      <w:r>
        <w:br w:type="page"/>
      </w:r>
    </w:p>
    <w:p>
      <w:pPr>
        <w:jc w:val="center"/>
        <w:rPr>
          <w:rFonts w:ascii="黑体" w:hAnsi="黑体" w:eastAsia="黑体"/>
          <w:b/>
          <w:bCs/>
          <w:sz w:val="32"/>
          <w:szCs w:val="32"/>
        </w:rPr>
      </w:pPr>
      <w:r>
        <w:rPr>
          <w:rFonts w:hint="eastAsia" w:ascii="黑体" w:hAnsi="黑体" w:eastAsia="黑体"/>
          <w:b/>
          <w:bCs/>
          <w:sz w:val="32"/>
          <w:szCs w:val="32"/>
        </w:rPr>
        <w:t>《口腔疾病概要》课程标准</w:t>
      </w:r>
    </w:p>
    <w:p>
      <w:pPr>
        <w:spacing w:line="360" w:lineRule="auto"/>
        <w:rPr>
          <w:rFonts w:ascii="黑体" w:hAnsi="宋体" w:eastAsia="黑体"/>
          <w:caps/>
          <w:sz w:val="24"/>
          <w:szCs w:val="24"/>
        </w:rPr>
      </w:pPr>
      <w:r>
        <w:rPr>
          <w:rFonts w:hint="eastAsia" w:ascii="黑体" w:hAnsi="黑体" w:eastAsia="黑体"/>
          <w:b/>
          <w:caps/>
          <w:sz w:val="24"/>
          <w:szCs w:val="24"/>
        </w:rPr>
        <w:t>课程性质：</w:t>
      </w:r>
      <w:r>
        <w:rPr>
          <w:rFonts w:hint="eastAsia" w:ascii="黑体" w:hAnsi="黑体" w:eastAsia="黑体"/>
          <w:caps/>
          <w:sz w:val="24"/>
          <w:szCs w:val="24"/>
        </w:rPr>
        <w:t>专业基础课程</w:t>
      </w:r>
    </w:p>
    <w:p>
      <w:pPr>
        <w:spacing w:line="360" w:lineRule="auto"/>
        <w:rPr>
          <w:rFonts w:ascii="黑体" w:hAnsi="宋体" w:eastAsia="黑体"/>
          <w:caps/>
          <w:sz w:val="24"/>
          <w:szCs w:val="24"/>
        </w:rPr>
      </w:pPr>
      <w:r>
        <w:rPr>
          <w:rFonts w:hint="eastAsia" w:ascii="黑体" w:hAnsi="黑体" w:eastAsia="黑体"/>
          <w:b/>
          <w:caps/>
          <w:sz w:val="24"/>
          <w:szCs w:val="24"/>
        </w:rPr>
        <w:t>课程代码：</w:t>
      </w:r>
      <w:r>
        <w:rPr>
          <w:rFonts w:ascii="黑体" w:hAnsi="黑体" w:eastAsia="黑体"/>
          <w:caps/>
          <w:sz w:val="24"/>
          <w:szCs w:val="24"/>
        </w:rPr>
        <w:t>YH121113</w:t>
      </w:r>
    </w:p>
    <w:p>
      <w:pPr>
        <w:spacing w:line="360" w:lineRule="auto"/>
        <w:rPr>
          <w:rFonts w:ascii="黑体" w:hAnsi="宋体" w:eastAsia="黑体"/>
          <w:caps/>
          <w:sz w:val="24"/>
          <w:szCs w:val="24"/>
        </w:rPr>
      </w:pPr>
      <w:r>
        <w:rPr>
          <w:rFonts w:hint="eastAsia" w:ascii="黑体" w:hAnsi="黑体" w:eastAsia="黑体"/>
          <w:b/>
          <w:caps/>
          <w:sz w:val="24"/>
          <w:szCs w:val="24"/>
        </w:rPr>
        <w:t>学时数：</w:t>
      </w:r>
      <w:r>
        <w:rPr>
          <w:rFonts w:ascii="黑体" w:hAnsi="黑体" w:eastAsia="黑体"/>
          <w:caps/>
          <w:sz w:val="24"/>
          <w:szCs w:val="24"/>
        </w:rPr>
        <w:t>64</w:t>
      </w:r>
    </w:p>
    <w:p>
      <w:pPr>
        <w:spacing w:line="360" w:lineRule="auto"/>
        <w:rPr>
          <w:rFonts w:ascii="黑体" w:hAnsi="宋体" w:eastAsia="黑体"/>
          <w:caps/>
          <w:sz w:val="24"/>
          <w:szCs w:val="24"/>
        </w:rPr>
      </w:pPr>
      <w:r>
        <w:rPr>
          <w:rFonts w:hint="eastAsia" w:ascii="黑体" w:hAnsi="黑体" w:eastAsia="黑体"/>
          <w:b/>
          <w:caps/>
          <w:sz w:val="24"/>
          <w:szCs w:val="24"/>
        </w:rPr>
        <w:t>学分数：</w:t>
      </w:r>
      <w:r>
        <w:rPr>
          <w:rFonts w:ascii="黑体" w:hAnsi="黑体" w:eastAsia="黑体"/>
          <w:caps/>
          <w:sz w:val="24"/>
          <w:szCs w:val="24"/>
        </w:rPr>
        <w:t>3.5</w:t>
      </w:r>
    </w:p>
    <w:p>
      <w:pPr>
        <w:spacing w:line="360" w:lineRule="auto"/>
        <w:rPr>
          <w:rFonts w:ascii="黑体" w:hAnsi="宋体" w:eastAsia="黑体"/>
          <w:caps/>
          <w:sz w:val="24"/>
          <w:szCs w:val="24"/>
        </w:rPr>
      </w:pPr>
      <w:r>
        <w:rPr>
          <w:rFonts w:hint="eastAsia" w:ascii="黑体" w:hAnsi="黑体" w:eastAsia="黑体"/>
          <w:b/>
          <w:caps/>
          <w:sz w:val="24"/>
          <w:szCs w:val="24"/>
        </w:rPr>
        <w:t>开设学期：</w:t>
      </w:r>
      <w:r>
        <w:rPr>
          <w:rFonts w:ascii="黑体" w:hAnsi="黑体" w:eastAsia="黑体"/>
          <w:caps/>
          <w:sz w:val="24"/>
          <w:szCs w:val="24"/>
        </w:rPr>
        <w:t>2</w:t>
      </w:r>
    </w:p>
    <w:p>
      <w:pPr>
        <w:spacing w:line="360" w:lineRule="auto"/>
        <w:rPr>
          <w:rFonts w:ascii="黑体" w:hAnsi="宋体" w:eastAsia="黑体"/>
          <w:caps/>
          <w:sz w:val="24"/>
          <w:szCs w:val="24"/>
        </w:rPr>
      </w:pPr>
      <w:r>
        <w:rPr>
          <w:rFonts w:hint="eastAsia" w:ascii="黑体" w:hAnsi="黑体" w:eastAsia="黑体"/>
          <w:b/>
          <w:caps/>
          <w:sz w:val="24"/>
          <w:szCs w:val="24"/>
        </w:rPr>
        <w:t>适用对象：</w:t>
      </w:r>
      <w:r>
        <w:rPr>
          <w:rFonts w:hint="eastAsia" w:ascii="黑体" w:hAnsi="黑体" w:eastAsia="黑体"/>
          <w:caps/>
          <w:sz w:val="24"/>
          <w:szCs w:val="24"/>
        </w:rPr>
        <w:t>三年制高职口腔医学技术专业</w:t>
      </w:r>
    </w:p>
    <w:p>
      <w:pPr>
        <w:spacing w:line="360" w:lineRule="auto"/>
        <w:rPr>
          <w:rFonts w:ascii="黑体" w:hAnsi="宋体" w:eastAsia="黑体"/>
          <w:caps/>
          <w:sz w:val="24"/>
          <w:szCs w:val="24"/>
        </w:rPr>
      </w:pPr>
      <w:r>
        <w:rPr>
          <w:rFonts w:hint="eastAsia" w:ascii="黑体" w:hAnsi="黑体" w:eastAsia="黑体"/>
          <w:b/>
          <w:sz w:val="24"/>
          <w:szCs w:val="24"/>
        </w:rPr>
        <w:t>开课系部：</w:t>
      </w:r>
      <w:r>
        <w:rPr>
          <w:rFonts w:hint="eastAsia" w:ascii="黑体" w:hAnsi="黑体" w:eastAsia="黑体"/>
          <w:caps/>
          <w:sz w:val="24"/>
          <w:szCs w:val="24"/>
        </w:rPr>
        <w:t>医学护理学院</w:t>
      </w:r>
    </w:p>
    <w:p>
      <w:pPr>
        <w:spacing w:line="360" w:lineRule="auto"/>
        <w:rPr>
          <w:rFonts w:ascii="黑体" w:hAnsi="宋体" w:eastAsia="黑体"/>
          <w:caps/>
          <w:sz w:val="24"/>
          <w:szCs w:val="24"/>
        </w:rPr>
      </w:pPr>
      <w:r>
        <w:rPr>
          <w:rFonts w:ascii="黑体" w:hAnsi="宋体" w:eastAsia="黑体"/>
          <w:caps/>
          <w:sz w:val="24"/>
          <w:szCs w:val="24"/>
        </w:rPr>
        <w:t xml:space="preserve"> </w:t>
      </w:r>
    </w:p>
    <w:p>
      <w:pPr>
        <w:spacing w:line="360" w:lineRule="auto"/>
        <w:jc w:val="center"/>
        <w:rPr>
          <w:rFonts w:ascii="黑体" w:hAnsi="黑体" w:eastAsia="黑体"/>
          <w:b/>
          <w:sz w:val="28"/>
          <w:szCs w:val="28"/>
        </w:rPr>
      </w:pPr>
      <w:r>
        <w:rPr>
          <w:rFonts w:hint="eastAsia" w:ascii="黑体" w:hAnsi="黑体" w:eastAsia="黑体"/>
          <w:b/>
          <w:sz w:val="28"/>
          <w:szCs w:val="28"/>
        </w:rPr>
        <w:t>一、课程性质</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（一）课程定位</w:t>
      </w:r>
    </w:p>
    <w:p>
      <w:pPr>
        <w:spacing w:line="360" w:lineRule="auto"/>
        <w:ind w:firstLine="486" w:firstLineChars="200"/>
        <w:rPr>
          <w:rFonts w:ascii="宋体"/>
          <w:sz w:val="24"/>
          <w:szCs w:val="24"/>
        </w:rPr>
      </w:pPr>
      <w:r>
        <w:rPr>
          <w:rFonts w:hint="eastAsia" w:ascii="宋体" w:hAnsi="宋体"/>
          <w:sz w:val="24"/>
          <w:szCs w:val="24"/>
        </w:rPr>
        <w:t>《口腔疾病概要》是口腔医学技术专业的一门专业基础课程。在该专业课程体系中，先修课程为《人体解剖学》、《生理学》等，后续课程为《全口义齿工艺技术》、《可摘局部义齿工艺技术》、《固定义齿工艺技术》等。学生通过学习本课程，能够对口腔内科、口腔颌面外科常见病、多发病进行治疗，懂得口腔修复学基本知识与原理，使学生具备一定的常见牙体与牙列缺损的治疗设计能力。</w:t>
      </w:r>
      <w:r>
        <w:rPr>
          <w:rFonts w:ascii="宋体" w:hAnsi="宋体"/>
          <w:sz w:val="24"/>
          <w:szCs w:val="24"/>
        </w:rPr>
        <w:t xml:space="preserve"> </w:t>
      </w:r>
      <w:r>
        <w:rPr>
          <w:rFonts w:hint="eastAsia" w:ascii="宋体" w:hAnsi="宋体"/>
          <w:sz w:val="24"/>
          <w:szCs w:val="24"/>
        </w:rPr>
        <w:t>培养学生良好的书面表达与沟通能力，团队协作能力，热爱本职工作，为人民无私奉献等职业素养，为其职业发展、终身学习和服务社会奠定基础。</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（二）设计思路</w:t>
      </w:r>
    </w:p>
    <w:p>
      <w:pPr>
        <w:spacing w:line="360" w:lineRule="auto"/>
        <w:ind w:firstLine="486" w:firstLineChars="200"/>
        <w:rPr>
          <w:rFonts w:ascii="宋体"/>
          <w:sz w:val="24"/>
          <w:szCs w:val="24"/>
        </w:rPr>
      </w:pPr>
      <w:r>
        <w:rPr>
          <w:rFonts w:hint="eastAsia" w:ascii="宋体" w:hAnsi="宋体"/>
          <w:sz w:val="24"/>
          <w:szCs w:val="24"/>
        </w:rPr>
        <w:t>本课程是依据口腔医学技术专业工作任务和职业能力分析表中具备一定临床知识工作任务设置。课程的教学内容的选择与组织通过口腔内科、口腔颌面外科常见病、多发病及口腔修复学的相关知识的学习，使学生学会口腔常见疾病的治疗方法，懂得口腔修复学基本原理，具备一定的常见牙体与牙列缺损的治疗设计能力。同时对学生进行口腔卫生健康教育，增强学生的健康意识，维护人民健康的责任感；树立尽职尽责，无私奉献的精神，以及在工作中吃苦耐劳，精益求精的大国工匠精神；形成环境保护、节约资源和创新的意识。</w:t>
      </w:r>
    </w:p>
    <w:p>
      <w:pPr>
        <w:pStyle w:val="2"/>
        <w:ind w:firstLine="426"/>
        <w:rPr>
          <w:rFonts w:ascii="宋体" w:eastAsia="宋体"/>
          <w:szCs w:val="21"/>
        </w:rPr>
      </w:pPr>
      <w:r>
        <w:rPr>
          <w:rFonts w:ascii="宋体" w:hAnsi="宋体"/>
        </w:rPr>
        <w:t xml:space="preserve"> </w:t>
      </w:r>
    </w:p>
    <w:p>
      <w:pPr>
        <w:spacing w:line="360" w:lineRule="auto"/>
        <w:jc w:val="center"/>
        <w:rPr>
          <w:rFonts w:ascii="黑体" w:hAnsi="黑体" w:eastAsia="黑体"/>
          <w:b/>
          <w:sz w:val="28"/>
          <w:szCs w:val="28"/>
        </w:rPr>
      </w:pPr>
      <w:r>
        <w:rPr>
          <w:rFonts w:hint="eastAsia" w:ascii="黑体" w:hAnsi="黑体" w:eastAsia="黑体"/>
          <w:b/>
          <w:sz w:val="28"/>
          <w:szCs w:val="28"/>
        </w:rPr>
        <w:t>二、课程目标</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（一）知识目标</w:t>
      </w:r>
    </w:p>
    <w:p>
      <w:pPr>
        <w:spacing w:line="360" w:lineRule="auto"/>
        <w:ind w:firstLine="486" w:firstLineChars="200"/>
        <w:rPr>
          <w:rFonts w:ascii="宋体"/>
          <w:sz w:val="24"/>
          <w:szCs w:val="24"/>
        </w:rPr>
      </w:pPr>
      <w:r>
        <w:rPr>
          <w:rFonts w:ascii="宋体" w:hAnsi="宋体"/>
          <w:sz w:val="24"/>
          <w:szCs w:val="24"/>
        </w:rPr>
        <w:t>1.</w:t>
      </w:r>
      <w:r>
        <w:rPr>
          <w:rFonts w:hint="eastAsia" w:ascii="宋体" w:hAnsi="宋体"/>
          <w:sz w:val="24"/>
          <w:szCs w:val="24"/>
        </w:rPr>
        <w:t>掌握口腔检查和病历书写；</w:t>
      </w:r>
    </w:p>
    <w:p>
      <w:pPr>
        <w:spacing w:line="360" w:lineRule="auto"/>
        <w:ind w:firstLine="486" w:firstLineChars="200"/>
        <w:rPr>
          <w:rFonts w:ascii="宋体"/>
          <w:sz w:val="24"/>
          <w:szCs w:val="24"/>
        </w:rPr>
      </w:pPr>
      <w:r>
        <w:rPr>
          <w:rFonts w:ascii="宋体" w:hAnsi="宋体"/>
          <w:sz w:val="24"/>
          <w:szCs w:val="24"/>
        </w:rPr>
        <w:t>2.</w:t>
      </w:r>
      <w:r>
        <w:rPr>
          <w:rFonts w:hint="eastAsia" w:ascii="宋体" w:hAnsi="宋体"/>
          <w:sz w:val="24"/>
          <w:szCs w:val="24"/>
        </w:rPr>
        <w:t>掌握龋病、牙髓病、根尖周病、牙周病、的临床表现及治疗过程；</w:t>
      </w:r>
    </w:p>
    <w:p>
      <w:pPr>
        <w:spacing w:line="360" w:lineRule="auto"/>
        <w:ind w:firstLine="486" w:firstLineChars="200"/>
        <w:rPr>
          <w:rFonts w:ascii="宋体"/>
          <w:sz w:val="24"/>
          <w:szCs w:val="24"/>
        </w:rPr>
      </w:pPr>
      <w:r>
        <w:rPr>
          <w:rFonts w:ascii="宋体" w:hAnsi="宋体"/>
          <w:sz w:val="24"/>
          <w:szCs w:val="24"/>
        </w:rPr>
        <w:t>3.</w:t>
      </w:r>
      <w:r>
        <w:rPr>
          <w:rFonts w:hint="eastAsia" w:ascii="宋体" w:hAnsi="宋体"/>
          <w:sz w:val="24"/>
          <w:szCs w:val="24"/>
        </w:rPr>
        <w:t>掌握口腔常见粘膜病的类型、临床表现及治疗；</w:t>
      </w:r>
    </w:p>
    <w:p>
      <w:pPr>
        <w:spacing w:line="360" w:lineRule="auto"/>
        <w:ind w:firstLine="486" w:firstLineChars="200"/>
        <w:rPr>
          <w:rFonts w:ascii="宋体"/>
          <w:sz w:val="24"/>
          <w:szCs w:val="24"/>
        </w:rPr>
      </w:pPr>
      <w:r>
        <w:rPr>
          <w:rFonts w:ascii="宋体" w:hAnsi="宋体"/>
          <w:sz w:val="24"/>
          <w:szCs w:val="24"/>
        </w:rPr>
        <w:t>4.</w:t>
      </w:r>
      <w:r>
        <w:rPr>
          <w:rFonts w:hint="eastAsia" w:ascii="宋体" w:hAnsi="宋体"/>
          <w:sz w:val="24"/>
          <w:szCs w:val="24"/>
        </w:rPr>
        <w:t>熟悉口腔局麻的方法；</w:t>
      </w:r>
    </w:p>
    <w:p>
      <w:pPr>
        <w:spacing w:line="360" w:lineRule="auto"/>
        <w:ind w:firstLine="486" w:firstLineChars="200"/>
        <w:rPr>
          <w:rFonts w:ascii="宋体"/>
          <w:sz w:val="24"/>
          <w:szCs w:val="24"/>
        </w:rPr>
      </w:pPr>
      <w:r>
        <w:rPr>
          <w:rFonts w:ascii="宋体" w:hAnsi="宋体"/>
          <w:sz w:val="24"/>
          <w:szCs w:val="24"/>
        </w:rPr>
        <w:t>5.</w:t>
      </w:r>
      <w:r>
        <w:rPr>
          <w:rFonts w:hint="eastAsia" w:ascii="宋体" w:hAnsi="宋体"/>
          <w:sz w:val="24"/>
          <w:szCs w:val="24"/>
        </w:rPr>
        <w:t>熟悉口腔颌面部感染及颌面部损伤；</w:t>
      </w:r>
    </w:p>
    <w:p>
      <w:pPr>
        <w:spacing w:line="360" w:lineRule="auto"/>
        <w:ind w:firstLine="486" w:firstLineChars="200"/>
        <w:rPr>
          <w:rFonts w:ascii="宋体"/>
          <w:sz w:val="24"/>
          <w:szCs w:val="24"/>
        </w:rPr>
      </w:pPr>
      <w:r>
        <w:rPr>
          <w:rFonts w:ascii="宋体" w:hAnsi="宋体"/>
          <w:sz w:val="24"/>
          <w:szCs w:val="24"/>
        </w:rPr>
        <w:t>6.</w:t>
      </w:r>
      <w:r>
        <w:rPr>
          <w:rFonts w:hint="eastAsia" w:ascii="宋体" w:hAnsi="宋体"/>
          <w:sz w:val="24"/>
          <w:szCs w:val="24"/>
        </w:rPr>
        <w:t>了解牙体硬组织非龋性疾病的类型及临床表现；</w:t>
      </w:r>
    </w:p>
    <w:p>
      <w:pPr>
        <w:spacing w:line="360" w:lineRule="auto"/>
        <w:ind w:firstLine="486" w:firstLineChars="200"/>
        <w:rPr>
          <w:rFonts w:ascii="宋体"/>
          <w:sz w:val="24"/>
          <w:szCs w:val="24"/>
        </w:rPr>
      </w:pPr>
      <w:r>
        <w:rPr>
          <w:rFonts w:ascii="宋体" w:hAnsi="宋体"/>
          <w:sz w:val="24"/>
          <w:szCs w:val="24"/>
        </w:rPr>
        <w:t>7.</w:t>
      </w:r>
      <w:r>
        <w:rPr>
          <w:rFonts w:hint="eastAsia" w:ascii="宋体" w:hAnsi="宋体"/>
          <w:sz w:val="24"/>
          <w:szCs w:val="24"/>
        </w:rPr>
        <w:t>了解颞下颌关节疾病。</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（二）能力目标</w:t>
      </w:r>
    </w:p>
    <w:p>
      <w:pPr>
        <w:spacing w:line="360" w:lineRule="auto"/>
        <w:ind w:firstLine="486" w:firstLineChars="200"/>
        <w:rPr>
          <w:rFonts w:ascii="宋体"/>
          <w:sz w:val="24"/>
          <w:szCs w:val="24"/>
        </w:rPr>
      </w:pPr>
      <w:r>
        <w:rPr>
          <w:rFonts w:ascii="宋体" w:hAnsi="宋体"/>
          <w:sz w:val="24"/>
          <w:szCs w:val="24"/>
        </w:rPr>
        <w:t>1.</w:t>
      </w:r>
      <w:r>
        <w:rPr>
          <w:rFonts w:hint="eastAsia" w:ascii="宋体" w:hAnsi="宋体"/>
          <w:sz w:val="24"/>
          <w:szCs w:val="24"/>
        </w:rPr>
        <w:t>能进行口腔检查及病例书写。</w:t>
      </w:r>
    </w:p>
    <w:p>
      <w:pPr>
        <w:spacing w:line="360" w:lineRule="auto"/>
        <w:ind w:firstLine="486" w:firstLineChars="200"/>
        <w:rPr>
          <w:rFonts w:ascii="宋体"/>
          <w:sz w:val="24"/>
          <w:szCs w:val="24"/>
        </w:rPr>
      </w:pPr>
      <w:r>
        <w:rPr>
          <w:rFonts w:ascii="宋体" w:hAnsi="宋体"/>
          <w:sz w:val="24"/>
          <w:szCs w:val="24"/>
        </w:rPr>
        <w:t>2.</w:t>
      </w:r>
      <w:r>
        <w:rPr>
          <w:rFonts w:hint="eastAsia" w:ascii="宋体" w:hAnsi="宋体"/>
          <w:sz w:val="24"/>
          <w:szCs w:val="24"/>
        </w:rPr>
        <w:t>能进行龋病常见窝洞洞形的制备。</w:t>
      </w:r>
    </w:p>
    <w:p>
      <w:pPr>
        <w:spacing w:line="360" w:lineRule="auto"/>
        <w:ind w:firstLine="486" w:firstLineChars="200"/>
        <w:rPr>
          <w:rFonts w:ascii="宋体"/>
          <w:sz w:val="24"/>
          <w:szCs w:val="24"/>
        </w:rPr>
      </w:pPr>
      <w:r>
        <w:rPr>
          <w:rFonts w:ascii="宋体" w:hAnsi="宋体"/>
          <w:sz w:val="24"/>
          <w:szCs w:val="24"/>
        </w:rPr>
        <w:t>3.</w:t>
      </w:r>
      <w:r>
        <w:rPr>
          <w:rFonts w:hint="eastAsia" w:ascii="宋体" w:hAnsi="宋体"/>
          <w:sz w:val="24"/>
          <w:szCs w:val="24"/>
        </w:rPr>
        <w:t>能进行龋病常见窝洞的的充填。</w:t>
      </w:r>
    </w:p>
    <w:p>
      <w:pPr>
        <w:spacing w:line="360" w:lineRule="auto"/>
        <w:ind w:firstLine="486" w:firstLineChars="200"/>
        <w:rPr>
          <w:rFonts w:ascii="宋体"/>
          <w:sz w:val="24"/>
          <w:szCs w:val="24"/>
        </w:rPr>
      </w:pPr>
      <w:r>
        <w:rPr>
          <w:rFonts w:ascii="宋体" w:hAnsi="宋体"/>
          <w:sz w:val="24"/>
          <w:szCs w:val="24"/>
        </w:rPr>
        <w:t>4.</w:t>
      </w:r>
      <w:r>
        <w:rPr>
          <w:rFonts w:hint="eastAsia" w:ascii="宋体" w:hAnsi="宋体"/>
          <w:sz w:val="24"/>
          <w:szCs w:val="24"/>
        </w:rPr>
        <w:t>能进行离体牙的开髓。</w:t>
      </w:r>
    </w:p>
    <w:p>
      <w:pPr>
        <w:spacing w:line="360" w:lineRule="auto"/>
        <w:ind w:firstLine="486" w:firstLineChars="200"/>
        <w:rPr>
          <w:rFonts w:ascii="宋体"/>
          <w:sz w:val="24"/>
          <w:szCs w:val="24"/>
        </w:rPr>
      </w:pPr>
      <w:r>
        <w:rPr>
          <w:rFonts w:ascii="宋体" w:hAnsi="宋体"/>
          <w:sz w:val="24"/>
          <w:szCs w:val="24"/>
        </w:rPr>
        <w:t>5.</w:t>
      </w:r>
      <w:r>
        <w:rPr>
          <w:rFonts w:hint="eastAsia" w:ascii="宋体" w:hAnsi="宋体"/>
          <w:sz w:val="24"/>
          <w:szCs w:val="24"/>
        </w:rPr>
        <w:t>能进行离体前牙的根管治疗。</w:t>
      </w:r>
    </w:p>
    <w:p>
      <w:pPr>
        <w:spacing w:line="360" w:lineRule="auto"/>
        <w:ind w:firstLine="486" w:firstLineChars="200"/>
        <w:rPr>
          <w:rFonts w:ascii="宋体"/>
          <w:sz w:val="24"/>
          <w:szCs w:val="24"/>
        </w:rPr>
      </w:pPr>
      <w:r>
        <w:rPr>
          <w:rFonts w:ascii="宋体" w:hAnsi="宋体"/>
          <w:sz w:val="24"/>
          <w:szCs w:val="24"/>
        </w:rPr>
        <w:t>6.</w:t>
      </w:r>
      <w:r>
        <w:rPr>
          <w:rFonts w:hint="eastAsia" w:ascii="宋体" w:hAnsi="宋体"/>
          <w:sz w:val="24"/>
          <w:szCs w:val="24"/>
        </w:rPr>
        <w:t>能进行龈上洁治。</w:t>
      </w:r>
    </w:p>
    <w:p>
      <w:pPr>
        <w:spacing w:line="360" w:lineRule="auto"/>
        <w:ind w:firstLine="486" w:firstLineChars="200"/>
        <w:rPr>
          <w:rFonts w:ascii="宋体"/>
          <w:sz w:val="24"/>
          <w:szCs w:val="24"/>
        </w:rPr>
      </w:pPr>
      <w:r>
        <w:rPr>
          <w:rFonts w:ascii="宋体" w:hAnsi="宋体"/>
          <w:sz w:val="24"/>
          <w:szCs w:val="24"/>
        </w:rPr>
        <w:t>7.</w:t>
      </w:r>
      <w:r>
        <w:rPr>
          <w:rFonts w:hint="eastAsia" w:ascii="宋体" w:hAnsi="宋体"/>
          <w:sz w:val="24"/>
          <w:szCs w:val="24"/>
        </w:rPr>
        <w:t>能进行口腔局部阻滞麻醉。</w:t>
      </w:r>
    </w:p>
    <w:p>
      <w:pPr>
        <w:spacing w:line="360" w:lineRule="auto"/>
        <w:ind w:firstLine="486" w:firstLineChars="200"/>
        <w:rPr>
          <w:rFonts w:ascii="宋体"/>
          <w:sz w:val="24"/>
          <w:szCs w:val="24"/>
        </w:rPr>
      </w:pPr>
      <w:r>
        <w:rPr>
          <w:rFonts w:ascii="宋体" w:hAnsi="宋体"/>
          <w:sz w:val="24"/>
          <w:szCs w:val="24"/>
        </w:rPr>
        <w:t>8.</w:t>
      </w:r>
      <w:r>
        <w:rPr>
          <w:rFonts w:hint="eastAsia" w:ascii="宋体" w:hAnsi="宋体"/>
          <w:sz w:val="24"/>
          <w:szCs w:val="24"/>
        </w:rPr>
        <w:t>能进行拔牙器械的识别与辨认。</w:t>
      </w:r>
    </w:p>
    <w:p>
      <w:pPr>
        <w:spacing w:line="360" w:lineRule="auto"/>
        <w:ind w:firstLine="486" w:firstLineChars="200"/>
        <w:rPr>
          <w:rFonts w:ascii="宋体"/>
          <w:sz w:val="24"/>
          <w:szCs w:val="24"/>
        </w:rPr>
      </w:pPr>
      <w:r>
        <w:rPr>
          <w:rFonts w:ascii="宋体" w:hAnsi="宋体"/>
          <w:sz w:val="24"/>
          <w:szCs w:val="24"/>
        </w:rPr>
        <w:t>9.</w:t>
      </w:r>
      <w:r>
        <w:rPr>
          <w:rFonts w:hint="eastAsia" w:ascii="宋体" w:hAnsi="宋体"/>
          <w:sz w:val="24"/>
          <w:szCs w:val="24"/>
        </w:rPr>
        <w:t>能进行牙拔除术的模型外科。</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（三）素质目标</w:t>
      </w:r>
    </w:p>
    <w:p>
      <w:pPr>
        <w:spacing w:line="360" w:lineRule="auto"/>
        <w:ind w:firstLine="486" w:firstLineChars="200"/>
        <w:rPr>
          <w:rFonts w:ascii="宋体"/>
          <w:sz w:val="24"/>
          <w:szCs w:val="24"/>
        </w:rPr>
      </w:pPr>
      <w:r>
        <w:rPr>
          <w:rFonts w:ascii="宋体" w:hAnsi="宋体"/>
          <w:sz w:val="24"/>
          <w:szCs w:val="24"/>
        </w:rPr>
        <w:t>1.</w:t>
      </w:r>
      <w:r>
        <w:rPr>
          <w:rFonts w:hint="eastAsia" w:ascii="宋体" w:hAnsi="宋体"/>
          <w:sz w:val="24"/>
          <w:szCs w:val="24"/>
        </w:rPr>
        <w:t>培养具有较强的口头与书面表达能力、沟通协作能力。</w:t>
      </w:r>
      <w:r>
        <w:rPr>
          <w:rFonts w:ascii="宋体" w:hAnsi="宋体"/>
          <w:sz w:val="24"/>
          <w:szCs w:val="24"/>
        </w:rPr>
        <w:t xml:space="preserve"> </w:t>
      </w:r>
    </w:p>
    <w:p>
      <w:pPr>
        <w:spacing w:line="360" w:lineRule="auto"/>
        <w:ind w:firstLine="486" w:firstLineChars="200"/>
        <w:rPr>
          <w:rFonts w:ascii="宋体"/>
          <w:sz w:val="24"/>
          <w:szCs w:val="24"/>
        </w:rPr>
      </w:pPr>
      <w:r>
        <w:rPr>
          <w:rFonts w:ascii="宋体" w:hAnsi="宋体"/>
          <w:sz w:val="24"/>
          <w:szCs w:val="24"/>
        </w:rPr>
        <w:t>2.</w:t>
      </w:r>
      <w:r>
        <w:rPr>
          <w:rFonts w:hint="eastAsia" w:ascii="宋体" w:hAnsi="宋体"/>
          <w:sz w:val="24"/>
          <w:szCs w:val="24"/>
        </w:rPr>
        <w:t>培养具有良好的团队协作能力，能够与其他工作人员配合、协作。</w:t>
      </w:r>
      <w:r>
        <w:rPr>
          <w:rFonts w:ascii="宋体" w:hAnsi="宋体"/>
          <w:sz w:val="24"/>
          <w:szCs w:val="24"/>
        </w:rPr>
        <w:t xml:space="preserve"> </w:t>
      </w:r>
    </w:p>
    <w:p>
      <w:pPr>
        <w:spacing w:line="360" w:lineRule="auto"/>
        <w:ind w:firstLine="486" w:firstLineChars="200"/>
        <w:rPr>
          <w:rFonts w:ascii="宋体"/>
          <w:sz w:val="24"/>
          <w:szCs w:val="24"/>
        </w:rPr>
      </w:pPr>
      <w:r>
        <w:rPr>
          <w:rFonts w:ascii="宋体" w:hAnsi="宋体"/>
          <w:sz w:val="24"/>
          <w:szCs w:val="24"/>
        </w:rPr>
        <w:t>3.</w:t>
      </w:r>
      <w:r>
        <w:rPr>
          <w:rFonts w:hint="eastAsia" w:ascii="宋体" w:hAnsi="宋体"/>
          <w:sz w:val="24"/>
          <w:szCs w:val="24"/>
        </w:rPr>
        <w:t>增强学生的健康意识，维护人民健康的责任感；</w:t>
      </w:r>
    </w:p>
    <w:p>
      <w:pPr>
        <w:spacing w:line="360" w:lineRule="auto"/>
        <w:ind w:firstLine="486" w:firstLineChars="200"/>
        <w:rPr>
          <w:rFonts w:ascii="宋体"/>
          <w:sz w:val="24"/>
          <w:szCs w:val="24"/>
        </w:rPr>
      </w:pPr>
      <w:r>
        <w:rPr>
          <w:rFonts w:ascii="宋体" w:hAnsi="宋体"/>
          <w:sz w:val="24"/>
          <w:szCs w:val="24"/>
        </w:rPr>
        <w:t>4.</w:t>
      </w:r>
      <w:r>
        <w:rPr>
          <w:rFonts w:hint="eastAsia" w:ascii="宋体" w:hAnsi="宋体"/>
          <w:sz w:val="24"/>
          <w:szCs w:val="24"/>
        </w:rPr>
        <w:t>培养尽职尽责、无私奉献的精神，以及在工作中吃苦耐劳、精益求精的大国工匠精神；</w:t>
      </w:r>
    </w:p>
    <w:p>
      <w:pPr>
        <w:spacing w:line="360" w:lineRule="auto"/>
        <w:ind w:firstLine="486" w:firstLineChars="200"/>
        <w:rPr>
          <w:rFonts w:ascii="宋体"/>
          <w:sz w:val="24"/>
          <w:szCs w:val="24"/>
        </w:rPr>
      </w:pPr>
      <w:r>
        <w:rPr>
          <w:rFonts w:ascii="宋体" w:hAnsi="宋体"/>
          <w:sz w:val="24"/>
          <w:szCs w:val="24"/>
        </w:rPr>
        <w:t>5.</w:t>
      </w:r>
      <w:r>
        <w:rPr>
          <w:rFonts w:hint="eastAsia" w:ascii="宋体" w:hAnsi="宋体"/>
          <w:sz w:val="24"/>
          <w:szCs w:val="24"/>
        </w:rPr>
        <w:t>形成较强环境保护、节约资源和创新的意识。</w:t>
      </w:r>
    </w:p>
    <w:p>
      <w:pPr>
        <w:spacing w:line="360" w:lineRule="auto"/>
        <w:jc w:val="center"/>
        <w:rPr>
          <w:rFonts w:ascii="黑体" w:hAnsi="黑体" w:eastAsia="黑体"/>
          <w:b/>
          <w:sz w:val="28"/>
          <w:szCs w:val="28"/>
        </w:rPr>
      </w:pPr>
      <w:r>
        <w:rPr>
          <w:rFonts w:hint="eastAsia" w:ascii="黑体" w:hAnsi="黑体" w:eastAsia="黑体"/>
          <w:b/>
          <w:sz w:val="28"/>
          <w:szCs w:val="28"/>
        </w:rPr>
        <w:t>三、课程思政教学设计</w:t>
      </w:r>
    </w:p>
    <w:tbl>
      <w:tblPr>
        <w:tblStyle w:val="23"/>
        <w:tblW w:w="840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2293"/>
        <w:gridCol w:w="3285"/>
        <w:gridCol w:w="14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373" w:type="dxa"/>
            <w:tcBorders>
              <w:top w:val="single" w:color="auto" w:sz="8" w:space="0"/>
            </w:tcBorders>
            <w:shd w:val="clear" w:color="auto" w:fill="FABF8F"/>
          </w:tcPr>
          <w:p>
            <w:pPr>
              <w:jc w:val="center"/>
              <w:rPr>
                <w:rFonts w:ascii="宋体"/>
                <w:szCs w:val="21"/>
              </w:rPr>
            </w:pPr>
            <w:r>
              <w:rPr>
                <w:rFonts w:hint="eastAsia" w:ascii="宋体" w:hAnsi="宋体"/>
              </w:rPr>
              <w:t>教学单元（项目或章节）</w:t>
            </w:r>
          </w:p>
        </w:tc>
        <w:tc>
          <w:tcPr>
            <w:tcW w:w="2293" w:type="dxa"/>
            <w:tcBorders>
              <w:top w:val="single" w:color="auto" w:sz="8" w:space="0"/>
            </w:tcBorders>
            <w:shd w:val="clear" w:color="auto" w:fill="FABF8F"/>
          </w:tcPr>
          <w:p>
            <w:pPr>
              <w:jc w:val="center"/>
              <w:rPr>
                <w:rFonts w:ascii="宋体"/>
              </w:rPr>
            </w:pPr>
            <w:r>
              <w:rPr>
                <w:rFonts w:hint="eastAsia" w:ascii="宋体" w:hAnsi="宋体"/>
              </w:rPr>
              <w:t>主要知识点</w:t>
            </w:r>
          </w:p>
        </w:tc>
        <w:tc>
          <w:tcPr>
            <w:tcW w:w="3285" w:type="dxa"/>
            <w:tcBorders>
              <w:top w:val="single" w:color="auto" w:sz="8" w:space="0"/>
            </w:tcBorders>
            <w:shd w:val="clear" w:color="auto" w:fill="FABF8F"/>
          </w:tcPr>
          <w:p>
            <w:pPr>
              <w:jc w:val="center"/>
              <w:rPr>
                <w:rFonts w:ascii="宋体"/>
              </w:rPr>
            </w:pPr>
            <w:r>
              <w:rPr>
                <w:rFonts w:hint="eastAsia" w:ascii="宋体" w:hAnsi="宋体"/>
              </w:rPr>
              <w:t>融入的思政元素</w:t>
            </w:r>
          </w:p>
        </w:tc>
        <w:tc>
          <w:tcPr>
            <w:tcW w:w="1455" w:type="dxa"/>
            <w:tcBorders>
              <w:top w:val="single" w:color="auto" w:sz="8" w:space="0"/>
            </w:tcBorders>
            <w:shd w:val="clear" w:color="auto" w:fill="FABF8F"/>
          </w:tcPr>
          <w:p>
            <w:pPr>
              <w:jc w:val="center"/>
              <w:rPr>
                <w:rFonts w:ascii="宋体"/>
              </w:rPr>
            </w:pPr>
            <w:r>
              <w:rPr>
                <w:rFonts w:hint="eastAsia" w:ascii="宋体" w:hAnsi="宋体"/>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373" w:type="dxa"/>
          </w:tcPr>
          <w:p>
            <w:pPr>
              <w:rPr>
                <w:rFonts w:ascii="宋体"/>
              </w:rPr>
            </w:pPr>
            <w:r>
              <w:rPr>
                <w:rFonts w:hint="eastAsia" w:ascii="宋体" w:hAnsi="宋体"/>
              </w:rPr>
              <w:t>口腔检查及病历书写</w:t>
            </w:r>
          </w:p>
        </w:tc>
        <w:tc>
          <w:tcPr>
            <w:tcW w:w="2293" w:type="dxa"/>
          </w:tcPr>
          <w:p>
            <w:pPr>
              <w:rPr>
                <w:rFonts w:ascii="宋体"/>
              </w:rPr>
            </w:pPr>
            <w:r>
              <w:rPr>
                <w:rFonts w:hint="eastAsia" w:ascii="宋体" w:hAnsi="宋体"/>
              </w:rPr>
              <w:t>口腔内外科的检查；口腔病历的书写。</w:t>
            </w:r>
          </w:p>
        </w:tc>
        <w:tc>
          <w:tcPr>
            <w:tcW w:w="3285" w:type="dxa"/>
          </w:tcPr>
          <w:p>
            <w:pPr>
              <w:rPr>
                <w:rFonts w:ascii="宋体"/>
              </w:rPr>
            </w:pPr>
            <w:r>
              <w:rPr>
                <w:rFonts w:hint="eastAsia" w:ascii="宋体" w:hAnsi="宋体"/>
              </w:rPr>
              <w:t>通过案例培养学生科学规范、认真严谨的学习精神和工作态度。</w:t>
            </w:r>
          </w:p>
        </w:tc>
        <w:tc>
          <w:tcPr>
            <w:tcW w:w="1455" w:type="dxa"/>
          </w:tcPr>
          <w:p>
            <w:pPr>
              <w:rPr>
                <w:rFonts w:ascii="宋体"/>
              </w:rPr>
            </w:pPr>
            <w:r>
              <w:rPr>
                <w:rFonts w:hint="eastAsia" w:ascii="宋体" w:hAnsi="宋体"/>
              </w:rPr>
              <w:t>视频、图片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73" w:type="dxa"/>
          </w:tcPr>
          <w:p>
            <w:pPr>
              <w:rPr>
                <w:rFonts w:ascii="宋体"/>
              </w:rPr>
            </w:pPr>
            <w:r>
              <w:rPr>
                <w:rFonts w:hint="eastAsia" w:ascii="宋体" w:hAnsi="宋体"/>
              </w:rPr>
              <w:t>龋病</w:t>
            </w:r>
          </w:p>
        </w:tc>
        <w:tc>
          <w:tcPr>
            <w:tcW w:w="2293" w:type="dxa"/>
          </w:tcPr>
          <w:p>
            <w:pPr>
              <w:rPr>
                <w:rFonts w:ascii="宋体"/>
              </w:rPr>
            </w:pPr>
            <w:r>
              <w:rPr>
                <w:rFonts w:hint="eastAsia" w:ascii="宋体" w:hAnsi="宋体"/>
              </w:rPr>
              <w:t>龋病的分类；龋病的临床表现；龋病的治疗。</w:t>
            </w:r>
          </w:p>
          <w:p>
            <w:pPr>
              <w:rPr>
                <w:rFonts w:ascii="宋体"/>
              </w:rPr>
            </w:pPr>
          </w:p>
        </w:tc>
        <w:tc>
          <w:tcPr>
            <w:tcW w:w="3285" w:type="dxa"/>
          </w:tcPr>
          <w:p>
            <w:pPr>
              <w:rPr>
                <w:rFonts w:ascii="宋体"/>
              </w:rPr>
            </w:pPr>
            <w:r>
              <w:rPr>
                <w:rFonts w:hint="eastAsia" w:ascii="宋体" w:hAnsi="宋体"/>
              </w:rPr>
              <w:t>通过案例及实践活动引导学生服务社会，维护人民口腔健康，为建设“健康中国”出一份力。</w:t>
            </w:r>
          </w:p>
        </w:tc>
        <w:tc>
          <w:tcPr>
            <w:tcW w:w="1455" w:type="dxa"/>
          </w:tcPr>
          <w:p>
            <w:pPr>
              <w:rPr>
                <w:rFonts w:ascii="宋体"/>
              </w:rPr>
            </w:pPr>
            <w:r>
              <w:rPr>
                <w:rFonts w:hint="eastAsia" w:ascii="宋体" w:hAnsi="宋体"/>
              </w:rPr>
              <w:t>视频、图片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73" w:type="dxa"/>
          </w:tcPr>
          <w:p>
            <w:pPr>
              <w:rPr>
                <w:rFonts w:ascii="宋体"/>
              </w:rPr>
            </w:pPr>
            <w:r>
              <w:rPr>
                <w:rFonts w:hint="eastAsia" w:ascii="宋体" w:hAnsi="宋体"/>
              </w:rPr>
              <w:t>牙髓病</w:t>
            </w:r>
          </w:p>
        </w:tc>
        <w:tc>
          <w:tcPr>
            <w:tcW w:w="2293" w:type="dxa"/>
          </w:tcPr>
          <w:p>
            <w:pPr>
              <w:rPr>
                <w:rFonts w:ascii="宋体"/>
              </w:rPr>
            </w:pPr>
            <w:r>
              <w:rPr>
                <w:rFonts w:hint="eastAsia" w:ascii="宋体" w:hAnsi="宋体"/>
              </w:rPr>
              <w:t>牙髓病的常见病因；牙髓病的常见类型；各型牙髓病的临床表现；牙髓病的治疗。</w:t>
            </w:r>
          </w:p>
          <w:p>
            <w:pPr>
              <w:rPr>
                <w:rFonts w:ascii="宋体"/>
              </w:rPr>
            </w:pPr>
          </w:p>
        </w:tc>
        <w:tc>
          <w:tcPr>
            <w:tcW w:w="3285" w:type="dxa"/>
          </w:tcPr>
          <w:p>
            <w:pPr>
              <w:rPr>
                <w:rFonts w:ascii="宋体"/>
              </w:rPr>
            </w:pPr>
            <w:r>
              <w:rPr>
                <w:rFonts w:hint="eastAsia" w:ascii="宋体" w:hAnsi="宋体"/>
              </w:rPr>
              <w:t>通过临床案例的分析及角色扮演融入诚信行医内容，教导学生依法依规、坚守仁心；培养服务意识，内化于心、外化于行；让学生懂得尊重，学会沟通。</w:t>
            </w:r>
          </w:p>
        </w:tc>
        <w:tc>
          <w:tcPr>
            <w:tcW w:w="1455" w:type="dxa"/>
          </w:tcPr>
          <w:p>
            <w:pPr>
              <w:rPr>
                <w:rFonts w:ascii="宋体"/>
              </w:rPr>
            </w:pPr>
            <w:r>
              <w:rPr>
                <w:rFonts w:hint="eastAsia" w:ascii="宋体" w:hAnsi="宋体"/>
              </w:rPr>
              <w:t>视频、图片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73" w:type="dxa"/>
          </w:tcPr>
          <w:p>
            <w:pPr>
              <w:rPr>
                <w:rFonts w:ascii="宋体"/>
              </w:rPr>
            </w:pPr>
            <w:r>
              <w:rPr>
                <w:rFonts w:hint="eastAsia" w:ascii="宋体" w:hAnsi="宋体"/>
              </w:rPr>
              <w:t>根尖周病</w:t>
            </w:r>
          </w:p>
        </w:tc>
        <w:tc>
          <w:tcPr>
            <w:tcW w:w="2293" w:type="dxa"/>
          </w:tcPr>
          <w:p>
            <w:pPr>
              <w:rPr>
                <w:rFonts w:ascii="宋体"/>
              </w:rPr>
            </w:pPr>
            <w:r>
              <w:rPr>
                <w:rFonts w:hint="eastAsia" w:ascii="宋体" w:hAnsi="宋体"/>
              </w:rPr>
              <w:t>根尖周病的常见病因；根尖周病的常见类型；各型根尖周病的临床表现和诊断；根尖周病的治疗。</w:t>
            </w:r>
          </w:p>
          <w:p>
            <w:pPr>
              <w:rPr>
                <w:rFonts w:ascii="宋体"/>
              </w:rPr>
            </w:pPr>
          </w:p>
        </w:tc>
        <w:tc>
          <w:tcPr>
            <w:tcW w:w="3285" w:type="dxa"/>
          </w:tcPr>
          <w:p>
            <w:pPr>
              <w:rPr>
                <w:rFonts w:ascii="宋体"/>
              </w:rPr>
            </w:pPr>
            <w:r>
              <w:rPr>
                <w:rFonts w:hint="eastAsia" w:ascii="宋体" w:hAnsi="宋体"/>
              </w:rPr>
              <w:t>通过临床案例的分析及角色扮演融入诚信行医内容，强化“院感”意识，敬佑生命、救死扶伤、严谨行医；教导学生依法依规、坚守仁心；培养服务意识，内化于心、外化于行；让学生懂得尊重，学会沟通。</w:t>
            </w:r>
          </w:p>
        </w:tc>
        <w:tc>
          <w:tcPr>
            <w:tcW w:w="1455" w:type="dxa"/>
          </w:tcPr>
          <w:p>
            <w:pPr>
              <w:rPr>
                <w:rFonts w:ascii="宋体"/>
              </w:rPr>
            </w:pPr>
            <w:r>
              <w:rPr>
                <w:rFonts w:hint="eastAsia" w:ascii="宋体" w:hAnsi="宋体"/>
              </w:rPr>
              <w:t>视频、图片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73" w:type="dxa"/>
          </w:tcPr>
          <w:p>
            <w:pPr>
              <w:rPr>
                <w:rFonts w:ascii="宋体"/>
              </w:rPr>
            </w:pPr>
            <w:r>
              <w:rPr>
                <w:rFonts w:hint="eastAsia" w:ascii="宋体" w:hAnsi="宋体"/>
              </w:rPr>
              <w:t>牙周组织病</w:t>
            </w:r>
          </w:p>
        </w:tc>
        <w:tc>
          <w:tcPr>
            <w:tcW w:w="2293" w:type="dxa"/>
          </w:tcPr>
          <w:p>
            <w:pPr>
              <w:rPr>
                <w:rFonts w:ascii="宋体"/>
              </w:rPr>
            </w:pPr>
            <w:r>
              <w:rPr>
                <w:rFonts w:hint="eastAsia" w:ascii="宋体" w:hAnsi="宋体"/>
              </w:rPr>
              <w:t>牙周组织病的病因；常见牙周组织病的临床表现和诊断；常见牙周组织疾病的治疗。</w:t>
            </w:r>
          </w:p>
        </w:tc>
        <w:tc>
          <w:tcPr>
            <w:tcW w:w="3285" w:type="dxa"/>
          </w:tcPr>
          <w:p>
            <w:pPr>
              <w:rPr>
                <w:rFonts w:ascii="宋体"/>
              </w:rPr>
            </w:pPr>
            <w:r>
              <w:rPr>
                <w:rFonts w:hint="eastAsia" w:ascii="宋体" w:hAnsi="宋体"/>
              </w:rPr>
              <w:t>通过临床案例的分析及角色扮演融入诚信行医内容，强化“院感”意识，敬佑生命、救死扶伤、严谨行医；教导学生依法依规、坚守仁心；培养服务意识，内化于心、外化于行；让学生懂得尊重，学会沟通。</w:t>
            </w:r>
          </w:p>
        </w:tc>
        <w:tc>
          <w:tcPr>
            <w:tcW w:w="1455" w:type="dxa"/>
          </w:tcPr>
          <w:p>
            <w:pPr>
              <w:rPr>
                <w:rFonts w:ascii="宋体"/>
              </w:rPr>
            </w:pPr>
            <w:r>
              <w:rPr>
                <w:rFonts w:hint="eastAsia" w:ascii="宋体" w:hAnsi="宋体"/>
              </w:rPr>
              <w:t>视频、图片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73" w:type="dxa"/>
          </w:tcPr>
          <w:p>
            <w:pPr>
              <w:rPr>
                <w:rFonts w:ascii="宋体"/>
              </w:rPr>
            </w:pPr>
            <w:r>
              <w:rPr>
                <w:rFonts w:hint="eastAsia" w:ascii="宋体" w:hAnsi="宋体"/>
              </w:rPr>
              <w:t>口腔粘膜病</w:t>
            </w:r>
          </w:p>
        </w:tc>
        <w:tc>
          <w:tcPr>
            <w:tcW w:w="2293" w:type="dxa"/>
          </w:tcPr>
          <w:p>
            <w:pPr>
              <w:rPr>
                <w:rFonts w:ascii="宋体"/>
              </w:rPr>
            </w:pPr>
            <w:r>
              <w:rPr>
                <w:rFonts w:hint="eastAsia" w:ascii="宋体" w:hAnsi="宋体"/>
              </w:rPr>
              <w:t>常见的口腔粘膜病的临床表现。</w:t>
            </w:r>
          </w:p>
        </w:tc>
        <w:tc>
          <w:tcPr>
            <w:tcW w:w="3285" w:type="dxa"/>
          </w:tcPr>
          <w:p>
            <w:pPr>
              <w:rPr>
                <w:rFonts w:ascii="宋体"/>
              </w:rPr>
            </w:pPr>
            <w:r>
              <w:rPr>
                <w:rFonts w:hint="eastAsia" w:ascii="宋体" w:hAnsi="宋体"/>
              </w:rPr>
              <w:t>通过临床案例的分析及角色扮演融入诚信行医内容，培养服务意识，内化于心、外化于行；让学生懂得尊重，学会沟通。</w:t>
            </w:r>
          </w:p>
        </w:tc>
        <w:tc>
          <w:tcPr>
            <w:tcW w:w="1455" w:type="dxa"/>
          </w:tcPr>
          <w:p>
            <w:pPr>
              <w:rPr>
                <w:rFonts w:ascii="宋体"/>
              </w:rPr>
            </w:pPr>
            <w:r>
              <w:rPr>
                <w:rFonts w:hint="eastAsia" w:ascii="宋体" w:hAnsi="宋体"/>
              </w:rPr>
              <w:t>视频、图片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73" w:type="dxa"/>
          </w:tcPr>
          <w:p>
            <w:pPr>
              <w:rPr>
                <w:rFonts w:ascii="宋体"/>
              </w:rPr>
            </w:pPr>
            <w:r>
              <w:rPr>
                <w:rFonts w:hint="eastAsia" w:ascii="宋体" w:hAnsi="宋体"/>
              </w:rPr>
              <w:t>口腔局部麻醉</w:t>
            </w:r>
          </w:p>
        </w:tc>
        <w:tc>
          <w:tcPr>
            <w:tcW w:w="2293" w:type="dxa"/>
          </w:tcPr>
          <w:p>
            <w:pPr>
              <w:rPr>
                <w:rFonts w:ascii="宋体"/>
              </w:rPr>
            </w:pPr>
            <w:r>
              <w:rPr>
                <w:rFonts w:hint="eastAsia" w:ascii="宋体" w:hAnsi="宋体"/>
              </w:rPr>
              <w:t>口腔局麻常用的药物；口腔局麻常用的方法；局麻常见的并发症及其防治。</w:t>
            </w:r>
          </w:p>
        </w:tc>
        <w:tc>
          <w:tcPr>
            <w:tcW w:w="3285" w:type="dxa"/>
          </w:tcPr>
          <w:p>
            <w:pPr>
              <w:rPr>
                <w:rFonts w:ascii="宋体"/>
              </w:rPr>
            </w:pPr>
            <w:r>
              <w:rPr>
                <w:rFonts w:hint="eastAsia" w:ascii="宋体" w:hAnsi="宋体"/>
              </w:rPr>
              <w:t>通过临床案例的分析及角色扮演融入诚信行医内容，强化“院感”意识，敬佑生命、救死扶伤、严谨行医；教导学生依法依规、坚守仁心；培养服务意识，内化于心、外化于行；让学生懂得尊重，学会沟通。</w:t>
            </w:r>
          </w:p>
        </w:tc>
        <w:tc>
          <w:tcPr>
            <w:tcW w:w="1455" w:type="dxa"/>
          </w:tcPr>
          <w:p>
            <w:pPr>
              <w:rPr>
                <w:rFonts w:ascii="宋体"/>
              </w:rPr>
            </w:pPr>
            <w:r>
              <w:rPr>
                <w:rFonts w:hint="eastAsia" w:ascii="宋体" w:hAnsi="宋体"/>
              </w:rPr>
              <w:t>视频、图片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73" w:type="dxa"/>
          </w:tcPr>
          <w:p>
            <w:pPr>
              <w:rPr>
                <w:rFonts w:ascii="宋体"/>
              </w:rPr>
            </w:pPr>
            <w:r>
              <w:rPr>
                <w:rFonts w:hint="eastAsia" w:ascii="宋体" w:hAnsi="宋体"/>
              </w:rPr>
              <w:t>牙及牙槽外科</w:t>
            </w:r>
          </w:p>
        </w:tc>
        <w:tc>
          <w:tcPr>
            <w:tcW w:w="2293" w:type="dxa"/>
          </w:tcPr>
          <w:p>
            <w:pPr>
              <w:rPr>
                <w:rFonts w:ascii="宋体"/>
              </w:rPr>
            </w:pPr>
            <w:r>
              <w:rPr>
                <w:rFonts w:hint="eastAsia" w:ascii="宋体" w:hAnsi="宋体"/>
              </w:rPr>
              <w:t>牙拔除术；植牙术；</w:t>
            </w:r>
          </w:p>
          <w:p>
            <w:pPr>
              <w:rPr>
                <w:rFonts w:ascii="宋体"/>
              </w:rPr>
            </w:pPr>
            <w:r>
              <w:rPr>
                <w:rFonts w:hint="eastAsia" w:ascii="宋体" w:hAnsi="宋体"/>
              </w:rPr>
              <w:t>牙槽外科手术。</w:t>
            </w:r>
          </w:p>
        </w:tc>
        <w:tc>
          <w:tcPr>
            <w:tcW w:w="3285" w:type="dxa"/>
          </w:tcPr>
          <w:p>
            <w:pPr>
              <w:rPr>
                <w:rFonts w:ascii="宋体"/>
              </w:rPr>
            </w:pPr>
            <w:r>
              <w:rPr>
                <w:rFonts w:hint="eastAsia" w:ascii="宋体" w:hAnsi="宋体"/>
              </w:rPr>
              <w:t>通过临床案例的分析及角色扮演融入诚信行医内容，强化“院感”意识，敬佑生命、救死扶伤、严谨行医；教导学生依法依规、坚守仁心；培养服务意识，内化于心、外化于行；让学生懂得尊重，学会沟通。</w:t>
            </w:r>
          </w:p>
        </w:tc>
        <w:tc>
          <w:tcPr>
            <w:tcW w:w="1455" w:type="dxa"/>
          </w:tcPr>
          <w:p>
            <w:pPr>
              <w:rPr>
                <w:rFonts w:ascii="宋体"/>
              </w:rPr>
            </w:pPr>
            <w:r>
              <w:rPr>
                <w:rFonts w:hint="eastAsia" w:ascii="宋体" w:hAnsi="宋体"/>
              </w:rPr>
              <w:t>视频、图片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73" w:type="dxa"/>
          </w:tcPr>
          <w:p>
            <w:pPr>
              <w:rPr>
                <w:rFonts w:ascii="宋体"/>
              </w:rPr>
            </w:pPr>
            <w:r>
              <w:rPr>
                <w:rFonts w:hint="eastAsia" w:ascii="宋体" w:hAnsi="宋体"/>
              </w:rPr>
              <w:t>口腔颌面部感染</w:t>
            </w:r>
          </w:p>
        </w:tc>
        <w:tc>
          <w:tcPr>
            <w:tcW w:w="2293" w:type="dxa"/>
          </w:tcPr>
          <w:p>
            <w:pPr>
              <w:rPr>
                <w:rFonts w:ascii="宋体"/>
              </w:rPr>
            </w:pPr>
            <w:r>
              <w:rPr>
                <w:rFonts w:hint="eastAsia" w:ascii="宋体" w:hAnsi="宋体"/>
              </w:rPr>
              <w:t>口腔颌面部感染的病因；智齿冠周炎；</w:t>
            </w:r>
          </w:p>
          <w:p>
            <w:pPr>
              <w:rPr>
                <w:rFonts w:ascii="宋体"/>
              </w:rPr>
            </w:pPr>
            <w:r>
              <w:rPr>
                <w:rFonts w:hint="eastAsia" w:ascii="宋体" w:hAnsi="宋体"/>
              </w:rPr>
              <w:t>口腔颌面部间隙感染。</w:t>
            </w:r>
          </w:p>
        </w:tc>
        <w:tc>
          <w:tcPr>
            <w:tcW w:w="3285" w:type="dxa"/>
          </w:tcPr>
          <w:p>
            <w:pPr>
              <w:rPr>
                <w:rFonts w:ascii="宋体"/>
              </w:rPr>
            </w:pPr>
            <w:r>
              <w:rPr>
                <w:rFonts w:hint="eastAsia" w:ascii="宋体" w:hAnsi="宋体"/>
              </w:rPr>
              <w:t>通过临床案例的分析及角色扮演融入诚信行医内容，强化“院感”意识，敬佑生命、救死扶伤、严谨行医；教导学生依法依规、坚守仁心；培养服务意识，内化于心、外化于行；让学生懂得尊重，学会沟通。</w:t>
            </w:r>
          </w:p>
        </w:tc>
        <w:tc>
          <w:tcPr>
            <w:tcW w:w="1455" w:type="dxa"/>
          </w:tcPr>
          <w:p>
            <w:pPr>
              <w:rPr>
                <w:rFonts w:ascii="宋体"/>
              </w:rPr>
            </w:pPr>
            <w:r>
              <w:rPr>
                <w:rFonts w:hint="eastAsia" w:ascii="宋体" w:hAnsi="宋体"/>
              </w:rPr>
              <w:t>视频、图片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73" w:type="dxa"/>
          </w:tcPr>
          <w:p>
            <w:pPr>
              <w:rPr>
                <w:rFonts w:ascii="宋体"/>
              </w:rPr>
            </w:pPr>
            <w:r>
              <w:rPr>
                <w:rFonts w:hint="eastAsia" w:ascii="宋体" w:hAnsi="宋体"/>
              </w:rPr>
              <w:t>口腔颌面部损伤</w:t>
            </w:r>
          </w:p>
        </w:tc>
        <w:tc>
          <w:tcPr>
            <w:tcW w:w="2293" w:type="dxa"/>
          </w:tcPr>
          <w:p>
            <w:pPr>
              <w:rPr>
                <w:rFonts w:ascii="宋体"/>
              </w:rPr>
            </w:pPr>
            <w:r>
              <w:rPr>
                <w:rFonts w:hint="eastAsia" w:ascii="宋体" w:hAnsi="宋体"/>
              </w:rPr>
              <w:t>口腔颌面部损伤的特点；牙及牙槽突损伤；颌骨骨折；颧骨颧弓骨折。</w:t>
            </w:r>
          </w:p>
        </w:tc>
        <w:tc>
          <w:tcPr>
            <w:tcW w:w="3285" w:type="dxa"/>
          </w:tcPr>
          <w:p>
            <w:pPr>
              <w:rPr>
                <w:rFonts w:ascii="宋体"/>
              </w:rPr>
            </w:pPr>
            <w:r>
              <w:rPr>
                <w:rFonts w:hint="eastAsia" w:ascii="宋体" w:hAnsi="宋体"/>
              </w:rPr>
              <w:t>通过临床案例的分析及角色扮演融入诚信行医内容，强化“院感”意识，敬佑生命、救死扶伤、严谨行医；教导学生依法依规、坚守仁心；培养服务意识，内化于心、外化于行；让学生懂得尊重，学会沟通。</w:t>
            </w:r>
          </w:p>
        </w:tc>
        <w:tc>
          <w:tcPr>
            <w:tcW w:w="1455" w:type="dxa"/>
          </w:tcPr>
          <w:p>
            <w:pPr>
              <w:rPr>
                <w:rFonts w:ascii="宋体"/>
              </w:rPr>
            </w:pPr>
            <w:r>
              <w:rPr>
                <w:rFonts w:hint="eastAsia" w:ascii="宋体" w:hAnsi="宋体"/>
              </w:rPr>
              <w:t>视频、图片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73" w:type="dxa"/>
            <w:tcBorders>
              <w:bottom w:val="single" w:color="auto" w:sz="8" w:space="0"/>
            </w:tcBorders>
          </w:tcPr>
          <w:p>
            <w:pPr>
              <w:rPr>
                <w:rFonts w:ascii="宋体"/>
              </w:rPr>
            </w:pPr>
            <w:r>
              <w:rPr>
                <w:rFonts w:hint="eastAsia" w:ascii="宋体" w:hAnsi="宋体"/>
              </w:rPr>
              <w:t>颞下颌关节病</w:t>
            </w:r>
          </w:p>
        </w:tc>
        <w:tc>
          <w:tcPr>
            <w:tcW w:w="2293" w:type="dxa"/>
            <w:tcBorders>
              <w:bottom w:val="single" w:color="auto" w:sz="8" w:space="0"/>
            </w:tcBorders>
          </w:tcPr>
          <w:p>
            <w:pPr>
              <w:rPr>
                <w:rFonts w:ascii="宋体"/>
              </w:rPr>
            </w:pPr>
            <w:r>
              <w:rPr>
                <w:rFonts w:hint="eastAsia" w:ascii="宋体" w:hAnsi="宋体"/>
              </w:rPr>
              <w:t>颞下颌关节紊乱病；颞下颌关节脱位。</w:t>
            </w:r>
          </w:p>
        </w:tc>
        <w:tc>
          <w:tcPr>
            <w:tcW w:w="3285" w:type="dxa"/>
            <w:tcBorders>
              <w:bottom w:val="single" w:color="auto" w:sz="8" w:space="0"/>
            </w:tcBorders>
          </w:tcPr>
          <w:p>
            <w:pPr>
              <w:rPr>
                <w:rFonts w:ascii="宋体"/>
              </w:rPr>
            </w:pPr>
            <w:r>
              <w:rPr>
                <w:rFonts w:hint="eastAsia" w:ascii="宋体" w:hAnsi="宋体"/>
              </w:rPr>
              <w:t>通过临床案例的分析及角色扮演融入诚信行医内容，教导学生依法依规、坚守仁心；培养服务意识，内化于心、外化于行；让学生懂得尊重，学会沟通。</w:t>
            </w:r>
          </w:p>
        </w:tc>
        <w:tc>
          <w:tcPr>
            <w:tcW w:w="1455" w:type="dxa"/>
            <w:tcBorders>
              <w:bottom w:val="single" w:color="auto" w:sz="8" w:space="0"/>
            </w:tcBorders>
          </w:tcPr>
          <w:p>
            <w:pPr>
              <w:rPr>
                <w:rFonts w:ascii="宋体"/>
              </w:rPr>
            </w:pPr>
            <w:r>
              <w:rPr>
                <w:rFonts w:hint="eastAsia" w:ascii="宋体" w:hAnsi="宋体"/>
              </w:rPr>
              <w:t>视频、图片</w:t>
            </w:r>
          </w:p>
        </w:tc>
      </w:tr>
    </w:tbl>
    <w:p>
      <w:pPr>
        <w:spacing w:line="360" w:lineRule="auto"/>
        <w:jc w:val="center"/>
        <w:rPr>
          <w:rFonts w:ascii="黑体" w:hAnsi="黑体" w:eastAsia="黑体"/>
          <w:b/>
          <w:sz w:val="28"/>
          <w:szCs w:val="28"/>
        </w:rPr>
      </w:pPr>
      <w:r>
        <w:rPr>
          <w:rFonts w:ascii="黑体" w:hAnsi="黑体" w:eastAsia="黑体"/>
          <w:b/>
          <w:sz w:val="28"/>
          <w:szCs w:val="28"/>
        </w:rPr>
        <w:t xml:space="preserve"> </w:t>
      </w:r>
    </w:p>
    <w:p>
      <w:pPr>
        <w:spacing w:line="360" w:lineRule="auto"/>
        <w:jc w:val="center"/>
        <w:rPr>
          <w:rFonts w:ascii="黑体" w:hAnsi="黑体" w:eastAsia="黑体"/>
          <w:b/>
          <w:sz w:val="28"/>
          <w:szCs w:val="28"/>
        </w:rPr>
      </w:pPr>
      <w:r>
        <w:rPr>
          <w:rFonts w:hint="eastAsia" w:ascii="黑体" w:hAnsi="黑体" w:eastAsia="黑体"/>
          <w:b/>
          <w:sz w:val="28"/>
          <w:szCs w:val="28"/>
        </w:rPr>
        <w:t>四、实施建议</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（一）教学基本要求</w:t>
      </w:r>
    </w:p>
    <w:p>
      <w:pPr>
        <w:spacing w:line="460" w:lineRule="exact"/>
        <w:ind w:firstLine="486" w:firstLineChars="200"/>
        <w:rPr>
          <w:rFonts w:ascii="宋体"/>
          <w:sz w:val="24"/>
          <w:szCs w:val="24"/>
        </w:rPr>
      </w:pPr>
      <w:r>
        <w:rPr>
          <w:rFonts w:ascii="宋体" w:hAnsi="宋体"/>
          <w:sz w:val="24"/>
          <w:szCs w:val="24"/>
        </w:rPr>
        <w:t>1.</w:t>
      </w:r>
      <w:r>
        <w:rPr>
          <w:rFonts w:hint="eastAsia" w:ascii="宋体" w:hAnsi="宋体"/>
          <w:sz w:val="24"/>
          <w:szCs w:val="24"/>
        </w:rPr>
        <w:t>教学团队</w:t>
      </w:r>
    </w:p>
    <w:p>
      <w:pPr>
        <w:spacing w:line="460" w:lineRule="exact"/>
        <w:ind w:firstLine="486"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）在团队构成方面</w:t>
      </w:r>
    </w:p>
    <w:p>
      <w:pPr>
        <w:spacing w:line="460" w:lineRule="exact"/>
        <w:ind w:firstLine="486" w:firstLineChars="200"/>
        <w:rPr>
          <w:rFonts w:ascii="宋体"/>
          <w:sz w:val="24"/>
          <w:szCs w:val="24"/>
        </w:rPr>
      </w:pPr>
      <w:r>
        <w:rPr>
          <w:rFonts w:hint="eastAsia" w:ascii="宋体" w:hAnsi="宋体"/>
          <w:sz w:val="24"/>
          <w:szCs w:val="24"/>
        </w:rPr>
        <w:t>本课程教学团队由</w:t>
      </w:r>
      <w:r>
        <w:rPr>
          <w:rFonts w:ascii="宋体" w:hAnsi="宋体"/>
          <w:sz w:val="24"/>
          <w:szCs w:val="24"/>
        </w:rPr>
        <w:t>1</w:t>
      </w:r>
      <w:r>
        <w:rPr>
          <w:rFonts w:hint="eastAsia" w:ascii="宋体" w:hAnsi="宋体"/>
          <w:sz w:val="24"/>
          <w:szCs w:val="24"/>
        </w:rPr>
        <w:t>名校内专职主讲教师和</w:t>
      </w:r>
      <w:r>
        <w:rPr>
          <w:rFonts w:ascii="宋体" w:hAnsi="宋体"/>
          <w:sz w:val="24"/>
          <w:szCs w:val="24"/>
        </w:rPr>
        <w:t>N</w:t>
      </w:r>
      <w:r>
        <w:rPr>
          <w:rFonts w:hint="eastAsia" w:ascii="宋体" w:hAnsi="宋体"/>
          <w:sz w:val="24"/>
          <w:szCs w:val="24"/>
        </w:rPr>
        <w:t>名医院或企业兼职教师形成“</w:t>
      </w:r>
      <w:r>
        <w:rPr>
          <w:rFonts w:ascii="宋体" w:hAnsi="宋体"/>
          <w:sz w:val="24"/>
          <w:szCs w:val="24"/>
        </w:rPr>
        <w:t>1+N</w:t>
      </w:r>
      <w:r>
        <w:rPr>
          <w:rFonts w:hint="eastAsia" w:ascii="宋体" w:hAnsi="宋体"/>
          <w:sz w:val="24"/>
          <w:szCs w:val="24"/>
        </w:rPr>
        <w:t>”教学团队。采用老中青结合的团队结构。职称结构合理，包括高级、中级、初级职称。教学团队成员毕业于医学类大学，学历为大学本科。教学团队有团队意识和合作精神。</w:t>
      </w:r>
    </w:p>
    <w:p>
      <w:pPr>
        <w:numPr>
          <w:ilvl w:val="0"/>
          <w:numId w:val="23"/>
        </w:numPr>
        <w:spacing w:line="460" w:lineRule="exact"/>
        <w:ind w:firstLine="486" w:firstLineChars="200"/>
        <w:rPr>
          <w:rFonts w:ascii="宋体"/>
          <w:sz w:val="24"/>
          <w:szCs w:val="24"/>
        </w:rPr>
      </w:pPr>
      <w:r>
        <w:rPr>
          <w:rFonts w:hint="eastAsia" w:ascii="宋体" w:hAnsi="宋体"/>
          <w:sz w:val="24"/>
          <w:szCs w:val="24"/>
        </w:rPr>
        <w:t>在教师素质方面</w:t>
      </w:r>
    </w:p>
    <w:p>
      <w:pPr>
        <w:spacing w:line="460" w:lineRule="exact"/>
        <w:ind w:firstLine="486" w:firstLineChars="200"/>
        <w:rPr>
          <w:rFonts w:ascii="宋体"/>
          <w:sz w:val="24"/>
          <w:szCs w:val="24"/>
        </w:rPr>
      </w:pPr>
      <w:r>
        <w:rPr>
          <w:rFonts w:hint="eastAsia" w:ascii="宋体" w:hAnsi="宋体"/>
          <w:sz w:val="24"/>
          <w:szCs w:val="24"/>
        </w:rPr>
        <w:t>主讲教师具有教师资格证，通过学院职业教育教学能力测评；有一年以上口腔临床工作经历，具有与该课程内容相关的实践经验，获取了口腔医师、口腔修复工、口腔技师等相关职业资格证书，能够不断学习先进理论知识，具有一定的科研能力。</w:t>
      </w:r>
    </w:p>
    <w:p>
      <w:pPr>
        <w:spacing w:line="460" w:lineRule="exact"/>
        <w:ind w:firstLine="486" w:firstLineChars="200"/>
        <w:rPr>
          <w:rFonts w:ascii="宋体"/>
          <w:sz w:val="24"/>
          <w:szCs w:val="24"/>
        </w:rPr>
      </w:pPr>
      <w:r>
        <w:rPr>
          <w:rFonts w:hint="eastAsia" w:ascii="宋体" w:hAnsi="宋体"/>
          <w:sz w:val="24"/>
          <w:szCs w:val="24"/>
        </w:rPr>
        <w:t>医院或企业兼职教师在医院需是技术骨干或业务骨干，本科学历，具有中级及以上职称。要具有较高的师德修养，懂得教学规律。应遵守学校教学管理制度。积极参与专业建设和课程建设等。</w:t>
      </w:r>
    </w:p>
    <w:p>
      <w:pPr>
        <w:numPr>
          <w:ilvl w:val="0"/>
          <w:numId w:val="24"/>
        </w:numPr>
        <w:spacing w:line="460" w:lineRule="exact"/>
        <w:ind w:firstLine="486" w:firstLineChars="200"/>
        <w:rPr>
          <w:rFonts w:ascii="宋体"/>
          <w:sz w:val="24"/>
          <w:szCs w:val="24"/>
        </w:rPr>
      </w:pPr>
      <w:r>
        <w:rPr>
          <w:rFonts w:hint="eastAsia" w:ascii="宋体" w:hAnsi="宋体"/>
          <w:sz w:val="24"/>
          <w:szCs w:val="24"/>
        </w:rPr>
        <w:t>实训条件</w:t>
      </w:r>
    </w:p>
    <w:p>
      <w:pPr>
        <w:autoSpaceDE w:val="0"/>
        <w:spacing w:line="460" w:lineRule="exact"/>
        <w:ind w:firstLine="486" w:firstLineChars="200"/>
        <w:rPr>
          <w:rFonts w:ascii="宋体"/>
          <w:sz w:val="24"/>
          <w:szCs w:val="24"/>
        </w:rPr>
      </w:pPr>
      <w:r>
        <w:rPr>
          <w:rFonts w:hint="eastAsia" w:ascii="宋体" w:hAnsi="宋体"/>
          <w:sz w:val="24"/>
          <w:szCs w:val="24"/>
        </w:rPr>
        <w:t>建有口腔临床模拟实训室、口腔蜡型实训室、口腔技工实训室、口腔模型实训室等多个校内实训室；通过校企合作，与禹城市人民医院、禹城市中医院等多家企业签订合作协议，建成稳定的校外实训基地。</w:t>
      </w:r>
    </w:p>
    <w:p>
      <w:pPr>
        <w:numPr>
          <w:ilvl w:val="0"/>
          <w:numId w:val="24"/>
        </w:numPr>
        <w:spacing w:line="460" w:lineRule="exact"/>
        <w:ind w:firstLine="486" w:firstLineChars="200"/>
        <w:rPr>
          <w:rFonts w:ascii="宋体"/>
          <w:sz w:val="24"/>
          <w:szCs w:val="24"/>
        </w:rPr>
      </w:pPr>
      <w:r>
        <w:rPr>
          <w:rFonts w:hint="eastAsia" w:ascii="宋体" w:hAnsi="宋体"/>
          <w:sz w:val="24"/>
          <w:szCs w:val="24"/>
        </w:rPr>
        <w:t>教学资源</w:t>
      </w:r>
    </w:p>
    <w:p>
      <w:pPr>
        <w:autoSpaceDE w:val="0"/>
        <w:spacing w:line="460" w:lineRule="exact"/>
        <w:ind w:firstLine="486" w:firstLineChars="200"/>
        <w:rPr>
          <w:rFonts w:ascii="宋体"/>
          <w:sz w:val="24"/>
          <w:szCs w:val="24"/>
        </w:rPr>
      </w:pPr>
      <w:r>
        <w:rPr>
          <w:rFonts w:hint="eastAsia" w:ascii="宋体" w:hAnsi="宋体"/>
          <w:sz w:val="24"/>
          <w:szCs w:val="24"/>
        </w:rPr>
        <w:t>本课程已有的教学资源：课程标准、授课计划、教案、多媒体资料、试题库等。根据课程目标、特点以及学生实际，还需进一步建设的教学资源：网络课程、校级精品课程。</w:t>
      </w:r>
    </w:p>
    <w:p>
      <w:pPr>
        <w:spacing w:line="360" w:lineRule="auto"/>
        <w:ind w:firstLine="566" w:firstLineChars="200"/>
        <w:rPr>
          <w:rFonts w:ascii="宋体"/>
          <w:szCs w:val="21"/>
        </w:rPr>
      </w:pPr>
      <w:r>
        <w:rPr>
          <w:rFonts w:hint="eastAsia" w:ascii="黑体" w:hAnsi="黑体" w:eastAsia="黑体"/>
          <w:sz w:val="28"/>
          <w:szCs w:val="28"/>
        </w:rPr>
        <w:t>（二）教学建议</w:t>
      </w:r>
    </w:p>
    <w:p>
      <w:pPr>
        <w:autoSpaceDE w:val="0"/>
        <w:autoSpaceDN w:val="0"/>
        <w:spacing w:line="360" w:lineRule="auto"/>
        <w:ind w:firstLine="486" w:firstLineChars="200"/>
        <w:rPr>
          <w:rFonts w:ascii="宋体"/>
          <w:sz w:val="24"/>
          <w:szCs w:val="24"/>
        </w:rPr>
      </w:pPr>
      <w:r>
        <w:rPr>
          <w:rFonts w:ascii="宋体" w:hAnsi="宋体"/>
          <w:sz w:val="24"/>
          <w:szCs w:val="24"/>
        </w:rPr>
        <w:t>1.</w:t>
      </w:r>
      <w:r>
        <w:rPr>
          <w:rFonts w:hint="eastAsia" w:ascii="宋体" w:hAnsi="宋体"/>
          <w:sz w:val="24"/>
          <w:szCs w:val="24"/>
        </w:rPr>
        <w:t>在教学模式上，采取以任务为引领的体验式教学模式。以临床上的典型案例为切入点，学生通过学习能对病例进行分析并给出治疗方案。</w:t>
      </w:r>
    </w:p>
    <w:p>
      <w:pPr>
        <w:autoSpaceDE w:val="0"/>
        <w:autoSpaceDN w:val="0"/>
        <w:spacing w:line="360" w:lineRule="auto"/>
        <w:ind w:firstLine="486" w:firstLineChars="200"/>
        <w:rPr>
          <w:rFonts w:ascii="宋体"/>
          <w:sz w:val="24"/>
          <w:szCs w:val="24"/>
        </w:rPr>
      </w:pPr>
      <w:r>
        <w:rPr>
          <w:rFonts w:ascii="宋体" w:hAnsi="宋体"/>
          <w:sz w:val="24"/>
          <w:szCs w:val="24"/>
        </w:rPr>
        <w:t>2.</w:t>
      </w:r>
      <w:r>
        <w:rPr>
          <w:rFonts w:hint="eastAsia" w:ascii="宋体" w:hAnsi="宋体"/>
          <w:sz w:val="24"/>
          <w:szCs w:val="24"/>
        </w:rPr>
        <w:t>在教学方法上，以学生职业发展为根本，重视培养学生的综合素质和职业能力。运用项目教学法、讨论教学法、任务驱动教学法、直观教学法、案例教学法等多种教学方法，引导学生积极思考、勤于实践、提高教与学效果。</w:t>
      </w:r>
      <w:r>
        <w:rPr>
          <w:rFonts w:ascii="宋体" w:hAnsi="宋体"/>
          <w:sz w:val="24"/>
          <w:szCs w:val="24"/>
        </w:rPr>
        <w:t xml:space="preserve">  </w:t>
      </w:r>
    </w:p>
    <w:p>
      <w:pPr>
        <w:spacing w:line="360" w:lineRule="auto"/>
        <w:ind w:firstLine="566" w:firstLineChars="200"/>
        <w:rPr>
          <w:rFonts w:ascii="宋体"/>
          <w:szCs w:val="21"/>
        </w:rPr>
      </w:pPr>
      <w:r>
        <w:rPr>
          <w:rFonts w:hint="eastAsia" w:ascii="黑体" w:hAnsi="黑体" w:eastAsia="黑体"/>
          <w:sz w:val="28"/>
          <w:szCs w:val="28"/>
        </w:rPr>
        <w:t>（三）参考书</w:t>
      </w:r>
    </w:p>
    <w:p>
      <w:pPr>
        <w:pStyle w:val="7"/>
        <w:autoSpaceDE w:val="0"/>
        <w:ind w:firstLine="406" w:firstLineChars="200"/>
        <w:rPr>
          <w:rFonts w:ascii="宋体"/>
          <w:sz w:val="20"/>
          <w:szCs w:val="20"/>
        </w:rPr>
      </w:pPr>
      <w:r>
        <w:rPr>
          <w:rFonts w:ascii="宋体" w:hAnsi="宋体"/>
          <w:sz w:val="20"/>
          <w:szCs w:val="20"/>
        </w:rPr>
        <w:t>1.</w:t>
      </w:r>
      <w:r>
        <w:rPr>
          <w:rFonts w:hint="eastAsia" w:ascii="宋体" w:hAnsi="宋体"/>
          <w:sz w:val="20"/>
          <w:szCs w:val="20"/>
        </w:rPr>
        <w:t>顾长明</w:t>
      </w:r>
      <w:r>
        <w:rPr>
          <w:rFonts w:ascii="宋体"/>
          <w:sz w:val="20"/>
          <w:szCs w:val="20"/>
        </w:rPr>
        <w:t>.</w:t>
      </w:r>
      <w:r>
        <w:rPr>
          <w:rFonts w:hint="eastAsia" w:ascii="宋体" w:hAnsi="宋体"/>
          <w:sz w:val="20"/>
          <w:szCs w:val="20"/>
        </w:rPr>
        <w:t>口腔内科学（“十二五”全国高职高专口腔医学和口腔医学技术专业规划教材）</w:t>
      </w:r>
      <w:r>
        <w:rPr>
          <w:rFonts w:ascii="宋体"/>
          <w:sz w:val="20"/>
          <w:szCs w:val="20"/>
        </w:rPr>
        <w:t>.</w:t>
      </w:r>
      <w:r>
        <w:rPr>
          <w:rFonts w:hint="eastAsia" w:ascii="宋体" w:hAnsi="宋体"/>
          <w:sz w:val="20"/>
          <w:szCs w:val="20"/>
        </w:rPr>
        <w:t>第</w:t>
      </w:r>
      <w:r>
        <w:rPr>
          <w:rFonts w:ascii="宋体" w:hAnsi="宋体"/>
          <w:sz w:val="20"/>
          <w:szCs w:val="20"/>
        </w:rPr>
        <w:t>3</w:t>
      </w:r>
      <w:r>
        <w:rPr>
          <w:rFonts w:hint="eastAsia" w:ascii="宋体" w:hAnsi="宋体"/>
          <w:sz w:val="20"/>
          <w:szCs w:val="20"/>
        </w:rPr>
        <w:t>版</w:t>
      </w:r>
      <w:r>
        <w:rPr>
          <w:rFonts w:ascii="宋体"/>
          <w:sz w:val="20"/>
          <w:szCs w:val="20"/>
        </w:rPr>
        <w:t>.</w:t>
      </w:r>
      <w:r>
        <w:rPr>
          <w:rFonts w:hint="eastAsia" w:ascii="宋体" w:hAnsi="宋体"/>
          <w:sz w:val="20"/>
          <w:szCs w:val="20"/>
        </w:rPr>
        <w:t>北京：人民卫生出版社，</w:t>
      </w:r>
      <w:r>
        <w:rPr>
          <w:rFonts w:ascii="宋体" w:hAnsi="宋体"/>
          <w:sz w:val="20"/>
          <w:szCs w:val="20"/>
        </w:rPr>
        <w:t>2015.</w:t>
      </w:r>
    </w:p>
    <w:p>
      <w:pPr>
        <w:pStyle w:val="7"/>
        <w:autoSpaceDE w:val="0"/>
        <w:ind w:firstLine="406" w:firstLineChars="200"/>
        <w:rPr>
          <w:rFonts w:ascii="宋体"/>
          <w:sz w:val="20"/>
          <w:szCs w:val="20"/>
        </w:rPr>
      </w:pPr>
      <w:r>
        <w:rPr>
          <w:rFonts w:ascii="宋体" w:hAnsi="宋体"/>
          <w:sz w:val="20"/>
          <w:szCs w:val="20"/>
        </w:rPr>
        <w:t>2.</w:t>
      </w:r>
      <w:r>
        <w:rPr>
          <w:rFonts w:hint="eastAsia" w:ascii="宋体" w:hAnsi="宋体"/>
          <w:sz w:val="20"/>
          <w:szCs w:val="20"/>
        </w:rPr>
        <w:t>胡砚平</w:t>
      </w:r>
      <w:r>
        <w:rPr>
          <w:rFonts w:ascii="宋体"/>
          <w:sz w:val="20"/>
          <w:szCs w:val="20"/>
        </w:rPr>
        <w:t>.</w:t>
      </w:r>
      <w:r>
        <w:rPr>
          <w:rFonts w:hint="eastAsia" w:ascii="宋体" w:hAnsi="宋体"/>
          <w:sz w:val="20"/>
          <w:szCs w:val="20"/>
        </w:rPr>
        <w:t>口腔颌面外科学</w:t>
      </w:r>
      <w:r>
        <w:rPr>
          <w:rFonts w:ascii="宋体" w:hAnsi="宋体"/>
          <w:sz w:val="20"/>
          <w:szCs w:val="20"/>
        </w:rPr>
        <w:t xml:space="preserve"> </w:t>
      </w:r>
      <w:r>
        <w:rPr>
          <w:rFonts w:hint="eastAsia" w:ascii="宋体" w:hAnsi="宋体"/>
          <w:sz w:val="20"/>
          <w:szCs w:val="20"/>
        </w:rPr>
        <w:t>（“十二五”全国高职高专口腔医学和口腔医学技术专业规划教材）</w:t>
      </w:r>
      <w:r>
        <w:rPr>
          <w:rFonts w:ascii="宋体"/>
          <w:sz w:val="20"/>
          <w:szCs w:val="20"/>
        </w:rPr>
        <w:t>.</w:t>
      </w:r>
      <w:r>
        <w:rPr>
          <w:rFonts w:hint="eastAsia" w:ascii="宋体" w:hAnsi="宋体"/>
          <w:sz w:val="20"/>
          <w:szCs w:val="20"/>
        </w:rPr>
        <w:t>第</w:t>
      </w:r>
      <w:r>
        <w:rPr>
          <w:rFonts w:ascii="宋体" w:hAnsi="宋体"/>
          <w:sz w:val="20"/>
          <w:szCs w:val="20"/>
        </w:rPr>
        <w:t>3</w:t>
      </w:r>
      <w:r>
        <w:rPr>
          <w:rFonts w:hint="eastAsia" w:ascii="宋体" w:hAnsi="宋体"/>
          <w:sz w:val="20"/>
          <w:szCs w:val="20"/>
        </w:rPr>
        <w:t>版</w:t>
      </w:r>
      <w:r>
        <w:rPr>
          <w:rFonts w:ascii="宋体"/>
          <w:sz w:val="20"/>
          <w:szCs w:val="20"/>
        </w:rPr>
        <w:t>.</w:t>
      </w:r>
      <w:r>
        <w:rPr>
          <w:rFonts w:hint="eastAsia" w:ascii="宋体" w:hAnsi="宋体"/>
          <w:sz w:val="20"/>
          <w:szCs w:val="20"/>
        </w:rPr>
        <w:t>北京：人民卫生出版社，</w:t>
      </w:r>
      <w:r>
        <w:rPr>
          <w:rFonts w:ascii="宋体" w:hAnsi="宋体"/>
          <w:sz w:val="20"/>
          <w:szCs w:val="20"/>
        </w:rPr>
        <w:t>2015.</w:t>
      </w:r>
    </w:p>
    <w:p>
      <w:pPr>
        <w:pStyle w:val="2"/>
        <w:ind w:firstLine="426"/>
        <w:rPr>
          <w:rFonts w:ascii="Times New Roman" w:hAnsi="Times New Roman"/>
          <w:szCs w:val="21"/>
        </w:rPr>
      </w:pPr>
      <w:r>
        <w:t xml:space="preserve"> </w:t>
      </w:r>
    </w:p>
    <w:p>
      <w:pPr>
        <w:spacing w:line="360" w:lineRule="auto"/>
        <w:jc w:val="center"/>
        <w:rPr>
          <w:rFonts w:ascii="黑体" w:hAnsi="黑体" w:eastAsia="黑体"/>
          <w:b/>
          <w:sz w:val="28"/>
          <w:szCs w:val="28"/>
        </w:rPr>
      </w:pPr>
      <w:r>
        <w:rPr>
          <w:rFonts w:hint="eastAsia" w:ascii="黑体" w:hAnsi="黑体" w:eastAsia="黑体"/>
          <w:b/>
          <w:sz w:val="28"/>
          <w:szCs w:val="28"/>
        </w:rPr>
        <w:t>五、学生考核与评价</w:t>
      </w:r>
    </w:p>
    <w:p>
      <w:pPr>
        <w:autoSpaceDE w:val="0"/>
        <w:autoSpaceDN w:val="0"/>
        <w:spacing w:line="360" w:lineRule="auto"/>
        <w:ind w:firstLine="446" w:firstLineChars="200"/>
        <w:rPr>
          <w:rFonts w:ascii="宋体"/>
          <w:kern w:val="0"/>
          <w:sz w:val="24"/>
          <w:szCs w:val="24"/>
        </w:rPr>
      </w:pPr>
      <w:r>
        <w:rPr>
          <w:rFonts w:hint="eastAsia" w:ascii="宋体" w:hAnsi="宋体"/>
          <w:spacing w:val="-10"/>
          <w:kern w:val="0"/>
          <w:sz w:val="24"/>
          <w:szCs w:val="24"/>
        </w:rPr>
        <w:t>为加强教学过程监控，促进教学从传统课堂教学向</w:t>
      </w:r>
      <w:r>
        <w:rPr>
          <w:rFonts w:hint="eastAsia" w:ascii="宋体" w:hAnsi="宋体"/>
          <w:spacing w:val="-5"/>
          <w:kern w:val="0"/>
          <w:sz w:val="24"/>
          <w:szCs w:val="24"/>
        </w:rPr>
        <w:t>“</w:t>
      </w:r>
      <w:r>
        <w:rPr>
          <w:rFonts w:hint="eastAsia" w:ascii="宋体" w:hAnsi="宋体"/>
          <w:spacing w:val="-1"/>
          <w:kern w:val="0"/>
          <w:sz w:val="24"/>
          <w:szCs w:val="24"/>
        </w:rPr>
        <w:t>做学教</w:t>
      </w:r>
      <w:r>
        <w:rPr>
          <w:rFonts w:hint="eastAsia" w:ascii="宋体" w:hAnsi="宋体"/>
          <w:spacing w:val="-3"/>
          <w:kern w:val="0"/>
          <w:sz w:val="24"/>
          <w:szCs w:val="24"/>
        </w:rPr>
        <w:t>”</w:t>
      </w:r>
      <w:r>
        <w:rPr>
          <w:rFonts w:hint="eastAsia" w:ascii="宋体" w:hAnsi="宋体"/>
          <w:kern w:val="0"/>
          <w:sz w:val="24"/>
          <w:szCs w:val="24"/>
        </w:rPr>
        <w:t>一体</w:t>
      </w:r>
      <w:r>
        <w:rPr>
          <w:rFonts w:hint="eastAsia" w:ascii="宋体" w:hAnsi="宋体"/>
          <w:spacing w:val="-3"/>
          <w:kern w:val="0"/>
          <w:sz w:val="24"/>
          <w:szCs w:val="24"/>
        </w:rPr>
        <w:t>的转变，评价采用形成性考核</w:t>
      </w:r>
      <w:r>
        <w:rPr>
          <w:rFonts w:ascii="宋体" w:hAnsi="宋体"/>
          <w:spacing w:val="-3"/>
          <w:kern w:val="0"/>
          <w:sz w:val="24"/>
          <w:szCs w:val="24"/>
        </w:rPr>
        <w:t>+</w:t>
      </w:r>
      <w:r>
        <w:rPr>
          <w:rFonts w:hint="eastAsia" w:ascii="宋体" w:hAnsi="宋体"/>
          <w:spacing w:val="-3"/>
          <w:kern w:val="0"/>
          <w:sz w:val="24"/>
          <w:szCs w:val="24"/>
        </w:rPr>
        <w:t>终结性考核的评价方法。</w:t>
      </w:r>
    </w:p>
    <w:p>
      <w:pPr>
        <w:autoSpaceDE w:val="0"/>
        <w:autoSpaceDN w:val="0"/>
        <w:spacing w:line="360" w:lineRule="auto"/>
        <w:ind w:firstLine="486" w:firstLineChars="200"/>
        <w:rPr>
          <w:rFonts w:ascii="宋体"/>
          <w:kern w:val="0"/>
          <w:sz w:val="24"/>
          <w:szCs w:val="24"/>
        </w:rPr>
      </w:pPr>
      <w:r>
        <w:rPr>
          <w:rFonts w:ascii="宋体" w:hAnsi="宋体"/>
          <w:kern w:val="0"/>
          <w:sz w:val="24"/>
          <w:szCs w:val="24"/>
        </w:rPr>
        <w:t>1.</w:t>
      </w:r>
      <w:r>
        <w:rPr>
          <w:rFonts w:hint="eastAsia" w:ascii="宋体" w:hAnsi="宋体"/>
          <w:spacing w:val="-5"/>
          <w:kern w:val="0"/>
          <w:sz w:val="24"/>
          <w:szCs w:val="24"/>
        </w:rPr>
        <w:t>形成性考核：对课程学习的过程实施科学有效的评价。占综合</w:t>
      </w:r>
      <w:r>
        <w:rPr>
          <w:rFonts w:hint="eastAsia" w:ascii="宋体" w:hAnsi="宋体"/>
          <w:spacing w:val="-19"/>
          <w:kern w:val="0"/>
          <w:sz w:val="24"/>
          <w:szCs w:val="24"/>
        </w:rPr>
        <w:t>成绩的</w:t>
      </w:r>
      <w:r>
        <w:rPr>
          <w:rFonts w:ascii="宋体" w:hAnsi="宋体"/>
          <w:spacing w:val="-19"/>
          <w:kern w:val="0"/>
          <w:sz w:val="24"/>
          <w:szCs w:val="24"/>
        </w:rPr>
        <w:t xml:space="preserve"> </w:t>
      </w:r>
      <w:r>
        <w:rPr>
          <w:rFonts w:ascii="宋体" w:hAnsi="宋体"/>
          <w:kern w:val="0"/>
          <w:sz w:val="24"/>
          <w:szCs w:val="24"/>
        </w:rPr>
        <w:t>50%</w:t>
      </w:r>
      <w:r>
        <w:rPr>
          <w:rFonts w:hint="eastAsia" w:ascii="宋体" w:hAnsi="宋体"/>
          <w:spacing w:val="-3"/>
          <w:kern w:val="0"/>
          <w:sz w:val="24"/>
          <w:szCs w:val="24"/>
        </w:rPr>
        <w:t>，包括作业考核、课堂过程考核、技能考核等。</w:t>
      </w:r>
    </w:p>
    <w:p>
      <w:pPr>
        <w:autoSpaceDE w:val="0"/>
        <w:autoSpaceDN w:val="0"/>
        <w:spacing w:line="360" w:lineRule="auto"/>
        <w:ind w:firstLine="474" w:firstLineChars="200"/>
        <w:rPr>
          <w:rFonts w:ascii="宋体"/>
          <w:kern w:val="0"/>
          <w:sz w:val="24"/>
          <w:szCs w:val="24"/>
        </w:rPr>
      </w:pPr>
      <w:r>
        <w:rPr>
          <w:rFonts w:hint="eastAsia" w:ascii="宋体" w:hAnsi="宋体"/>
          <w:spacing w:val="-3"/>
          <w:kern w:val="0"/>
          <w:sz w:val="24"/>
          <w:szCs w:val="24"/>
        </w:rPr>
        <w:t>作业考核：针对日常教学中的重难点，教师阶段性评分考核。</w:t>
      </w:r>
    </w:p>
    <w:p>
      <w:pPr>
        <w:autoSpaceDE w:val="0"/>
        <w:autoSpaceDN w:val="0"/>
        <w:spacing w:line="360" w:lineRule="auto"/>
        <w:ind w:firstLine="486" w:firstLineChars="200"/>
        <w:rPr>
          <w:rFonts w:ascii="宋体"/>
          <w:kern w:val="0"/>
          <w:sz w:val="24"/>
          <w:szCs w:val="24"/>
        </w:rPr>
      </w:pPr>
      <w:r>
        <w:rPr>
          <w:rFonts w:hint="eastAsia" w:ascii="宋体" w:hAnsi="宋体"/>
          <w:kern w:val="0"/>
          <w:sz w:val="24"/>
          <w:szCs w:val="24"/>
        </w:rPr>
        <w:t>课堂过程考核：在课堂中开展的提问、讨论、抢答以及学生出勤、上课情况等评分考核。</w:t>
      </w:r>
    </w:p>
    <w:p>
      <w:pPr>
        <w:autoSpaceDE w:val="0"/>
        <w:autoSpaceDN w:val="0"/>
        <w:spacing w:line="360" w:lineRule="auto"/>
        <w:ind w:firstLine="486" w:firstLineChars="200"/>
        <w:rPr>
          <w:rFonts w:ascii="宋体"/>
          <w:kern w:val="0"/>
          <w:sz w:val="24"/>
          <w:szCs w:val="24"/>
        </w:rPr>
      </w:pPr>
      <w:r>
        <w:rPr>
          <w:rFonts w:hint="eastAsia" w:ascii="宋体" w:hAnsi="宋体"/>
          <w:kern w:val="0"/>
          <w:sz w:val="24"/>
          <w:szCs w:val="24"/>
        </w:rPr>
        <w:t>技能考核：给出现实生活中的案例，要求学生进行案例分析，教师给予评分。</w:t>
      </w:r>
    </w:p>
    <w:p>
      <w:pPr>
        <w:autoSpaceDE w:val="0"/>
        <w:autoSpaceDN w:val="0"/>
        <w:spacing w:line="360" w:lineRule="auto"/>
        <w:ind w:firstLine="486" w:firstLineChars="200"/>
        <w:rPr>
          <w:rFonts w:ascii="宋体"/>
          <w:kern w:val="0"/>
          <w:sz w:val="24"/>
          <w:szCs w:val="24"/>
        </w:rPr>
      </w:pPr>
      <w:r>
        <w:rPr>
          <w:rFonts w:ascii="宋体" w:hAnsi="宋体"/>
          <w:kern w:val="0"/>
          <w:sz w:val="24"/>
          <w:szCs w:val="24"/>
        </w:rPr>
        <w:t>2.</w:t>
      </w:r>
      <w:r>
        <w:rPr>
          <w:rFonts w:hint="eastAsia" w:ascii="宋体" w:hAnsi="宋体"/>
          <w:kern w:val="0"/>
          <w:sz w:val="24"/>
          <w:szCs w:val="24"/>
        </w:rPr>
        <w:t>终结性考核：期末考试对知识的掌握程度进行系统检测，占综合成绩的</w:t>
      </w:r>
      <w:r>
        <w:rPr>
          <w:rFonts w:ascii="宋体" w:hAnsi="宋体"/>
          <w:kern w:val="0"/>
          <w:sz w:val="24"/>
          <w:szCs w:val="24"/>
        </w:rPr>
        <w:t>50%</w:t>
      </w:r>
    </w:p>
    <w:p>
      <w:pPr>
        <w:pStyle w:val="2"/>
        <w:ind w:firstLine="426"/>
        <w:rPr>
          <w:rFonts w:ascii="宋体" w:eastAsia="宋体"/>
          <w:szCs w:val="21"/>
        </w:rPr>
      </w:pPr>
      <w:r>
        <w:rPr>
          <w:rFonts w:ascii="宋体" w:hAnsi="宋体"/>
        </w:rPr>
        <w:t xml:space="preserve"> </w:t>
      </w:r>
    </w:p>
    <w:p>
      <w:pPr>
        <w:numPr>
          <w:ilvl w:val="0"/>
          <w:numId w:val="25"/>
        </w:numPr>
        <w:spacing w:line="360" w:lineRule="auto"/>
        <w:ind w:firstLine="240"/>
        <w:jc w:val="center"/>
        <w:rPr>
          <w:rFonts w:ascii="黑体" w:hAnsi="黑体" w:eastAsia="黑体"/>
          <w:b/>
          <w:sz w:val="28"/>
          <w:szCs w:val="28"/>
        </w:rPr>
      </w:pPr>
      <w:r>
        <w:rPr>
          <w:rFonts w:hint="eastAsia" w:ascii="黑体" w:hAnsi="黑体" w:eastAsia="黑体"/>
          <w:b/>
          <w:sz w:val="28"/>
          <w:szCs w:val="28"/>
        </w:rPr>
        <w:t>课程整体设计</w:t>
      </w:r>
    </w:p>
    <w:tbl>
      <w:tblPr>
        <w:tblStyle w:val="23"/>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010"/>
        <w:gridCol w:w="1363"/>
        <w:gridCol w:w="1680"/>
        <w:gridCol w:w="1995"/>
        <w:gridCol w:w="1132"/>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rFonts w:ascii="宋体"/>
                <w:b/>
                <w:szCs w:val="21"/>
              </w:rPr>
            </w:pPr>
            <w:r>
              <w:rPr>
                <w:rFonts w:hint="eastAsia" w:ascii="宋体" w:hAnsi="宋体"/>
                <w:b/>
              </w:rPr>
              <w:t>序号</w:t>
            </w:r>
          </w:p>
        </w:tc>
        <w:tc>
          <w:tcPr>
            <w:tcW w:w="1010" w:type="dxa"/>
            <w:vAlign w:val="center"/>
          </w:tcPr>
          <w:p>
            <w:pPr>
              <w:jc w:val="center"/>
              <w:rPr>
                <w:rFonts w:ascii="宋体"/>
                <w:b/>
              </w:rPr>
            </w:pPr>
            <w:r>
              <w:rPr>
                <w:rFonts w:hint="eastAsia" w:ascii="宋体" w:hAnsi="宋体"/>
                <w:b/>
              </w:rPr>
              <w:t>项目</w:t>
            </w:r>
          </w:p>
        </w:tc>
        <w:tc>
          <w:tcPr>
            <w:tcW w:w="1363" w:type="dxa"/>
            <w:vAlign w:val="center"/>
          </w:tcPr>
          <w:p>
            <w:pPr>
              <w:jc w:val="center"/>
              <w:rPr>
                <w:rFonts w:ascii="宋体"/>
                <w:b/>
              </w:rPr>
            </w:pPr>
            <w:r>
              <w:rPr>
                <w:rFonts w:hint="eastAsia" w:ascii="宋体" w:hAnsi="宋体"/>
                <w:b/>
              </w:rPr>
              <w:t>知识点</w:t>
            </w:r>
          </w:p>
        </w:tc>
        <w:tc>
          <w:tcPr>
            <w:tcW w:w="1680" w:type="dxa"/>
            <w:vAlign w:val="center"/>
          </w:tcPr>
          <w:p>
            <w:pPr>
              <w:jc w:val="center"/>
              <w:rPr>
                <w:rFonts w:ascii="宋体"/>
                <w:b/>
              </w:rPr>
            </w:pPr>
            <w:r>
              <w:rPr>
                <w:rFonts w:hint="eastAsia" w:ascii="宋体" w:hAnsi="宋体"/>
                <w:b/>
              </w:rPr>
              <w:t>技能训练</w:t>
            </w:r>
          </w:p>
        </w:tc>
        <w:tc>
          <w:tcPr>
            <w:tcW w:w="1995" w:type="dxa"/>
            <w:vAlign w:val="center"/>
          </w:tcPr>
          <w:p>
            <w:pPr>
              <w:jc w:val="center"/>
              <w:rPr>
                <w:rFonts w:ascii="宋体"/>
                <w:b/>
              </w:rPr>
            </w:pPr>
            <w:r>
              <w:rPr>
                <w:rFonts w:hint="eastAsia" w:ascii="宋体" w:hAnsi="宋体"/>
                <w:b/>
              </w:rPr>
              <w:t>教学重点</w:t>
            </w:r>
          </w:p>
        </w:tc>
        <w:tc>
          <w:tcPr>
            <w:tcW w:w="1132" w:type="dxa"/>
            <w:vAlign w:val="center"/>
          </w:tcPr>
          <w:p>
            <w:pPr>
              <w:jc w:val="center"/>
              <w:rPr>
                <w:rFonts w:ascii="宋体"/>
                <w:b/>
              </w:rPr>
            </w:pPr>
            <w:r>
              <w:rPr>
                <w:rFonts w:hint="eastAsia" w:ascii="宋体" w:hAnsi="宋体"/>
                <w:b/>
              </w:rPr>
              <w:t>教学设计</w:t>
            </w:r>
          </w:p>
        </w:tc>
        <w:tc>
          <w:tcPr>
            <w:tcW w:w="861" w:type="dxa"/>
            <w:vAlign w:val="center"/>
          </w:tcPr>
          <w:p>
            <w:pPr>
              <w:jc w:val="center"/>
              <w:rPr>
                <w:rFonts w:ascii="宋体"/>
                <w:b/>
              </w:rPr>
            </w:pPr>
            <w:r>
              <w:rPr>
                <w:rFonts w:hint="eastAsia" w:ascii="宋体" w:hAnsi="宋体"/>
                <w:b/>
              </w:rPr>
              <w:t>建议</w:t>
            </w:r>
          </w:p>
          <w:p>
            <w:pPr>
              <w:jc w:val="center"/>
              <w:rPr>
                <w:rFonts w:ascii="宋体"/>
                <w:b/>
              </w:rPr>
            </w:pPr>
            <w:r>
              <w:rPr>
                <w:rFonts w:hint="eastAsia" w:ascii="宋体" w:hAnsi="宋体"/>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Times New Roman" w:hAnsi="Times New Roman"/>
                <w:szCs w:val="21"/>
              </w:rPr>
            </w:pPr>
            <w:r>
              <w:rPr>
                <w:rFonts w:ascii="Times New Roman" w:hAnsi="Times New Roman"/>
                <w:szCs w:val="21"/>
              </w:rPr>
              <w:t>1</w:t>
            </w:r>
          </w:p>
        </w:tc>
        <w:tc>
          <w:tcPr>
            <w:tcW w:w="1010" w:type="dxa"/>
          </w:tcPr>
          <w:p>
            <w:pPr>
              <w:jc w:val="left"/>
              <w:rPr>
                <w:rFonts w:ascii="Times New Roman" w:hAnsi="Times New Roman"/>
                <w:szCs w:val="21"/>
              </w:rPr>
            </w:pPr>
            <w:r>
              <w:rPr>
                <w:rFonts w:hint="eastAsia" w:ascii="Times New Roman" w:hAnsi="Times New Roman"/>
                <w:szCs w:val="21"/>
              </w:rPr>
              <w:t>口腔检查及病历书写</w:t>
            </w:r>
          </w:p>
        </w:tc>
        <w:tc>
          <w:tcPr>
            <w:tcW w:w="1363" w:type="dxa"/>
          </w:tcPr>
          <w:p>
            <w:pPr>
              <w:jc w:val="left"/>
              <w:rPr>
                <w:rFonts w:ascii="Times New Roman" w:hAnsi="Times New Roman"/>
                <w:szCs w:val="21"/>
              </w:rPr>
            </w:pPr>
            <w:r>
              <w:rPr>
                <w:rFonts w:ascii="Times New Roman" w:hAnsi="Times New Roman"/>
                <w:szCs w:val="21"/>
              </w:rPr>
              <w:t>1.</w:t>
            </w:r>
            <w:r>
              <w:rPr>
                <w:rFonts w:hint="eastAsia" w:ascii="Times New Roman" w:hAnsi="Times New Roman"/>
                <w:szCs w:val="21"/>
              </w:rPr>
              <w:t>掌握口腔内外科的检查</w:t>
            </w:r>
          </w:p>
          <w:p>
            <w:pPr>
              <w:jc w:val="left"/>
              <w:rPr>
                <w:rFonts w:ascii="Times New Roman" w:hAnsi="Times New Roman"/>
                <w:szCs w:val="21"/>
              </w:rPr>
            </w:pPr>
            <w:r>
              <w:rPr>
                <w:rFonts w:ascii="Times New Roman" w:hAnsi="Times New Roman"/>
                <w:szCs w:val="21"/>
              </w:rPr>
              <w:t>2.</w:t>
            </w:r>
            <w:r>
              <w:rPr>
                <w:rFonts w:hint="eastAsia" w:ascii="Times New Roman" w:hAnsi="Times New Roman"/>
                <w:szCs w:val="21"/>
              </w:rPr>
              <w:t>掌握口腔病历的书写</w:t>
            </w:r>
          </w:p>
        </w:tc>
        <w:tc>
          <w:tcPr>
            <w:tcW w:w="1680" w:type="dxa"/>
          </w:tcPr>
          <w:p>
            <w:pPr>
              <w:jc w:val="left"/>
              <w:rPr>
                <w:rFonts w:ascii="Times New Roman" w:hAnsi="Times New Roman"/>
                <w:szCs w:val="21"/>
              </w:rPr>
            </w:pPr>
            <w:r>
              <w:rPr>
                <w:rFonts w:hint="eastAsia" w:ascii="Times New Roman" w:hAnsi="Times New Roman"/>
                <w:szCs w:val="21"/>
              </w:rPr>
              <w:t>能进行口腔检查及病例书写</w:t>
            </w:r>
          </w:p>
          <w:p>
            <w:pPr>
              <w:jc w:val="left"/>
              <w:rPr>
                <w:rFonts w:ascii="Times New Roman" w:hAnsi="Times New Roman"/>
                <w:szCs w:val="21"/>
              </w:rPr>
            </w:pPr>
          </w:p>
          <w:p>
            <w:pPr>
              <w:jc w:val="left"/>
              <w:rPr>
                <w:rFonts w:ascii="Times New Roman" w:hAnsi="Times New Roman"/>
                <w:szCs w:val="21"/>
              </w:rPr>
            </w:pPr>
          </w:p>
        </w:tc>
        <w:tc>
          <w:tcPr>
            <w:tcW w:w="1995" w:type="dxa"/>
          </w:tcPr>
          <w:p>
            <w:pPr>
              <w:jc w:val="left"/>
              <w:rPr>
                <w:rFonts w:ascii="Times New Roman" w:hAnsi="Times New Roman"/>
                <w:szCs w:val="21"/>
              </w:rPr>
            </w:pPr>
            <w:r>
              <w:rPr>
                <w:rFonts w:ascii="Times New Roman" w:hAnsi="Times New Roman"/>
                <w:szCs w:val="21"/>
              </w:rPr>
              <w:t>1.</w:t>
            </w:r>
            <w:r>
              <w:rPr>
                <w:rFonts w:hint="eastAsia" w:ascii="Times New Roman" w:hAnsi="Times New Roman"/>
                <w:szCs w:val="21"/>
              </w:rPr>
              <w:t>口腔内外科的检查，口腔病历的书写</w:t>
            </w:r>
          </w:p>
          <w:p>
            <w:pPr>
              <w:jc w:val="left"/>
              <w:rPr>
                <w:rFonts w:ascii="Times New Roman" w:hAnsi="Times New Roman"/>
                <w:szCs w:val="21"/>
              </w:rPr>
            </w:pPr>
            <w:r>
              <w:rPr>
                <w:rFonts w:ascii="Times New Roman" w:hAnsi="Times New Roman"/>
                <w:szCs w:val="21"/>
              </w:rPr>
              <w:t>2.</w:t>
            </w:r>
            <w:r>
              <w:rPr>
                <w:rFonts w:hint="eastAsia" w:ascii="Times New Roman" w:hAnsi="Times New Roman"/>
                <w:szCs w:val="21"/>
              </w:rPr>
              <w:t>培养学生科学规范、认真严谨的学习精神和工作态度</w:t>
            </w:r>
          </w:p>
        </w:tc>
        <w:tc>
          <w:tcPr>
            <w:tcW w:w="1132" w:type="dxa"/>
          </w:tcPr>
          <w:p>
            <w:pPr>
              <w:jc w:val="left"/>
              <w:rPr>
                <w:rFonts w:ascii="Times New Roman" w:hAnsi="Times New Roman"/>
                <w:szCs w:val="21"/>
              </w:rPr>
            </w:pPr>
            <w:r>
              <w:rPr>
                <w:rFonts w:hint="eastAsia" w:ascii="Times New Roman" w:hAnsi="Times New Roman"/>
                <w:szCs w:val="21"/>
              </w:rPr>
              <w:t>病例分析</w:t>
            </w:r>
          </w:p>
          <w:p>
            <w:pPr>
              <w:jc w:val="left"/>
              <w:rPr>
                <w:rFonts w:ascii="Times New Roman" w:hAnsi="Times New Roman"/>
                <w:szCs w:val="21"/>
              </w:rPr>
            </w:pPr>
            <w:r>
              <w:rPr>
                <w:rFonts w:hint="eastAsia" w:ascii="Times New Roman" w:hAnsi="Times New Roman"/>
                <w:szCs w:val="21"/>
              </w:rPr>
              <w:t>角色扮演</w:t>
            </w:r>
          </w:p>
        </w:tc>
        <w:tc>
          <w:tcPr>
            <w:tcW w:w="861" w:type="dxa"/>
          </w:tcPr>
          <w:p>
            <w:pPr>
              <w:jc w:val="center"/>
              <w:rPr>
                <w:rFonts w:ascii="Times New Roman" w:hAnsi="Times New Roman"/>
                <w:szCs w:val="21"/>
              </w:rPr>
            </w:pPr>
            <w:r>
              <w:rPr>
                <w:rFonts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Times New Roman" w:hAnsi="Times New Roman"/>
                <w:szCs w:val="21"/>
              </w:rPr>
            </w:pPr>
            <w:r>
              <w:rPr>
                <w:rFonts w:ascii="Times New Roman" w:hAnsi="Times New Roman"/>
                <w:szCs w:val="21"/>
              </w:rPr>
              <w:t>2</w:t>
            </w:r>
          </w:p>
        </w:tc>
        <w:tc>
          <w:tcPr>
            <w:tcW w:w="1010" w:type="dxa"/>
          </w:tcPr>
          <w:p>
            <w:pPr>
              <w:jc w:val="left"/>
              <w:rPr>
                <w:rFonts w:ascii="Times New Roman" w:hAnsi="Times New Roman"/>
                <w:szCs w:val="21"/>
              </w:rPr>
            </w:pPr>
            <w:r>
              <w:rPr>
                <w:rFonts w:hint="eastAsia" w:ascii="Times New Roman" w:hAnsi="Times New Roman"/>
                <w:szCs w:val="21"/>
              </w:rPr>
              <w:t>龋病</w:t>
            </w:r>
          </w:p>
        </w:tc>
        <w:tc>
          <w:tcPr>
            <w:tcW w:w="1363" w:type="dxa"/>
          </w:tcPr>
          <w:p>
            <w:pPr>
              <w:jc w:val="left"/>
              <w:rPr>
                <w:rFonts w:ascii="Times New Roman" w:hAnsi="Times New Roman"/>
                <w:szCs w:val="21"/>
              </w:rPr>
            </w:pPr>
            <w:r>
              <w:rPr>
                <w:rFonts w:ascii="Times New Roman" w:hAnsi="Times New Roman"/>
                <w:szCs w:val="21"/>
              </w:rPr>
              <w:t>1.</w:t>
            </w:r>
            <w:r>
              <w:rPr>
                <w:rFonts w:hint="eastAsia" w:ascii="Times New Roman" w:hAnsi="Times New Roman"/>
                <w:szCs w:val="21"/>
              </w:rPr>
              <w:t>掌握龋病的分类及临床表现</w:t>
            </w:r>
          </w:p>
          <w:p>
            <w:pPr>
              <w:jc w:val="left"/>
              <w:rPr>
                <w:rFonts w:ascii="Times New Roman" w:hAnsi="Times New Roman"/>
                <w:szCs w:val="21"/>
              </w:rPr>
            </w:pPr>
            <w:r>
              <w:rPr>
                <w:rFonts w:ascii="Times New Roman" w:hAnsi="Times New Roman"/>
                <w:szCs w:val="21"/>
              </w:rPr>
              <w:t>2.</w:t>
            </w:r>
            <w:r>
              <w:rPr>
                <w:rFonts w:hint="eastAsia" w:ascii="Times New Roman" w:hAnsi="Times New Roman"/>
                <w:szCs w:val="21"/>
              </w:rPr>
              <w:t>熟悉龋病的治疗</w:t>
            </w:r>
          </w:p>
          <w:p>
            <w:pPr>
              <w:jc w:val="left"/>
              <w:rPr>
                <w:rFonts w:ascii="Times New Roman" w:hAnsi="Times New Roman"/>
                <w:szCs w:val="21"/>
              </w:rPr>
            </w:pPr>
          </w:p>
        </w:tc>
        <w:tc>
          <w:tcPr>
            <w:tcW w:w="1680" w:type="dxa"/>
          </w:tcPr>
          <w:p>
            <w:pPr>
              <w:jc w:val="left"/>
              <w:rPr>
                <w:rFonts w:ascii="Times New Roman" w:hAnsi="Times New Roman"/>
                <w:szCs w:val="21"/>
              </w:rPr>
            </w:pPr>
            <w:r>
              <w:rPr>
                <w:rFonts w:hint="eastAsia" w:ascii="Times New Roman" w:hAnsi="Times New Roman"/>
                <w:szCs w:val="21"/>
              </w:rPr>
              <w:t>能进行龋病常见窝洞洞形的制备</w:t>
            </w:r>
          </w:p>
        </w:tc>
        <w:tc>
          <w:tcPr>
            <w:tcW w:w="1995" w:type="dxa"/>
          </w:tcPr>
          <w:p>
            <w:pPr>
              <w:jc w:val="left"/>
              <w:rPr>
                <w:rFonts w:ascii="Times New Roman" w:hAnsi="Times New Roman"/>
                <w:szCs w:val="21"/>
              </w:rPr>
            </w:pPr>
            <w:r>
              <w:rPr>
                <w:rFonts w:ascii="Times New Roman" w:hAnsi="Times New Roman"/>
                <w:szCs w:val="21"/>
              </w:rPr>
              <w:t>1.</w:t>
            </w:r>
            <w:r>
              <w:rPr>
                <w:rFonts w:hint="eastAsia" w:ascii="Times New Roman" w:hAnsi="Times New Roman"/>
                <w:szCs w:val="21"/>
              </w:rPr>
              <w:t>龋病的分类、临床表现、治疗</w:t>
            </w:r>
          </w:p>
          <w:p>
            <w:pPr>
              <w:jc w:val="left"/>
              <w:rPr>
                <w:rFonts w:ascii="Times New Roman" w:hAnsi="Times New Roman"/>
                <w:szCs w:val="21"/>
              </w:rPr>
            </w:pPr>
            <w:r>
              <w:rPr>
                <w:rFonts w:ascii="Times New Roman" w:hAnsi="Times New Roman"/>
                <w:szCs w:val="21"/>
              </w:rPr>
              <w:t>2.</w:t>
            </w:r>
            <w:r>
              <w:rPr>
                <w:rFonts w:hint="eastAsia" w:ascii="Times New Roman" w:hAnsi="Times New Roman"/>
                <w:szCs w:val="21"/>
              </w:rPr>
              <w:t>引导学生服务社会，维护人民口腔健康，为建设</w:t>
            </w:r>
            <w:r>
              <w:rPr>
                <w:rFonts w:ascii="Times New Roman" w:hAnsi="Times New Roman"/>
                <w:szCs w:val="21"/>
              </w:rPr>
              <w:t>“</w:t>
            </w:r>
            <w:r>
              <w:rPr>
                <w:rFonts w:hint="eastAsia" w:ascii="Times New Roman" w:hAnsi="Times New Roman"/>
                <w:szCs w:val="21"/>
              </w:rPr>
              <w:t>健康中国</w:t>
            </w:r>
            <w:r>
              <w:rPr>
                <w:rFonts w:ascii="Times New Roman" w:hAnsi="Times New Roman"/>
                <w:szCs w:val="21"/>
              </w:rPr>
              <w:t>”</w:t>
            </w:r>
            <w:r>
              <w:rPr>
                <w:rFonts w:hint="eastAsia" w:ascii="Times New Roman" w:hAnsi="Times New Roman"/>
                <w:szCs w:val="21"/>
              </w:rPr>
              <w:t>出一份力</w:t>
            </w:r>
          </w:p>
        </w:tc>
        <w:tc>
          <w:tcPr>
            <w:tcW w:w="1132" w:type="dxa"/>
          </w:tcPr>
          <w:p>
            <w:pPr>
              <w:jc w:val="left"/>
              <w:rPr>
                <w:rFonts w:ascii="Times New Roman" w:hAnsi="Times New Roman"/>
                <w:szCs w:val="21"/>
              </w:rPr>
            </w:pPr>
            <w:r>
              <w:rPr>
                <w:rFonts w:hint="eastAsia" w:ascii="Times New Roman" w:hAnsi="Times New Roman"/>
                <w:szCs w:val="21"/>
              </w:rPr>
              <w:t>病例分析</w:t>
            </w:r>
          </w:p>
          <w:p>
            <w:pPr>
              <w:jc w:val="left"/>
              <w:rPr>
                <w:rFonts w:ascii="Times New Roman" w:hAnsi="Times New Roman"/>
                <w:szCs w:val="21"/>
              </w:rPr>
            </w:pPr>
            <w:r>
              <w:rPr>
                <w:rFonts w:hint="eastAsia" w:ascii="Times New Roman" w:hAnsi="Times New Roman"/>
                <w:szCs w:val="21"/>
              </w:rPr>
              <w:t>角色扮演</w:t>
            </w:r>
          </w:p>
        </w:tc>
        <w:tc>
          <w:tcPr>
            <w:tcW w:w="861" w:type="dxa"/>
          </w:tcPr>
          <w:p>
            <w:pPr>
              <w:jc w:val="center"/>
              <w:rPr>
                <w:rFonts w:ascii="Times New Roman" w:hAnsi="Times New Roman"/>
                <w:szCs w:val="21"/>
              </w:rPr>
            </w:pPr>
            <w:r>
              <w:rPr>
                <w:rFonts w:ascii="Times New Roman" w:hAnsi="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Times New Roman" w:hAnsi="Times New Roman"/>
                <w:szCs w:val="21"/>
              </w:rPr>
            </w:pPr>
            <w:r>
              <w:rPr>
                <w:rFonts w:ascii="Times New Roman" w:hAnsi="Times New Roman"/>
                <w:szCs w:val="21"/>
              </w:rPr>
              <w:t>3</w:t>
            </w:r>
          </w:p>
        </w:tc>
        <w:tc>
          <w:tcPr>
            <w:tcW w:w="1010" w:type="dxa"/>
          </w:tcPr>
          <w:p>
            <w:pPr>
              <w:jc w:val="left"/>
              <w:rPr>
                <w:rFonts w:ascii="Times New Roman" w:hAnsi="Times New Roman"/>
                <w:szCs w:val="21"/>
              </w:rPr>
            </w:pPr>
            <w:r>
              <w:rPr>
                <w:rFonts w:hint="eastAsia" w:ascii="Times New Roman" w:hAnsi="Times New Roman"/>
                <w:szCs w:val="21"/>
              </w:rPr>
              <w:t>牙髓病</w:t>
            </w:r>
          </w:p>
        </w:tc>
        <w:tc>
          <w:tcPr>
            <w:tcW w:w="1363" w:type="dxa"/>
          </w:tcPr>
          <w:p>
            <w:pPr>
              <w:jc w:val="left"/>
              <w:rPr>
                <w:rFonts w:ascii="Times New Roman" w:hAnsi="Times New Roman"/>
                <w:szCs w:val="21"/>
              </w:rPr>
            </w:pPr>
            <w:r>
              <w:rPr>
                <w:rFonts w:ascii="Times New Roman" w:hAnsi="Times New Roman"/>
                <w:szCs w:val="21"/>
              </w:rPr>
              <w:t>1.</w:t>
            </w:r>
            <w:r>
              <w:rPr>
                <w:rFonts w:hint="eastAsia" w:ascii="Times New Roman" w:hAnsi="Times New Roman"/>
                <w:szCs w:val="21"/>
              </w:rPr>
              <w:t>掌握牙髓病的常见类型及临床表现</w:t>
            </w:r>
          </w:p>
          <w:p>
            <w:pPr>
              <w:jc w:val="left"/>
              <w:rPr>
                <w:rFonts w:ascii="Times New Roman" w:hAnsi="Times New Roman"/>
                <w:szCs w:val="21"/>
              </w:rPr>
            </w:pPr>
            <w:r>
              <w:rPr>
                <w:rFonts w:ascii="Times New Roman" w:hAnsi="Times New Roman"/>
                <w:szCs w:val="21"/>
              </w:rPr>
              <w:t>2.</w:t>
            </w:r>
            <w:r>
              <w:rPr>
                <w:rFonts w:hint="eastAsia" w:ascii="Times New Roman" w:hAnsi="Times New Roman"/>
                <w:szCs w:val="21"/>
              </w:rPr>
              <w:t>熟悉牙髓病的治疗</w:t>
            </w:r>
          </w:p>
          <w:p>
            <w:pPr>
              <w:jc w:val="left"/>
              <w:rPr>
                <w:rFonts w:ascii="Times New Roman" w:hAnsi="Times New Roman"/>
                <w:szCs w:val="21"/>
              </w:rPr>
            </w:pPr>
            <w:r>
              <w:rPr>
                <w:rFonts w:ascii="Times New Roman" w:hAnsi="Times New Roman"/>
                <w:szCs w:val="21"/>
              </w:rPr>
              <w:t>3.</w:t>
            </w:r>
            <w:r>
              <w:rPr>
                <w:rFonts w:hint="eastAsia" w:ascii="Times New Roman" w:hAnsi="Times New Roman"/>
                <w:szCs w:val="21"/>
              </w:rPr>
              <w:t>了解牙髓病的常见病因</w:t>
            </w:r>
          </w:p>
          <w:p>
            <w:pPr>
              <w:jc w:val="left"/>
              <w:rPr>
                <w:rFonts w:ascii="Times New Roman" w:hAnsi="Times New Roman"/>
                <w:szCs w:val="21"/>
              </w:rPr>
            </w:pPr>
          </w:p>
        </w:tc>
        <w:tc>
          <w:tcPr>
            <w:tcW w:w="1680" w:type="dxa"/>
          </w:tcPr>
          <w:p>
            <w:pPr>
              <w:jc w:val="left"/>
              <w:rPr>
                <w:rFonts w:ascii="Times New Roman" w:hAnsi="Times New Roman"/>
                <w:szCs w:val="21"/>
              </w:rPr>
            </w:pPr>
            <w:r>
              <w:rPr>
                <w:rFonts w:hint="eastAsia" w:ascii="Times New Roman" w:hAnsi="Times New Roman"/>
                <w:szCs w:val="21"/>
              </w:rPr>
              <w:t>能进行离体牙的开髓</w:t>
            </w:r>
          </w:p>
          <w:p>
            <w:pPr>
              <w:jc w:val="left"/>
              <w:rPr>
                <w:rFonts w:ascii="Times New Roman" w:hAnsi="Times New Roman"/>
                <w:szCs w:val="21"/>
              </w:rPr>
            </w:pPr>
          </w:p>
        </w:tc>
        <w:tc>
          <w:tcPr>
            <w:tcW w:w="1995" w:type="dxa"/>
          </w:tcPr>
          <w:p>
            <w:pPr>
              <w:jc w:val="left"/>
              <w:rPr>
                <w:rFonts w:ascii="Times New Roman" w:hAnsi="Times New Roman"/>
                <w:szCs w:val="21"/>
              </w:rPr>
            </w:pPr>
            <w:r>
              <w:rPr>
                <w:rFonts w:ascii="Times New Roman" w:hAnsi="Times New Roman"/>
                <w:szCs w:val="21"/>
              </w:rPr>
              <w:t>1.</w:t>
            </w:r>
            <w:r>
              <w:rPr>
                <w:rFonts w:hint="eastAsia" w:ascii="Times New Roman" w:hAnsi="Times New Roman"/>
                <w:szCs w:val="21"/>
              </w:rPr>
              <w:t>牙髓病的常见类型、临床表现、治疗</w:t>
            </w:r>
          </w:p>
          <w:p>
            <w:pPr>
              <w:jc w:val="left"/>
              <w:rPr>
                <w:rFonts w:ascii="Times New Roman" w:hAnsi="Times New Roman"/>
                <w:szCs w:val="21"/>
              </w:rPr>
            </w:pPr>
            <w:r>
              <w:rPr>
                <w:rFonts w:ascii="Times New Roman" w:hAnsi="Times New Roman"/>
                <w:szCs w:val="21"/>
              </w:rPr>
              <w:t>2.</w:t>
            </w:r>
            <w:r>
              <w:rPr>
                <w:rFonts w:hint="eastAsia" w:ascii="Times New Roman" w:hAnsi="Times New Roman"/>
                <w:szCs w:val="21"/>
              </w:rPr>
              <w:t>融入诚信行医内容，培养服务意识，内化于心、外化于行；让学生懂得尊重，学会沟通</w:t>
            </w:r>
          </w:p>
        </w:tc>
        <w:tc>
          <w:tcPr>
            <w:tcW w:w="1132" w:type="dxa"/>
          </w:tcPr>
          <w:p>
            <w:pPr>
              <w:jc w:val="left"/>
              <w:rPr>
                <w:rFonts w:ascii="Times New Roman" w:hAnsi="Times New Roman"/>
                <w:szCs w:val="21"/>
              </w:rPr>
            </w:pPr>
            <w:r>
              <w:rPr>
                <w:rFonts w:hint="eastAsia" w:ascii="Times New Roman" w:hAnsi="Times New Roman"/>
                <w:szCs w:val="21"/>
              </w:rPr>
              <w:t>病例分析</w:t>
            </w:r>
          </w:p>
          <w:p>
            <w:pPr>
              <w:jc w:val="left"/>
              <w:rPr>
                <w:rFonts w:ascii="Times New Roman" w:hAnsi="Times New Roman"/>
                <w:szCs w:val="21"/>
              </w:rPr>
            </w:pPr>
            <w:r>
              <w:rPr>
                <w:rFonts w:hint="eastAsia" w:ascii="Times New Roman" w:hAnsi="Times New Roman"/>
                <w:szCs w:val="21"/>
              </w:rPr>
              <w:t>角色扮演</w:t>
            </w:r>
          </w:p>
        </w:tc>
        <w:tc>
          <w:tcPr>
            <w:tcW w:w="861" w:type="dxa"/>
          </w:tcPr>
          <w:p>
            <w:pPr>
              <w:jc w:val="center"/>
              <w:rPr>
                <w:rFonts w:ascii="Times New Roman" w:hAnsi="Times New Roman"/>
                <w:szCs w:val="21"/>
              </w:rPr>
            </w:pPr>
            <w:r>
              <w:rPr>
                <w:rFonts w:ascii="Times New Roman" w:hAnsi="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Times New Roman" w:hAnsi="Times New Roman"/>
                <w:szCs w:val="21"/>
              </w:rPr>
            </w:pPr>
            <w:r>
              <w:rPr>
                <w:rFonts w:ascii="Times New Roman" w:hAnsi="Times New Roman"/>
                <w:szCs w:val="21"/>
              </w:rPr>
              <w:t>4</w:t>
            </w:r>
          </w:p>
        </w:tc>
        <w:tc>
          <w:tcPr>
            <w:tcW w:w="1010" w:type="dxa"/>
          </w:tcPr>
          <w:p>
            <w:pPr>
              <w:jc w:val="left"/>
              <w:rPr>
                <w:rFonts w:ascii="Times New Roman" w:hAnsi="Times New Roman"/>
                <w:szCs w:val="21"/>
              </w:rPr>
            </w:pPr>
            <w:r>
              <w:rPr>
                <w:rFonts w:hint="eastAsia" w:ascii="Times New Roman" w:hAnsi="Times New Roman"/>
                <w:szCs w:val="21"/>
              </w:rPr>
              <w:t>根尖周病</w:t>
            </w:r>
          </w:p>
        </w:tc>
        <w:tc>
          <w:tcPr>
            <w:tcW w:w="1363" w:type="dxa"/>
          </w:tcPr>
          <w:p>
            <w:pPr>
              <w:jc w:val="left"/>
              <w:rPr>
                <w:rFonts w:ascii="Times New Roman" w:hAnsi="Times New Roman"/>
                <w:szCs w:val="21"/>
              </w:rPr>
            </w:pPr>
            <w:r>
              <w:rPr>
                <w:rFonts w:ascii="Times New Roman" w:hAnsi="Times New Roman"/>
                <w:szCs w:val="21"/>
              </w:rPr>
              <w:t>1.</w:t>
            </w:r>
            <w:r>
              <w:rPr>
                <w:rFonts w:hint="eastAsia" w:ascii="Times New Roman" w:hAnsi="Times New Roman"/>
                <w:szCs w:val="21"/>
              </w:rPr>
              <w:t>掌握根尖周病的常见类型及临床表现和诊断</w:t>
            </w:r>
          </w:p>
          <w:p>
            <w:pPr>
              <w:jc w:val="left"/>
              <w:rPr>
                <w:rFonts w:ascii="Times New Roman" w:hAnsi="Times New Roman"/>
                <w:szCs w:val="21"/>
              </w:rPr>
            </w:pPr>
            <w:r>
              <w:rPr>
                <w:rFonts w:ascii="Times New Roman" w:hAnsi="Times New Roman"/>
                <w:szCs w:val="21"/>
              </w:rPr>
              <w:t>2.</w:t>
            </w:r>
            <w:r>
              <w:rPr>
                <w:rFonts w:hint="eastAsia" w:ascii="Times New Roman" w:hAnsi="Times New Roman"/>
                <w:szCs w:val="21"/>
              </w:rPr>
              <w:t>熟悉根尖周病的治疗</w:t>
            </w:r>
            <w:r>
              <w:rPr>
                <w:rFonts w:ascii="Times New Roman" w:hAnsi="Times New Roman"/>
                <w:szCs w:val="21"/>
              </w:rPr>
              <w:t>3.</w:t>
            </w:r>
            <w:r>
              <w:rPr>
                <w:rFonts w:hint="eastAsia" w:ascii="Times New Roman" w:hAnsi="Times New Roman"/>
                <w:szCs w:val="21"/>
              </w:rPr>
              <w:t>了解根尖周病的常见病因</w:t>
            </w:r>
          </w:p>
          <w:p>
            <w:pPr>
              <w:jc w:val="left"/>
              <w:rPr>
                <w:rFonts w:ascii="Times New Roman" w:hAnsi="Times New Roman"/>
                <w:szCs w:val="21"/>
              </w:rPr>
            </w:pPr>
          </w:p>
        </w:tc>
        <w:tc>
          <w:tcPr>
            <w:tcW w:w="1680" w:type="dxa"/>
          </w:tcPr>
          <w:p>
            <w:pPr>
              <w:jc w:val="left"/>
              <w:rPr>
                <w:rFonts w:ascii="Times New Roman" w:hAnsi="Times New Roman"/>
                <w:szCs w:val="21"/>
              </w:rPr>
            </w:pPr>
            <w:r>
              <w:rPr>
                <w:rFonts w:hint="eastAsia" w:ascii="Times New Roman" w:hAnsi="Times New Roman"/>
                <w:szCs w:val="21"/>
              </w:rPr>
              <w:t>能进行根管治疗术及塑化术</w:t>
            </w:r>
          </w:p>
          <w:p>
            <w:pPr>
              <w:jc w:val="left"/>
              <w:rPr>
                <w:rFonts w:ascii="Times New Roman" w:hAnsi="Times New Roman"/>
                <w:szCs w:val="21"/>
              </w:rPr>
            </w:pPr>
          </w:p>
        </w:tc>
        <w:tc>
          <w:tcPr>
            <w:tcW w:w="1995" w:type="dxa"/>
          </w:tcPr>
          <w:p>
            <w:pPr>
              <w:jc w:val="left"/>
              <w:rPr>
                <w:rFonts w:ascii="Times New Roman" w:hAnsi="Times New Roman"/>
                <w:szCs w:val="21"/>
              </w:rPr>
            </w:pPr>
            <w:r>
              <w:rPr>
                <w:rFonts w:ascii="Times New Roman" w:hAnsi="Times New Roman"/>
                <w:szCs w:val="21"/>
              </w:rPr>
              <w:t>1.</w:t>
            </w:r>
            <w:r>
              <w:rPr>
                <w:rFonts w:hint="eastAsia" w:ascii="Times New Roman" w:hAnsi="Times New Roman"/>
                <w:szCs w:val="21"/>
              </w:rPr>
              <w:t>根尖周病的常见类型、临床表现和治疗</w:t>
            </w:r>
          </w:p>
          <w:p>
            <w:pPr>
              <w:jc w:val="left"/>
              <w:rPr>
                <w:rFonts w:ascii="Times New Roman" w:hAnsi="Times New Roman"/>
                <w:szCs w:val="21"/>
              </w:rPr>
            </w:pPr>
            <w:r>
              <w:rPr>
                <w:rFonts w:ascii="Times New Roman" w:hAnsi="Times New Roman"/>
                <w:szCs w:val="21"/>
              </w:rPr>
              <w:t>2.</w:t>
            </w:r>
            <w:r>
              <w:rPr>
                <w:rFonts w:hint="eastAsia" w:ascii="Times New Roman" w:hAnsi="Times New Roman"/>
                <w:szCs w:val="21"/>
              </w:rPr>
              <w:t>融入诚信行医内容，强化</w:t>
            </w:r>
            <w:r>
              <w:rPr>
                <w:rFonts w:ascii="Times New Roman" w:hAnsi="Times New Roman"/>
                <w:szCs w:val="21"/>
              </w:rPr>
              <w:t>“</w:t>
            </w:r>
            <w:r>
              <w:rPr>
                <w:rFonts w:hint="eastAsia" w:ascii="Times New Roman" w:hAnsi="Times New Roman"/>
                <w:szCs w:val="21"/>
              </w:rPr>
              <w:t>院感</w:t>
            </w:r>
            <w:r>
              <w:rPr>
                <w:rFonts w:ascii="Times New Roman" w:hAnsi="Times New Roman"/>
                <w:szCs w:val="21"/>
              </w:rPr>
              <w:t>”</w:t>
            </w:r>
            <w:r>
              <w:rPr>
                <w:rFonts w:hint="eastAsia" w:ascii="Times New Roman" w:hAnsi="Times New Roman"/>
                <w:szCs w:val="21"/>
              </w:rPr>
              <w:t>意识，敬佑生命、救死扶伤、严谨行医</w:t>
            </w:r>
          </w:p>
        </w:tc>
        <w:tc>
          <w:tcPr>
            <w:tcW w:w="1132" w:type="dxa"/>
          </w:tcPr>
          <w:p>
            <w:pPr>
              <w:jc w:val="left"/>
              <w:rPr>
                <w:rFonts w:ascii="Times New Roman" w:hAnsi="Times New Roman"/>
                <w:szCs w:val="21"/>
              </w:rPr>
            </w:pPr>
            <w:r>
              <w:rPr>
                <w:rFonts w:hint="eastAsia" w:ascii="Times New Roman" w:hAnsi="Times New Roman"/>
                <w:szCs w:val="21"/>
              </w:rPr>
              <w:t>病例分析</w:t>
            </w:r>
          </w:p>
          <w:p>
            <w:pPr>
              <w:jc w:val="left"/>
              <w:rPr>
                <w:rFonts w:ascii="Times New Roman" w:hAnsi="Times New Roman"/>
                <w:szCs w:val="21"/>
              </w:rPr>
            </w:pPr>
            <w:r>
              <w:rPr>
                <w:rFonts w:hint="eastAsia" w:ascii="Times New Roman" w:hAnsi="Times New Roman"/>
                <w:szCs w:val="21"/>
              </w:rPr>
              <w:t>角色扮演</w:t>
            </w:r>
          </w:p>
        </w:tc>
        <w:tc>
          <w:tcPr>
            <w:tcW w:w="861" w:type="dxa"/>
          </w:tcPr>
          <w:p>
            <w:pPr>
              <w:jc w:val="center"/>
              <w:rPr>
                <w:rFonts w:ascii="Times New Roman" w:hAnsi="Times New Roman"/>
                <w:szCs w:val="21"/>
              </w:rPr>
            </w:pPr>
            <w:r>
              <w:rPr>
                <w:rFonts w:ascii="Times New Roman" w:hAnsi="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Times New Roman" w:hAnsi="Times New Roman"/>
                <w:szCs w:val="21"/>
              </w:rPr>
            </w:pPr>
            <w:r>
              <w:rPr>
                <w:rFonts w:ascii="Times New Roman" w:hAnsi="Times New Roman"/>
                <w:szCs w:val="21"/>
              </w:rPr>
              <w:t>5</w:t>
            </w:r>
          </w:p>
        </w:tc>
        <w:tc>
          <w:tcPr>
            <w:tcW w:w="1010" w:type="dxa"/>
          </w:tcPr>
          <w:p>
            <w:pPr>
              <w:jc w:val="left"/>
              <w:rPr>
                <w:rFonts w:ascii="Times New Roman" w:hAnsi="Times New Roman"/>
                <w:szCs w:val="21"/>
              </w:rPr>
            </w:pPr>
            <w:r>
              <w:rPr>
                <w:rFonts w:hint="eastAsia" w:ascii="Times New Roman" w:hAnsi="Times New Roman"/>
                <w:szCs w:val="21"/>
              </w:rPr>
              <w:t>牙周组织病</w:t>
            </w:r>
          </w:p>
        </w:tc>
        <w:tc>
          <w:tcPr>
            <w:tcW w:w="1363" w:type="dxa"/>
          </w:tcPr>
          <w:p>
            <w:pPr>
              <w:jc w:val="left"/>
              <w:rPr>
                <w:rFonts w:ascii="Times New Roman" w:hAnsi="Times New Roman"/>
                <w:szCs w:val="21"/>
              </w:rPr>
            </w:pPr>
            <w:r>
              <w:rPr>
                <w:rFonts w:ascii="Times New Roman" w:hAnsi="Times New Roman"/>
                <w:szCs w:val="21"/>
              </w:rPr>
              <w:t>1.</w:t>
            </w:r>
            <w:r>
              <w:rPr>
                <w:rFonts w:hint="eastAsia" w:ascii="Times New Roman" w:hAnsi="Times New Roman"/>
                <w:szCs w:val="21"/>
              </w:rPr>
              <w:t>掌握常见牙周组织病的临床表现和诊断</w:t>
            </w:r>
          </w:p>
          <w:p>
            <w:pPr>
              <w:jc w:val="left"/>
              <w:rPr>
                <w:rFonts w:ascii="Times New Roman" w:hAnsi="Times New Roman"/>
                <w:szCs w:val="21"/>
              </w:rPr>
            </w:pPr>
            <w:r>
              <w:rPr>
                <w:rFonts w:ascii="Times New Roman" w:hAnsi="Times New Roman"/>
                <w:szCs w:val="21"/>
              </w:rPr>
              <w:t>2</w:t>
            </w:r>
            <w:r>
              <w:rPr>
                <w:rFonts w:hint="eastAsia" w:ascii="Times New Roman" w:hAnsi="Times New Roman"/>
                <w:szCs w:val="21"/>
              </w:rPr>
              <w:t>熟悉</w:t>
            </w:r>
            <w:r>
              <w:rPr>
                <w:rFonts w:ascii="Times New Roman" w:hAnsi="Times New Roman"/>
                <w:szCs w:val="21"/>
              </w:rPr>
              <w:t>.</w:t>
            </w:r>
            <w:r>
              <w:rPr>
                <w:rFonts w:hint="eastAsia" w:ascii="Times New Roman" w:hAnsi="Times New Roman"/>
                <w:szCs w:val="21"/>
              </w:rPr>
              <w:t>常见牙周组织疾病的治疗</w:t>
            </w:r>
          </w:p>
          <w:p>
            <w:pPr>
              <w:jc w:val="left"/>
              <w:rPr>
                <w:rFonts w:ascii="Times New Roman" w:hAnsi="Times New Roman"/>
                <w:szCs w:val="21"/>
              </w:rPr>
            </w:pPr>
            <w:r>
              <w:rPr>
                <w:rFonts w:ascii="Times New Roman" w:hAnsi="Times New Roman"/>
                <w:szCs w:val="21"/>
              </w:rPr>
              <w:t>3.</w:t>
            </w:r>
            <w:r>
              <w:rPr>
                <w:rFonts w:hint="eastAsia" w:ascii="Times New Roman" w:hAnsi="Times New Roman"/>
                <w:szCs w:val="21"/>
              </w:rPr>
              <w:t>了解牙周组织病的病因</w:t>
            </w:r>
          </w:p>
          <w:p>
            <w:pPr>
              <w:pStyle w:val="2"/>
              <w:ind w:firstLine="426"/>
              <w:jc w:val="left"/>
              <w:rPr>
                <w:rFonts w:ascii="Times New Roman" w:hAnsi="Times New Roman" w:eastAsia="宋体"/>
                <w:szCs w:val="21"/>
              </w:rPr>
            </w:pPr>
          </w:p>
        </w:tc>
        <w:tc>
          <w:tcPr>
            <w:tcW w:w="1680" w:type="dxa"/>
          </w:tcPr>
          <w:p>
            <w:pPr>
              <w:jc w:val="left"/>
              <w:rPr>
                <w:rFonts w:ascii="Times New Roman" w:hAnsi="Times New Roman"/>
                <w:szCs w:val="21"/>
              </w:rPr>
            </w:pPr>
            <w:r>
              <w:rPr>
                <w:rFonts w:hint="eastAsia" w:ascii="Times New Roman" w:hAnsi="Times New Roman"/>
                <w:szCs w:val="21"/>
              </w:rPr>
              <w:t>能进行龈上洁治术、龈下刮治术、松牙固定术</w:t>
            </w:r>
          </w:p>
          <w:p>
            <w:pPr>
              <w:jc w:val="left"/>
              <w:rPr>
                <w:rFonts w:ascii="Times New Roman" w:hAnsi="Times New Roman"/>
                <w:szCs w:val="21"/>
              </w:rPr>
            </w:pPr>
          </w:p>
        </w:tc>
        <w:tc>
          <w:tcPr>
            <w:tcW w:w="1995" w:type="dxa"/>
          </w:tcPr>
          <w:p>
            <w:pPr>
              <w:numPr>
                <w:ilvl w:val="0"/>
                <w:numId w:val="26"/>
              </w:numPr>
              <w:jc w:val="left"/>
              <w:rPr>
                <w:rFonts w:ascii="Times New Roman" w:hAnsi="Times New Roman"/>
                <w:szCs w:val="21"/>
              </w:rPr>
            </w:pPr>
            <w:r>
              <w:rPr>
                <w:rFonts w:hint="eastAsia" w:ascii="Times New Roman" w:hAnsi="Times New Roman"/>
                <w:szCs w:val="21"/>
              </w:rPr>
              <w:t>常见牙周组织病的临床表现和治疗</w:t>
            </w:r>
          </w:p>
          <w:p>
            <w:pPr>
              <w:numPr>
                <w:ilvl w:val="0"/>
                <w:numId w:val="26"/>
              </w:numPr>
              <w:jc w:val="left"/>
              <w:rPr>
                <w:rFonts w:ascii="Times New Roman" w:hAnsi="Times New Roman"/>
                <w:szCs w:val="21"/>
              </w:rPr>
            </w:pPr>
            <w:r>
              <w:rPr>
                <w:rFonts w:hint="eastAsia" w:ascii="Times New Roman" w:hAnsi="Times New Roman"/>
                <w:szCs w:val="21"/>
              </w:rPr>
              <w:t>融入诚信行医内容，培养服务意识，内化于心、外化于行；让学生懂得尊重，学会沟通</w:t>
            </w:r>
          </w:p>
        </w:tc>
        <w:tc>
          <w:tcPr>
            <w:tcW w:w="1132" w:type="dxa"/>
          </w:tcPr>
          <w:p>
            <w:pPr>
              <w:jc w:val="left"/>
              <w:rPr>
                <w:rFonts w:ascii="Times New Roman" w:hAnsi="Times New Roman"/>
                <w:szCs w:val="21"/>
              </w:rPr>
            </w:pPr>
            <w:r>
              <w:rPr>
                <w:rFonts w:hint="eastAsia" w:ascii="Times New Roman" w:hAnsi="Times New Roman"/>
                <w:szCs w:val="21"/>
              </w:rPr>
              <w:t>病例分析</w:t>
            </w:r>
          </w:p>
          <w:p>
            <w:pPr>
              <w:jc w:val="left"/>
              <w:rPr>
                <w:rFonts w:ascii="Times New Roman" w:hAnsi="Times New Roman"/>
                <w:szCs w:val="21"/>
              </w:rPr>
            </w:pPr>
            <w:r>
              <w:rPr>
                <w:rFonts w:hint="eastAsia" w:ascii="Times New Roman" w:hAnsi="Times New Roman"/>
                <w:szCs w:val="21"/>
              </w:rPr>
              <w:t>角色扮演</w:t>
            </w:r>
          </w:p>
        </w:tc>
        <w:tc>
          <w:tcPr>
            <w:tcW w:w="861" w:type="dxa"/>
          </w:tcPr>
          <w:p>
            <w:pPr>
              <w:jc w:val="center"/>
              <w:rPr>
                <w:rFonts w:ascii="Times New Roman" w:hAnsi="Times New Roman"/>
                <w:szCs w:val="21"/>
              </w:rPr>
            </w:pPr>
            <w:r>
              <w:rPr>
                <w:rFonts w:ascii="Times New Roman" w:hAnsi="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Times New Roman" w:hAnsi="Times New Roman"/>
                <w:szCs w:val="21"/>
              </w:rPr>
            </w:pPr>
            <w:r>
              <w:rPr>
                <w:rFonts w:ascii="Times New Roman" w:hAnsi="Times New Roman"/>
                <w:szCs w:val="21"/>
              </w:rPr>
              <w:t>6</w:t>
            </w:r>
          </w:p>
        </w:tc>
        <w:tc>
          <w:tcPr>
            <w:tcW w:w="1010" w:type="dxa"/>
          </w:tcPr>
          <w:p>
            <w:pPr>
              <w:jc w:val="left"/>
              <w:rPr>
                <w:rFonts w:ascii="Times New Roman" w:hAnsi="Times New Roman"/>
                <w:szCs w:val="21"/>
              </w:rPr>
            </w:pPr>
            <w:r>
              <w:rPr>
                <w:rFonts w:hint="eastAsia" w:ascii="Times New Roman" w:hAnsi="Times New Roman"/>
                <w:szCs w:val="21"/>
              </w:rPr>
              <w:t>口腔粘膜病</w:t>
            </w:r>
          </w:p>
        </w:tc>
        <w:tc>
          <w:tcPr>
            <w:tcW w:w="1363" w:type="dxa"/>
          </w:tcPr>
          <w:p>
            <w:pPr>
              <w:numPr>
                <w:ilvl w:val="0"/>
                <w:numId w:val="27"/>
              </w:numPr>
              <w:jc w:val="left"/>
              <w:rPr>
                <w:rFonts w:ascii="Times New Roman" w:hAnsi="Times New Roman"/>
                <w:szCs w:val="21"/>
              </w:rPr>
            </w:pPr>
            <w:r>
              <w:rPr>
                <w:rFonts w:hint="eastAsia" w:ascii="Times New Roman" w:hAnsi="Times New Roman"/>
                <w:szCs w:val="21"/>
              </w:rPr>
              <w:t>掌握常见的口腔粘膜病的临床表现</w:t>
            </w:r>
          </w:p>
          <w:p>
            <w:pPr>
              <w:pStyle w:val="2"/>
              <w:ind w:firstLine="426"/>
              <w:jc w:val="left"/>
              <w:rPr>
                <w:rFonts w:ascii="Times New Roman" w:hAnsi="Times New Roman" w:eastAsia="宋体"/>
                <w:szCs w:val="21"/>
              </w:rPr>
            </w:pPr>
            <w:r>
              <w:rPr>
                <w:rFonts w:ascii="Times New Roman" w:hAnsi="Times New Roman" w:eastAsia="宋体"/>
                <w:szCs w:val="21"/>
              </w:rPr>
              <w:t>2.</w:t>
            </w:r>
            <w:r>
              <w:rPr>
                <w:rFonts w:hint="eastAsia" w:ascii="Times New Roman" w:hAnsi="Times New Roman" w:eastAsia="宋体"/>
                <w:szCs w:val="21"/>
              </w:rPr>
              <w:t>熟悉口腔粘膜病的治疗</w:t>
            </w:r>
          </w:p>
        </w:tc>
        <w:tc>
          <w:tcPr>
            <w:tcW w:w="1680" w:type="dxa"/>
          </w:tcPr>
          <w:p>
            <w:pPr>
              <w:jc w:val="left"/>
              <w:rPr>
                <w:rFonts w:ascii="Times New Roman" w:hAnsi="Times New Roman"/>
                <w:szCs w:val="21"/>
              </w:rPr>
            </w:pPr>
            <w:r>
              <w:rPr>
                <w:rFonts w:hint="eastAsia" w:ascii="Times New Roman" w:hAnsi="Times New Roman"/>
                <w:szCs w:val="21"/>
              </w:rPr>
              <w:t>能进行常见的口腔粘膜病的诊断及治疗</w:t>
            </w:r>
          </w:p>
        </w:tc>
        <w:tc>
          <w:tcPr>
            <w:tcW w:w="1995" w:type="dxa"/>
          </w:tcPr>
          <w:p>
            <w:pPr>
              <w:jc w:val="left"/>
              <w:rPr>
                <w:rFonts w:ascii="Times New Roman" w:hAnsi="Times New Roman"/>
                <w:szCs w:val="21"/>
              </w:rPr>
            </w:pPr>
            <w:r>
              <w:rPr>
                <w:rFonts w:ascii="Times New Roman" w:hAnsi="Times New Roman"/>
                <w:szCs w:val="21"/>
              </w:rPr>
              <w:t>1.</w:t>
            </w:r>
            <w:r>
              <w:rPr>
                <w:rFonts w:hint="eastAsia" w:ascii="Times New Roman" w:hAnsi="Times New Roman"/>
                <w:szCs w:val="21"/>
              </w:rPr>
              <w:t>常见的口腔粘膜病的临床表现及治疗</w:t>
            </w:r>
          </w:p>
          <w:p>
            <w:pPr>
              <w:jc w:val="left"/>
              <w:rPr>
                <w:rFonts w:ascii="Times New Roman" w:hAnsi="Times New Roman"/>
                <w:szCs w:val="21"/>
              </w:rPr>
            </w:pPr>
            <w:r>
              <w:rPr>
                <w:rFonts w:ascii="Times New Roman" w:hAnsi="Times New Roman"/>
                <w:szCs w:val="21"/>
              </w:rPr>
              <w:t>2.</w:t>
            </w:r>
            <w:r>
              <w:rPr>
                <w:rFonts w:hint="eastAsia" w:ascii="Times New Roman" w:hAnsi="Times New Roman"/>
                <w:szCs w:val="21"/>
              </w:rPr>
              <w:t>培养服务意识，内化于心、外化于行；让学生懂得尊重，学会沟通</w:t>
            </w:r>
          </w:p>
        </w:tc>
        <w:tc>
          <w:tcPr>
            <w:tcW w:w="1132" w:type="dxa"/>
          </w:tcPr>
          <w:p>
            <w:pPr>
              <w:jc w:val="left"/>
              <w:rPr>
                <w:rFonts w:ascii="Times New Roman" w:hAnsi="Times New Roman"/>
                <w:szCs w:val="21"/>
              </w:rPr>
            </w:pPr>
            <w:r>
              <w:rPr>
                <w:rFonts w:hint="eastAsia" w:ascii="Times New Roman" w:hAnsi="Times New Roman"/>
                <w:szCs w:val="21"/>
              </w:rPr>
              <w:t>病例分析</w:t>
            </w:r>
          </w:p>
          <w:p>
            <w:pPr>
              <w:jc w:val="left"/>
              <w:rPr>
                <w:rFonts w:ascii="Times New Roman" w:hAnsi="Times New Roman"/>
                <w:szCs w:val="21"/>
              </w:rPr>
            </w:pPr>
            <w:r>
              <w:rPr>
                <w:rFonts w:hint="eastAsia" w:ascii="Times New Roman" w:hAnsi="Times New Roman"/>
                <w:szCs w:val="21"/>
              </w:rPr>
              <w:t>角色扮演</w:t>
            </w:r>
          </w:p>
        </w:tc>
        <w:tc>
          <w:tcPr>
            <w:tcW w:w="861" w:type="dxa"/>
          </w:tcPr>
          <w:p>
            <w:pPr>
              <w:jc w:val="center"/>
              <w:rPr>
                <w:rFonts w:ascii="Times New Roman" w:hAnsi="Times New Roman"/>
                <w:szCs w:val="21"/>
              </w:rPr>
            </w:pPr>
            <w:r>
              <w:rPr>
                <w:rFonts w:ascii="Times New Roman" w:hAnsi="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rPr>
            </w:pPr>
            <w:r>
              <w:rPr>
                <w:rFonts w:ascii="宋体" w:hAnsi="宋体"/>
              </w:rPr>
              <w:t>7</w:t>
            </w:r>
          </w:p>
        </w:tc>
        <w:tc>
          <w:tcPr>
            <w:tcW w:w="1010" w:type="dxa"/>
          </w:tcPr>
          <w:p>
            <w:pPr>
              <w:jc w:val="left"/>
              <w:rPr>
                <w:rFonts w:ascii="宋体"/>
              </w:rPr>
            </w:pPr>
            <w:r>
              <w:rPr>
                <w:rFonts w:hint="eastAsia" w:ascii="宋体" w:hAnsi="宋体"/>
              </w:rPr>
              <w:t>口腔局部麻醉</w:t>
            </w:r>
          </w:p>
        </w:tc>
        <w:tc>
          <w:tcPr>
            <w:tcW w:w="1363" w:type="dxa"/>
          </w:tcPr>
          <w:p>
            <w:pPr>
              <w:numPr>
                <w:ilvl w:val="0"/>
                <w:numId w:val="28"/>
              </w:numPr>
              <w:jc w:val="left"/>
              <w:rPr>
                <w:rFonts w:ascii="宋体"/>
              </w:rPr>
            </w:pPr>
            <w:r>
              <w:rPr>
                <w:rFonts w:hint="eastAsia" w:ascii="宋体" w:hAnsi="宋体"/>
              </w:rPr>
              <w:t>掌握口腔局麻常用的方法</w:t>
            </w:r>
          </w:p>
          <w:p>
            <w:pPr>
              <w:jc w:val="left"/>
              <w:rPr>
                <w:rFonts w:ascii="宋体"/>
              </w:rPr>
            </w:pPr>
            <w:r>
              <w:rPr>
                <w:rFonts w:ascii="宋体" w:hAnsi="宋体"/>
              </w:rPr>
              <w:t>2.</w:t>
            </w:r>
            <w:r>
              <w:rPr>
                <w:rFonts w:hint="eastAsia" w:ascii="宋体" w:hAnsi="宋体"/>
              </w:rPr>
              <w:t>掌握口腔局麻常用的药物</w:t>
            </w:r>
          </w:p>
          <w:p>
            <w:pPr>
              <w:jc w:val="left"/>
              <w:rPr>
                <w:rFonts w:ascii="宋体"/>
              </w:rPr>
            </w:pPr>
            <w:r>
              <w:rPr>
                <w:rFonts w:ascii="宋体" w:hAnsi="宋体"/>
              </w:rPr>
              <w:t>3.</w:t>
            </w:r>
            <w:r>
              <w:rPr>
                <w:rFonts w:hint="eastAsia" w:ascii="宋体" w:hAnsi="宋体"/>
              </w:rPr>
              <w:t>了解局麻常见的并发症及其防治。</w:t>
            </w:r>
          </w:p>
          <w:p>
            <w:pPr>
              <w:jc w:val="left"/>
              <w:rPr>
                <w:rFonts w:ascii="宋体"/>
              </w:rPr>
            </w:pPr>
          </w:p>
        </w:tc>
        <w:tc>
          <w:tcPr>
            <w:tcW w:w="1680" w:type="dxa"/>
          </w:tcPr>
          <w:p>
            <w:pPr>
              <w:jc w:val="left"/>
              <w:rPr>
                <w:rFonts w:ascii="宋体"/>
              </w:rPr>
            </w:pPr>
            <w:r>
              <w:rPr>
                <w:rFonts w:hint="eastAsia" w:ascii="宋体" w:hAnsi="宋体"/>
              </w:rPr>
              <w:t>能进行口腔局部阻滞麻醉</w:t>
            </w:r>
          </w:p>
        </w:tc>
        <w:tc>
          <w:tcPr>
            <w:tcW w:w="1995" w:type="dxa"/>
          </w:tcPr>
          <w:p>
            <w:pPr>
              <w:jc w:val="left"/>
              <w:rPr>
                <w:rFonts w:ascii="宋体"/>
              </w:rPr>
            </w:pPr>
            <w:r>
              <w:rPr>
                <w:rFonts w:ascii="宋体" w:hAnsi="宋体"/>
              </w:rPr>
              <w:t>1.</w:t>
            </w:r>
            <w:r>
              <w:rPr>
                <w:rFonts w:hint="eastAsia" w:ascii="宋体" w:hAnsi="宋体"/>
              </w:rPr>
              <w:t>口腔局麻常用的方法及药物</w:t>
            </w:r>
          </w:p>
          <w:p>
            <w:pPr>
              <w:jc w:val="left"/>
              <w:rPr>
                <w:rFonts w:ascii="宋体"/>
              </w:rPr>
            </w:pPr>
            <w:r>
              <w:rPr>
                <w:rFonts w:ascii="宋体" w:hAnsi="宋体"/>
              </w:rPr>
              <w:t>2.</w:t>
            </w:r>
            <w:r>
              <w:rPr>
                <w:rFonts w:hint="eastAsia" w:ascii="宋体" w:hAnsi="宋体"/>
              </w:rPr>
              <w:t>融入诚信行医内容，强化“院感”意识，敬佑生命、救死扶伤、严谨行医；教导学生依法依规、坚守仁心；让学生懂得尊重，学会沟通</w:t>
            </w:r>
          </w:p>
        </w:tc>
        <w:tc>
          <w:tcPr>
            <w:tcW w:w="1132" w:type="dxa"/>
          </w:tcPr>
          <w:p>
            <w:pPr>
              <w:jc w:val="left"/>
              <w:rPr>
                <w:rFonts w:ascii="宋体"/>
              </w:rPr>
            </w:pPr>
            <w:r>
              <w:rPr>
                <w:rFonts w:hint="eastAsia" w:ascii="宋体" w:hAnsi="宋体"/>
              </w:rPr>
              <w:t>病例分析</w:t>
            </w:r>
          </w:p>
          <w:p>
            <w:pPr>
              <w:jc w:val="left"/>
              <w:rPr>
                <w:rFonts w:ascii="宋体"/>
              </w:rPr>
            </w:pPr>
            <w:r>
              <w:rPr>
                <w:rFonts w:hint="eastAsia" w:ascii="宋体" w:hAnsi="宋体"/>
              </w:rPr>
              <w:t>角色扮演</w:t>
            </w:r>
          </w:p>
        </w:tc>
        <w:tc>
          <w:tcPr>
            <w:tcW w:w="861" w:type="dxa"/>
          </w:tcPr>
          <w:p>
            <w:pPr>
              <w:jc w:val="center"/>
              <w:rPr>
                <w:rFonts w:ascii="宋体"/>
              </w:rPr>
            </w:pPr>
            <w:r>
              <w:rPr>
                <w:rFonts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rPr>
            </w:pPr>
            <w:r>
              <w:rPr>
                <w:rFonts w:ascii="宋体" w:hAnsi="宋体"/>
              </w:rPr>
              <w:t>8</w:t>
            </w:r>
          </w:p>
        </w:tc>
        <w:tc>
          <w:tcPr>
            <w:tcW w:w="1010" w:type="dxa"/>
          </w:tcPr>
          <w:p>
            <w:pPr>
              <w:jc w:val="left"/>
              <w:rPr>
                <w:rFonts w:ascii="宋体"/>
              </w:rPr>
            </w:pPr>
            <w:r>
              <w:rPr>
                <w:rFonts w:hint="eastAsia" w:ascii="宋体" w:hAnsi="宋体"/>
              </w:rPr>
              <w:t>牙及牙槽外科</w:t>
            </w:r>
          </w:p>
        </w:tc>
        <w:tc>
          <w:tcPr>
            <w:tcW w:w="1363" w:type="dxa"/>
          </w:tcPr>
          <w:p>
            <w:pPr>
              <w:jc w:val="left"/>
              <w:rPr>
                <w:rFonts w:ascii="宋体"/>
              </w:rPr>
            </w:pPr>
            <w:r>
              <w:rPr>
                <w:rFonts w:ascii="宋体" w:hAnsi="宋体"/>
              </w:rPr>
              <w:t>1.</w:t>
            </w:r>
            <w:r>
              <w:rPr>
                <w:rFonts w:hint="eastAsia" w:ascii="宋体" w:hAnsi="宋体"/>
              </w:rPr>
              <w:t>掌握牙拔除术</w:t>
            </w:r>
          </w:p>
          <w:p>
            <w:pPr>
              <w:jc w:val="left"/>
              <w:rPr>
                <w:rFonts w:ascii="宋体"/>
              </w:rPr>
            </w:pPr>
            <w:r>
              <w:rPr>
                <w:rFonts w:ascii="宋体" w:hAnsi="宋体"/>
              </w:rPr>
              <w:t>2.</w:t>
            </w:r>
            <w:r>
              <w:rPr>
                <w:rFonts w:hint="eastAsia" w:ascii="宋体" w:hAnsi="宋体"/>
              </w:rPr>
              <w:t>熟悉植牙术</w:t>
            </w:r>
          </w:p>
          <w:p>
            <w:pPr>
              <w:jc w:val="left"/>
              <w:rPr>
                <w:rFonts w:ascii="宋体"/>
              </w:rPr>
            </w:pPr>
            <w:r>
              <w:rPr>
                <w:rFonts w:ascii="宋体" w:hAnsi="宋体"/>
              </w:rPr>
              <w:t>3.</w:t>
            </w:r>
            <w:r>
              <w:rPr>
                <w:rFonts w:hint="eastAsia" w:ascii="宋体" w:hAnsi="宋体"/>
              </w:rPr>
              <w:t>了解牙槽外科手术</w:t>
            </w:r>
          </w:p>
        </w:tc>
        <w:tc>
          <w:tcPr>
            <w:tcW w:w="1680" w:type="dxa"/>
          </w:tcPr>
          <w:p>
            <w:pPr>
              <w:jc w:val="left"/>
              <w:rPr>
                <w:rFonts w:ascii="宋体"/>
              </w:rPr>
            </w:pPr>
            <w:r>
              <w:rPr>
                <w:rFonts w:hint="eastAsia" w:ascii="宋体" w:hAnsi="宋体"/>
              </w:rPr>
              <w:t>能进行拔牙器械的识别与辨认。能进行牙拔除术的模型外科</w:t>
            </w:r>
          </w:p>
          <w:p>
            <w:pPr>
              <w:jc w:val="left"/>
              <w:rPr>
                <w:rFonts w:ascii="宋体"/>
              </w:rPr>
            </w:pPr>
          </w:p>
        </w:tc>
        <w:tc>
          <w:tcPr>
            <w:tcW w:w="1995" w:type="dxa"/>
          </w:tcPr>
          <w:p>
            <w:pPr>
              <w:jc w:val="left"/>
              <w:rPr>
                <w:rFonts w:ascii="宋体"/>
              </w:rPr>
            </w:pPr>
            <w:r>
              <w:rPr>
                <w:rFonts w:ascii="宋体" w:hAnsi="宋体"/>
              </w:rPr>
              <w:t>1.</w:t>
            </w:r>
            <w:r>
              <w:rPr>
                <w:rFonts w:hint="eastAsia" w:ascii="宋体" w:hAnsi="宋体"/>
              </w:rPr>
              <w:t>牙拔除术、植牙术、牙槽外科手术</w:t>
            </w:r>
          </w:p>
          <w:p>
            <w:pPr>
              <w:jc w:val="left"/>
              <w:rPr>
                <w:rFonts w:ascii="宋体"/>
              </w:rPr>
            </w:pPr>
            <w:r>
              <w:rPr>
                <w:rFonts w:ascii="宋体" w:hAnsi="宋体"/>
              </w:rPr>
              <w:t>2.</w:t>
            </w:r>
            <w:r>
              <w:rPr>
                <w:rFonts w:hint="eastAsia" w:ascii="宋体" w:hAnsi="宋体"/>
              </w:rPr>
              <w:t>融入诚信行医内容，强化“院感”意识，敬佑生命、救死扶伤、严谨行医；教导学生依法依规、坚守仁心；培养服务意识，内化于心、外化于行；让学生懂得尊重，学会沟通</w:t>
            </w:r>
          </w:p>
        </w:tc>
        <w:tc>
          <w:tcPr>
            <w:tcW w:w="1132" w:type="dxa"/>
          </w:tcPr>
          <w:p>
            <w:pPr>
              <w:jc w:val="left"/>
              <w:rPr>
                <w:rFonts w:ascii="宋体"/>
              </w:rPr>
            </w:pPr>
            <w:r>
              <w:rPr>
                <w:rFonts w:hint="eastAsia" w:ascii="宋体" w:hAnsi="宋体"/>
              </w:rPr>
              <w:t>病例分析</w:t>
            </w:r>
          </w:p>
          <w:p>
            <w:pPr>
              <w:jc w:val="left"/>
              <w:rPr>
                <w:rFonts w:ascii="宋体"/>
              </w:rPr>
            </w:pPr>
            <w:r>
              <w:rPr>
                <w:rFonts w:hint="eastAsia" w:ascii="宋体" w:hAnsi="宋体"/>
              </w:rPr>
              <w:t>角色扮演</w:t>
            </w:r>
          </w:p>
        </w:tc>
        <w:tc>
          <w:tcPr>
            <w:tcW w:w="861" w:type="dxa"/>
          </w:tcPr>
          <w:p>
            <w:pPr>
              <w:jc w:val="center"/>
              <w:rPr>
                <w:rFonts w:ascii="宋体"/>
              </w:rPr>
            </w:pPr>
            <w:r>
              <w:rPr>
                <w:rFonts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rPr>
            </w:pPr>
            <w:r>
              <w:rPr>
                <w:rFonts w:ascii="宋体" w:hAnsi="宋体"/>
              </w:rPr>
              <w:t>9</w:t>
            </w:r>
          </w:p>
        </w:tc>
        <w:tc>
          <w:tcPr>
            <w:tcW w:w="1010" w:type="dxa"/>
          </w:tcPr>
          <w:p>
            <w:pPr>
              <w:jc w:val="left"/>
              <w:rPr>
                <w:rFonts w:ascii="宋体"/>
              </w:rPr>
            </w:pPr>
            <w:r>
              <w:rPr>
                <w:rFonts w:hint="eastAsia" w:ascii="宋体" w:hAnsi="宋体"/>
              </w:rPr>
              <w:t>口腔颌面部感染</w:t>
            </w:r>
          </w:p>
        </w:tc>
        <w:tc>
          <w:tcPr>
            <w:tcW w:w="1363" w:type="dxa"/>
          </w:tcPr>
          <w:p>
            <w:pPr>
              <w:jc w:val="left"/>
              <w:rPr>
                <w:rFonts w:ascii="宋体"/>
              </w:rPr>
            </w:pPr>
            <w:r>
              <w:rPr>
                <w:rFonts w:ascii="宋体" w:hAnsi="宋体"/>
              </w:rPr>
              <w:t>1.</w:t>
            </w:r>
            <w:r>
              <w:rPr>
                <w:rFonts w:hint="eastAsia" w:ascii="宋体" w:hAnsi="宋体"/>
              </w:rPr>
              <w:t>熟悉智齿冠周炎</w:t>
            </w:r>
          </w:p>
          <w:p>
            <w:pPr>
              <w:jc w:val="left"/>
              <w:rPr>
                <w:rFonts w:ascii="宋体"/>
              </w:rPr>
            </w:pPr>
            <w:r>
              <w:rPr>
                <w:rFonts w:ascii="宋体" w:hAnsi="宋体"/>
              </w:rPr>
              <w:t>2.</w:t>
            </w:r>
            <w:r>
              <w:rPr>
                <w:rFonts w:hint="eastAsia" w:ascii="宋体" w:hAnsi="宋体"/>
              </w:rPr>
              <w:t>熟悉口腔颌面部间隙感染</w:t>
            </w:r>
          </w:p>
          <w:p>
            <w:pPr>
              <w:jc w:val="left"/>
              <w:rPr>
                <w:rFonts w:ascii="宋体"/>
              </w:rPr>
            </w:pPr>
            <w:r>
              <w:rPr>
                <w:rFonts w:ascii="宋体" w:hAnsi="宋体"/>
              </w:rPr>
              <w:t>3.</w:t>
            </w:r>
            <w:r>
              <w:rPr>
                <w:rFonts w:hint="eastAsia" w:ascii="宋体" w:hAnsi="宋体"/>
              </w:rPr>
              <w:t>了解口腔颌面部感染的病因</w:t>
            </w:r>
          </w:p>
          <w:p>
            <w:pPr>
              <w:jc w:val="left"/>
              <w:rPr>
                <w:rFonts w:ascii="宋体"/>
              </w:rPr>
            </w:pPr>
          </w:p>
        </w:tc>
        <w:tc>
          <w:tcPr>
            <w:tcW w:w="1680" w:type="dxa"/>
          </w:tcPr>
          <w:p>
            <w:pPr>
              <w:jc w:val="left"/>
              <w:rPr>
                <w:rFonts w:ascii="宋体"/>
              </w:rPr>
            </w:pPr>
            <w:r>
              <w:rPr>
                <w:rFonts w:hint="eastAsia" w:ascii="宋体" w:hAnsi="宋体"/>
              </w:rPr>
              <w:t>能进行口腔颌面部感染的诊断</w:t>
            </w:r>
          </w:p>
          <w:p>
            <w:pPr>
              <w:jc w:val="left"/>
              <w:rPr>
                <w:rFonts w:ascii="宋体"/>
              </w:rPr>
            </w:pPr>
          </w:p>
        </w:tc>
        <w:tc>
          <w:tcPr>
            <w:tcW w:w="1995" w:type="dxa"/>
          </w:tcPr>
          <w:p>
            <w:pPr>
              <w:jc w:val="left"/>
              <w:rPr>
                <w:rFonts w:ascii="宋体"/>
              </w:rPr>
            </w:pPr>
            <w:r>
              <w:rPr>
                <w:rFonts w:ascii="宋体" w:hAnsi="宋体"/>
              </w:rPr>
              <w:t>1.</w:t>
            </w:r>
            <w:r>
              <w:rPr>
                <w:rFonts w:hint="eastAsia" w:ascii="宋体" w:hAnsi="宋体"/>
              </w:rPr>
              <w:t>口腔颌面部感染的诊断</w:t>
            </w:r>
          </w:p>
          <w:p>
            <w:pPr>
              <w:jc w:val="left"/>
              <w:rPr>
                <w:rFonts w:ascii="宋体"/>
              </w:rPr>
            </w:pPr>
            <w:r>
              <w:rPr>
                <w:rFonts w:ascii="宋体" w:hAnsi="宋体"/>
              </w:rPr>
              <w:t>2.</w:t>
            </w:r>
            <w:r>
              <w:rPr>
                <w:rFonts w:hint="eastAsia" w:ascii="宋体" w:hAnsi="宋体"/>
              </w:rPr>
              <w:t>融入诚信行医内容，强化“院感”意识，敬佑生命、救死扶伤、严谨行医；培养服务意识，内化于心、外化于行；让学生懂得尊重，学会沟通。</w:t>
            </w:r>
          </w:p>
        </w:tc>
        <w:tc>
          <w:tcPr>
            <w:tcW w:w="1132" w:type="dxa"/>
          </w:tcPr>
          <w:p>
            <w:pPr>
              <w:jc w:val="left"/>
              <w:rPr>
                <w:rFonts w:ascii="宋体"/>
              </w:rPr>
            </w:pPr>
            <w:r>
              <w:rPr>
                <w:rFonts w:hint="eastAsia" w:ascii="宋体" w:hAnsi="宋体"/>
              </w:rPr>
              <w:t>病例分析</w:t>
            </w:r>
          </w:p>
          <w:p>
            <w:pPr>
              <w:jc w:val="left"/>
              <w:rPr>
                <w:rFonts w:ascii="宋体"/>
              </w:rPr>
            </w:pPr>
            <w:r>
              <w:rPr>
                <w:rFonts w:hint="eastAsia" w:ascii="宋体" w:hAnsi="宋体"/>
              </w:rPr>
              <w:t>角色扮演</w:t>
            </w:r>
          </w:p>
        </w:tc>
        <w:tc>
          <w:tcPr>
            <w:tcW w:w="861" w:type="dxa"/>
          </w:tcPr>
          <w:p>
            <w:pPr>
              <w:jc w:val="center"/>
              <w:rPr>
                <w:rFonts w:ascii="宋体"/>
              </w:rPr>
            </w:pPr>
            <w:r>
              <w:rPr>
                <w:rFonts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rPr>
            </w:pPr>
            <w:r>
              <w:rPr>
                <w:rFonts w:ascii="宋体" w:hAnsi="宋体"/>
              </w:rPr>
              <w:t>10</w:t>
            </w:r>
          </w:p>
        </w:tc>
        <w:tc>
          <w:tcPr>
            <w:tcW w:w="1010" w:type="dxa"/>
          </w:tcPr>
          <w:p>
            <w:pPr>
              <w:jc w:val="left"/>
              <w:rPr>
                <w:rFonts w:ascii="宋体"/>
              </w:rPr>
            </w:pPr>
            <w:r>
              <w:rPr>
                <w:rFonts w:hint="eastAsia" w:ascii="宋体" w:hAnsi="宋体"/>
              </w:rPr>
              <w:t>口腔颌面部损伤</w:t>
            </w:r>
          </w:p>
        </w:tc>
        <w:tc>
          <w:tcPr>
            <w:tcW w:w="1363" w:type="dxa"/>
          </w:tcPr>
          <w:p>
            <w:pPr>
              <w:jc w:val="left"/>
              <w:rPr>
                <w:rFonts w:ascii="宋体"/>
              </w:rPr>
            </w:pPr>
            <w:r>
              <w:rPr>
                <w:rFonts w:ascii="宋体" w:hAnsi="宋体"/>
              </w:rPr>
              <w:t>1.</w:t>
            </w:r>
            <w:r>
              <w:rPr>
                <w:rFonts w:hint="eastAsia" w:ascii="宋体" w:hAnsi="宋体"/>
              </w:rPr>
              <w:t>掌握口腔颌面部损伤的特点</w:t>
            </w:r>
          </w:p>
          <w:p>
            <w:pPr>
              <w:jc w:val="left"/>
              <w:rPr>
                <w:rFonts w:ascii="宋体"/>
              </w:rPr>
            </w:pPr>
            <w:r>
              <w:rPr>
                <w:rFonts w:ascii="宋体" w:hAnsi="宋体"/>
              </w:rPr>
              <w:t>2.</w:t>
            </w:r>
            <w:r>
              <w:rPr>
                <w:rFonts w:hint="eastAsia" w:ascii="宋体" w:hAnsi="宋体"/>
              </w:rPr>
              <w:t>熟悉牙及牙槽突损伤</w:t>
            </w:r>
          </w:p>
          <w:p>
            <w:pPr>
              <w:jc w:val="left"/>
              <w:rPr>
                <w:rFonts w:ascii="宋体"/>
              </w:rPr>
            </w:pPr>
            <w:r>
              <w:rPr>
                <w:rFonts w:ascii="宋体" w:hAnsi="宋体"/>
              </w:rPr>
              <w:t>3.</w:t>
            </w:r>
            <w:r>
              <w:rPr>
                <w:rFonts w:hint="eastAsia" w:ascii="宋体" w:hAnsi="宋体"/>
              </w:rPr>
              <w:t>熟悉颌骨骨折、颧骨颧弓骨折</w:t>
            </w:r>
          </w:p>
        </w:tc>
        <w:tc>
          <w:tcPr>
            <w:tcW w:w="1680" w:type="dxa"/>
          </w:tcPr>
          <w:p>
            <w:pPr>
              <w:jc w:val="left"/>
              <w:rPr>
                <w:rFonts w:ascii="宋体"/>
              </w:rPr>
            </w:pPr>
            <w:r>
              <w:rPr>
                <w:rFonts w:hint="eastAsia" w:ascii="宋体" w:hAnsi="宋体"/>
              </w:rPr>
              <w:t>能进行牙、牙槽突的损伤、颌骨骨折；颧骨颧弓骨折的诊断</w:t>
            </w:r>
          </w:p>
        </w:tc>
        <w:tc>
          <w:tcPr>
            <w:tcW w:w="1995" w:type="dxa"/>
          </w:tcPr>
          <w:p>
            <w:pPr>
              <w:jc w:val="left"/>
              <w:rPr>
                <w:rFonts w:ascii="宋体"/>
              </w:rPr>
            </w:pPr>
            <w:r>
              <w:rPr>
                <w:rFonts w:ascii="宋体" w:hAnsi="宋体"/>
              </w:rPr>
              <w:t>1.</w:t>
            </w:r>
            <w:r>
              <w:rPr>
                <w:rFonts w:hint="eastAsia" w:ascii="宋体" w:hAnsi="宋体"/>
              </w:rPr>
              <w:t>牙及牙槽突损伤、颌骨骨折、颧骨颧弓骨折</w:t>
            </w:r>
          </w:p>
          <w:p>
            <w:pPr>
              <w:jc w:val="left"/>
              <w:rPr>
                <w:rFonts w:ascii="宋体"/>
              </w:rPr>
            </w:pPr>
            <w:r>
              <w:rPr>
                <w:rFonts w:ascii="宋体" w:hAnsi="宋体"/>
              </w:rPr>
              <w:t>2.</w:t>
            </w:r>
            <w:r>
              <w:rPr>
                <w:rFonts w:hint="eastAsia" w:ascii="宋体" w:hAnsi="宋体"/>
              </w:rPr>
              <w:t>融入诚信行医内容，培养服务意识，内化于心、外化于行；让学生懂得尊重，学会沟通</w:t>
            </w:r>
          </w:p>
        </w:tc>
        <w:tc>
          <w:tcPr>
            <w:tcW w:w="1132" w:type="dxa"/>
          </w:tcPr>
          <w:p>
            <w:pPr>
              <w:jc w:val="left"/>
              <w:rPr>
                <w:rFonts w:ascii="宋体"/>
              </w:rPr>
            </w:pPr>
            <w:r>
              <w:rPr>
                <w:rFonts w:hint="eastAsia" w:ascii="宋体" w:hAnsi="宋体"/>
              </w:rPr>
              <w:t>病例分析</w:t>
            </w:r>
          </w:p>
          <w:p>
            <w:pPr>
              <w:jc w:val="left"/>
              <w:rPr>
                <w:rFonts w:ascii="宋体"/>
              </w:rPr>
            </w:pPr>
            <w:r>
              <w:rPr>
                <w:rFonts w:hint="eastAsia" w:ascii="宋体" w:hAnsi="宋体"/>
              </w:rPr>
              <w:t>角色扮演</w:t>
            </w:r>
          </w:p>
        </w:tc>
        <w:tc>
          <w:tcPr>
            <w:tcW w:w="861" w:type="dxa"/>
          </w:tcPr>
          <w:p>
            <w:pPr>
              <w:jc w:val="center"/>
              <w:rPr>
                <w:rFonts w:ascii="宋体"/>
              </w:rPr>
            </w:pPr>
            <w:r>
              <w:rPr>
                <w:rFonts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rPr>
                <w:rFonts w:ascii="宋体"/>
              </w:rPr>
            </w:pPr>
            <w:r>
              <w:rPr>
                <w:rFonts w:ascii="宋体" w:hAnsi="宋体"/>
              </w:rPr>
              <w:t>11</w:t>
            </w:r>
          </w:p>
        </w:tc>
        <w:tc>
          <w:tcPr>
            <w:tcW w:w="1010" w:type="dxa"/>
          </w:tcPr>
          <w:p>
            <w:pPr>
              <w:jc w:val="left"/>
              <w:rPr>
                <w:rFonts w:ascii="宋体"/>
              </w:rPr>
            </w:pPr>
            <w:r>
              <w:rPr>
                <w:rFonts w:hint="eastAsia" w:ascii="宋体" w:hAnsi="宋体"/>
              </w:rPr>
              <w:t>颞下颌关节病</w:t>
            </w:r>
          </w:p>
        </w:tc>
        <w:tc>
          <w:tcPr>
            <w:tcW w:w="1363" w:type="dxa"/>
          </w:tcPr>
          <w:p>
            <w:pPr>
              <w:jc w:val="left"/>
              <w:rPr>
                <w:rFonts w:ascii="宋体"/>
              </w:rPr>
            </w:pPr>
            <w:r>
              <w:rPr>
                <w:rFonts w:ascii="宋体" w:hAnsi="宋体"/>
              </w:rPr>
              <w:t>1.</w:t>
            </w:r>
            <w:r>
              <w:rPr>
                <w:rFonts w:hint="eastAsia" w:ascii="宋体" w:hAnsi="宋体"/>
              </w:rPr>
              <w:t>掌握颞下颌关节脱位</w:t>
            </w:r>
            <w:r>
              <w:rPr>
                <w:rFonts w:ascii="宋体" w:hAnsi="宋体"/>
              </w:rPr>
              <w:t>2.</w:t>
            </w:r>
            <w:r>
              <w:rPr>
                <w:rFonts w:hint="eastAsia" w:ascii="宋体" w:hAnsi="宋体"/>
              </w:rPr>
              <w:t>颞下颌关节紊乱病</w:t>
            </w:r>
          </w:p>
          <w:p>
            <w:pPr>
              <w:jc w:val="left"/>
              <w:rPr>
                <w:rFonts w:ascii="宋体"/>
              </w:rPr>
            </w:pPr>
          </w:p>
        </w:tc>
        <w:tc>
          <w:tcPr>
            <w:tcW w:w="1680" w:type="dxa"/>
          </w:tcPr>
          <w:p>
            <w:pPr>
              <w:jc w:val="left"/>
              <w:rPr>
                <w:rFonts w:ascii="宋体"/>
              </w:rPr>
            </w:pPr>
            <w:r>
              <w:rPr>
                <w:rFonts w:hint="eastAsia" w:ascii="宋体" w:hAnsi="宋体"/>
              </w:rPr>
              <w:t>能对颞下颌关节脱位进行复位</w:t>
            </w:r>
          </w:p>
        </w:tc>
        <w:tc>
          <w:tcPr>
            <w:tcW w:w="1995" w:type="dxa"/>
          </w:tcPr>
          <w:p>
            <w:pPr>
              <w:jc w:val="left"/>
              <w:rPr>
                <w:rFonts w:ascii="宋体"/>
              </w:rPr>
            </w:pPr>
            <w:r>
              <w:rPr>
                <w:rFonts w:ascii="宋体" w:hAnsi="宋体"/>
              </w:rPr>
              <w:t>1.</w:t>
            </w:r>
            <w:r>
              <w:rPr>
                <w:rFonts w:hint="eastAsia" w:ascii="宋体" w:hAnsi="宋体"/>
              </w:rPr>
              <w:t>颞下颌关节脱位</w:t>
            </w:r>
          </w:p>
          <w:p>
            <w:pPr>
              <w:jc w:val="left"/>
              <w:rPr>
                <w:rFonts w:ascii="宋体"/>
              </w:rPr>
            </w:pPr>
            <w:r>
              <w:rPr>
                <w:rFonts w:ascii="宋体" w:hAnsi="宋体"/>
              </w:rPr>
              <w:t>2.</w:t>
            </w:r>
            <w:r>
              <w:rPr>
                <w:rFonts w:hint="eastAsia" w:ascii="宋体" w:hAnsi="宋体"/>
              </w:rPr>
              <w:t>融入诚信行医内容，培养服务意识，内化于心、外化于行；让学生懂得尊重，学会沟通</w:t>
            </w:r>
          </w:p>
        </w:tc>
        <w:tc>
          <w:tcPr>
            <w:tcW w:w="1132" w:type="dxa"/>
          </w:tcPr>
          <w:p>
            <w:pPr>
              <w:jc w:val="left"/>
              <w:rPr>
                <w:rFonts w:ascii="宋体"/>
              </w:rPr>
            </w:pPr>
            <w:r>
              <w:rPr>
                <w:rFonts w:hint="eastAsia" w:ascii="宋体" w:hAnsi="宋体"/>
              </w:rPr>
              <w:t>病例分析</w:t>
            </w:r>
          </w:p>
          <w:p>
            <w:pPr>
              <w:jc w:val="left"/>
              <w:rPr>
                <w:rFonts w:ascii="宋体"/>
              </w:rPr>
            </w:pPr>
            <w:r>
              <w:rPr>
                <w:rFonts w:hint="eastAsia" w:ascii="宋体" w:hAnsi="宋体"/>
              </w:rPr>
              <w:t>角色扮演</w:t>
            </w:r>
          </w:p>
        </w:tc>
        <w:tc>
          <w:tcPr>
            <w:tcW w:w="861" w:type="dxa"/>
          </w:tcPr>
          <w:p>
            <w:pPr>
              <w:jc w:val="center"/>
              <w:rPr>
                <w:rFonts w:ascii="宋体"/>
              </w:rPr>
            </w:pPr>
            <w:r>
              <w:rPr>
                <w:rFonts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20" w:type="dxa"/>
            <w:gridSpan w:val="6"/>
          </w:tcPr>
          <w:p>
            <w:pPr>
              <w:jc w:val="center"/>
              <w:rPr>
                <w:rFonts w:ascii="宋体"/>
              </w:rPr>
            </w:pPr>
            <w:r>
              <w:rPr>
                <w:rFonts w:hint="eastAsia" w:ascii="宋体" w:hAnsi="宋体"/>
              </w:rPr>
              <w:t>合计</w:t>
            </w:r>
          </w:p>
        </w:tc>
        <w:tc>
          <w:tcPr>
            <w:tcW w:w="861" w:type="dxa"/>
          </w:tcPr>
          <w:p>
            <w:pPr>
              <w:jc w:val="center"/>
              <w:rPr>
                <w:rFonts w:ascii="宋体"/>
              </w:rPr>
            </w:pPr>
            <w:r>
              <w:rPr>
                <w:rFonts w:ascii="宋体" w:hAnsi="宋体"/>
              </w:rPr>
              <w:t>64</w:t>
            </w:r>
          </w:p>
        </w:tc>
      </w:tr>
    </w:tbl>
    <w:p>
      <w:pPr>
        <w:spacing w:line="360" w:lineRule="auto"/>
        <w:rPr>
          <w:rFonts w:ascii="宋体"/>
          <w:szCs w:val="21"/>
        </w:rPr>
      </w:pPr>
      <w:r>
        <w:rPr>
          <w:rFonts w:ascii="宋体" w:hAnsi="宋体"/>
        </w:rPr>
        <w:t xml:space="preserve"> </w:t>
      </w:r>
    </w:p>
    <w:p>
      <w:pPr>
        <w:spacing w:line="360" w:lineRule="auto"/>
        <w:ind w:firstLine="240"/>
        <w:rPr>
          <w:rFonts w:ascii="宋体"/>
          <w:sz w:val="24"/>
          <w:szCs w:val="24"/>
        </w:rPr>
      </w:pPr>
      <w:r>
        <w:rPr>
          <w:rFonts w:hint="eastAsia" w:ascii="宋体" w:hAnsi="宋体"/>
          <w:sz w:val="24"/>
          <w:szCs w:val="24"/>
        </w:rPr>
        <w:t>执笔人：李坤坤</w:t>
      </w:r>
      <w:r>
        <w:rPr>
          <w:rFonts w:ascii="宋体" w:hAnsi="宋体"/>
          <w:sz w:val="24"/>
          <w:szCs w:val="24"/>
        </w:rPr>
        <w:t xml:space="preserve">                                  </w:t>
      </w:r>
      <w:r>
        <w:rPr>
          <w:rFonts w:hint="eastAsia" w:ascii="宋体" w:hAnsi="宋体"/>
          <w:sz w:val="24"/>
          <w:szCs w:val="24"/>
        </w:rPr>
        <w:t>审核人：季文静</w:t>
      </w:r>
    </w:p>
    <w:p>
      <w:pPr>
        <w:spacing w:line="360" w:lineRule="auto"/>
        <w:ind w:firstLine="240"/>
        <w:rPr>
          <w:rFonts w:hint="eastAsia" w:ascii="黑体" w:hAnsi="黑体" w:eastAsia="宋体"/>
          <w:b/>
          <w:bCs/>
          <w:sz w:val="32"/>
          <w:szCs w:val="32"/>
          <w:lang w:eastAsia="zh-CN"/>
        </w:rPr>
      </w:pPr>
      <w:r>
        <w:rPr>
          <w:rFonts w:hint="eastAsia" w:ascii="宋体" w:hAnsi="宋体"/>
          <w:sz w:val="24"/>
          <w:szCs w:val="24"/>
        </w:rPr>
        <w:t>制定（修订）日期：</w:t>
      </w:r>
      <w:r>
        <w:rPr>
          <w:rFonts w:hint="eastAsia" w:ascii="Times New Roman" w:hAnsi="Times New Roman"/>
          <w:sz w:val="24"/>
          <w:szCs w:val="24"/>
          <w:lang w:eastAsia="zh-CN"/>
        </w:rPr>
        <w:t>2023.9</w:t>
      </w:r>
    </w:p>
    <w:p>
      <w:pPr>
        <w:jc w:val="center"/>
        <w:rPr>
          <w:rFonts w:ascii="黑体" w:hAnsi="黑体" w:eastAsia="黑体"/>
          <w:b/>
          <w:bCs/>
          <w:sz w:val="32"/>
          <w:szCs w:val="32"/>
        </w:rPr>
      </w:pPr>
      <w:r>
        <w:rPr>
          <w:rFonts w:hint="eastAsia" w:ascii="黑体" w:hAnsi="黑体" w:eastAsia="黑体"/>
          <w:b/>
          <w:bCs/>
          <w:sz w:val="32"/>
          <w:szCs w:val="32"/>
        </w:rPr>
        <w:t>《口腔组织病理学》课程标准</w:t>
      </w:r>
    </w:p>
    <w:p>
      <w:pPr>
        <w:spacing w:line="360" w:lineRule="auto"/>
        <w:rPr>
          <w:rFonts w:ascii="黑体" w:hAnsi="宋体" w:eastAsia="黑体"/>
          <w:bCs/>
          <w:sz w:val="24"/>
          <w:szCs w:val="24"/>
        </w:rPr>
      </w:pPr>
      <w:r>
        <w:rPr>
          <w:rFonts w:hint="eastAsia" w:ascii="黑体" w:hAnsi="黑体" w:eastAsia="黑体"/>
          <w:b/>
          <w:sz w:val="24"/>
          <w:szCs w:val="24"/>
        </w:rPr>
        <w:t>课程性质：</w:t>
      </w:r>
      <w:r>
        <w:rPr>
          <w:rFonts w:hint="eastAsia" w:ascii="黑体" w:hAnsi="黑体" w:eastAsia="黑体"/>
          <w:bCs/>
          <w:sz w:val="24"/>
          <w:szCs w:val="24"/>
        </w:rPr>
        <w:t>专业基础课程</w:t>
      </w:r>
    </w:p>
    <w:p>
      <w:pPr>
        <w:spacing w:line="360" w:lineRule="auto"/>
        <w:rPr>
          <w:rFonts w:ascii="黑体" w:hAnsi="宋体" w:eastAsia="黑体"/>
          <w:bCs/>
          <w:sz w:val="24"/>
          <w:szCs w:val="24"/>
        </w:rPr>
      </w:pPr>
      <w:r>
        <w:rPr>
          <w:rFonts w:hint="eastAsia" w:ascii="黑体" w:hAnsi="黑体" w:eastAsia="黑体"/>
          <w:b/>
          <w:sz w:val="24"/>
          <w:szCs w:val="24"/>
        </w:rPr>
        <w:t>课程代码：</w:t>
      </w:r>
      <w:r>
        <w:rPr>
          <w:rFonts w:ascii="黑体" w:hAnsi="黑体" w:eastAsia="黑体"/>
          <w:bCs/>
          <w:sz w:val="24"/>
          <w:szCs w:val="24"/>
        </w:rPr>
        <w:t>YH121114</w:t>
      </w:r>
    </w:p>
    <w:p>
      <w:pPr>
        <w:spacing w:line="360" w:lineRule="auto"/>
        <w:rPr>
          <w:rFonts w:ascii="黑体" w:hAnsi="宋体" w:eastAsia="黑体"/>
          <w:b/>
          <w:sz w:val="24"/>
          <w:szCs w:val="24"/>
        </w:rPr>
      </w:pPr>
      <w:r>
        <w:rPr>
          <w:rFonts w:hint="eastAsia" w:ascii="黑体" w:hAnsi="黑体" w:eastAsia="黑体"/>
          <w:b/>
          <w:sz w:val="24"/>
          <w:szCs w:val="24"/>
        </w:rPr>
        <w:t>学时数：</w:t>
      </w:r>
      <w:r>
        <w:rPr>
          <w:rFonts w:ascii="黑体" w:hAnsi="黑体" w:eastAsia="黑体"/>
          <w:bCs/>
          <w:sz w:val="24"/>
          <w:szCs w:val="24"/>
        </w:rPr>
        <w:t>64</w:t>
      </w:r>
    </w:p>
    <w:p>
      <w:pPr>
        <w:spacing w:line="360" w:lineRule="auto"/>
        <w:rPr>
          <w:rFonts w:ascii="黑体" w:hAnsi="宋体" w:eastAsia="黑体"/>
          <w:bCs/>
          <w:sz w:val="24"/>
          <w:szCs w:val="24"/>
        </w:rPr>
      </w:pPr>
      <w:r>
        <w:rPr>
          <w:rFonts w:hint="eastAsia" w:ascii="黑体" w:hAnsi="黑体" w:eastAsia="黑体"/>
          <w:b/>
          <w:sz w:val="24"/>
          <w:szCs w:val="24"/>
        </w:rPr>
        <w:t>学分数：</w:t>
      </w:r>
      <w:r>
        <w:rPr>
          <w:rFonts w:ascii="黑体" w:hAnsi="黑体" w:eastAsia="黑体"/>
          <w:bCs/>
          <w:sz w:val="24"/>
          <w:szCs w:val="24"/>
        </w:rPr>
        <w:t>3.5</w:t>
      </w:r>
    </w:p>
    <w:p>
      <w:pPr>
        <w:spacing w:line="360" w:lineRule="auto"/>
        <w:rPr>
          <w:rFonts w:ascii="黑体" w:hAnsi="宋体" w:eastAsia="黑体"/>
          <w:bCs/>
          <w:sz w:val="24"/>
          <w:szCs w:val="24"/>
        </w:rPr>
      </w:pPr>
      <w:r>
        <w:rPr>
          <w:rFonts w:hint="eastAsia" w:ascii="黑体" w:hAnsi="黑体" w:eastAsia="黑体"/>
          <w:b/>
          <w:sz w:val="24"/>
          <w:szCs w:val="24"/>
        </w:rPr>
        <w:t>开设学期：</w:t>
      </w:r>
      <w:r>
        <w:rPr>
          <w:rFonts w:ascii="黑体" w:hAnsi="黑体" w:eastAsia="黑体"/>
          <w:bCs/>
          <w:sz w:val="24"/>
          <w:szCs w:val="24"/>
        </w:rPr>
        <w:t>2</w:t>
      </w:r>
    </w:p>
    <w:p>
      <w:pPr>
        <w:spacing w:line="360" w:lineRule="auto"/>
        <w:rPr>
          <w:rFonts w:ascii="黑体" w:hAnsi="宋体" w:eastAsia="黑体"/>
          <w:bCs/>
          <w:sz w:val="24"/>
          <w:szCs w:val="24"/>
        </w:rPr>
      </w:pPr>
      <w:r>
        <w:rPr>
          <w:rFonts w:hint="eastAsia" w:ascii="黑体" w:hAnsi="黑体" w:eastAsia="黑体"/>
          <w:b/>
          <w:sz w:val="24"/>
          <w:szCs w:val="24"/>
        </w:rPr>
        <w:t>适用对象：</w:t>
      </w:r>
      <w:r>
        <w:rPr>
          <w:rFonts w:hint="eastAsia" w:ascii="黑体" w:hAnsi="黑体" w:eastAsia="黑体"/>
          <w:bCs/>
          <w:sz w:val="24"/>
          <w:szCs w:val="24"/>
        </w:rPr>
        <w:t>三年制高职口腔医学技术专业</w:t>
      </w:r>
    </w:p>
    <w:p>
      <w:pPr>
        <w:spacing w:line="360" w:lineRule="auto"/>
        <w:rPr>
          <w:rFonts w:ascii="宋体"/>
          <w:szCs w:val="21"/>
        </w:rPr>
      </w:pPr>
      <w:r>
        <w:rPr>
          <w:rFonts w:hint="eastAsia" w:ascii="黑体" w:hAnsi="黑体" w:eastAsia="黑体"/>
          <w:b/>
          <w:sz w:val="24"/>
          <w:szCs w:val="24"/>
        </w:rPr>
        <w:t>开课系部：</w:t>
      </w:r>
      <w:r>
        <w:rPr>
          <w:rFonts w:hint="eastAsia" w:ascii="黑体" w:hAnsi="黑体" w:eastAsia="黑体"/>
          <w:bCs/>
          <w:sz w:val="24"/>
          <w:szCs w:val="24"/>
        </w:rPr>
        <w:t>医学护理学院</w:t>
      </w:r>
    </w:p>
    <w:p>
      <w:pPr>
        <w:spacing w:line="360" w:lineRule="auto"/>
        <w:jc w:val="center"/>
        <w:rPr>
          <w:rFonts w:ascii="黑体" w:hAnsi="黑体" w:eastAsia="黑体"/>
          <w:b/>
          <w:sz w:val="28"/>
          <w:szCs w:val="28"/>
        </w:rPr>
      </w:pPr>
      <w:r>
        <w:rPr>
          <w:rFonts w:hint="eastAsia" w:ascii="黑体" w:hAnsi="黑体" w:eastAsia="黑体"/>
          <w:b/>
          <w:sz w:val="28"/>
          <w:szCs w:val="28"/>
        </w:rPr>
        <w:t>一、课程性质</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（一）课程定位</w:t>
      </w:r>
    </w:p>
    <w:p>
      <w:pPr>
        <w:spacing w:line="360" w:lineRule="auto"/>
        <w:ind w:firstLine="486" w:firstLineChars="200"/>
        <w:rPr>
          <w:rFonts w:ascii="宋体"/>
          <w:sz w:val="24"/>
          <w:szCs w:val="24"/>
        </w:rPr>
      </w:pPr>
      <w:r>
        <w:rPr>
          <w:rFonts w:hint="eastAsia" w:ascii="宋体" w:hAnsi="宋体"/>
          <w:sz w:val="24"/>
          <w:szCs w:val="24"/>
        </w:rPr>
        <w:t>《口腔组织病理学》是口腔基础医学中的重要课程，是口腔医学技术学生必修的核心基础课之一，也是联系基础医学和口腔临床医学的桥梁课程，对正确认识口腔疾病的本质，从而正确诊断和治疗疾病有重要的意义。《口腔组织病理学》与人体组织学及病理学互相关联，均属形态科学范畴。本课程的前导课程为《口腔工艺管理》，后续课程为《口腔设备学》、《口腔材料学》、《</w:t>
      </w:r>
      <w:r>
        <w:rPr>
          <w:rFonts w:hint="eastAsia" w:ascii="宋体" w:hAnsi="宋体"/>
          <w:bCs/>
          <w:sz w:val="24"/>
          <w:szCs w:val="24"/>
        </w:rPr>
        <w:t>全口义齿工艺技术</w:t>
      </w:r>
      <w:r>
        <w:rPr>
          <w:rFonts w:hint="eastAsia" w:ascii="宋体" w:hAnsi="宋体"/>
          <w:sz w:val="24"/>
          <w:szCs w:val="24"/>
        </w:rPr>
        <w:t>》、《</w:t>
      </w:r>
      <w:r>
        <w:rPr>
          <w:rFonts w:hint="eastAsia" w:ascii="宋体" w:hAnsi="宋体"/>
          <w:bCs/>
          <w:sz w:val="24"/>
          <w:szCs w:val="24"/>
        </w:rPr>
        <w:t>可摘局部义齿工艺技术</w:t>
      </w:r>
      <w:r>
        <w:rPr>
          <w:rFonts w:hint="eastAsia" w:ascii="宋体" w:hAnsi="宋体"/>
          <w:sz w:val="24"/>
          <w:szCs w:val="24"/>
        </w:rPr>
        <w:t>》、《</w:t>
      </w:r>
      <w:r>
        <w:rPr>
          <w:rFonts w:hint="eastAsia" w:ascii="宋体" w:hAnsi="宋体"/>
          <w:bCs/>
          <w:sz w:val="24"/>
          <w:szCs w:val="24"/>
        </w:rPr>
        <w:t>固定义齿工艺技术</w:t>
      </w:r>
      <w:r>
        <w:rPr>
          <w:rFonts w:hint="eastAsia" w:ascii="宋体" w:hAnsi="宋体"/>
          <w:sz w:val="24"/>
          <w:szCs w:val="24"/>
        </w:rPr>
        <w:t>》、《</w:t>
      </w:r>
      <w:r>
        <w:rPr>
          <w:rFonts w:hint="eastAsia" w:ascii="宋体" w:hAnsi="宋体"/>
          <w:bCs/>
          <w:sz w:val="24"/>
          <w:szCs w:val="24"/>
        </w:rPr>
        <w:t>口腔医学美学</w:t>
      </w:r>
      <w:r>
        <w:rPr>
          <w:rFonts w:hint="eastAsia" w:ascii="宋体" w:hAnsi="宋体"/>
          <w:sz w:val="24"/>
          <w:szCs w:val="24"/>
        </w:rPr>
        <w:t>》、《</w:t>
      </w:r>
      <w:r>
        <w:rPr>
          <w:rFonts w:hint="eastAsia" w:ascii="宋体" w:hAnsi="宋体"/>
          <w:bCs/>
          <w:sz w:val="24"/>
          <w:szCs w:val="24"/>
        </w:rPr>
        <w:t>口腔正畸学</w:t>
      </w:r>
      <w:r>
        <w:rPr>
          <w:rFonts w:hint="eastAsia" w:ascii="宋体" w:hAnsi="宋体"/>
          <w:sz w:val="24"/>
          <w:szCs w:val="24"/>
        </w:rPr>
        <w:t>》。</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（二）设计思路</w:t>
      </w:r>
    </w:p>
    <w:p>
      <w:pPr>
        <w:autoSpaceDE w:val="0"/>
        <w:spacing w:line="360" w:lineRule="auto"/>
        <w:ind w:firstLine="486" w:firstLineChars="200"/>
        <w:rPr>
          <w:rFonts w:ascii="宋体"/>
          <w:sz w:val="24"/>
          <w:szCs w:val="24"/>
        </w:rPr>
      </w:pPr>
      <w:r>
        <w:rPr>
          <w:rFonts w:hint="eastAsia" w:ascii="宋体" w:hAnsi="宋体"/>
          <w:sz w:val="24"/>
          <w:szCs w:val="24"/>
        </w:rPr>
        <w:t>本课程的教学目的是通过学生认识和掌握口腔各部位正常组织器官的结构及其与功能的关系、口腔颌面部及牙齿的发生、发育、发展规律及相关畸形的形成机制、口腔常见病的疾病本质和发生发展的规律，为学习口腔临床课奠定良好</w:t>
      </w:r>
    </w:p>
    <w:p>
      <w:pPr>
        <w:autoSpaceDE w:val="0"/>
        <w:spacing w:line="360" w:lineRule="auto"/>
        <w:rPr>
          <w:rFonts w:ascii="宋体"/>
          <w:sz w:val="24"/>
          <w:szCs w:val="24"/>
        </w:rPr>
      </w:pPr>
      <w:r>
        <w:rPr>
          <w:rFonts w:hint="eastAsia" w:ascii="宋体" w:hAnsi="宋体"/>
          <w:sz w:val="24"/>
          <w:szCs w:val="24"/>
        </w:rPr>
        <w:t>基础。通过教学，使学生掌握关于《口腔组织病理学》的基础理论与基本知识，培养学生独立思考，自主学习，以及发现问题、分析问题和解决问题的能力，提高学生的观察能力、思维能力和科学思维方法。</w:t>
      </w:r>
    </w:p>
    <w:p>
      <w:pPr>
        <w:autoSpaceDE w:val="0"/>
        <w:spacing w:line="360" w:lineRule="auto"/>
        <w:ind w:firstLine="486" w:firstLineChars="200"/>
        <w:rPr>
          <w:rFonts w:ascii="宋体"/>
          <w:kern w:val="0"/>
          <w:sz w:val="24"/>
          <w:szCs w:val="24"/>
        </w:rPr>
      </w:pPr>
      <w:r>
        <w:rPr>
          <w:rFonts w:hint="eastAsia" w:ascii="宋体" w:hAnsi="宋体"/>
          <w:kern w:val="0"/>
          <w:sz w:val="24"/>
          <w:szCs w:val="24"/>
        </w:rPr>
        <w:t>本课程安排在第</w:t>
      </w:r>
      <w:r>
        <w:rPr>
          <w:rFonts w:ascii="宋体" w:hAnsi="宋体"/>
          <w:kern w:val="0"/>
          <w:sz w:val="24"/>
          <w:szCs w:val="24"/>
        </w:rPr>
        <w:t>2</w:t>
      </w:r>
      <w:r>
        <w:rPr>
          <w:rFonts w:hint="eastAsia" w:ascii="宋体" w:hAnsi="宋体"/>
          <w:kern w:val="0"/>
          <w:sz w:val="24"/>
          <w:szCs w:val="24"/>
        </w:rPr>
        <w:t>学期，总学时</w:t>
      </w:r>
      <w:r>
        <w:rPr>
          <w:rFonts w:ascii="宋体" w:hAnsi="宋体"/>
          <w:kern w:val="0"/>
          <w:sz w:val="24"/>
          <w:szCs w:val="24"/>
        </w:rPr>
        <w:t>64</w:t>
      </w:r>
      <w:r>
        <w:rPr>
          <w:rFonts w:hint="eastAsia" w:ascii="宋体" w:hAnsi="宋体"/>
          <w:kern w:val="0"/>
          <w:sz w:val="24"/>
          <w:szCs w:val="24"/>
        </w:rPr>
        <w:t>学时，其中理论学时为</w:t>
      </w:r>
      <w:r>
        <w:rPr>
          <w:rFonts w:ascii="宋体" w:hAnsi="宋体"/>
          <w:kern w:val="0"/>
          <w:sz w:val="24"/>
          <w:szCs w:val="24"/>
        </w:rPr>
        <w:t>40</w:t>
      </w:r>
      <w:r>
        <w:rPr>
          <w:rFonts w:hint="eastAsia" w:ascii="宋体" w:hAnsi="宋体"/>
          <w:kern w:val="0"/>
          <w:sz w:val="24"/>
          <w:szCs w:val="24"/>
        </w:rPr>
        <w:t>学时，实验学时为</w:t>
      </w:r>
      <w:r>
        <w:rPr>
          <w:rFonts w:ascii="宋体" w:hAnsi="宋体"/>
          <w:kern w:val="0"/>
          <w:sz w:val="24"/>
          <w:szCs w:val="24"/>
        </w:rPr>
        <w:t>24</w:t>
      </w:r>
      <w:r>
        <w:rPr>
          <w:rFonts w:hint="eastAsia" w:ascii="宋体" w:hAnsi="宋体"/>
          <w:kern w:val="0"/>
          <w:sz w:val="24"/>
          <w:szCs w:val="24"/>
        </w:rPr>
        <w:t>学时。</w:t>
      </w:r>
    </w:p>
    <w:p>
      <w:pPr>
        <w:spacing w:line="360" w:lineRule="auto"/>
        <w:jc w:val="center"/>
        <w:rPr>
          <w:rFonts w:ascii="黑体" w:hAnsi="黑体" w:eastAsia="黑体"/>
          <w:b/>
          <w:sz w:val="28"/>
          <w:szCs w:val="28"/>
        </w:rPr>
      </w:pPr>
      <w:r>
        <w:rPr>
          <w:rFonts w:ascii="黑体" w:hAnsi="黑体" w:eastAsia="黑体"/>
          <w:b/>
          <w:sz w:val="28"/>
          <w:szCs w:val="28"/>
        </w:rPr>
        <w:t xml:space="preserve"> </w:t>
      </w:r>
    </w:p>
    <w:p>
      <w:pPr>
        <w:spacing w:line="360" w:lineRule="auto"/>
        <w:jc w:val="center"/>
        <w:rPr>
          <w:rFonts w:ascii="黑体" w:hAnsi="黑体" w:eastAsia="黑体"/>
          <w:b/>
          <w:sz w:val="28"/>
          <w:szCs w:val="28"/>
        </w:rPr>
      </w:pPr>
      <w:r>
        <w:rPr>
          <w:rFonts w:hint="eastAsia" w:ascii="黑体" w:hAnsi="黑体" w:eastAsia="黑体"/>
          <w:b/>
          <w:sz w:val="28"/>
          <w:szCs w:val="28"/>
        </w:rPr>
        <w:t>二、课程目标</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（一）知识目标</w:t>
      </w:r>
    </w:p>
    <w:p>
      <w:pPr>
        <w:spacing w:line="360" w:lineRule="auto"/>
        <w:ind w:firstLine="486" w:firstLineChars="200"/>
        <w:rPr>
          <w:rFonts w:ascii="宋体"/>
          <w:sz w:val="24"/>
          <w:szCs w:val="24"/>
        </w:rPr>
      </w:pPr>
      <w:r>
        <w:rPr>
          <w:rFonts w:ascii="宋体" w:hAnsi="宋体"/>
          <w:sz w:val="24"/>
          <w:szCs w:val="24"/>
        </w:rPr>
        <w:t>1</w:t>
      </w:r>
      <w:r>
        <w:rPr>
          <w:rFonts w:hint="eastAsia" w:ascii="宋体" w:hAnsi="宋体"/>
          <w:sz w:val="24"/>
          <w:szCs w:val="24"/>
        </w:rPr>
        <w:t>．掌握口腔各部位正常组织器官的结构及其与功能的关系。</w:t>
      </w:r>
    </w:p>
    <w:p>
      <w:pPr>
        <w:spacing w:line="360" w:lineRule="auto"/>
        <w:ind w:firstLine="486" w:firstLineChars="200"/>
        <w:rPr>
          <w:rFonts w:ascii="宋体"/>
          <w:sz w:val="24"/>
          <w:szCs w:val="24"/>
        </w:rPr>
      </w:pPr>
      <w:r>
        <w:rPr>
          <w:rFonts w:ascii="宋体" w:hAnsi="宋体"/>
          <w:sz w:val="24"/>
          <w:szCs w:val="24"/>
        </w:rPr>
        <w:t xml:space="preserve">2. </w:t>
      </w:r>
      <w:r>
        <w:rPr>
          <w:rFonts w:hint="eastAsia" w:ascii="宋体" w:hAnsi="宋体"/>
          <w:sz w:val="24"/>
          <w:szCs w:val="24"/>
        </w:rPr>
        <w:t>掌握口腔颌面部及牙齿的发生、发育、发展规律及相关畸形的形成机制。</w:t>
      </w:r>
    </w:p>
    <w:p>
      <w:pPr>
        <w:spacing w:line="360" w:lineRule="auto"/>
        <w:ind w:firstLine="486" w:firstLineChars="200"/>
        <w:rPr>
          <w:rFonts w:ascii="宋体"/>
          <w:sz w:val="24"/>
          <w:szCs w:val="24"/>
        </w:rPr>
      </w:pPr>
      <w:r>
        <w:rPr>
          <w:rFonts w:ascii="宋体" w:hAnsi="宋体"/>
          <w:sz w:val="24"/>
          <w:szCs w:val="24"/>
        </w:rPr>
        <w:t xml:space="preserve">3. </w:t>
      </w:r>
      <w:r>
        <w:rPr>
          <w:rFonts w:hint="eastAsia" w:ascii="宋体" w:hAnsi="宋体"/>
          <w:sz w:val="24"/>
          <w:szCs w:val="24"/>
        </w:rPr>
        <w:t>掌握口腔常见病的疾病本质和发生发展的规律。</w:t>
      </w:r>
    </w:p>
    <w:p>
      <w:pPr>
        <w:spacing w:line="360" w:lineRule="auto"/>
        <w:ind w:firstLine="566" w:firstLineChars="200"/>
        <w:rPr>
          <w:rFonts w:ascii="宋体"/>
          <w:szCs w:val="21"/>
        </w:rPr>
      </w:pPr>
      <w:r>
        <w:rPr>
          <w:rFonts w:hint="eastAsia" w:ascii="黑体" w:hAnsi="黑体" w:eastAsia="黑体"/>
          <w:sz w:val="28"/>
          <w:szCs w:val="28"/>
        </w:rPr>
        <w:t>（二）能力目标</w:t>
      </w:r>
    </w:p>
    <w:p>
      <w:pPr>
        <w:spacing w:line="360" w:lineRule="auto"/>
        <w:ind w:firstLine="486" w:firstLineChars="200"/>
        <w:rPr>
          <w:rFonts w:ascii="宋体"/>
          <w:sz w:val="24"/>
          <w:szCs w:val="24"/>
        </w:rPr>
      </w:pPr>
      <w:r>
        <w:rPr>
          <w:rFonts w:ascii="宋体" w:hAnsi="宋体"/>
          <w:sz w:val="24"/>
          <w:szCs w:val="24"/>
        </w:rPr>
        <w:t>1</w:t>
      </w:r>
      <w:r>
        <w:rPr>
          <w:rFonts w:hint="eastAsia" w:ascii="宋体" w:hAnsi="宋体"/>
          <w:sz w:val="24"/>
          <w:szCs w:val="24"/>
        </w:rPr>
        <w:t>．掌握关于《口腔组织病理学》的基础理论与基本技能。</w:t>
      </w:r>
    </w:p>
    <w:p>
      <w:pPr>
        <w:spacing w:line="360" w:lineRule="auto"/>
        <w:ind w:firstLine="486" w:firstLineChars="200"/>
        <w:rPr>
          <w:rFonts w:ascii="宋体"/>
          <w:sz w:val="24"/>
          <w:szCs w:val="24"/>
        </w:rPr>
      </w:pPr>
      <w:r>
        <w:rPr>
          <w:rFonts w:ascii="宋体" w:hAnsi="宋体"/>
          <w:sz w:val="24"/>
          <w:szCs w:val="24"/>
        </w:rPr>
        <w:t xml:space="preserve">2. </w:t>
      </w:r>
      <w:r>
        <w:rPr>
          <w:rFonts w:hint="eastAsia" w:ascii="宋体" w:hAnsi="宋体"/>
          <w:sz w:val="24"/>
          <w:szCs w:val="24"/>
        </w:rPr>
        <w:t>通过自己的观察、绘图，并结合理论课所学内容对疾病作出正确结论。</w:t>
      </w:r>
    </w:p>
    <w:p>
      <w:pPr>
        <w:numPr>
          <w:ilvl w:val="0"/>
          <w:numId w:val="29"/>
        </w:numPr>
        <w:spacing w:line="360" w:lineRule="auto"/>
        <w:ind w:firstLine="566" w:firstLineChars="200"/>
        <w:rPr>
          <w:rFonts w:ascii="黑体" w:hAnsi="黑体" w:eastAsia="黑体"/>
          <w:sz w:val="28"/>
          <w:szCs w:val="28"/>
        </w:rPr>
      </w:pPr>
      <w:r>
        <w:rPr>
          <w:rFonts w:hint="eastAsia" w:ascii="黑体" w:hAnsi="黑体" w:eastAsia="黑体"/>
          <w:sz w:val="28"/>
          <w:szCs w:val="28"/>
        </w:rPr>
        <w:t>素质目标</w:t>
      </w:r>
    </w:p>
    <w:p>
      <w:pPr>
        <w:numPr>
          <w:ilvl w:val="0"/>
          <w:numId w:val="30"/>
        </w:numPr>
        <w:spacing w:line="360" w:lineRule="auto"/>
        <w:ind w:firstLine="486" w:firstLineChars="200"/>
        <w:rPr>
          <w:rFonts w:ascii="宋体"/>
          <w:sz w:val="24"/>
          <w:szCs w:val="24"/>
        </w:rPr>
      </w:pPr>
      <w:r>
        <w:rPr>
          <w:rFonts w:hint="eastAsia" w:ascii="宋体" w:hAnsi="宋体"/>
          <w:sz w:val="24"/>
          <w:szCs w:val="24"/>
        </w:rPr>
        <w:t>培养学生勤奋、严谨求实和认真负责的工作态度。</w:t>
      </w:r>
    </w:p>
    <w:p>
      <w:pPr>
        <w:numPr>
          <w:ilvl w:val="0"/>
          <w:numId w:val="30"/>
        </w:numPr>
        <w:spacing w:line="360" w:lineRule="auto"/>
        <w:ind w:firstLine="486" w:firstLineChars="200"/>
        <w:rPr>
          <w:rFonts w:ascii="宋体"/>
          <w:sz w:val="24"/>
          <w:szCs w:val="24"/>
        </w:rPr>
      </w:pPr>
      <w:r>
        <w:rPr>
          <w:rFonts w:hint="eastAsia" w:ascii="宋体" w:hAnsi="宋体"/>
          <w:sz w:val="24"/>
          <w:szCs w:val="24"/>
        </w:rPr>
        <w:t>培养学生独立思考，自主学习，以及发现问题、分析问题和解决问题的能力，提高学生的观察能力、思维能力和科学思维方法。</w:t>
      </w:r>
    </w:p>
    <w:p>
      <w:pPr>
        <w:spacing w:line="360" w:lineRule="auto"/>
        <w:ind w:firstLine="486" w:firstLineChars="200"/>
        <w:rPr>
          <w:rFonts w:ascii="宋体"/>
          <w:sz w:val="24"/>
          <w:szCs w:val="24"/>
        </w:rPr>
      </w:pPr>
      <w:r>
        <w:rPr>
          <w:rFonts w:ascii="宋体" w:hAnsi="宋体"/>
          <w:sz w:val="24"/>
          <w:szCs w:val="24"/>
        </w:rPr>
        <w:t>3</w:t>
      </w:r>
      <w:r>
        <w:rPr>
          <w:rFonts w:hint="eastAsia" w:ascii="宋体" w:hAnsi="宋体"/>
          <w:sz w:val="24"/>
          <w:szCs w:val="24"/>
        </w:rPr>
        <w:t>．注重素质教育，提高学生爱岗敬业、全心全意为病人服务的职业道德。</w:t>
      </w:r>
    </w:p>
    <w:p>
      <w:pPr>
        <w:spacing w:line="360" w:lineRule="auto"/>
        <w:ind w:firstLine="2547" w:firstLineChars="900"/>
        <w:rPr>
          <w:rFonts w:ascii="黑体" w:hAnsi="黑体" w:eastAsia="黑体"/>
          <w:b/>
          <w:sz w:val="28"/>
          <w:szCs w:val="28"/>
        </w:rPr>
      </w:pPr>
      <w:r>
        <w:rPr>
          <w:rFonts w:hint="eastAsia" w:ascii="黑体" w:hAnsi="黑体" w:eastAsia="黑体"/>
          <w:b/>
          <w:sz w:val="28"/>
          <w:szCs w:val="28"/>
        </w:rPr>
        <w:t>三、课程思政教学设计</w:t>
      </w:r>
    </w:p>
    <w:tbl>
      <w:tblPr>
        <w:tblStyle w:val="23"/>
        <w:tblW w:w="85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951"/>
        <w:gridCol w:w="1507"/>
        <w:gridCol w:w="33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697" w:type="dxa"/>
            <w:tcBorders>
              <w:top w:val="single" w:color="auto" w:sz="8" w:space="0"/>
            </w:tcBorders>
            <w:shd w:val="clear" w:color="auto" w:fill="FABF8F"/>
            <w:vAlign w:val="center"/>
          </w:tcPr>
          <w:p>
            <w:pPr>
              <w:jc w:val="center"/>
              <w:rPr>
                <w:rFonts w:ascii="Times New Roman" w:hAnsi="Times New Roman"/>
                <w:b/>
                <w:bCs/>
                <w:szCs w:val="21"/>
              </w:rPr>
            </w:pPr>
            <w:r>
              <w:rPr>
                <w:rFonts w:hint="eastAsia" w:ascii="Times New Roman" w:hAnsi="Times New Roman"/>
                <w:szCs w:val="21"/>
              </w:rPr>
              <w:t>教学单元（项目或章节）</w:t>
            </w:r>
          </w:p>
        </w:tc>
        <w:tc>
          <w:tcPr>
            <w:tcW w:w="1951" w:type="dxa"/>
            <w:tcBorders>
              <w:top w:val="single" w:color="auto" w:sz="8" w:space="0"/>
            </w:tcBorders>
            <w:shd w:val="clear" w:color="auto" w:fill="FABF8F"/>
            <w:vAlign w:val="center"/>
          </w:tcPr>
          <w:p>
            <w:pPr>
              <w:jc w:val="center"/>
              <w:rPr>
                <w:rFonts w:ascii="Times New Roman" w:hAnsi="Times New Roman"/>
                <w:b/>
                <w:bCs/>
                <w:szCs w:val="21"/>
              </w:rPr>
            </w:pPr>
            <w:r>
              <w:rPr>
                <w:rFonts w:hint="eastAsia" w:ascii="Times New Roman" w:hAnsi="Times New Roman"/>
                <w:szCs w:val="21"/>
              </w:rPr>
              <w:t>主要知识点、技能点</w:t>
            </w:r>
          </w:p>
        </w:tc>
        <w:tc>
          <w:tcPr>
            <w:tcW w:w="1507" w:type="dxa"/>
            <w:tcBorders>
              <w:top w:val="single" w:color="auto" w:sz="8" w:space="0"/>
            </w:tcBorders>
            <w:shd w:val="clear" w:color="auto" w:fill="FABF8F"/>
            <w:vAlign w:val="center"/>
          </w:tcPr>
          <w:p>
            <w:pPr>
              <w:jc w:val="center"/>
              <w:rPr>
                <w:rFonts w:ascii="Times New Roman" w:hAnsi="Times New Roman"/>
                <w:b/>
                <w:bCs/>
                <w:szCs w:val="21"/>
              </w:rPr>
            </w:pPr>
            <w:r>
              <w:rPr>
                <w:rFonts w:hint="eastAsia" w:ascii="Times New Roman" w:hAnsi="Times New Roman"/>
                <w:szCs w:val="21"/>
              </w:rPr>
              <w:t>融入的思政元素</w:t>
            </w:r>
          </w:p>
        </w:tc>
        <w:tc>
          <w:tcPr>
            <w:tcW w:w="3390" w:type="dxa"/>
            <w:tcBorders>
              <w:top w:val="single" w:color="auto" w:sz="8" w:space="0"/>
            </w:tcBorders>
            <w:shd w:val="clear" w:color="auto" w:fill="FABF8F"/>
            <w:vAlign w:val="center"/>
          </w:tcPr>
          <w:p>
            <w:pPr>
              <w:jc w:val="center"/>
              <w:rPr>
                <w:rFonts w:ascii="Times New Roman" w:hAnsi="Times New Roman"/>
                <w:b/>
                <w:bCs/>
                <w:szCs w:val="21"/>
              </w:rPr>
            </w:pPr>
            <w:r>
              <w:rPr>
                <w:rFonts w:hint="eastAsia" w:ascii="Times New Roman" w:hAnsi="Times New Roman"/>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97" w:type="dxa"/>
          </w:tcPr>
          <w:p>
            <w:pPr>
              <w:rPr>
                <w:rFonts w:ascii="Times New Roman" w:hAnsi="Times New Roman"/>
                <w:szCs w:val="21"/>
              </w:rPr>
            </w:pPr>
            <w:r>
              <w:rPr>
                <w:rFonts w:hint="eastAsia" w:ascii="Times New Roman" w:hAnsi="Times New Roman"/>
                <w:szCs w:val="21"/>
              </w:rPr>
              <w:t>牙体组织</w:t>
            </w:r>
          </w:p>
        </w:tc>
        <w:tc>
          <w:tcPr>
            <w:tcW w:w="1951" w:type="dxa"/>
          </w:tcPr>
          <w:p>
            <w:pPr>
              <w:autoSpaceDE w:val="0"/>
              <w:autoSpaceDN w:val="0"/>
              <w:adjustRightInd w:val="0"/>
              <w:jc w:val="left"/>
              <w:rPr>
                <w:rFonts w:ascii="Times New Roman" w:hAnsi="Times New Roman"/>
                <w:szCs w:val="21"/>
              </w:rPr>
            </w:pPr>
            <w:r>
              <w:rPr>
                <w:rFonts w:ascii="Times New Roman" w:hAnsi="Times New Roman"/>
                <w:szCs w:val="21"/>
              </w:rPr>
              <w:t>1.</w:t>
            </w:r>
            <w:r>
              <w:rPr>
                <w:rFonts w:hint="eastAsia" w:ascii="Times New Roman" w:hAnsi="Times New Roman"/>
                <w:szCs w:val="21"/>
              </w:rPr>
              <w:t>牙釉质和牙骨质组织结构及理化特性；</w:t>
            </w:r>
          </w:p>
          <w:p>
            <w:pPr>
              <w:autoSpaceDE w:val="0"/>
              <w:autoSpaceDN w:val="0"/>
              <w:adjustRightInd w:val="0"/>
              <w:jc w:val="left"/>
              <w:rPr>
                <w:rFonts w:ascii="Times New Roman" w:hAnsi="Times New Roman"/>
                <w:szCs w:val="21"/>
              </w:rPr>
            </w:pPr>
            <w:r>
              <w:rPr>
                <w:rFonts w:ascii="Times New Roman" w:hAnsi="Times New Roman"/>
                <w:szCs w:val="21"/>
              </w:rPr>
              <w:t>2.</w:t>
            </w:r>
            <w:r>
              <w:rPr>
                <w:rFonts w:hint="eastAsia" w:ascii="Times New Roman" w:hAnsi="Times New Roman"/>
                <w:szCs w:val="21"/>
              </w:rPr>
              <w:t>釉质中有机物集中处的组织学现象；</w:t>
            </w:r>
          </w:p>
          <w:p>
            <w:pPr>
              <w:autoSpaceDE w:val="0"/>
              <w:autoSpaceDN w:val="0"/>
              <w:adjustRightInd w:val="0"/>
              <w:jc w:val="left"/>
              <w:rPr>
                <w:rFonts w:ascii="Times New Roman" w:hAnsi="Times New Roman"/>
                <w:szCs w:val="21"/>
              </w:rPr>
            </w:pPr>
            <w:r>
              <w:rPr>
                <w:rFonts w:ascii="Times New Roman" w:hAnsi="Times New Roman"/>
                <w:szCs w:val="21"/>
              </w:rPr>
              <w:t>3.</w:t>
            </w:r>
            <w:r>
              <w:rPr>
                <w:rFonts w:hint="eastAsia" w:ascii="Times New Roman" w:hAnsi="Times New Roman"/>
                <w:szCs w:val="21"/>
              </w:rPr>
              <w:t>牙本质和牙髓的组织结构及前者的理化特性；</w:t>
            </w:r>
          </w:p>
          <w:p>
            <w:pPr>
              <w:autoSpaceDE w:val="0"/>
              <w:autoSpaceDN w:val="0"/>
              <w:adjustRightInd w:val="0"/>
              <w:jc w:val="left"/>
              <w:rPr>
                <w:rFonts w:ascii="Times New Roman" w:hAnsi="Times New Roman"/>
                <w:szCs w:val="21"/>
              </w:rPr>
            </w:pPr>
            <w:r>
              <w:rPr>
                <w:rFonts w:ascii="Times New Roman" w:hAnsi="Times New Roman"/>
                <w:szCs w:val="21"/>
              </w:rPr>
              <w:t>4.</w:t>
            </w:r>
            <w:r>
              <w:rPr>
                <w:rFonts w:hint="eastAsia" w:ascii="Times New Roman" w:hAnsi="Times New Roman"/>
                <w:szCs w:val="21"/>
              </w:rPr>
              <w:t>牙本质中钙化程度差异的组织学现象及反应性变化。</w:t>
            </w:r>
          </w:p>
        </w:tc>
        <w:tc>
          <w:tcPr>
            <w:tcW w:w="1507" w:type="dxa"/>
          </w:tcPr>
          <w:p>
            <w:pPr>
              <w:autoSpaceDE w:val="0"/>
              <w:autoSpaceDN w:val="0"/>
              <w:adjustRightInd w:val="0"/>
              <w:jc w:val="left"/>
              <w:rPr>
                <w:rFonts w:ascii="Times New Roman" w:hAnsi="Times New Roman"/>
                <w:szCs w:val="21"/>
              </w:rPr>
            </w:pPr>
            <w:r>
              <w:rPr>
                <w:rFonts w:ascii="Times New Roman" w:hAnsi="Times New Roman"/>
                <w:szCs w:val="21"/>
              </w:rPr>
              <w:t>1.</w:t>
            </w:r>
            <w:r>
              <w:rPr>
                <w:rFonts w:hint="eastAsia" w:ascii="Times New Roman" w:hAnsi="Times New Roman"/>
                <w:szCs w:val="21"/>
              </w:rPr>
              <w:t>培养学生热爱本专业，勤奋刻苦的学习态度；</w:t>
            </w:r>
          </w:p>
          <w:p>
            <w:pPr>
              <w:rPr>
                <w:rFonts w:ascii="Times New Roman" w:hAnsi="Times New Roman"/>
                <w:szCs w:val="21"/>
              </w:rPr>
            </w:pPr>
            <w:r>
              <w:rPr>
                <w:rFonts w:ascii="Times New Roman" w:hAnsi="Times New Roman"/>
                <w:szCs w:val="21"/>
              </w:rPr>
              <w:t>2.</w:t>
            </w:r>
            <w:r>
              <w:rPr>
                <w:rFonts w:hint="eastAsia" w:ascii="Times New Roman" w:hAnsi="Times New Roman"/>
                <w:szCs w:val="21"/>
              </w:rPr>
              <w:t>培养学生严谨勤奋的精神，创新精神和团队精神。</w:t>
            </w:r>
          </w:p>
        </w:tc>
        <w:tc>
          <w:tcPr>
            <w:tcW w:w="3390" w:type="dxa"/>
          </w:tcPr>
          <w:p>
            <w:pPr>
              <w:autoSpaceDE w:val="0"/>
              <w:autoSpaceDN w:val="0"/>
              <w:adjustRightInd w:val="0"/>
              <w:jc w:val="left"/>
              <w:rPr>
                <w:rFonts w:ascii="Times New Roman" w:hAnsi="Times New Roman"/>
                <w:szCs w:val="21"/>
              </w:rPr>
            </w:pPr>
            <w:r>
              <w:rPr>
                <w:rFonts w:ascii="Times New Roman" w:hAnsi="Times New Roman"/>
                <w:szCs w:val="21"/>
              </w:rPr>
              <w:t>1.</w:t>
            </w:r>
            <w:r>
              <w:rPr>
                <w:rFonts w:hint="eastAsia" w:ascii="Times New Roman" w:hAnsi="Times New Roman"/>
                <w:szCs w:val="21"/>
              </w:rPr>
              <w:t>以牙齿纵磨片、横磨片、脱钙片的图片来导入课堂；</w:t>
            </w:r>
          </w:p>
          <w:p>
            <w:pPr>
              <w:autoSpaceDE w:val="0"/>
              <w:autoSpaceDN w:val="0"/>
              <w:adjustRightInd w:val="0"/>
              <w:jc w:val="left"/>
              <w:rPr>
                <w:rFonts w:ascii="Times New Roman" w:hAnsi="Times New Roman"/>
                <w:szCs w:val="21"/>
              </w:rPr>
            </w:pPr>
            <w:r>
              <w:rPr>
                <w:rFonts w:ascii="Times New Roman" w:hAnsi="Times New Roman"/>
                <w:szCs w:val="21"/>
              </w:rPr>
              <w:t>2.</w:t>
            </w:r>
            <w:r>
              <w:rPr>
                <w:rFonts w:hint="eastAsia" w:ascii="Times New Roman" w:hAnsi="Times New Roman"/>
                <w:szCs w:val="21"/>
              </w:rPr>
              <w:t>教学内容</w:t>
            </w:r>
            <w:r>
              <w:rPr>
                <w:rFonts w:ascii="Times New Roman" w:hAnsi="Times New Roman"/>
                <w:szCs w:val="21"/>
              </w:rPr>
              <w:t>:</w:t>
            </w:r>
            <w:r>
              <w:rPr>
                <w:rFonts w:hint="eastAsia" w:ascii="Times New Roman" w:hAnsi="Times New Roman"/>
                <w:szCs w:val="21"/>
              </w:rPr>
              <w:t>通过观察观察牙齿纵磨片、横磨片、脱钙片，学习牙釉质、牙本质和牙骨质的组织结构及理化特性，培养学生热爱本专业，勤奋刻苦的学习态度，培养学生严谨勤奋的精神，创新精神和团队精神。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dxa"/>
          </w:tcPr>
          <w:p>
            <w:pPr>
              <w:rPr>
                <w:rFonts w:ascii="Times New Roman" w:hAnsi="Times New Roman"/>
                <w:szCs w:val="21"/>
              </w:rPr>
            </w:pPr>
            <w:r>
              <w:rPr>
                <w:rFonts w:hint="eastAsia" w:ascii="Times New Roman" w:hAnsi="Times New Roman"/>
                <w:szCs w:val="21"/>
              </w:rPr>
              <w:t>牙周组织</w:t>
            </w:r>
          </w:p>
        </w:tc>
        <w:tc>
          <w:tcPr>
            <w:tcW w:w="1951" w:type="dxa"/>
          </w:tcPr>
          <w:p>
            <w:pPr>
              <w:autoSpaceDE w:val="0"/>
              <w:autoSpaceDN w:val="0"/>
              <w:adjustRightInd w:val="0"/>
              <w:jc w:val="left"/>
              <w:rPr>
                <w:rFonts w:ascii="Times New Roman" w:hAnsi="Times New Roman"/>
                <w:szCs w:val="21"/>
              </w:rPr>
            </w:pPr>
            <w:r>
              <w:rPr>
                <w:rFonts w:ascii="Times New Roman" w:hAnsi="Times New Roman"/>
                <w:szCs w:val="21"/>
              </w:rPr>
              <w:t>1.</w:t>
            </w:r>
            <w:r>
              <w:rPr>
                <w:rFonts w:hint="eastAsia" w:ascii="Times New Roman" w:hAnsi="Times New Roman"/>
                <w:szCs w:val="21"/>
              </w:rPr>
              <w:t>牙龈的组织学结构及牙龈的表面解剖；</w:t>
            </w:r>
          </w:p>
          <w:p>
            <w:pPr>
              <w:autoSpaceDE w:val="0"/>
              <w:autoSpaceDN w:val="0"/>
              <w:adjustRightInd w:val="0"/>
              <w:jc w:val="left"/>
              <w:rPr>
                <w:rFonts w:ascii="Times New Roman" w:hAnsi="Times New Roman"/>
                <w:szCs w:val="21"/>
              </w:rPr>
            </w:pPr>
            <w:r>
              <w:rPr>
                <w:rFonts w:ascii="Times New Roman" w:hAnsi="Times New Roman"/>
                <w:szCs w:val="21"/>
              </w:rPr>
              <w:t>2.</w:t>
            </w:r>
            <w:r>
              <w:rPr>
                <w:rFonts w:hint="eastAsia" w:ascii="Times New Roman" w:hAnsi="Times New Roman"/>
                <w:szCs w:val="21"/>
              </w:rPr>
              <w:t>牙周膜、牙槽骨组织学结构。</w:t>
            </w:r>
          </w:p>
          <w:p>
            <w:pPr>
              <w:rPr>
                <w:rFonts w:ascii="Times New Roman" w:hAnsi="Times New Roman"/>
                <w:szCs w:val="21"/>
              </w:rPr>
            </w:pPr>
          </w:p>
        </w:tc>
        <w:tc>
          <w:tcPr>
            <w:tcW w:w="1507" w:type="dxa"/>
          </w:tcPr>
          <w:p>
            <w:pPr>
              <w:autoSpaceDE w:val="0"/>
              <w:autoSpaceDN w:val="0"/>
              <w:adjustRightInd w:val="0"/>
              <w:jc w:val="left"/>
              <w:rPr>
                <w:rFonts w:ascii="Times New Roman" w:hAnsi="Times New Roman"/>
                <w:szCs w:val="21"/>
              </w:rPr>
            </w:pPr>
            <w:r>
              <w:rPr>
                <w:rFonts w:ascii="Times New Roman" w:hAnsi="Times New Roman"/>
                <w:szCs w:val="21"/>
              </w:rPr>
              <w:t>1.</w:t>
            </w:r>
            <w:r>
              <w:rPr>
                <w:rFonts w:hint="eastAsia" w:ascii="Times New Roman" w:hAnsi="Times New Roman"/>
                <w:szCs w:val="21"/>
              </w:rPr>
              <w:t>培养学生热爱本专业，勤奋刻苦的学习态度；</w:t>
            </w:r>
          </w:p>
          <w:p>
            <w:pPr>
              <w:rPr>
                <w:rFonts w:ascii="Times New Roman" w:hAnsi="Times New Roman"/>
                <w:szCs w:val="21"/>
              </w:rPr>
            </w:pPr>
            <w:r>
              <w:rPr>
                <w:rFonts w:ascii="Times New Roman" w:hAnsi="Times New Roman"/>
                <w:szCs w:val="21"/>
              </w:rPr>
              <w:t>2.</w:t>
            </w:r>
            <w:r>
              <w:rPr>
                <w:rFonts w:hint="eastAsia" w:ascii="Times New Roman" w:hAnsi="Times New Roman"/>
                <w:szCs w:val="21"/>
              </w:rPr>
              <w:t>培养学生严谨勤奋的精神，创新精神和团队精神。</w:t>
            </w:r>
          </w:p>
        </w:tc>
        <w:tc>
          <w:tcPr>
            <w:tcW w:w="3390" w:type="dxa"/>
          </w:tcPr>
          <w:p>
            <w:pPr>
              <w:autoSpaceDE w:val="0"/>
              <w:autoSpaceDN w:val="0"/>
              <w:adjustRightInd w:val="0"/>
              <w:jc w:val="left"/>
              <w:rPr>
                <w:rFonts w:ascii="Times New Roman" w:hAnsi="Times New Roman"/>
                <w:szCs w:val="21"/>
              </w:rPr>
            </w:pPr>
            <w:r>
              <w:rPr>
                <w:rFonts w:ascii="Times New Roman" w:hAnsi="Times New Roman"/>
                <w:szCs w:val="21"/>
              </w:rPr>
              <w:t>1.</w:t>
            </w:r>
            <w:r>
              <w:rPr>
                <w:rFonts w:hint="eastAsia" w:ascii="Times New Roman" w:hAnsi="Times New Roman"/>
                <w:szCs w:val="21"/>
              </w:rPr>
              <w:t>以矢状和冠状牙体、牙周组织切片的图片导入课堂；</w:t>
            </w:r>
          </w:p>
          <w:p>
            <w:pPr>
              <w:rPr>
                <w:rFonts w:ascii="Times New Roman" w:hAnsi="Times New Roman"/>
                <w:szCs w:val="21"/>
              </w:rPr>
            </w:pPr>
            <w:r>
              <w:rPr>
                <w:rFonts w:ascii="Times New Roman" w:hAnsi="Times New Roman"/>
                <w:szCs w:val="21"/>
              </w:rPr>
              <w:t>2.</w:t>
            </w:r>
            <w:r>
              <w:rPr>
                <w:rFonts w:hint="eastAsia" w:ascii="Times New Roman" w:hAnsi="Times New Roman"/>
                <w:szCs w:val="21"/>
              </w:rPr>
              <w:t>教学内容</w:t>
            </w:r>
            <w:r>
              <w:rPr>
                <w:rFonts w:ascii="Times New Roman" w:hAnsi="Times New Roman"/>
                <w:szCs w:val="21"/>
              </w:rPr>
              <w:t>:</w:t>
            </w:r>
            <w:r>
              <w:rPr>
                <w:rFonts w:hint="eastAsia" w:ascii="Times New Roman" w:hAnsi="Times New Roman"/>
                <w:szCs w:val="21"/>
              </w:rPr>
              <w:t>通过观察矢状和冠状牙体、牙周组织切片，学习牙龈的组织学结构及牙龈的表面解剖，牙周膜、牙槽骨组织学结构，培养学生热爱本专业，勤奋刻苦的学习态度，培养学生严谨勤奋的精神，创新精神和团队精神。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697" w:type="dxa"/>
          </w:tcPr>
          <w:p>
            <w:pPr>
              <w:rPr>
                <w:rFonts w:ascii="Times New Roman" w:hAnsi="Times New Roman"/>
                <w:szCs w:val="21"/>
              </w:rPr>
            </w:pPr>
            <w:r>
              <w:rPr>
                <w:rFonts w:hint="eastAsia" w:ascii="Times New Roman" w:hAnsi="Times New Roman"/>
                <w:szCs w:val="21"/>
              </w:rPr>
              <w:t>牙齿发育</w:t>
            </w:r>
          </w:p>
        </w:tc>
        <w:tc>
          <w:tcPr>
            <w:tcW w:w="1951" w:type="dxa"/>
          </w:tcPr>
          <w:p>
            <w:pPr>
              <w:autoSpaceDE w:val="0"/>
              <w:autoSpaceDN w:val="0"/>
              <w:adjustRightInd w:val="0"/>
              <w:jc w:val="left"/>
              <w:rPr>
                <w:rFonts w:ascii="Times New Roman" w:hAnsi="Times New Roman"/>
                <w:szCs w:val="21"/>
              </w:rPr>
            </w:pPr>
            <w:r>
              <w:rPr>
                <w:rFonts w:hint="eastAsia" w:ascii="Times New Roman" w:hAnsi="Times New Roman"/>
                <w:szCs w:val="21"/>
              </w:rPr>
              <w:t>牙板、牙胚的发育，牙胚发育各个时期的组织学特征。</w:t>
            </w:r>
          </w:p>
          <w:p>
            <w:pPr>
              <w:pStyle w:val="2"/>
              <w:ind w:firstLine="0" w:firstLineChars="0"/>
              <w:rPr>
                <w:rFonts w:ascii="Times New Roman" w:hAnsi="Times New Roman" w:eastAsia="宋体"/>
                <w:szCs w:val="21"/>
              </w:rPr>
            </w:pPr>
          </w:p>
        </w:tc>
        <w:tc>
          <w:tcPr>
            <w:tcW w:w="1507" w:type="dxa"/>
          </w:tcPr>
          <w:p>
            <w:pPr>
              <w:autoSpaceDE w:val="0"/>
              <w:autoSpaceDN w:val="0"/>
              <w:adjustRightInd w:val="0"/>
              <w:jc w:val="left"/>
              <w:rPr>
                <w:rFonts w:ascii="Times New Roman" w:hAnsi="Times New Roman"/>
                <w:szCs w:val="21"/>
              </w:rPr>
            </w:pPr>
            <w:r>
              <w:rPr>
                <w:rFonts w:ascii="Times New Roman" w:hAnsi="Times New Roman"/>
                <w:szCs w:val="21"/>
              </w:rPr>
              <w:t>1.</w:t>
            </w:r>
            <w:r>
              <w:rPr>
                <w:rFonts w:hint="eastAsia" w:ascii="Times New Roman" w:hAnsi="Times New Roman"/>
                <w:szCs w:val="21"/>
              </w:rPr>
              <w:t>培养学生科学的工作态度，严谨细致的工作作风；</w:t>
            </w:r>
          </w:p>
          <w:p>
            <w:pPr>
              <w:pStyle w:val="2"/>
              <w:ind w:firstLine="0" w:firstLineChars="0"/>
              <w:rPr>
                <w:rFonts w:ascii="Times New Roman" w:hAnsi="Times New Roman" w:eastAsia="宋体"/>
                <w:szCs w:val="21"/>
              </w:rPr>
            </w:pPr>
            <w:r>
              <w:rPr>
                <w:rFonts w:ascii="Times New Roman" w:hAnsi="Times New Roman" w:eastAsia="宋体"/>
                <w:szCs w:val="21"/>
              </w:rPr>
              <w:t>2.</w:t>
            </w:r>
            <w:r>
              <w:rPr>
                <w:rFonts w:hint="eastAsia" w:ascii="Times New Roman" w:hAnsi="Times New Roman" w:eastAsia="宋体"/>
                <w:szCs w:val="21"/>
              </w:rPr>
              <w:t>培养学生辩证分析能力，主动学习、分析问题、解决问题的能力。</w:t>
            </w:r>
          </w:p>
        </w:tc>
        <w:tc>
          <w:tcPr>
            <w:tcW w:w="3390" w:type="dxa"/>
          </w:tcPr>
          <w:p>
            <w:pPr>
              <w:autoSpaceDE w:val="0"/>
              <w:autoSpaceDN w:val="0"/>
              <w:adjustRightInd w:val="0"/>
              <w:jc w:val="left"/>
              <w:rPr>
                <w:rFonts w:ascii="Times New Roman" w:hAnsi="Times New Roman"/>
                <w:szCs w:val="21"/>
              </w:rPr>
            </w:pPr>
            <w:r>
              <w:rPr>
                <w:rFonts w:ascii="Times New Roman" w:hAnsi="Times New Roman"/>
                <w:szCs w:val="21"/>
              </w:rPr>
              <w:t>1.</w:t>
            </w:r>
            <w:r>
              <w:rPr>
                <w:rFonts w:hint="eastAsia" w:ascii="Times New Roman" w:hAnsi="Times New Roman"/>
                <w:szCs w:val="21"/>
              </w:rPr>
              <w:t>通过牙板的组织切片、牙胚的组织切片的图片导入课堂；</w:t>
            </w:r>
          </w:p>
          <w:p>
            <w:pPr>
              <w:autoSpaceDE w:val="0"/>
              <w:autoSpaceDN w:val="0"/>
              <w:adjustRightInd w:val="0"/>
              <w:jc w:val="left"/>
              <w:rPr>
                <w:rFonts w:ascii="Times New Roman" w:hAnsi="Times New Roman"/>
                <w:szCs w:val="21"/>
              </w:rPr>
            </w:pPr>
            <w:r>
              <w:rPr>
                <w:rFonts w:ascii="Times New Roman" w:hAnsi="Times New Roman"/>
                <w:szCs w:val="21"/>
              </w:rPr>
              <w:t>2.</w:t>
            </w:r>
            <w:r>
              <w:rPr>
                <w:rFonts w:hint="eastAsia" w:ascii="Times New Roman" w:hAnsi="Times New Roman"/>
                <w:szCs w:val="21"/>
              </w:rPr>
              <w:t>教学内容</w:t>
            </w:r>
            <w:r>
              <w:rPr>
                <w:rFonts w:ascii="Times New Roman" w:hAnsi="Times New Roman"/>
                <w:szCs w:val="21"/>
              </w:rPr>
              <w:t>:</w:t>
            </w:r>
            <w:r>
              <w:rPr>
                <w:rFonts w:hint="eastAsia" w:ascii="Times New Roman" w:hAnsi="Times New Roman"/>
                <w:szCs w:val="21"/>
              </w:rPr>
              <w:t>结合牙板的组织切片、牙胚的组织切片，学习牙板、牙胚的发育，牙胚发育各个时期的组织学特征，培养学生科学的工作态度，严谨细致的工作作风，培养学生辩证分析能力，主动学习、分析问题、解决问题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697" w:type="dxa"/>
          </w:tcPr>
          <w:p>
            <w:pPr>
              <w:rPr>
                <w:rFonts w:ascii="Times New Roman" w:hAnsi="Times New Roman"/>
                <w:szCs w:val="21"/>
              </w:rPr>
            </w:pPr>
            <w:r>
              <w:rPr>
                <w:rFonts w:hint="eastAsia" w:ascii="Times New Roman" w:hAnsi="Times New Roman"/>
                <w:szCs w:val="21"/>
              </w:rPr>
              <w:t>龋病、牙髓病、根尖周病</w:t>
            </w:r>
          </w:p>
        </w:tc>
        <w:tc>
          <w:tcPr>
            <w:tcW w:w="1951" w:type="dxa"/>
          </w:tcPr>
          <w:p>
            <w:pPr>
              <w:autoSpaceDE w:val="0"/>
              <w:autoSpaceDN w:val="0"/>
              <w:adjustRightInd w:val="0"/>
              <w:jc w:val="left"/>
              <w:rPr>
                <w:rFonts w:ascii="Times New Roman" w:hAnsi="Times New Roman"/>
                <w:szCs w:val="21"/>
              </w:rPr>
            </w:pPr>
            <w:r>
              <w:rPr>
                <w:rFonts w:ascii="Times New Roman" w:hAnsi="Times New Roman"/>
                <w:szCs w:val="21"/>
              </w:rPr>
              <w:t>1.</w:t>
            </w:r>
            <w:r>
              <w:rPr>
                <w:rFonts w:hint="eastAsia" w:ascii="Times New Roman" w:hAnsi="Times New Roman"/>
                <w:szCs w:val="21"/>
              </w:rPr>
              <w:t>釉质龋和牙本质龋的发生和发展；</w:t>
            </w:r>
          </w:p>
          <w:p>
            <w:pPr>
              <w:autoSpaceDE w:val="0"/>
              <w:autoSpaceDN w:val="0"/>
              <w:adjustRightInd w:val="0"/>
              <w:jc w:val="left"/>
              <w:rPr>
                <w:rFonts w:ascii="Times New Roman" w:hAnsi="Times New Roman"/>
                <w:szCs w:val="21"/>
              </w:rPr>
            </w:pPr>
            <w:r>
              <w:rPr>
                <w:rFonts w:ascii="Times New Roman" w:hAnsi="Times New Roman"/>
                <w:szCs w:val="21"/>
              </w:rPr>
              <w:t>2.</w:t>
            </w:r>
            <w:r>
              <w:rPr>
                <w:rFonts w:hint="eastAsia" w:ascii="Times New Roman" w:hAnsi="Times New Roman"/>
                <w:szCs w:val="21"/>
              </w:rPr>
              <w:t>釉质龋和牙本质龋的病理改变；</w:t>
            </w:r>
          </w:p>
          <w:p>
            <w:pPr>
              <w:autoSpaceDE w:val="0"/>
              <w:autoSpaceDN w:val="0"/>
              <w:adjustRightInd w:val="0"/>
              <w:jc w:val="left"/>
              <w:rPr>
                <w:rFonts w:ascii="Times New Roman" w:hAnsi="Times New Roman"/>
                <w:szCs w:val="21"/>
              </w:rPr>
            </w:pPr>
            <w:r>
              <w:rPr>
                <w:rFonts w:ascii="Times New Roman" w:hAnsi="Times New Roman"/>
                <w:szCs w:val="21"/>
              </w:rPr>
              <w:t>3.</w:t>
            </w:r>
            <w:r>
              <w:rPr>
                <w:rFonts w:hint="eastAsia" w:ascii="Times New Roman" w:hAnsi="Times New Roman"/>
                <w:szCs w:val="21"/>
              </w:rPr>
              <w:t>各类牙髓病的病理特点；</w:t>
            </w:r>
          </w:p>
          <w:p>
            <w:pPr>
              <w:autoSpaceDE w:val="0"/>
              <w:autoSpaceDN w:val="0"/>
              <w:adjustRightInd w:val="0"/>
              <w:jc w:val="left"/>
              <w:rPr>
                <w:rFonts w:ascii="Times New Roman" w:hAnsi="Times New Roman"/>
                <w:szCs w:val="21"/>
              </w:rPr>
            </w:pPr>
            <w:r>
              <w:rPr>
                <w:rFonts w:ascii="Times New Roman" w:hAnsi="Times New Roman"/>
                <w:szCs w:val="21"/>
              </w:rPr>
              <w:t>4.</w:t>
            </w:r>
            <w:r>
              <w:rPr>
                <w:rFonts w:hint="eastAsia" w:ascii="Times New Roman" w:hAnsi="Times New Roman"/>
                <w:szCs w:val="21"/>
              </w:rPr>
              <w:t>根尖周炎的发生病因和发展过程；</w:t>
            </w:r>
          </w:p>
          <w:p>
            <w:pPr>
              <w:autoSpaceDE w:val="0"/>
              <w:autoSpaceDN w:val="0"/>
              <w:adjustRightInd w:val="0"/>
              <w:jc w:val="left"/>
              <w:rPr>
                <w:rFonts w:ascii="Times New Roman" w:hAnsi="Times New Roman"/>
                <w:szCs w:val="21"/>
              </w:rPr>
            </w:pPr>
            <w:r>
              <w:rPr>
                <w:rFonts w:ascii="Times New Roman" w:hAnsi="Times New Roman"/>
                <w:szCs w:val="21"/>
              </w:rPr>
              <w:t>5.</w:t>
            </w:r>
            <w:r>
              <w:rPr>
                <w:rFonts w:hint="eastAsia" w:ascii="Times New Roman" w:hAnsi="Times New Roman"/>
                <w:szCs w:val="21"/>
              </w:rPr>
              <w:t>各类根尖周炎的病理改变及相互关系。</w:t>
            </w:r>
          </w:p>
        </w:tc>
        <w:tc>
          <w:tcPr>
            <w:tcW w:w="1507" w:type="dxa"/>
          </w:tcPr>
          <w:p>
            <w:pPr>
              <w:autoSpaceDE w:val="0"/>
              <w:autoSpaceDN w:val="0"/>
              <w:adjustRightInd w:val="0"/>
              <w:jc w:val="left"/>
              <w:rPr>
                <w:rFonts w:ascii="Times New Roman" w:hAnsi="Times New Roman"/>
                <w:szCs w:val="21"/>
              </w:rPr>
            </w:pPr>
            <w:r>
              <w:rPr>
                <w:rFonts w:ascii="Times New Roman" w:hAnsi="Times New Roman"/>
                <w:szCs w:val="21"/>
              </w:rPr>
              <w:t>1.</w:t>
            </w:r>
            <w:r>
              <w:rPr>
                <w:rFonts w:hint="eastAsia" w:ascii="Times New Roman" w:hAnsi="Times New Roman"/>
                <w:szCs w:val="21"/>
              </w:rPr>
              <w:t>培养学生科学的工作态度，严谨细致的工作作风；</w:t>
            </w:r>
          </w:p>
          <w:p>
            <w:pPr>
              <w:autoSpaceDE w:val="0"/>
              <w:autoSpaceDN w:val="0"/>
              <w:adjustRightInd w:val="0"/>
              <w:jc w:val="left"/>
              <w:rPr>
                <w:rFonts w:ascii="Times New Roman" w:hAnsi="Times New Roman"/>
                <w:szCs w:val="21"/>
              </w:rPr>
            </w:pPr>
            <w:r>
              <w:rPr>
                <w:rFonts w:ascii="Times New Roman" w:hAnsi="Times New Roman"/>
                <w:szCs w:val="21"/>
              </w:rPr>
              <w:t>2.</w:t>
            </w:r>
            <w:r>
              <w:rPr>
                <w:rFonts w:hint="eastAsia" w:ascii="Times New Roman" w:hAnsi="Times New Roman"/>
                <w:szCs w:val="21"/>
              </w:rPr>
              <w:t>培养学生辩证分析能力，主动学习、分析问题、解决问题的能力；</w:t>
            </w:r>
          </w:p>
          <w:p>
            <w:pPr>
              <w:autoSpaceDE w:val="0"/>
              <w:autoSpaceDN w:val="0"/>
              <w:adjustRightInd w:val="0"/>
              <w:jc w:val="left"/>
              <w:rPr>
                <w:rFonts w:ascii="Times New Roman" w:hAnsi="Times New Roman"/>
                <w:szCs w:val="21"/>
              </w:rPr>
            </w:pPr>
            <w:r>
              <w:rPr>
                <w:rFonts w:ascii="Times New Roman" w:hAnsi="Times New Roman"/>
                <w:szCs w:val="21"/>
              </w:rPr>
              <w:t>3.</w:t>
            </w:r>
            <w:r>
              <w:rPr>
                <w:rFonts w:hint="eastAsia" w:ascii="Times New Roman" w:hAnsi="Times New Roman"/>
                <w:szCs w:val="21"/>
              </w:rPr>
              <w:t>培养学生对患者的爱心、耐心、责任心和医者仁心。</w:t>
            </w:r>
          </w:p>
          <w:p>
            <w:pPr>
              <w:pStyle w:val="2"/>
              <w:ind w:firstLine="0" w:firstLineChars="0"/>
              <w:rPr>
                <w:rFonts w:ascii="Times New Roman" w:hAnsi="Times New Roman" w:eastAsia="宋体"/>
                <w:szCs w:val="21"/>
              </w:rPr>
            </w:pPr>
          </w:p>
        </w:tc>
        <w:tc>
          <w:tcPr>
            <w:tcW w:w="3390" w:type="dxa"/>
          </w:tcPr>
          <w:p>
            <w:pPr>
              <w:autoSpaceDE w:val="0"/>
              <w:autoSpaceDN w:val="0"/>
              <w:adjustRightInd w:val="0"/>
              <w:jc w:val="left"/>
              <w:rPr>
                <w:rFonts w:ascii="Times New Roman" w:hAnsi="Times New Roman"/>
                <w:szCs w:val="21"/>
              </w:rPr>
            </w:pPr>
            <w:r>
              <w:rPr>
                <w:rFonts w:ascii="Times New Roman" w:hAnsi="Times New Roman"/>
                <w:szCs w:val="21"/>
              </w:rPr>
              <w:t>1.</w:t>
            </w:r>
            <w:r>
              <w:rPr>
                <w:rFonts w:hint="eastAsia" w:ascii="Times New Roman" w:hAnsi="Times New Roman"/>
                <w:szCs w:val="21"/>
              </w:rPr>
              <w:t>通过临床龋病、牙髓炎、根尖周炎的病例导入课堂；</w:t>
            </w:r>
          </w:p>
          <w:p>
            <w:pPr>
              <w:autoSpaceDE w:val="0"/>
              <w:autoSpaceDN w:val="0"/>
              <w:adjustRightInd w:val="0"/>
              <w:jc w:val="left"/>
              <w:rPr>
                <w:rFonts w:ascii="Times New Roman" w:hAnsi="Times New Roman"/>
                <w:szCs w:val="21"/>
              </w:rPr>
            </w:pPr>
            <w:r>
              <w:rPr>
                <w:rFonts w:ascii="Times New Roman" w:hAnsi="Times New Roman"/>
                <w:szCs w:val="21"/>
              </w:rPr>
              <w:t>2.</w:t>
            </w:r>
            <w:r>
              <w:rPr>
                <w:rFonts w:hint="eastAsia" w:ascii="Times New Roman" w:hAnsi="Times New Roman"/>
                <w:szCs w:val="21"/>
              </w:rPr>
              <w:t>教学内容</w:t>
            </w:r>
            <w:r>
              <w:rPr>
                <w:rFonts w:ascii="Times New Roman" w:hAnsi="Times New Roman"/>
                <w:szCs w:val="21"/>
              </w:rPr>
              <w:t>:</w:t>
            </w:r>
            <w:r>
              <w:rPr>
                <w:rFonts w:hint="eastAsia" w:ascii="Times New Roman" w:hAnsi="Times New Roman"/>
                <w:szCs w:val="21"/>
              </w:rPr>
              <w:t>结合临床龋病、牙髓炎、根尖周炎的病例，学习釉质龋和牙本质龋的发生和发展，釉质龋和牙本质龋的病理改变，各类牙髓病的病理特点，根尖周炎的发生病因和发展过程，各类根尖周炎的病理改变及相互关系，培养学生科学的工作态度，严谨细致的工作作风，培养学生辩证分析能力，主动学习、分析问题、解决问题的能力，培养学生对患者的爱心、耐心、责任心和医者仁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97" w:hRule="atLeast"/>
          <w:jc w:val="center"/>
        </w:trPr>
        <w:tc>
          <w:tcPr>
            <w:tcW w:w="1697" w:type="dxa"/>
          </w:tcPr>
          <w:p>
            <w:pPr>
              <w:rPr>
                <w:rFonts w:ascii="Times New Roman" w:hAnsi="Times New Roman"/>
                <w:szCs w:val="21"/>
              </w:rPr>
            </w:pPr>
            <w:r>
              <w:rPr>
                <w:rFonts w:hint="eastAsia" w:ascii="Times New Roman" w:hAnsi="Times New Roman"/>
                <w:szCs w:val="21"/>
              </w:rPr>
              <w:t>牙周组织病、口腔黏膜病</w:t>
            </w:r>
          </w:p>
        </w:tc>
        <w:tc>
          <w:tcPr>
            <w:tcW w:w="1951" w:type="dxa"/>
          </w:tcPr>
          <w:p>
            <w:pPr>
              <w:autoSpaceDE w:val="0"/>
              <w:autoSpaceDN w:val="0"/>
              <w:adjustRightInd w:val="0"/>
              <w:jc w:val="left"/>
              <w:rPr>
                <w:rFonts w:ascii="Times New Roman" w:hAnsi="Times New Roman"/>
                <w:kern w:val="0"/>
                <w:szCs w:val="21"/>
              </w:rPr>
            </w:pPr>
            <w:r>
              <w:rPr>
                <w:rFonts w:ascii="Times New Roman" w:hAnsi="Times New Roman"/>
                <w:kern w:val="0"/>
                <w:szCs w:val="21"/>
              </w:rPr>
              <w:t>1.</w:t>
            </w:r>
            <w:r>
              <w:rPr>
                <w:rFonts w:hint="eastAsia" w:ascii="Times New Roman" w:hAnsi="Times New Roman"/>
                <w:szCs w:val="21"/>
              </w:rPr>
              <w:t>慢性龈炎、牙周炎的病因、病理改变、临床表现及相互关系；</w:t>
            </w:r>
          </w:p>
          <w:p>
            <w:pPr>
              <w:autoSpaceDE w:val="0"/>
              <w:autoSpaceDN w:val="0"/>
              <w:adjustRightInd w:val="0"/>
              <w:jc w:val="left"/>
              <w:rPr>
                <w:rFonts w:ascii="Times New Roman" w:hAnsi="Times New Roman"/>
                <w:szCs w:val="21"/>
              </w:rPr>
            </w:pPr>
            <w:r>
              <w:rPr>
                <w:rFonts w:ascii="Times New Roman" w:hAnsi="Times New Roman"/>
                <w:kern w:val="0"/>
                <w:szCs w:val="21"/>
              </w:rPr>
              <w:t>2.</w:t>
            </w:r>
            <w:r>
              <w:rPr>
                <w:rFonts w:hint="eastAsia" w:ascii="Times New Roman" w:hAnsi="Times New Roman"/>
                <w:szCs w:val="21"/>
              </w:rPr>
              <w:t>口腔粘膜病常见病变以及白斑、扁平苔藓的病因、病理改变及临床表现。</w:t>
            </w:r>
          </w:p>
        </w:tc>
        <w:tc>
          <w:tcPr>
            <w:tcW w:w="1507" w:type="dxa"/>
          </w:tcPr>
          <w:p>
            <w:pPr>
              <w:pStyle w:val="2"/>
              <w:ind w:firstLine="0" w:firstLineChars="0"/>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促进学生学好本专业知识，掌握专业理论，提升专业技能，引领学生形成正确的价值观和自我认知；</w:t>
            </w:r>
          </w:p>
          <w:p>
            <w:pPr>
              <w:rPr>
                <w:rFonts w:ascii="Times New Roman" w:hAnsi="Times New Roman"/>
                <w:szCs w:val="21"/>
              </w:rPr>
            </w:pPr>
            <w:r>
              <w:rPr>
                <w:rFonts w:ascii="Times New Roman" w:hAnsi="Times New Roman"/>
                <w:szCs w:val="21"/>
              </w:rPr>
              <w:t>2.</w:t>
            </w:r>
            <w:r>
              <w:rPr>
                <w:rFonts w:hint="eastAsia" w:ascii="Times New Roman" w:hAnsi="Times New Roman"/>
                <w:szCs w:val="21"/>
              </w:rPr>
              <w:t>引导学生恪守职业道德，勤勉工作，艰苦奋斗，不怕吃苦，扎扎实实，不眼高手低。</w:t>
            </w:r>
          </w:p>
        </w:tc>
        <w:tc>
          <w:tcPr>
            <w:tcW w:w="3390" w:type="dxa"/>
          </w:tcPr>
          <w:p>
            <w:pPr>
              <w:autoSpaceDE w:val="0"/>
              <w:autoSpaceDN w:val="0"/>
              <w:adjustRightInd w:val="0"/>
              <w:jc w:val="left"/>
              <w:rPr>
                <w:rFonts w:ascii="Times New Roman" w:hAnsi="Times New Roman"/>
                <w:szCs w:val="21"/>
              </w:rPr>
            </w:pPr>
            <w:r>
              <w:rPr>
                <w:rFonts w:ascii="Times New Roman" w:hAnsi="Times New Roman"/>
                <w:szCs w:val="21"/>
              </w:rPr>
              <w:t>1.</w:t>
            </w:r>
            <w:r>
              <w:rPr>
                <w:rFonts w:hint="eastAsia" w:ascii="Times New Roman" w:hAnsi="Times New Roman"/>
                <w:szCs w:val="21"/>
              </w:rPr>
              <w:t>通过临床牙周病和口腔黏膜病的病例导入课堂；</w:t>
            </w:r>
          </w:p>
          <w:p>
            <w:pPr>
              <w:pStyle w:val="2"/>
              <w:ind w:firstLine="0" w:firstLineChars="0"/>
              <w:rPr>
                <w:rFonts w:ascii="Times New Roman" w:hAnsi="Times New Roman" w:eastAsia="宋体"/>
                <w:szCs w:val="21"/>
              </w:rPr>
            </w:pPr>
            <w:r>
              <w:rPr>
                <w:rFonts w:ascii="Times New Roman" w:hAnsi="Times New Roman" w:eastAsia="宋体"/>
                <w:szCs w:val="21"/>
              </w:rPr>
              <w:t>2.</w:t>
            </w:r>
            <w:r>
              <w:rPr>
                <w:rFonts w:hint="eastAsia" w:ascii="Times New Roman" w:hAnsi="Times New Roman" w:eastAsia="宋体"/>
                <w:szCs w:val="21"/>
              </w:rPr>
              <w:t>教学内容</w:t>
            </w:r>
            <w:r>
              <w:rPr>
                <w:rFonts w:ascii="Times New Roman" w:hAnsi="Times New Roman" w:eastAsia="宋体"/>
                <w:szCs w:val="21"/>
              </w:rPr>
              <w:t>:</w:t>
            </w:r>
            <w:r>
              <w:rPr>
                <w:rFonts w:hint="eastAsia" w:ascii="Times New Roman" w:hAnsi="Times New Roman" w:eastAsia="宋体"/>
                <w:szCs w:val="21"/>
              </w:rPr>
              <w:t>结合临床牙周病和口腔黏膜病的病例，学习慢性龈炎、牙周炎的病因、病理改变、临床表现及相互关系，口腔粘膜病常见病变以及白斑、扁平苔藓的病因、病理改变及临床表现，促进学生学好本专业知识，掌握专业理论，提升专业技能，引领学生形成正确的价值观和自我认知，引导学生恪守职业道德，勤勉工作，艰苦奋斗，不怕吃苦，扎扎实实，不眼高手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697" w:type="dxa"/>
            <w:tcBorders>
              <w:bottom w:val="single" w:color="auto" w:sz="8" w:space="0"/>
            </w:tcBorders>
          </w:tcPr>
          <w:p>
            <w:pPr>
              <w:rPr>
                <w:rFonts w:ascii="Times New Roman" w:hAnsi="Times New Roman"/>
                <w:szCs w:val="21"/>
              </w:rPr>
            </w:pPr>
            <w:r>
              <w:rPr>
                <w:rFonts w:hint="eastAsia" w:ascii="Times New Roman" w:hAnsi="Times New Roman"/>
                <w:szCs w:val="21"/>
              </w:rPr>
              <w:t>颌骨疾病、口腔颌面部囊肿、牙源性肿瘤</w:t>
            </w:r>
          </w:p>
        </w:tc>
        <w:tc>
          <w:tcPr>
            <w:tcW w:w="1951" w:type="dxa"/>
            <w:tcBorders>
              <w:bottom w:val="single" w:color="auto" w:sz="8" w:space="0"/>
            </w:tcBorders>
          </w:tcPr>
          <w:p>
            <w:pPr>
              <w:autoSpaceDE w:val="0"/>
              <w:autoSpaceDN w:val="0"/>
              <w:adjustRightInd w:val="0"/>
              <w:jc w:val="left"/>
              <w:rPr>
                <w:rFonts w:ascii="Times New Roman" w:hAnsi="Times New Roman"/>
                <w:szCs w:val="21"/>
              </w:rPr>
            </w:pPr>
            <w:r>
              <w:rPr>
                <w:rFonts w:ascii="Times New Roman" w:hAnsi="Times New Roman"/>
                <w:szCs w:val="21"/>
              </w:rPr>
              <w:t>1.</w:t>
            </w:r>
            <w:r>
              <w:rPr>
                <w:rFonts w:hint="eastAsia" w:ascii="Times New Roman" w:hAnsi="Times New Roman"/>
                <w:szCs w:val="21"/>
              </w:rPr>
              <w:t>各型颌骨骨髓炎的病理变化；骨纤维异常增生症、家族性巨颌症、组织细胞增生症</w:t>
            </w:r>
            <w:r>
              <w:rPr>
                <w:rFonts w:ascii="Times New Roman" w:hAnsi="Times New Roman"/>
                <w:szCs w:val="21"/>
              </w:rPr>
              <w:t>X (</w:t>
            </w:r>
            <w:r>
              <w:rPr>
                <w:rFonts w:hint="eastAsia" w:ascii="Times New Roman" w:hAnsi="Times New Roman"/>
                <w:szCs w:val="21"/>
              </w:rPr>
              <w:t>朗格罕斯细胞增生症</w:t>
            </w:r>
            <w:r>
              <w:rPr>
                <w:rFonts w:ascii="Times New Roman" w:hAnsi="Times New Roman"/>
                <w:szCs w:val="21"/>
              </w:rPr>
              <w:t>)</w:t>
            </w:r>
            <w:r>
              <w:rPr>
                <w:rFonts w:hint="eastAsia" w:ascii="Times New Roman" w:hAnsi="Times New Roman"/>
                <w:szCs w:val="21"/>
              </w:rPr>
              <w:t>的病理表现；</w:t>
            </w:r>
          </w:p>
          <w:p>
            <w:pPr>
              <w:autoSpaceDE w:val="0"/>
              <w:autoSpaceDN w:val="0"/>
              <w:adjustRightInd w:val="0"/>
              <w:jc w:val="left"/>
              <w:rPr>
                <w:rFonts w:ascii="Times New Roman" w:hAnsi="Times New Roman"/>
                <w:szCs w:val="21"/>
              </w:rPr>
            </w:pPr>
            <w:r>
              <w:rPr>
                <w:rFonts w:ascii="Times New Roman" w:hAnsi="Times New Roman"/>
                <w:szCs w:val="21"/>
              </w:rPr>
              <w:t>2.</w:t>
            </w:r>
            <w:r>
              <w:rPr>
                <w:rFonts w:hint="eastAsia" w:ascii="Times New Roman" w:hAnsi="Times New Roman"/>
                <w:szCs w:val="21"/>
              </w:rPr>
              <w:t>牙源性角化囊肿、含牙囊肿、萌出囊肿、鼻腭管囊肿、腮裂囊肿、粘液囊肿及舌下囊肿的病理变化；</w:t>
            </w:r>
          </w:p>
          <w:p>
            <w:pPr>
              <w:autoSpaceDE w:val="0"/>
              <w:autoSpaceDN w:val="0"/>
              <w:adjustRightInd w:val="0"/>
              <w:jc w:val="left"/>
              <w:rPr>
                <w:rFonts w:ascii="Times New Roman" w:hAnsi="Times New Roman"/>
                <w:szCs w:val="21"/>
              </w:rPr>
            </w:pPr>
            <w:r>
              <w:rPr>
                <w:rFonts w:ascii="Times New Roman" w:hAnsi="Times New Roman"/>
                <w:szCs w:val="21"/>
              </w:rPr>
              <w:t>3.</w:t>
            </w:r>
            <w:r>
              <w:rPr>
                <w:rFonts w:hint="eastAsia" w:ascii="Times New Roman" w:hAnsi="Times New Roman"/>
                <w:szCs w:val="21"/>
              </w:rPr>
              <w:t>成釉细胞瘤、牙源性腺样瘤、牙源性钙化囊肿的病理</w:t>
            </w:r>
            <w:r>
              <w:rPr>
                <w:rFonts w:ascii="Times New Roman" w:hAnsi="Times New Roman"/>
                <w:szCs w:val="21"/>
              </w:rPr>
              <w:t>(</w:t>
            </w:r>
            <w:r>
              <w:rPr>
                <w:rFonts w:hint="eastAsia" w:ascii="Times New Roman" w:hAnsi="Times New Roman"/>
                <w:szCs w:val="21"/>
              </w:rPr>
              <w:t>肉眼及镜下</w:t>
            </w:r>
            <w:r>
              <w:rPr>
                <w:rFonts w:ascii="Times New Roman" w:hAnsi="Times New Roman"/>
                <w:szCs w:val="21"/>
              </w:rPr>
              <w:t>)</w:t>
            </w:r>
            <w:r>
              <w:rPr>
                <w:rFonts w:hint="eastAsia" w:ascii="Times New Roman" w:hAnsi="Times New Roman"/>
                <w:szCs w:val="21"/>
              </w:rPr>
              <w:t>及生物学特征。</w:t>
            </w:r>
          </w:p>
        </w:tc>
        <w:tc>
          <w:tcPr>
            <w:tcW w:w="1507" w:type="dxa"/>
            <w:tcBorders>
              <w:bottom w:val="single" w:color="auto" w:sz="8" w:space="0"/>
            </w:tcBorders>
          </w:tcPr>
          <w:p>
            <w:pPr>
              <w:autoSpaceDE w:val="0"/>
              <w:autoSpaceDN w:val="0"/>
              <w:adjustRightInd w:val="0"/>
              <w:jc w:val="left"/>
              <w:rPr>
                <w:rFonts w:ascii="Times New Roman" w:hAnsi="Times New Roman"/>
                <w:szCs w:val="21"/>
              </w:rPr>
            </w:pPr>
            <w:r>
              <w:rPr>
                <w:rFonts w:ascii="Times New Roman" w:hAnsi="Times New Roman"/>
                <w:szCs w:val="21"/>
              </w:rPr>
              <w:t>1.</w:t>
            </w:r>
            <w:r>
              <w:rPr>
                <w:rFonts w:hint="eastAsia" w:ascii="Times New Roman" w:hAnsi="Times New Roman"/>
                <w:szCs w:val="21"/>
              </w:rPr>
              <w:t>培养学生科学的工作态度，严谨细致的工作作风；</w:t>
            </w:r>
          </w:p>
          <w:p>
            <w:pPr>
              <w:autoSpaceDE w:val="0"/>
              <w:autoSpaceDN w:val="0"/>
              <w:adjustRightInd w:val="0"/>
              <w:jc w:val="left"/>
              <w:rPr>
                <w:rFonts w:ascii="Times New Roman" w:hAnsi="Times New Roman"/>
                <w:szCs w:val="21"/>
              </w:rPr>
            </w:pPr>
            <w:r>
              <w:rPr>
                <w:rFonts w:ascii="Times New Roman" w:hAnsi="Times New Roman"/>
                <w:szCs w:val="21"/>
              </w:rPr>
              <w:t>2.</w:t>
            </w:r>
            <w:r>
              <w:rPr>
                <w:rFonts w:hint="eastAsia" w:ascii="Times New Roman" w:hAnsi="Times New Roman"/>
                <w:szCs w:val="21"/>
              </w:rPr>
              <w:t>培养学生辩证分析能力，主动学习、分析问题、解决问题的能力；</w:t>
            </w:r>
          </w:p>
          <w:p>
            <w:pPr>
              <w:autoSpaceDE w:val="0"/>
              <w:autoSpaceDN w:val="0"/>
              <w:adjustRightInd w:val="0"/>
              <w:jc w:val="left"/>
              <w:rPr>
                <w:rFonts w:ascii="Times New Roman" w:hAnsi="Times New Roman"/>
                <w:szCs w:val="21"/>
              </w:rPr>
            </w:pPr>
            <w:r>
              <w:rPr>
                <w:rFonts w:ascii="Times New Roman" w:hAnsi="Times New Roman"/>
                <w:szCs w:val="21"/>
              </w:rPr>
              <w:t>3.</w:t>
            </w:r>
            <w:r>
              <w:rPr>
                <w:rFonts w:hint="eastAsia" w:ascii="Times New Roman" w:hAnsi="Times New Roman"/>
                <w:szCs w:val="21"/>
              </w:rPr>
              <w:t>培养学生对患者的爱心、耐心、责任心和医者仁心。</w:t>
            </w:r>
          </w:p>
        </w:tc>
        <w:tc>
          <w:tcPr>
            <w:tcW w:w="3390" w:type="dxa"/>
            <w:tcBorders>
              <w:bottom w:val="single" w:color="auto" w:sz="8" w:space="0"/>
            </w:tcBorders>
          </w:tcPr>
          <w:p>
            <w:pPr>
              <w:autoSpaceDE w:val="0"/>
              <w:autoSpaceDN w:val="0"/>
              <w:adjustRightInd w:val="0"/>
              <w:jc w:val="left"/>
              <w:rPr>
                <w:rFonts w:ascii="Times New Roman" w:hAnsi="Times New Roman"/>
                <w:szCs w:val="21"/>
              </w:rPr>
            </w:pPr>
            <w:r>
              <w:rPr>
                <w:rFonts w:ascii="Times New Roman" w:hAnsi="Times New Roman"/>
                <w:szCs w:val="21"/>
              </w:rPr>
              <w:t>1.</w:t>
            </w:r>
            <w:r>
              <w:rPr>
                <w:rFonts w:hint="eastAsia" w:ascii="Times New Roman" w:hAnsi="Times New Roman"/>
                <w:szCs w:val="21"/>
              </w:rPr>
              <w:t>通过临床颌骨疾病、口腔颌面部囊肿、牙源性肿瘤的病例导入课堂；</w:t>
            </w:r>
          </w:p>
          <w:p>
            <w:pPr>
              <w:autoSpaceDE w:val="0"/>
              <w:autoSpaceDN w:val="0"/>
              <w:adjustRightInd w:val="0"/>
              <w:jc w:val="left"/>
              <w:rPr>
                <w:rFonts w:ascii="Times New Roman" w:hAnsi="Times New Roman"/>
                <w:szCs w:val="21"/>
              </w:rPr>
            </w:pPr>
            <w:r>
              <w:rPr>
                <w:rFonts w:ascii="Times New Roman" w:hAnsi="Times New Roman"/>
                <w:szCs w:val="21"/>
              </w:rPr>
              <w:t>2.</w:t>
            </w:r>
            <w:r>
              <w:rPr>
                <w:rFonts w:hint="eastAsia" w:ascii="Times New Roman" w:hAnsi="Times New Roman"/>
                <w:szCs w:val="21"/>
              </w:rPr>
              <w:t>教学内容</w:t>
            </w:r>
            <w:r>
              <w:rPr>
                <w:rFonts w:ascii="Times New Roman" w:hAnsi="Times New Roman"/>
                <w:szCs w:val="21"/>
              </w:rPr>
              <w:t>:</w:t>
            </w:r>
            <w:r>
              <w:rPr>
                <w:rFonts w:hint="eastAsia" w:ascii="Times New Roman" w:hAnsi="Times New Roman"/>
                <w:szCs w:val="21"/>
              </w:rPr>
              <w:t>结合临床颌骨疾病、口腔颌面部囊肿、牙源性肿瘤的病例，学习各型颌骨骨髓炎的病理变化；骨纤维异常增生症、家族性巨颌症、组织细胞增生症</w:t>
            </w:r>
            <w:r>
              <w:rPr>
                <w:rFonts w:ascii="Times New Roman" w:hAnsi="Times New Roman"/>
                <w:szCs w:val="21"/>
              </w:rPr>
              <w:t>X (</w:t>
            </w:r>
            <w:r>
              <w:rPr>
                <w:rFonts w:hint="eastAsia" w:ascii="Times New Roman" w:hAnsi="Times New Roman"/>
                <w:szCs w:val="21"/>
              </w:rPr>
              <w:t>朗格罕斯细胞增生症</w:t>
            </w:r>
            <w:r>
              <w:rPr>
                <w:rFonts w:ascii="Times New Roman" w:hAnsi="Times New Roman"/>
                <w:szCs w:val="21"/>
              </w:rPr>
              <w:t>)</w:t>
            </w:r>
            <w:r>
              <w:rPr>
                <w:rFonts w:hint="eastAsia" w:ascii="Times New Roman" w:hAnsi="Times New Roman"/>
                <w:szCs w:val="21"/>
              </w:rPr>
              <w:t>的病理表现，牙源性角化囊肿、含牙囊肿、萌出囊肿、鼻腭管囊肿、腮裂囊肿、粘液囊肿及舌下囊肿的病理变化，成釉细胞瘤、牙源性腺样瘤、牙源性钙化囊肿的病理</w:t>
            </w:r>
            <w:r>
              <w:rPr>
                <w:rFonts w:ascii="Times New Roman" w:hAnsi="Times New Roman"/>
                <w:szCs w:val="21"/>
              </w:rPr>
              <w:t>(</w:t>
            </w:r>
            <w:r>
              <w:rPr>
                <w:rFonts w:hint="eastAsia" w:ascii="Times New Roman" w:hAnsi="Times New Roman"/>
                <w:szCs w:val="21"/>
              </w:rPr>
              <w:t>肉眼及镜下</w:t>
            </w:r>
            <w:r>
              <w:rPr>
                <w:rFonts w:ascii="Times New Roman" w:hAnsi="Times New Roman"/>
                <w:szCs w:val="21"/>
              </w:rPr>
              <w:t>)</w:t>
            </w:r>
            <w:r>
              <w:rPr>
                <w:rFonts w:hint="eastAsia" w:ascii="Times New Roman" w:hAnsi="Times New Roman"/>
                <w:szCs w:val="21"/>
              </w:rPr>
              <w:t>及生物学特征，培养学生科学的工作态度，严谨细致的工作作风，培养学生辩证分析能力，主动学习、分析问题、解决问题的能力，培养学生对患者的爱心、耐心、责任心和医者仁心。</w:t>
            </w:r>
          </w:p>
        </w:tc>
      </w:tr>
    </w:tbl>
    <w:p>
      <w:pPr>
        <w:spacing w:line="360" w:lineRule="auto"/>
        <w:jc w:val="center"/>
        <w:rPr>
          <w:rFonts w:ascii="黑体" w:hAnsi="黑体" w:eastAsia="黑体"/>
          <w:b/>
          <w:sz w:val="28"/>
          <w:szCs w:val="28"/>
        </w:rPr>
      </w:pPr>
      <w:r>
        <w:rPr>
          <w:rFonts w:hint="eastAsia" w:ascii="黑体" w:hAnsi="黑体" w:eastAsia="黑体"/>
          <w:b/>
          <w:sz w:val="28"/>
          <w:szCs w:val="28"/>
        </w:rPr>
        <w:t>四、实施建议</w:t>
      </w:r>
    </w:p>
    <w:p>
      <w:pPr>
        <w:spacing w:line="360" w:lineRule="auto"/>
        <w:ind w:firstLine="566" w:firstLineChars="200"/>
        <w:rPr>
          <w:rFonts w:ascii="黑体" w:hAnsi="黑体" w:eastAsia="黑体"/>
          <w:sz w:val="28"/>
          <w:szCs w:val="28"/>
        </w:rPr>
      </w:pPr>
      <w:r>
        <w:rPr>
          <w:rFonts w:hint="eastAsia" w:ascii="黑体" w:hAnsi="黑体" w:eastAsia="黑体"/>
          <w:sz w:val="28"/>
          <w:szCs w:val="28"/>
        </w:rPr>
        <w:t>（一）教学基本要求</w:t>
      </w:r>
    </w:p>
    <w:p>
      <w:pPr>
        <w:pStyle w:val="7"/>
        <w:autoSpaceDE w:val="0"/>
        <w:spacing w:line="360" w:lineRule="auto"/>
        <w:ind w:firstLine="486" w:firstLineChars="200"/>
        <w:rPr>
          <w:rFonts w:ascii="宋体"/>
          <w:sz w:val="24"/>
          <w:szCs w:val="24"/>
        </w:rPr>
      </w:pPr>
      <w:r>
        <w:rPr>
          <w:rFonts w:ascii="宋体" w:hAnsi="宋体"/>
          <w:sz w:val="24"/>
          <w:szCs w:val="24"/>
        </w:rPr>
        <w:t>1.</w:t>
      </w:r>
      <w:r>
        <w:rPr>
          <w:rFonts w:hint="eastAsia" w:ascii="宋体" w:hAnsi="宋体"/>
          <w:sz w:val="24"/>
          <w:szCs w:val="24"/>
        </w:rPr>
        <w:t>教学团队</w:t>
      </w:r>
    </w:p>
    <w:p>
      <w:pPr>
        <w:spacing w:line="360" w:lineRule="auto"/>
        <w:ind w:firstLine="486"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）在团队构成方面，本课程教学团队由</w:t>
      </w:r>
      <w:r>
        <w:rPr>
          <w:rFonts w:ascii="宋体" w:hAnsi="宋体"/>
          <w:sz w:val="24"/>
          <w:szCs w:val="24"/>
        </w:rPr>
        <w:t>1</w:t>
      </w:r>
      <w:r>
        <w:rPr>
          <w:rFonts w:hint="eastAsia" w:ascii="宋体" w:hAnsi="宋体"/>
          <w:sz w:val="24"/>
          <w:szCs w:val="24"/>
        </w:rPr>
        <w:t>名校内专职主讲教师和</w:t>
      </w:r>
      <w:r>
        <w:rPr>
          <w:rFonts w:ascii="宋体" w:hAnsi="宋体"/>
          <w:sz w:val="24"/>
          <w:szCs w:val="24"/>
        </w:rPr>
        <w:t>N</w:t>
      </w:r>
      <w:r>
        <w:rPr>
          <w:rFonts w:hint="eastAsia" w:ascii="宋体" w:hAnsi="宋体"/>
          <w:sz w:val="24"/>
          <w:szCs w:val="24"/>
        </w:rPr>
        <w:t>名医院兼职教师形成“</w:t>
      </w:r>
      <w:r>
        <w:rPr>
          <w:rFonts w:ascii="宋体" w:hAnsi="宋体"/>
          <w:sz w:val="24"/>
          <w:szCs w:val="24"/>
        </w:rPr>
        <w:t>1+N</w:t>
      </w:r>
      <w:r>
        <w:rPr>
          <w:rFonts w:hint="eastAsia" w:ascii="宋体" w:hAnsi="宋体"/>
          <w:sz w:val="24"/>
          <w:szCs w:val="24"/>
        </w:rPr>
        <w:t>”教学团队。目前我院专兼职教师</w:t>
      </w:r>
      <w:r>
        <w:rPr>
          <w:rFonts w:ascii="宋体" w:hAnsi="宋体"/>
          <w:sz w:val="24"/>
          <w:szCs w:val="24"/>
        </w:rPr>
        <w:t>45</w:t>
      </w:r>
      <w:r>
        <w:rPr>
          <w:rFonts w:hint="eastAsia" w:ascii="宋体" w:hAnsi="宋体"/>
          <w:sz w:val="24"/>
          <w:szCs w:val="24"/>
        </w:rPr>
        <w:t>人，年龄结构合理，职称结构合理，老师分别毕业于潍坊医学院、德州学院、山东中医药大学、南华大学、滨州医学院等。</w:t>
      </w:r>
    </w:p>
    <w:p>
      <w:pPr>
        <w:autoSpaceDE w:val="0"/>
        <w:spacing w:line="360" w:lineRule="auto"/>
        <w:ind w:firstLine="486" w:firstLineChars="200"/>
        <w:rPr>
          <w:rFonts w:ascii="Times New Roman" w:hAnsi="Times New Roman"/>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在教师素质方面，专职主讲教师应具有教师资格证，要通过学院职业教育教学能力测评；有三年以上口腔医学技术或口腔医学临床工作经历或企业锻炼经历，专业能力突出，教学功底深厚，教学经验丰富，熟悉行业发展现状，获取了相关职业资格证书，能够不断学习掌握口腔医学技术和口腔医学相关知识，具有一定的科研能力。</w:t>
      </w:r>
    </w:p>
    <w:p>
      <w:pPr>
        <w:spacing w:line="360" w:lineRule="auto"/>
        <w:ind w:firstLine="486" w:firstLineChars="200"/>
        <w:rPr>
          <w:sz w:val="24"/>
          <w:szCs w:val="24"/>
        </w:rPr>
      </w:pPr>
      <w:r>
        <w:rPr>
          <w:rFonts w:hint="eastAsia" w:ascii="宋体" w:hAnsi="宋体"/>
          <w:sz w:val="24"/>
          <w:szCs w:val="24"/>
        </w:rPr>
        <w:t>医院兼职教师需是技术骨干或业务骨干，具备良好的思想政治素质、职业道德和工匠精神，具有扎实的口腔专业知识和丰富的的实际工作经验，具有中级及以上相关专业职称，能承担专业课程教学、实习实训指导和学生职业发展规划指导等教学任务，积极参与专业建设和课程建设。</w:t>
      </w:r>
    </w:p>
    <w:p>
      <w:pPr>
        <w:pStyle w:val="7"/>
        <w:autoSpaceDE w:val="0"/>
        <w:spacing w:line="360" w:lineRule="auto"/>
        <w:ind w:firstLine="486" w:firstLineChars="200"/>
        <w:rPr>
          <w:rFonts w:ascii="宋体"/>
          <w:sz w:val="24"/>
          <w:szCs w:val="24"/>
        </w:rPr>
      </w:pPr>
      <w:r>
        <w:rPr>
          <w:rFonts w:ascii="宋体" w:hAnsi="宋体"/>
          <w:sz w:val="24"/>
          <w:szCs w:val="24"/>
        </w:rPr>
        <w:t>2.</w:t>
      </w:r>
      <w:r>
        <w:rPr>
          <w:rFonts w:hint="eastAsia" w:ascii="宋体" w:hAnsi="宋体"/>
          <w:sz w:val="24"/>
          <w:szCs w:val="24"/>
        </w:rPr>
        <w:t>实训条件</w:t>
      </w:r>
    </w:p>
    <w:p>
      <w:pPr>
        <w:autoSpaceDE w:val="0"/>
        <w:spacing w:line="360" w:lineRule="auto"/>
        <w:ind w:firstLine="486" w:firstLineChars="200"/>
        <w:rPr>
          <w:rFonts w:ascii="Times New Roman" w:hAnsi="Times New Roman"/>
          <w:szCs w:val="21"/>
        </w:rPr>
      </w:pPr>
      <w:r>
        <w:rPr>
          <w:rFonts w:hint="eastAsia" w:ascii="宋体" w:hAnsi="宋体"/>
          <w:sz w:val="24"/>
          <w:szCs w:val="24"/>
        </w:rPr>
        <w:t>本课程是一门理论与实践观摩相结合的课程，应在教室、实训室和义齿有限公司完成。教室应配备多媒体设施及相应的教学资料，实践观摩在口腔实训室完成，实训室应能演示必要的流程。</w:t>
      </w:r>
    </w:p>
    <w:p>
      <w:pPr>
        <w:spacing w:line="360" w:lineRule="auto"/>
        <w:ind w:firstLine="486"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）校内实训基地：</w:t>
      </w:r>
    </w:p>
    <w:p>
      <w:pPr>
        <w:spacing w:line="360" w:lineRule="auto"/>
        <w:ind w:firstLine="486" w:firstLineChars="200"/>
        <w:rPr>
          <w:rFonts w:ascii="宋体"/>
          <w:sz w:val="24"/>
          <w:szCs w:val="24"/>
        </w:rPr>
      </w:pPr>
      <w:r>
        <w:rPr>
          <w:rFonts w:hint="eastAsia" w:ascii="宋体" w:hAnsi="宋体"/>
          <w:sz w:val="24"/>
          <w:szCs w:val="24"/>
        </w:rPr>
        <w:t>可供课程综合技能训练使用的实训室</w:t>
      </w:r>
      <w:r>
        <w:rPr>
          <w:rFonts w:ascii="宋体" w:hAnsi="宋体"/>
          <w:sz w:val="24"/>
          <w:szCs w:val="24"/>
        </w:rPr>
        <w:t>2</w:t>
      </w:r>
      <w:r>
        <w:rPr>
          <w:rFonts w:hint="eastAsia" w:ascii="宋体" w:hAnsi="宋体"/>
          <w:sz w:val="24"/>
          <w:szCs w:val="24"/>
        </w:rPr>
        <w:t>间；</w:t>
      </w:r>
    </w:p>
    <w:p>
      <w:pPr>
        <w:spacing w:line="360" w:lineRule="auto"/>
        <w:ind w:firstLine="486"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）校外实实训地：</w:t>
      </w:r>
    </w:p>
    <w:p>
      <w:pPr>
        <w:spacing w:line="360" w:lineRule="auto"/>
        <w:ind w:firstLine="486" w:firstLineChars="200"/>
        <w:rPr>
          <w:rFonts w:ascii="Times New Roman" w:hAnsi="Times New Roman"/>
          <w:sz w:val="24"/>
          <w:szCs w:val="24"/>
        </w:rPr>
      </w:pPr>
      <w:r>
        <w:rPr>
          <w:rFonts w:hint="eastAsia" w:ascii="宋体" w:hAnsi="宋体"/>
          <w:sz w:val="24"/>
          <w:szCs w:val="24"/>
        </w:rPr>
        <w:t>主要建立在义齿有限公司、口腔专科医院、各级综合医院口腔科、牙科门诊等，以满足本课程毕业实习的需要。</w:t>
      </w:r>
    </w:p>
    <w:p>
      <w:pPr>
        <w:pStyle w:val="7"/>
        <w:autoSpaceDE w:val="0"/>
        <w:spacing w:line="360" w:lineRule="auto"/>
        <w:ind w:firstLine="486" w:firstLineChars="200"/>
        <w:rPr>
          <w:rFonts w:ascii="宋体"/>
          <w:sz w:val="24"/>
          <w:szCs w:val="24"/>
        </w:rPr>
      </w:pPr>
      <w:r>
        <w:rPr>
          <w:rFonts w:ascii="宋体" w:hAnsi="宋体"/>
          <w:sz w:val="24"/>
          <w:szCs w:val="24"/>
        </w:rPr>
        <w:t>3.</w:t>
      </w:r>
      <w:r>
        <w:rPr>
          <w:rFonts w:hint="eastAsia" w:ascii="宋体" w:hAnsi="宋体"/>
          <w:sz w:val="24"/>
          <w:szCs w:val="24"/>
        </w:rPr>
        <w:t>教学资源</w:t>
      </w:r>
    </w:p>
    <w:p>
      <w:pPr>
        <w:spacing w:line="360" w:lineRule="auto"/>
        <w:ind w:firstLine="486"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常规课程资源：教学大纲、授课计划、课程标准、校本教材、教学进度表、教案、多媒体课件、试题库、医学模型、影像图库各一套。其中，教学大纲在教务处指导下由教研室不定期修订；每位主讲教师需有自制的教案、课件、题库。</w:t>
      </w:r>
    </w:p>
    <w:p>
      <w:pPr>
        <w:spacing w:line="360" w:lineRule="auto"/>
        <w:ind w:firstLine="486"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）纸质专业图书、电子书籍、期刊、数字图书馆等，由学校图书馆系统性提供，本课程的专业教师对图书馆的购进书目，有重要的参考和建议权。</w:t>
      </w:r>
    </w:p>
    <w:p>
      <w:pPr>
        <w:spacing w:line="360" w:lineRule="auto"/>
        <w:ind w:firstLine="486"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）精品课程网站：需有本校自己的精品课程网站，同时参阅借鉴同类院校及本科院校的课程网站。</w:t>
      </w:r>
    </w:p>
    <w:p>
      <w:pPr>
        <w:numPr>
          <w:ilvl w:val="0"/>
          <w:numId w:val="31"/>
        </w:numPr>
        <w:spacing w:line="360" w:lineRule="auto"/>
        <w:ind w:firstLine="566" w:firstLineChars="200"/>
        <w:rPr>
          <w:rFonts w:ascii="黑体" w:hAnsi="黑体" w:eastAsia="黑体"/>
          <w:sz w:val="28"/>
          <w:szCs w:val="28"/>
        </w:rPr>
      </w:pPr>
      <w:r>
        <w:rPr>
          <w:rFonts w:hint="eastAsia" w:ascii="黑体" w:hAnsi="黑体" w:eastAsia="黑体"/>
          <w:sz w:val="28"/>
          <w:szCs w:val="28"/>
        </w:rPr>
        <w:t>教学建议</w:t>
      </w:r>
    </w:p>
    <w:p>
      <w:pPr>
        <w:spacing w:line="360" w:lineRule="auto"/>
        <w:ind w:firstLine="486" w:firstLineChars="200"/>
        <w:rPr>
          <w:rFonts w:ascii="宋体"/>
          <w:sz w:val="24"/>
          <w:szCs w:val="24"/>
        </w:rPr>
      </w:pPr>
      <w:r>
        <w:rPr>
          <w:rFonts w:hint="eastAsia" w:ascii="宋体" w:hAnsi="宋体"/>
          <w:sz w:val="24"/>
          <w:szCs w:val="24"/>
        </w:rPr>
        <w:t>本课程的教学强调学生应用能力技能的培养，教师根据专业需要及学生特点，灵活运用不同的教学方法，抓住重点和难点，开展“以学生为主体、教师为主导”的教学活动，培养学生自主学习的能力。建议如下</w:t>
      </w:r>
      <w:r>
        <w:rPr>
          <w:rFonts w:ascii="宋体" w:hAnsi="宋体"/>
          <w:sz w:val="24"/>
          <w:szCs w:val="24"/>
        </w:rPr>
        <w:t>:</w:t>
      </w:r>
    </w:p>
    <w:p>
      <w:pPr>
        <w:spacing w:line="360" w:lineRule="auto"/>
        <w:ind w:firstLine="486" w:firstLineChars="200"/>
        <w:rPr>
          <w:rFonts w:ascii="宋体"/>
          <w:sz w:val="24"/>
          <w:szCs w:val="24"/>
        </w:rPr>
      </w:pPr>
      <w:r>
        <w:rPr>
          <w:rFonts w:ascii="宋体" w:hAnsi="宋体"/>
          <w:sz w:val="24"/>
          <w:szCs w:val="24"/>
        </w:rPr>
        <w:t>1.</w:t>
      </w:r>
      <w:r>
        <w:rPr>
          <w:rFonts w:hint="eastAsia" w:ascii="宋体" w:hAnsi="宋体"/>
          <w:sz w:val="24"/>
          <w:szCs w:val="24"/>
        </w:rPr>
        <w:t>采用以学生为主体的教学方法</w:t>
      </w:r>
      <w:r>
        <w:rPr>
          <w:rFonts w:ascii="宋体" w:hAnsi="宋体"/>
          <w:sz w:val="24"/>
          <w:szCs w:val="24"/>
        </w:rPr>
        <w:t xml:space="preserve"> </w:t>
      </w:r>
      <w:r>
        <w:rPr>
          <w:rFonts w:hint="eastAsia" w:ascii="宋体" w:hAnsi="宋体"/>
          <w:sz w:val="24"/>
          <w:szCs w:val="24"/>
        </w:rPr>
        <w:t>改变以“灌输式”为主的教学模式，采用“互动式”和“引导式”教学，</w:t>
      </w:r>
      <w:r>
        <w:rPr>
          <w:rFonts w:ascii="宋体" w:hAnsi="宋体"/>
          <w:sz w:val="24"/>
          <w:szCs w:val="24"/>
        </w:rPr>
        <w:t xml:space="preserve"> </w:t>
      </w:r>
      <w:r>
        <w:rPr>
          <w:rFonts w:hint="eastAsia" w:ascii="宋体" w:hAnsi="宋体"/>
          <w:sz w:val="24"/>
          <w:szCs w:val="24"/>
        </w:rPr>
        <w:t>培养学生自主学习能能力，适应终生学习的需要。</w:t>
      </w:r>
    </w:p>
    <w:p>
      <w:pPr>
        <w:spacing w:line="360" w:lineRule="auto"/>
        <w:ind w:firstLine="486" w:firstLineChars="200"/>
        <w:rPr>
          <w:rFonts w:ascii="宋体"/>
          <w:sz w:val="24"/>
          <w:szCs w:val="24"/>
        </w:rPr>
      </w:pPr>
      <w:r>
        <w:rPr>
          <w:rFonts w:ascii="宋体" w:hAnsi="宋体"/>
          <w:sz w:val="24"/>
          <w:szCs w:val="24"/>
        </w:rPr>
        <w:t>2.</w:t>
      </w:r>
      <w:r>
        <w:rPr>
          <w:rFonts w:hint="eastAsia" w:ascii="宋体" w:hAnsi="宋体"/>
          <w:sz w:val="24"/>
          <w:szCs w:val="24"/>
        </w:rPr>
        <w:t>理论与实践相结合讲授</w:t>
      </w:r>
      <w:r>
        <w:rPr>
          <w:rFonts w:ascii="宋体" w:hAnsi="宋体"/>
          <w:sz w:val="24"/>
          <w:szCs w:val="24"/>
        </w:rPr>
        <w:t xml:space="preserve"> </w:t>
      </w:r>
      <w:r>
        <w:rPr>
          <w:rFonts w:hint="eastAsia" w:ascii="宋体" w:hAnsi="宋体"/>
          <w:sz w:val="24"/>
          <w:szCs w:val="24"/>
        </w:rPr>
        <w:t>与实验相结合，通过教学实验与课堂讨论深化对基本理论的认识，学生通过听课、实验室实习、电教图像观摩、自学等方式完成课程标准。注重与专业课程间的联系，倡导学生运用口腔组织病理学的知识，对口腔常见疾病进行分析、讨论，培养学生的探索精神、实践能力以及创新意识。</w:t>
      </w:r>
    </w:p>
    <w:p>
      <w:pPr>
        <w:spacing w:line="360" w:lineRule="auto"/>
        <w:ind w:firstLine="486" w:firstLineChars="200"/>
        <w:rPr>
          <w:rFonts w:ascii="宋体"/>
          <w:sz w:val="24"/>
          <w:szCs w:val="24"/>
        </w:rPr>
      </w:pPr>
      <w:r>
        <w:rPr>
          <w:rFonts w:ascii="宋体" w:hAnsi="宋体"/>
          <w:sz w:val="24"/>
          <w:szCs w:val="24"/>
        </w:rPr>
        <w:t>3.</w:t>
      </w:r>
      <w:r>
        <w:rPr>
          <w:rFonts w:hint="eastAsia" w:ascii="宋体" w:hAnsi="宋体"/>
          <w:sz w:val="24"/>
          <w:szCs w:val="24"/>
        </w:rPr>
        <w:t>传统教学方法与现代化教学手段相结合通过现代化教学手段的应用，提高学生学习积极性，增加学生感性认识。</w:t>
      </w:r>
    </w:p>
    <w:p>
      <w:pPr>
        <w:spacing w:line="360" w:lineRule="auto"/>
        <w:ind w:firstLine="566" w:firstLineChars="200"/>
        <w:rPr>
          <w:rStyle w:val="69"/>
        </w:rPr>
      </w:pPr>
      <w:r>
        <w:rPr>
          <w:rFonts w:hint="eastAsia" w:ascii="黑体" w:hAnsi="黑体" w:eastAsia="黑体"/>
          <w:sz w:val="28"/>
          <w:szCs w:val="28"/>
        </w:rPr>
        <w:t>（三）参考书</w:t>
      </w:r>
    </w:p>
    <w:p>
      <w:pPr>
        <w:pStyle w:val="2"/>
        <w:spacing w:line="360" w:lineRule="auto"/>
        <w:ind w:firstLine="486"/>
        <w:rPr>
          <w:rFonts w:hint="eastAsia" w:ascii="Times New Roman" w:hAnsi="Times New Roman" w:eastAsia="宋体"/>
          <w:sz w:val="24"/>
        </w:rPr>
      </w:pPr>
      <w:r>
        <w:rPr>
          <w:rFonts w:hint="eastAsia" w:ascii="Times New Roman" w:hAnsi="Times New Roman" w:eastAsia="宋体"/>
          <w:sz w:val="24"/>
        </w:rPr>
        <w:t>1.高岩.口腔组织病理学（国家卫健委“十三五”规划教材）.第8版.北京：人民卫生出版社,2020.</w:t>
      </w:r>
    </w:p>
    <w:p>
      <w:pPr>
        <w:pStyle w:val="2"/>
        <w:spacing w:line="360" w:lineRule="auto"/>
        <w:ind w:firstLine="486"/>
        <w:rPr>
          <w:rFonts w:hint="eastAsia" w:ascii="Times New Roman" w:hAnsi="Times New Roman" w:eastAsia="宋体"/>
          <w:sz w:val="24"/>
        </w:rPr>
      </w:pPr>
      <w:r>
        <w:rPr>
          <w:rFonts w:hint="eastAsia" w:ascii="Times New Roman" w:hAnsi="Times New Roman" w:eastAsia="宋体"/>
          <w:sz w:val="24"/>
        </w:rPr>
        <w:t>2.陈瑞扬.口腔组织病理学（全国卫生职业教育实验实训规划教材）.第2版.北京：北京科学技术出版社,2020.</w:t>
      </w:r>
    </w:p>
    <w:p>
      <w:pPr>
        <w:numPr>
          <w:ilvl w:val="0"/>
          <w:numId w:val="32"/>
        </w:numPr>
        <w:spacing w:line="360" w:lineRule="auto"/>
        <w:jc w:val="center"/>
        <w:rPr>
          <w:rFonts w:ascii="黑体" w:hAnsi="黑体" w:eastAsia="黑体"/>
          <w:b/>
          <w:sz w:val="28"/>
          <w:szCs w:val="28"/>
        </w:rPr>
      </w:pPr>
      <w:r>
        <w:rPr>
          <w:rFonts w:hint="eastAsia" w:ascii="黑体" w:hAnsi="黑体" w:eastAsia="黑体"/>
          <w:b/>
          <w:sz w:val="28"/>
          <w:szCs w:val="28"/>
        </w:rPr>
        <w:t>学生考核与评价</w:t>
      </w:r>
    </w:p>
    <w:p>
      <w:pPr>
        <w:pStyle w:val="2"/>
        <w:spacing w:line="360" w:lineRule="auto"/>
        <w:ind w:firstLine="486"/>
        <w:rPr>
          <w:rFonts w:ascii="Times New Roman" w:hAnsi="Times New Roman" w:eastAsia="宋体"/>
          <w:sz w:val="24"/>
        </w:rPr>
      </w:pPr>
      <w:r>
        <w:rPr>
          <w:rFonts w:ascii="Times New Roman" w:hAnsi="Times New Roman" w:eastAsia="宋体"/>
          <w:sz w:val="24"/>
        </w:rPr>
        <w:t>1.</w:t>
      </w:r>
      <w:r>
        <w:rPr>
          <w:rFonts w:hint="eastAsia" w:ascii="Times New Roman" w:hAnsi="Times New Roman" w:eastAsia="宋体"/>
          <w:sz w:val="24"/>
        </w:rPr>
        <w:t>建立学生自评、互评和教师评价相结合的评价方法，实现评价主体多元化。</w:t>
      </w:r>
    </w:p>
    <w:p>
      <w:pPr>
        <w:pStyle w:val="2"/>
        <w:spacing w:line="360" w:lineRule="auto"/>
        <w:ind w:firstLine="486"/>
        <w:rPr>
          <w:rFonts w:ascii="Times New Roman" w:hAnsi="Times New Roman" w:eastAsia="宋体"/>
          <w:sz w:val="24"/>
        </w:rPr>
      </w:pPr>
      <w:r>
        <w:rPr>
          <w:rFonts w:ascii="Times New Roman" w:hAnsi="Times New Roman" w:eastAsia="宋体"/>
          <w:sz w:val="24"/>
        </w:rPr>
        <w:t>2.</w:t>
      </w:r>
      <w:r>
        <w:rPr>
          <w:rFonts w:hint="eastAsia" w:ascii="Times New Roman" w:hAnsi="Times New Roman" w:eastAsia="宋体"/>
          <w:sz w:val="24"/>
        </w:rPr>
        <w:t>为加强教学过程监控，促进教学从传统课堂教学向</w:t>
      </w:r>
      <w:r>
        <w:rPr>
          <w:rFonts w:ascii="Times New Roman" w:hAnsi="Times New Roman" w:eastAsia="宋体"/>
          <w:sz w:val="24"/>
        </w:rPr>
        <w:t>“</w:t>
      </w:r>
      <w:r>
        <w:rPr>
          <w:rFonts w:hint="eastAsia" w:ascii="Times New Roman" w:hAnsi="Times New Roman" w:eastAsia="宋体"/>
          <w:sz w:val="24"/>
        </w:rPr>
        <w:t>做学教</w:t>
      </w:r>
      <w:r>
        <w:rPr>
          <w:rFonts w:ascii="Times New Roman" w:hAnsi="Times New Roman" w:eastAsia="宋体"/>
          <w:sz w:val="24"/>
        </w:rPr>
        <w:t>”</w:t>
      </w:r>
      <w:r>
        <w:rPr>
          <w:rFonts w:hint="eastAsia" w:ascii="Times New Roman" w:hAnsi="Times New Roman" w:eastAsia="宋体"/>
          <w:sz w:val="24"/>
        </w:rPr>
        <w:t>一体的转变，评价采用形成性考核</w:t>
      </w:r>
      <w:r>
        <w:rPr>
          <w:rFonts w:ascii="Times New Roman" w:hAnsi="Times New Roman" w:eastAsia="宋体"/>
          <w:sz w:val="24"/>
        </w:rPr>
        <w:t>+</w:t>
      </w:r>
      <w:r>
        <w:rPr>
          <w:rFonts w:hint="eastAsia" w:ascii="Times New Roman" w:hAnsi="Times New Roman" w:eastAsia="宋体"/>
          <w:sz w:val="24"/>
        </w:rPr>
        <w:t>终结性考核的评价方法。</w:t>
      </w:r>
    </w:p>
    <w:p>
      <w:pPr>
        <w:spacing w:line="360" w:lineRule="auto"/>
        <w:ind w:firstLine="486"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形成性考核：对课程学习的过程实施科学有效的评价。占综合成绩的</w:t>
      </w:r>
      <w:r>
        <w:rPr>
          <w:rFonts w:ascii="Times New Roman" w:hAnsi="Times New Roman"/>
          <w:sz w:val="24"/>
          <w:szCs w:val="24"/>
        </w:rPr>
        <w:t xml:space="preserve"> 50%</w:t>
      </w:r>
      <w:r>
        <w:rPr>
          <w:rFonts w:hint="eastAsia" w:ascii="Times New Roman" w:hAnsi="Times New Roman"/>
          <w:sz w:val="24"/>
          <w:szCs w:val="24"/>
        </w:rPr>
        <w:t>，包括作业考核、课堂过程考核、技能考核等。</w:t>
      </w:r>
    </w:p>
    <w:p>
      <w:pPr>
        <w:spacing w:line="360" w:lineRule="auto"/>
        <w:ind w:firstLine="486" w:firstLineChars="200"/>
        <w:rPr>
          <w:rFonts w:ascii="Times New Roman" w:hAnsi="Times New Roman"/>
          <w:sz w:val="24"/>
          <w:szCs w:val="24"/>
        </w:rPr>
      </w:pPr>
      <w:r>
        <w:rPr>
          <w:rFonts w:hint="eastAsia" w:ascii="Times New Roman" w:hAnsi="Times New Roman"/>
          <w:sz w:val="24"/>
          <w:szCs w:val="24"/>
        </w:rPr>
        <w:t>作业考核：针对日常教学中的重难点，教师阶段性评分考核。</w:t>
      </w:r>
    </w:p>
    <w:p>
      <w:pPr>
        <w:spacing w:line="360" w:lineRule="auto"/>
        <w:ind w:firstLine="486" w:firstLineChars="200"/>
        <w:rPr>
          <w:rFonts w:ascii="Times New Roman" w:hAnsi="Times New Roman"/>
          <w:sz w:val="24"/>
          <w:szCs w:val="24"/>
        </w:rPr>
      </w:pPr>
      <w:r>
        <w:rPr>
          <w:rFonts w:hint="eastAsia" w:ascii="Times New Roman" w:hAnsi="Times New Roman"/>
          <w:sz w:val="24"/>
          <w:szCs w:val="24"/>
        </w:rPr>
        <w:t>课堂过程考核：在课堂中开展的提问、讨论、抢答以及学生出勤、上课情况等评分考核。</w:t>
      </w:r>
    </w:p>
    <w:p>
      <w:pPr>
        <w:spacing w:line="360" w:lineRule="auto"/>
        <w:ind w:firstLine="486" w:firstLineChars="200"/>
        <w:rPr>
          <w:rFonts w:ascii="Times New Roman" w:hAnsi="Times New Roman"/>
          <w:sz w:val="24"/>
          <w:szCs w:val="24"/>
        </w:rPr>
      </w:pPr>
      <w:r>
        <w:rPr>
          <w:rFonts w:hint="eastAsia" w:ascii="Times New Roman" w:hAnsi="Times New Roman"/>
          <w:sz w:val="24"/>
          <w:szCs w:val="24"/>
        </w:rPr>
        <w:t>技能考核：对口腔常见疾病进行分析、讨论，进行操作演示，教师给与评分。</w:t>
      </w:r>
    </w:p>
    <w:p>
      <w:pPr>
        <w:spacing w:line="360" w:lineRule="auto"/>
        <w:ind w:firstLine="486" w:firstLineChars="200"/>
        <w:rPr>
          <w:rFonts w:ascii="Times New Roman" w:hAnsi="Times New Roman"/>
          <w:b/>
          <w:sz w:val="28"/>
          <w:szCs w:val="28"/>
        </w:rPr>
      </w:pPr>
      <w:r>
        <w:rPr>
          <w:rFonts w:ascii="Times New Roman" w:hAnsi="Times New Roman"/>
          <w:sz w:val="24"/>
          <w:szCs w:val="24"/>
        </w:rPr>
        <w:t>(2)</w:t>
      </w:r>
      <w:r>
        <w:rPr>
          <w:rFonts w:hint="eastAsia" w:ascii="Times New Roman" w:hAnsi="Times New Roman"/>
          <w:sz w:val="24"/>
          <w:szCs w:val="24"/>
        </w:rPr>
        <w:t>终结性考核：期末考试对知识的掌握程度进行系统检测，占综合成绩的</w:t>
      </w:r>
      <w:r>
        <w:rPr>
          <w:rFonts w:ascii="Times New Roman" w:hAnsi="Times New Roman"/>
          <w:sz w:val="24"/>
          <w:szCs w:val="24"/>
        </w:rPr>
        <w:t>50%</w:t>
      </w:r>
      <w:r>
        <w:rPr>
          <w:rFonts w:hint="eastAsia" w:ascii="Times New Roman" w:hAnsi="Times New Roman"/>
          <w:sz w:val="24"/>
          <w:szCs w:val="24"/>
        </w:rPr>
        <w:t>。</w:t>
      </w:r>
    </w:p>
    <w:p>
      <w:pPr>
        <w:spacing w:line="360" w:lineRule="auto"/>
        <w:ind w:firstLine="240"/>
        <w:jc w:val="center"/>
        <w:rPr>
          <w:rFonts w:ascii="宋体"/>
          <w:szCs w:val="21"/>
        </w:rPr>
      </w:pPr>
      <w:r>
        <w:rPr>
          <w:rFonts w:hint="eastAsia" w:ascii="黑体" w:hAnsi="黑体" w:eastAsia="黑体"/>
          <w:b/>
          <w:sz w:val="28"/>
          <w:szCs w:val="28"/>
        </w:rPr>
        <w:t>六、课程整体设计</w:t>
      </w:r>
    </w:p>
    <w:tbl>
      <w:tblPr>
        <w:tblStyle w:val="23"/>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080"/>
        <w:gridCol w:w="1980"/>
        <w:gridCol w:w="1260"/>
        <w:gridCol w:w="1836"/>
        <w:gridCol w:w="1404"/>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48" w:type="dxa"/>
            <w:vAlign w:val="center"/>
          </w:tcPr>
          <w:p>
            <w:pPr>
              <w:jc w:val="left"/>
              <w:rPr>
                <w:rFonts w:ascii="宋体"/>
                <w:b/>
                <w:bCs/>
              </w:rPr>
            </w:pPr>
            <w:r>
              <w:rPr>
                <w:rFonts w:hint="eastAsia" w:ascii="宋体" w:hAnsi="宋体"/>
                <w:b/>
                <w:bCs/>
              </w:rPr>
              <w:t>序号</w:t>
            </w:r>
          </w:p>
        </w:tc>
        <w:tc>
          <w:tcPr>
            <w:tcW w:w="1080" w:type="dxa"/>
            <w:vAlign w:val="center"/>
          </w:tcPr>
          <w:p>
            <w:pPr>
              <w:jc w:val="center"/>
              <w:rPr>
                <w:rFonts w:ascii="宋体"/>
                <w:b/>
                <w:bCs/>
              </w:rPr>
            </w:pPr>
            <w:r>
              <w:rPr>
                <w:rFonts w:hint="eastAsia" w:ascii="宋体" w:hAnsi="宋体"/>
                <w:b/>
                <w:bCs/>
              </w:rPr>
              <w:t>项目</w:t>
            </w:r>
          </w:p>
        </w:tc>
        <w:tc>
          <w:tcPr>
            <w:tcW w:w="1980" w:type="dxa"/>
            <w:vAlign w:val="center"/>
          </w:tcPr>
          <w:p>
            <w:pPr>
              <w:jc w:val="center"/>
              <w:rPr>
                <w:rFonts w:ascii="宋体"/>
                <w:b/>
                <w:bCs/>
              </w:rPr>
            </w:pPr>
            <w:r>
              <w:rPr>
                <w:rFonts w:hint="eastAsia" w:ascii="宋体" w:hAnsi="宋体"/>
                <w:b/>
                <w:bCs/>
              </w:rPr>
              <w:t>知识点</w:t>
            </w:r>
          </w:p>
        </w:tc>
        <w:tc>
          <w:tcPr>
            <w:tcW w:w="1260" w:type="dxa"/>
            <w:vAlign w:val="center"/>
          </w:tcPr>
          <w:p>
            <w:pPr>
              <w:jc w:val="center"/>
              <w:rPr>
                <w:rFonts w:ascii="宋体"/>
                <w:b/>
                <w:bCs/>
              </w:rPr>
            </w:pPr>
            <w:r>
              <w:rPr>
                <w:rFonts w:hint="eastAsia" w:ascii="宋体" w:hAnsi="宋体"/>
                <w:b/>
                <w:bCs/>
              </w:rPr>
              <w:t>技能训练</w:t>
            </w:r>
          </w:p>
        </w:tc>
        <w:tc>
          <w:tcPr>
            <w:tcW w:w="1836" w:type="dxa"/>
            <w:vAlign w:val="center"/>
          </w:tcPr>
          <w:p>
            <w:pPr>
              <w:jc w:val="center"/>
              <w:rPr>
                <w:rFonts w:ascii="宋体"/>
                <w:b/>
                <w:bCs/>
              </w:rPr>
            </w:pPr>
            <w:r>
              <w:rPr>
                <w:rFonts w:hint="eastAsia" w:ascii="宋体" w:hAnsi="宋体"/>
                <w:b/>
                <w:bCs/>
              </w:rPr>
              <w:t>教学重点</w:t>
            </w:r>
          </w:p>
        </w:tc>
        <w:tc>
          <w:tcPr>
            <w:tcW w:w="1404" w:type="dxa"/>
            <w:vAlign w:val="center"/>
          </w:tcPr>
          <w:p>
            <w:pPr>
              <w:jc w:val="center"/>
              <w:rPr>
                <w:rFonts w:ascii="宋体"/>
                <w:b/>
                <w:bCs/>
              </w:rPr>
            </w:pPr>
            <w:r>
              <w:rPr>
                <w:rFonts w:hint="eastAsia" w:ascii="宋体" w:hAnsi="宋体"/>
                <w:b/>
                <w:bCs/>
              </w:rPr>
              <w:t>教学设计</w:t>
            </w:r>
          </w:p>
        </w:tc>
        <w:tc>
          <w:tcPr>
            <w:tcW w:w="1148" w:type="dxa"/>
            <w:vAlign w:val="center"/>
          </w:tcPr>
          <w:p>
            <w:pPr>
              <w:jc w:val="center"/>
              <w:rPr>
                <w:rFonts w:ascii="宋体"/>
                <w:b/>
                <w:bCs/>
              </w:rPr>
            </w:pPr>
            <w:r>
              <w:rPr>
                <w:rFonts w:hint="eastAsia" w:ascii="宋体" w:hAnsi="宋体"/>
                <w:b/>
                <w:bCs/>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8" w:hRule="atLeast"/>
        </w:trPr>
        <w:tc>
          <w:tcPr>
            <w:tcW w:w="648" w:type="dxa"/>
          </w:tcPr>
          <w:p>
            <w:pPr>
              <w:autoSpaceDE w:val="0"/>
              <w:autoSpaceDN w:val="0"/>
              <w:adjustRightInd w:val="0"/>
              <w:jc w:val="left"/>
              <w:rPr>
                <w:rFonts w:ascii="宋体"/>
              </w:rPr>
            </w:pPr>
            <w:r>
              <w:rPr>
                <w:rFonts w:ascii="宋体" w:hAnsi="宋体"/>
              </w:rPr>
              <w:t>1</w:t>
            </w:r>
          </w:p>
        </w:tc>
        <w:tc>
          <w:tcPr>
            <w:tcW w:w="1080" w:type="dxa"/>
            <w:vAlign w:val="center"/>
          </w:tcPr>
          <w:p>
            <w:pPr>
              <w:autoSpaceDE w:val="0"/>
              <w:autoSpaceDN w:val="0"/>
              <w:adjustRightInd w:val="0"/>
              <w:jc w:val="left"/>
              <w:rPr>
                <w:rFonts w:ascii="宋体"/>
              </w:rPr>
            </w:pPr>
            <w:r>
              <w:rPr>
                <w:rFonts w:hint="eastAsia" w:ascii="宋体" w:hAnsi="宋体"/>
              </w:rPr>
              <w:t>牙体组织</w:t>
            </w:r>
          </w:p>
        </w:tc>
        <w:tc>
          <w:tcPr>
            <w:tcW w:w="1980" w:type="dxa"/>
          </w:tcPr>
          <w:p>
            <w:pPr>
              <w:autoSpaceDE w:val="0"/>
              <w:autoSpaceDN w:val="0"/>
              <w:adjustRightInd w:val="0"/>
              <w:jc w:val="left"/>
              <w:rPr>
                <w:rFonts w:ascii="宋体"/>
              </w:rPr>
            </w:pPr>
            <w:r>
              <w:rPr>
                <w:rFonts w:ascii="宋体" w:hAnsi="宋体"/>
              </w:rPr>
              <w:t>1.</w:t>
            </w:r>
            <w:r>
              <w:rPr>
                <w:rFonts w:hint="eastAsia" w:ascii="宋体" w:hAnsi="宋体"/>
              </w:rPr>
              <w:t>牙釉质和牙骨质组织结构及理化特性；</w:t>
            </w:r>
          </w:p>
          <w:p>
            <w:pPr>
              <w:autoSpaceDE w:val="0"/>
              <w:autoSpaceDN w:val="0"/>
              <w:adjustRightInd w:val="0"/>
              <w:jc w:val="left"/>
              <w:rPr>
                <w:rFonts w:ascii="宋体"/>
              </w:rPr>
            </w:pPr>
            <w:r>
              <w:rPr>
                <w:rFonts w:ascii="宋体" w:hAnsi="宋体"/>
              </w:rPr>
              <w:t>2.</w:t>
            </w:r>
            <w:r>
              <w:rPr>
                <w:rFonts w:hint="eastAsia" w:ascii="宋体" w:hAnsi="宋体"/>
              </w:rPr>
              <w:t>釉质中有机物集中处的组织学现象；</w:t>
            </w:r>
          </w:p>
          <w:p>
            <w:pPr>
              <w:autoSpaceDE w:val="0"/>
              <w:autoSpaceDN w:val="0"/>
              <w:adjustRightInd w:val="0"/>
              <w:jc w:val="left"/>
              <w:rPr>
                <w:rFonts w:ascii="宋体"/>
              </w:rPr>
            </w:pPr>
            <w:r>
              <w:rPr>
                <w:rFonts w:ascii="宋体" w:hAnsi="宋体"/>
              </w:rPr>
              <w:t>3.</w:t>
            </w:r>
            <w:r>
              <w:rPr>
                <w:rFonts w:hint="eastAsia" w:ascii="宋体" w:hAnsi="宋体"/>
              </w:rPr>
              <w:t>釉质的生活代谢特征，牙骨质的生物学特性，釉牙骨质界和牙本质界；</w:t>
            </w:r>
          </w:p>
          <w:p>
            <w:pPr>
              <w:autoSpaceDE w:val="0"/>
              <w:autoSpaceDN w:val="0"/>
              <w:adjustRightInd w:val="0"/>
              <w:jc w:val="left"/>
              <w:rPr>
                <w:rFonts w:ascii="宋体"/>
              </w:rPr>
            </w:pPr>
            <w:r>
              <w:rPr>
                <w:rFonts w:ascii="宋体" w:hAnsi="宋体"/>
              </w:rPr>
              <w:t>4.</w:t>
            </w:r>
            <w:r>
              <w:rPr>
                <w:rFonts w:hint="eastAsia" w:ascii="宋体" w:hAnsi="宋体"/>
              </w:rPr>
              <w:t>牙本质和牙髓的组织结构及前者的理化特性；</w:t>
            </w:r>
          </w:p>
          <w:p>
            <w:pPr>
              <w:autoSpaceDE w:val="0"/>
              <w:autoSpaceDN w:val="0"/>
              <w:adjustRightInd w:val="0"/>
              <w:jc w:val="left"/>
              <w:rPr>
                <w:rFonts w:ascii="宋体"/>
              </w:rPr>
            </w:pPr>
            <w:r>
              <w:rPr>
                <w:rFonts w:ascii="宋体" w:hAnsi="宋体"/>
              </w:rPr>
              <w:t>5.</w:t>
            </w:r>
            <w:r>
              <w:rPr>
                <w:rFonts w:hint="eastAsia" w:ascii="宋体" w:hAnsi="宋体"/>
              </w:rPr>
              <w:t>牙本质中钙化程度差异的组织学现象及反应性变化；</w:t>
            </w:r>
          </w:p>
          <w:p>
            <w:pPr>
              <w:autoSpaceDE w:val="0"/>
              <w:autoSpaceDN w:val="0"/>
              <w:adjustRightInd w:val="0"/>
              <w:jc w:val="left"/>
              <w:rPr>
                <w:rFonts w:ascii="宋体"/>
              </w:rPr>
            </w:pPr>
            <w:r>
              <w:rPr>
                <w:rFonts w:ascii="宋体" w:hAnsi="宋体"/>
              </w:rPr>
              <w:t>6.</w:t>
            </w:r>
            <w:r>
              <w:rPr>
                <w:rFonts w:hint="eastAsia" w:ascii="宋体" w:hAnsi="宋体"/>
              </w:rPr>
              <w:t>牙本质的神经分布及感觉、牙髓的增龄变化。</w:t>
            </w:r>
          </w:p>
        </w:tc>
        <w:tc>
          <w:tcPr>
            <w:tcW w:w="1260" w:type="dxa"/>
          </w:tcPr>
          <w:p>
            <w:pPr>
              <w:autoSpaceDE w:val="0"/>
              <w:autoSpaceDN w:val="0"/>
              <w:adjustRightInd w:val="0"/>
              <w:jc w:val="left"/>
              <w:rPr>
                <w:rFonts w:ascii="宋体"/>
              </w:rPr>
            </w:pPr>
            <w:r>
              <w:rPr>
                <w:rFonts w:hint="eastAsia" w:ascii="宋体" w:hAnsi="宋体"/>
              </w:rPr>
              <w:t>观察牙齿纵磨片、横磨片、脱钙片。</w:t>
            </w:r>
          </w:p>
          <w:p>
            <w:pPr>
              <w:autoSpaceDE w:val="0"/>
              <w:autoSpaceDN w:val="0"/>
              <w:adjustRightInd w:val="0"/>
              <w:jc w:val="left"/>
              <w:rPr>
                <w:rFonts w:ascii="宋体"/>
              </w:rPr>
            </w:pPr>
          </w:p>
        </w:tc>
        <w:tc>
          <w:tcPr>
            <w:tcW w:w="1836" w:type="dxa"/>
          </w:tcPr>
          <w:p>
            <w:pPr>
              <w:autoSpaceDE w:val="0"/>
              <w:autoSpaceDN w:val="0"/>
              <w:adjustRightInd w:val="0"/>
              <w:jc w:val="left"/>
              <w:rPr>
                <w:rFonts w:ascii="宋体"/>
              </w:rPr>
            </w:pPr>
            <w:r>
              <w:rPr>
                <w:rFonts w:ascii="宋体" w:hAnsi="宋体"/>
              </w:rPr>
              <w:t>1.</w:t>
            </w:r>
            <w:r>
              <w:rPr>
                <w:rFonts w:hint="eastAsia" w:ascii="宋体" w:hAnsi="宋体"/>
              </w:rPr>
              <w:t>牙釉质和牙骨质组织结构及理化特性；</w:t>
            </w:r>
          </w:p>
          <w:p>
            <w:pPr>
              <w:autoSpaceDE w:val="0"/>
              <w:autoSpaceDN w:val="0"/>
              <w:adjustRightInd w:val="0"/>
              <w:jc w:val="left"/>
              <w:rPr>
                <w:rFonts w:ascii="宋体"/>
              </w:rPr>
            </w:pPr>
            <w:r>
              <w:rPr>
                <w:rFonts w:ascii="宋体" w:hAnsi="宋体"/>
              </w:rPr>
              <w:t>2.</w:t>
            </w:r>
            <w:r>
              <w:rPr>
                <w:rFonts w:hint="eastAsia" w:ascii="宋体" w:hAnsi="宋体"/>
              </w:rPr>
              <w:t>釉质中有机物集中处的组织学现象；</w:t>
            </w:r>
          </w:p>
          <w:p>
            <w:pPr>
              <w:autoSpaceDE w:val="0"/>
              <w:autoSpaceDN w:val="0"/>
              <w:adjustRightInd w:val="0"/>
              <w:jc w:val="left"/>
              <w:rPr>
                <w:rFonts w:ascii="宋体"/>
              </w:rPr>
            </w:pPr>
            <w:r>
              <w:rPr>
                <w:rFonts w:ascii="宋体" w:hAnsi="宋体"/>
              </w:rPr>
              <w:t>3.</w:t>
            </w:r>
            <w:r>
              <w:rPr>
                <w:rFonts w:hint="eastAsia" w:ascii="宋体" w:hAnsi="宋体"/>
              </w:rPr>
              <w:t>牙本质和牙髓的组织结构及前者的理化特性；</w:t>
            </w:r>
          </w:p>
          <w:p>
            <w:pPr>
              <w:autoSpaceDE w:val="0"/>
              <w:autoSpaceDN w:val="0"/>
              <w:adjustRightInd w:val="0"/>
              <w:jc w:val="left"/>
              <w:rPr>
                <w:rFonts w:ascii="宋体"/>
              </w:rPr>
            </w:pPr>
            <w:r>
              <w:rPr>
                <w:rFonts w:ascii="宋体" w:hAnsi="宋体"/>
              </w:rPr>
              <w:t>4.</w:t>
            </w:r>
            <w:r>
              <w:rPr>
                <w:rFonts w:hint="eastAsia" w:ascii="宋体" w:hAnsi="宋体"/>
              </w:rPr>
              <w:t>牙本质中钙化程度差异的组织学现象及反应性变化；</w:t>
            </w:r>
          </w:p>
          <w:p>
            <w:pPr>
              <w:autoSpaceDE w:val="0"/>
              <w:autoSpaceDN w:val="0"/>
              <w:adjustRightInd w:val="0"/>
              <w:jc w:val="left"/>
              <w:rPr>
                <w:rFonts w:ascii="宋体"/>
              </w:rPr>
            </w:pPr>
            <w:r>
              <w:rPr>
                <w:rFonts w:ascii="宋体" w:hAnsi="宋体"/>
              </w:rPr>
              <w:t>5.</w:t>
            </w:r>
            <w:r>
              <w:rPr>
                <w:rFonts w:hint="eastAsia" w:ascii="宋体" w:hAnsi="宋体"/>
              </w:rPr>
              <w:t>培养学生热爱本专业，勤奋刻苦的学习态度；</w:t>
            </w:r>
          </w:p>
          <w:p>
            <w:pPr>
              <w:autoSpaceDE w:val="0"/>
              <w:autoSpaceDN w:val="0"/>
              <w:adjustRightInd w:val="0"/>
              <w:jc w:val="left"/>
              <w:rPr>
                <w:rFonts w:ascii="宋体"/>
              </w:rPr>
            </w:pPr>
            <w:r>
              <w:rPr>
                <w:rFonts w:ascii="宋体" w:hAnsi="宋体"/>
              </w:rPr>
              <w:t>6.</w:t>
            </w:r>
            <w:r>
              <w:rPr>
                <w:rFonts w:hint="eastAsia" w:ascii="宋体" w:hAnsi="宋体"/>
              </w:rPr>
              <w:t>培养学生严谨勤奋的精神，创新精神和团队精神。</w:t>
            </w:r>
          </w:p>
        </w:tc>
        <w:tc>
          <w:tcPr>
            <w:tcW w:w="1404" w:type="dxa"/>
          </w:tcPr>
          <w:p>
            <w:pPr>
              <w:autoSpaceDE w:val="0"/>
              <w:autoSpaceDN w:val="0"/>
              <w:adjustRightInd w:val="0"/>
              <w:jc w:val="left"/>
              <w:rPr>
                <w:rFonts w:ascii="宋体"/>
              </w:rPr>
            </w:pPr>
            <w:r>
              <w:rPr>
                <w:rFonts w:ascii="宋体" w:hAnsi="宋体"/>
              </w:rPr>
              <w:t>1.</w:t>
            </w:r>
            <w:r>
              <w:rPr>
                <w:rFonts w:hint="eastAsia" w:ascii="宋体" w:hAnsi="宋体"/>
              </w:rPr>
              <w:t>以牙齿纵磨片、横磨片、脱钙片的图片来导入课堂；</w:t>
            </w:r>
          </w:p>
          <w:p>
            <w:pPr>
              <w:autoSpaceDE w:val="0"/>
              <w:autoSpaceDN w:val="0"/>
              <w:adjustRightInd w:val="0"/>
              <w:jc w:val="left"/>
              <w:rPr>
                <w:rFonts w:ascii="宋体"/>
              </w:rPr>
            </w:pPr>
            <w:r>
              <w:rPr>
                <w:rFonts w:ascii="宋体" w:hAnsi="宋体"/>
              </w:rPr>
              <w:t>2.</w:t>
            </w:r>
            <w:r>
              <w:rPr>
                <w:rFonts w:hint="eastAsia" w:ascii="宋体" w:hAnsi="宋体"/>
              </w:rPr>
              <w:t>教学内容</w:t>
            </w:r>
            <w:r>
              <w:rPr>
                <w:rFonts w:ascii="宋体" w:hAnsi="宋体"/>
              </w:rPr>
              <w:t>:</w:t>
            </w:r>
            <w:r>
              <w:rPr>
                <w:rFonts w:hint="eastAsia" w:ascii="宋体" w:hAnsi="宋体"/>
              </w:rPr>
              <w:t>通过观察观察牙齿纵磨片、横磨片、脱钙片，学习牙釉质、牙本质和牙骨质的组织结构及理化特性。</w:t>
            </w:r>
          </w:p>
          <w:p>
            <w:pPr>
              <w:autoSpaceDE w:val="0"/>
              <w:autoSpaceDN w:val="0"/>
              <w:adjustRightInd w:val="0"/>
              <w:jc w:val="left"/>
              <w:rPr>
                <w:rFonts w:ascii="宋体"/>
              </w:rPr>
            </w:pPr>
          </w:p>
        </w:tc>
        <w:tc>
          <w:tcPr>
            <w:tcW w:w="1148" w:type="dxa"/>
            <w:vAlign w:val="center"/>
          </w:tcPr>
          <w:p>
            <w:pPr>
              <w:autoSpaceDE w:val="0"/>
              <w:autoSpaceDN w:val="0"/>
              <w:adjustRightInd w:val="0"/>
              <w:rPr>
                <w:rFonts w:ascii="宋体"/>
              </w:rPr>
            </w:pPr>
            <w:r>
              <w:rPr>
                <w:rFonts w:ascii="宋体" w:hAnsi="宋体"/>
              </w:rPr>
              <w:t>8</w:t>
            </w:r>
            <w:r>
              <w:rPr>
                <w:rFonts w:hint="eastAsia" w:ascii="宋体" w:hAnsi="宋体"/>
              </w:rPr>
              <w:t>（理论</w:t>
            </w:r>
            <w:r>
              <w:rPr>
                <w:rFonts w:ascii="宋体" w:hAnsi="宋体"/>
              </w:rPr>
              <w:t>4+</w:t>
            </w:r>
            <w:r>
              <w:rPr>
                <w:rFonts w:hint="eastAsia" w:ascii="宋体" w:hAnsi="宋体"/>
              </w:rPr>
              <w:t>实践</w:t>
            </w:r>
            <w:r>
              <w:rPr>
                <w:rFonts w:ascii="宋体" w:hAnsi="宋体"/>
              </w:rPr>
              <w:t>4</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48" w:type="dxa"/>
          </w:tcPr>
          <w:p>
            <w:pPr>
              <w:autoSpaceDE w:val="0"/>
              <w:autoSpaceDN w:val="0"/>
              <w:adjustRightInd w:val="0"/>
              <w:jc w:val="left"/>
              <w:rPr>
                <w:rFonts w:ascii="宋体"/>
              </w:rPr>
            </w:pPr>
            <w:r>
              <w:rPr>
                <w:rFonts w:ascii="宋体" w:hAnsi="宋体"/>
              </w:rPr>
              <w:t>2</w:t>
            </w:r>
          </w:p>
          <w:p>
            <w:pPr>
              <w:autoSpaceDE w:val="0"/>
              <w:autoSpaceDN w:val="0"/>
              <w:adjustRightInd w:val="0"/>
              <w:jc w:val="left"/>
              <w:rPr>
                <w:rFonts w:ascii="宋体"/>
              </w:rPr>
            </w:pPr>
          </w:p>
        </w:tc>
        <w:tc>
          <w:tcPr>
            <w:tcW w:w="1080" w:type="dxa"/>
            <w:vAlign w:val="center"/>
          </w:tcPr>
          <w:p>
            <w:pPr>
              <w:autoSpaceDE w:val="0"/>
              <w:autoSpaceDN w:val="0"/>
              <w:adjustRightInd w:val="0"/>
              <w:jc w:val="left"/>
              <w:rPr>
                <w:rFonts w:ascii="宋体"/>
              </w:rPr>
            </w:pPr>
            <w:r>
              <w:rPr>
                <w:rFonts w:hint="eastAsia" w:ascii="宋体" w:hAnsi="宋体"/>
              </w:rPr>
              <w:t>牙周组织</w:t>
            </w:r>
          </w:p>
        </w:tc>
        <w:tc>
          <w:tcPr>
            <w:tcW w:w="1980" w:type="dxa"/>
          </w:tcPr>
          <w:p>
            <w:pPr>
              <w:autoSpaceDE w:val="0"/>
              <w:autoSpaceDN w:val="0"/>
              <w:adjustRightInd w:val="0"/>
              <w:jc w:val="left"/>
              <w:rPr>
                <w:rFonts w:ascii="宋体"/>
              </w:rPr>
            </w:pPr>
            <w:r>
              <w:rPr>
                <w:rFonts w:ascii="宋体" w:hAnsi="宋体"/>
              </w:rPr>
              <w:t>1.</w:t>
            </w:r>
            <w:r>
              <w:rPr>
                <w:rFonts w:hint="eastAsia" w:ascii="宋体" w:hAnsi="宋体"/>
              </w:rPr>
              <w:t>牙龈的组织学结构及牙龈的表面解剖，牙周膜、牙槽骨组织学结构；</w:t>
            </w:r>
          </w:p>
          <w:p>
            <w:pPr>
              <w:autoSpaceDE w:val="0"/>
              <w:autoSpaceDN w:val="0"/>
              <w:adjustRightInd w:val="0"/>
              <w:jc w:val="left"/>
              <w:rPr>
                <w:rFonts w:ascii="宋体"/>
              </w:rPr>
            </w:pPr>
            <w:r>
              <w:rPr>
                <w:rFonts w:ascii="宋体" w:hAnsi="宋体"/>
              </w:rPr>
              <w:t>2.</w:t>
            </w:r>
            <w:r>
              <w:rPr>
                <w:rFonts w:hint="eastAsia" w:ascii="宋体" w:hAnsi="宋体"/>
              </w:rPr>
              <w:t>牙周韧带的形态和功能的关系，牙槽骨的生物学特性。</w:t>
            </w:r>
          </w:p>
          <w:p>
            <w:pPr>
              <w:autoSpaceDE w:val="0"/>
              <w:autoSpaceDN w:val="0"/>
              <w:adjustRightInd w:val="0"/>
              <w:jc w:val="left"/>
              <w:rPr>
                <w:rFonts w:ascii="宋体"/>
              </w:rPr>
            </w:pPr>
          </w:p>
        </w:tc>
        <w:tc>
          <w:tcPr>
            <w:tcW w:w="1260" w:type="dxa"/>
          </w:tcPr>
          <w:p>
            <w:pPr>
              <w:autoSpaceDE w:val="0"/>
              <w:autoSpaceDN w:val="0"/>
              <w:adjustRightInd w:val="0"/>
              <w:jc w:val="left"/>
              <w:rPr>
                <w:rFonts w:ascii="宋体"/>
              </w:rPr>
            </w:pPr>
            <w:r>
              <w:rPr>
                <w:rFonts w:ascii="宋体" w:hAnsi="宋体"/>
              </w:rPr>
              <w:t>1.</w:t>
            </w:r>
            <w:r>
              <w:rPr>
                <w:rFonts w:hint="eastAsia" w:ascii="宋体" w:hAnsi="宋体"/>
              </w:rPr>
              <w:t>观察矢状切面牙体牙周组织切片；</w:t>
            </w:r>
          </w:p>
          <w:p>
            <w:pPr>
              <w:autoSpaceDE w:val="0"/>
              <w:autoSpaceDN w:val="0"/>
              <w:adjustRightInd w:val="0"/>
              <w:jc w:val="left"/>
              <w:rPr>
                <w:rFonts w:ascii="宋体"/>
              </w:rPr>
            </w:pPr>
            <w:r>
              <w:rPr>
                <w:rFonts w:ascii="宋体" w:hAnsi="宋体"/>
              </w:rPr>
              <w:t>2.</w:t>
            </w:r>
            <w:r>
              <w:rPr>
                <w:rFonts w:hint="eastAsia" w:ascii="宋体" w:hAnsi="宋体"/>
              </w:rPr>
              <w:t>观察冠状切面牙体牙周组织切片。</w:t>
            </w:r>
          </w:p>
          <w:p>
            <w:pPr>
              <w:autoSpaceDE w:val="0"/>
              <w:autoSpaceDN w:val="0"/>
              <w:adjustRightInd w:val="0"/>
              <w:jc w:val="left"/>
              <w:rPr>
                <w:rFonts w:ascii="宋体"/>
              </w:rPr>
            </w:pPr>
          </w:p>
        </w:tc>
        <w:tc>
          <w:tcPr>
            <w:tcW w:w="1836" w:type="dxa"/>
          </w:tcPr>
          <w:p>
            <w:pPr>
              <w:autoSpaceDE w:val="0"/>
              <w:autoSpaceDN w:val="0"/>
              <w:adjustRightInd w:val="0"/>
              <w:jc w:val="left"/>
              <w:rPr>
                <w:rFonts w:ascii="宋体"/>
              </w:rPr>
            </w:pPr>
            <w:r>
              <w:rPr>
                <w:rFonts w:ascii="宋体" w:hAnsi="宋体"/>
              </w:rPr>
              <w:t>1.</w:t>
            </w:r>
            <w:r>
              <w:rPr>
                <w:rFonts w:hint="eastAsia" w:ascii="宋体" w:hAnsi="宋体"/>
              </w:rPr>
              <w:t>牙龈的组织学结构及牙龈的表面解剖；</w:t>
            </w:r>
          </w:p>
          <w:p>
            <w:pPr>
              <w:autoSpaceDE w:val="0"/>
              <w:autoSpaceDN w:val="0"/>
              <w:adjustRightInd w:val="0"/>
              <w:jc w:val="left"/>
              <w:rPr>
                <w:rFonts w:ascii="宋体"/>
              </w:rPr>
            </w:pPr>
            <w:r>
              <w:rPr>
                <w:rFonts w:ascii="宋体" w:hAnsi="宋体"/>
              </w:rPr>
              <w:t>2.</w:t>
            </w:r>
            <w:r>
              <w:rPr>
                <w:rFonts w:hint="eastAsia" w:ascii="宋体" w:hAnsi="宋体"/>
              </w:rPr>
              <w:t>牙周膜、牙槽骨组织学结构；</w:t>
            </w:r>
          </w:p>
          <w:p>
            <w:pPr>
              <w:autoSpaceDE w:val="0"/>
              <w:autoSpaceDN w:val="0"/>
              <w:adjustRightInd w:val="0"/>
              <w:jc w:val="left"/>
              <w:rPr>
                <w:rFonts w:ascii="宋体"/>
              </w:rPr>
            </w:pPr>
            <w:r>
              <w:rPr>
                <w:rFonts w:ascii="宋体" w:hAnsi="宋体"/>
              </w:rPr>
              <w:t>3.</w:t>
            </w:r>
            <w:r>
              <w:rPr>
                <w:rFonts w:hint="eastAsia" w:ascii="宋体" w:hAnsi="宋体"/>
              </w:rPr>
              <w:t>培养学生热爱本专业，勤奋刻苦的学习态度；</w:t>
            </w:r>
          </w:p>
          <w:p>
            <w:pPr>
              <w:autoSpaceDE w:val="0"/>
              <w:autoSpaceDN w:val="0"/>
              <w:adjustRightInd w:val="0"/>
              <w:jc w:val="left"/>
              <w:rPr>
                <w:rFonts w:ascii="宋体"/>
              </w:rPr>
            </w:pPr>
            <w:r>
              <w:rPr>
                <w:rFonts w:ascii="宋体" w:hAnsi="宋体"/>
              </w:rPr>
              <w:t>4.</w:t>
            </w:r>
            <w:r>
              <w:rPr>
                <w:rFonts w:hint="eastAsia" w:ascii="宋体" w:hAnsi="宋体"/>
              </w:rPr>
              <w:t>培养学生严谨勤奋的精神，创新精神和团队精神。</w:t>
            </w:r>
          </w:p>
          <w:p>
            <w:pPr>
              <w:autoSpaceDE w:val="0"/>
              <w:autoSpaceDN w:val="0"/>
              <w:adjustRightInd w:val="0"/>
              <w:jc w:val="left"/>
              <w:rPr>
                <w:rFonts w:ascii="宋体"/>
              </w:rPr>
            </w:pPr>
          </w:p>
        </w:tc>
        <w:tc>
          <w:tcPr>
            <w:tcW w:w="1404" w:type="dxa"/>
          </w:tcPr>
          <w:p>
            <w:pPr>
              <w:autoSpaceDE w:val="0"/>
              <w:autoSpaceDN w:val="0"/>
              <w:adjustRightInd w:val="0"/>
              <w:jc w:val="left"/>
              <w:rPr>
                <w:rFonts w:ascii="宋体"/>
              </w:rPr>
            </w:pPr>
            <w:r>
              <w:rPr>
                <w:rFonts w:ascii="宋体" w:hAnsi="宋体"/>
              </w:rPr>
              <w:t>1.</w:t>
            </w:r>
            <w:r>
              <w:rPr>
                <w:rFonts w:hint="eastAsia" w:ascii="宋体" w:hAnsi="宋体"/>
              </w:rPr>
              <w:t>以矢状和冠状牙体、牙周组织切片的图片导入课堂；</w:t>
            </w:r>
          </w:p>
          <w:p>
            <w:pPr>
              <w:autoSpaceDE w:val="0"/>
              <w:autoSpaceDN w:val="0"/>
              <w:adjustRightInd w:val="0"/>
              <w:jc w:val="left"/>
              <w:rPr>
                <w:rFonts w:ascii="宋体"/>
              </w:rPr>
            </w:pPr>
            <w:r>
              <w:rPr>
                <w:rFonts w:ascii="宋体" w:hAnsi="宋体"/>
              </w:rPr>
              <w:t>2.</w:t>
            </w:r>
            <w:r>
              <w:rPr>
                <w:rFonts w:hint="eastAsia" w:ascii="宋体" w:hAnsi="宋体"/>
              </w:rPr>
              <w:t>教学内容</w:t>
            </w:r>
            <w:r>
              <w:rPr>
                <w:rFonts w:ascii="宋体" w:hAnsi="宋体"/>
              </w:rPr>
              <w:t>:</w:t>
            </w:r>
            <w:r>
              <w:rPr>
                <w:rFonts w:hint="eastAsia" w:ascii="宋体" w:hAnsi="宋体"/>
              </w:rPr>
              <w:t>通过观察矢状和冠状牙体、牙周组织切片，学习牙龈的组织学结构及牙龈的表面解剖，牙周膜、牙槽骨组织学结构。</w:t>
            </w:r>
          </w:p>
        </w:tc>
        <w:tc>
          <w:tcPr>
            <w:tcW w:w="1148" w:type="dxa"/>
            <w:vAlign w:val="center"/>
          </w:tcPr>
          <w:p>
            <w:pPr>
              <w:autoSpaceDE w:val="0"/>
              <w:autoSpaceDN w:val="0"/>
              <w:adjustRightInd w:val="0"/>
              <w:rPr>
                <w:rFonts w:ascii="宋体"/>
              </w:rPr>
            </w:pPr>
            <w:r>
              <w:rPr>
                <w:rFonts w:ascii="宋体" w:hAnsi="宋体"/>
              </w:rPr>
              <w:t>6</w:t>
            </w:r>
            <w:r>
              <w:rPr>
                <w:rFonts w:hint="eastAsia" w:ascii="宋体" w:hAnsi="宋体"/>
              </w:rPr>
              <w:t>（理论</w:t>
            </w:r>
            <w:r>
              <w:rPr>
                <w:rFonts w:ascii="宋体" w:hAnsi="宋体"/>
              </w:rPr>
              <w:t>4+</w:t>
            </w:r>
            <w:r>
              <w:rPr>
                <w:rFonts w:hint="eastAsia" w:ascii="宋体" w:hAnsi="宋体"/>
              </w:rPr>
              <w:t>实践</w:t>
            </w:r>
            <w:r>
              <w:rPr>
                <w:rFonts w:ascii="宋体" w:hAnsi="宋体"/>
              </w:rPr>
              <w:t>2</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48" w:type="dxa"/>
          </w:tcPr>
          <w:p>
            <w:pPr>
              <w:autoSpaceDE w:val="0"/>
              <w:autoSpaceDN w:val="0"/>
              <w:adjustRightInd w:val="0"/>
              <w:jc w:val="left"/>
              <w:rPr>
                <w:rFonts w:ascii="宋体"/>
              </w:rPr>
            </w:pPr>
            <w:r>
              <w:rPr>
                <w:rFonts w:ascii="宋体" w:hAnsi="宋体"/>
              </w:rPr>
              <w:t>3</w:t>
            </w:r>
          </w:p>
        </w:tc>
        <w:tc>
          <w:tcPr>
            <w:tcW w:w="1080" w:type="dxa"/>
            <w:vAlign w:val="center"/>
          </w:tcPr>
          <w:p>
            <w:pPr>
              <w:autoSpaceDE w:val="0"/>
              <w:autoSpaceDN w:val="0"/>
              <w:adjustRightInd w:val="0"/>
              <w:jc w:val="left"/>
              <w:rPr>
                <w:rFonts w:ascii="宋体"/>
              </w:rPr>
            </w:pPr>
            <w:r>
              <w:rPr>
                <w:rFonts w:hint="eastAsia" w:ascii="宋体" w:hAnsi="宋体"/>
              </w:rPr>
              <w:t>口腔黏膜</w:t>
            </w:r>
          </w:p>
        </w:tc>
        <w:tc>
          <w:tcPr>
            <w:tcW w:w="1980" w:type="dxa"/>
          </w:tcPr>
          <w:p>
            <w:pPr>
              <w:autoSpaceDE w:val="0"/>
              <w:autoSpaceDN w:val="0"/>
              <w:adjustRightInd w:val="0"/>
              <w:jc w:val="left"/>
              <w:rPr>
                <w:rFonts w:ascii="宋体"/>
              </w:rPr>
            </w:pPr>
            <w:r>
              <w:rPr>
                <w:rFonts w:ascii="宋体" w:hAnsi="宋体"/>
              </w:rPr>
              <w:t>1.</w:t>
            </w:r>
            <w:r>
              <w:rPr>
                <w:rFonts w:hint="eastAsia" w:ascii="宋体" w:hAnsi="宋体"/>
              </w:rPr>
              <w:t>口腔粘膜的一般组织学结构；</w:t>
            </w:r>
          </w:p>
          <w:p>
            <w:pPr>
              <w:autoSpaceDE w:val="0"/>
              <w:autoSpaceDN w:val="0"/>
              <w:adjustRightInd w:val="0"/>
              <w:jc w:val="left"/>
              <w:rPr>
                <w:rFonts w:ascii="宋体"/>
              </w:rPr>
            </w:pPr>
            <w:r>
              <w:rPr>
                <w:rFonts w:ascii="宋体" w:hAnsi="宋体"/>
              </w:rPr>
              <w:t>2.</w:t>
            </w:r>
            <w:r>
              <w:rPr>
                <w:rFonts w:hint="eastAsia" w:ascii="宋体" w:hAnsi="宋体"/>
              </w:rPr>
              <w:t>舌背粘膜的组织学特征；</w:t>
            </w:r>
          </w:p>
          <w:p>
            <w:pPr>
              <w:autoSpaceDE w:val="0"/>
              <w:autoSpaceDN w:val="0"/>
              <w:adjustRightInd w:val="0"/>
              <w:jc w:val="left"/>
              <w:rPr>
                <w:rFonts w:ascii="宋体"/>
              </w:rPr>
            </w:pPr>
            <w:r>
              <w:rPr>
                <w:rFonts w:ascii="宋体" w:hAnsi="宋体"/>
              </w:rPr>
              <w:t>3.</w:t>
            </w:r>
            <w:r>
              <w:rPr>
                <w:rFonts w:hint="eastAsia" w:ascii="宋体" w:hAnsi="宋体"/>
              </w:rPr>
              <w:t>口唇、腭、颊、口底及牙槽粘膜的组织学特征。</w:t>
            </w:r>
          </w:p>
          <w:p>
            <w:pPr>
              <w:autoSpaceDE w:val="0"/>
              <w:autoSpaceDN w:val="0"/>
              <w:adjustRightInd w:val="0"/>
              <w:jc w:val="left"/>
              <w:rPr>
                <w:rFonts w:ascii="宋体"/>
              </w:rPr>
            </w:pPr>
          </w:p>
        </w:tc>
        <w:tc>
          <w:tcPr>
            <w:tcW w:w="1260" w:type="dxa"/>
          </w:tcPr>
          <w:p>
            <w:pPr>
              <w:autoSpaceDE w:val="0"/>
              <w:autoSpaceDN w:val="0"/>
              <w:adjustRightInd w:val="0"/>
              <w:jc w:val="left"/>
              <w:rPr>
                <w:rFonts w:ascii="宋体"/>
              </w:rPr>
            </w:pPr>
            <w:r>
              <w:rPr>
                <w:rFonts w:ascii="宋体" w:hAnsi="宋体"/>
              </w:rPr>
              <w:t>1.</w:t>
            </w:r>
            <w:r>
              <w:rPr>
                <w:rFonts w:hint="eastAsia" w:ascii="宋体" w:hAnsi="宋体"/>
              </w:rPr>
              <w:t>观察口唇切片；</w:t>
            </w:r>
          </w:p>
          <w:p>
            <w:pPr>
              <w:autoSpaceDE w:val="0"/>
              <w:autoSpaceDN w:val="0"/>
              <w:adjustRightInd w:val="0"/>
              <w:jc w:val="left"/>
              <w:rPr>
                <w:rFonts w:ascii="宋体"/>
              </w:rPr>
            </w:pPr>
            <w:r>
              <w:rPr>
                <w:rFonts w:ascii="宋体" w:hAnsi="宋体"/>
              </w:rPr>
              <w:t>2.</w:t>
            </w:r>
            <w:r>
              <w:rPr>
                <w:rFonts w:hint="eastAsia" w:ascii="宋体" w:hAnsi="宋体"/>
              </w:rPr>
              <w:t>观察舌背切片。</w:t>
            </w:r>
          </w:p>
          <w:p>
            <w:pPr>
              <w:autoSpaceDE w:val="0"/>
              <w:autoSpaceDN w:val="0"/>
              <w:adjustRightInd w:val="0"/>
              <w:jc w:val="left"/>
              <w:rPr>
                <w:rFonts w:ascii="宋体"/>
              </w:rPr>
            </w:pPr>
          </w:p>
          <w:p>
            <w:pPr>
              <w:autoSpaceDE w:val="0"/>
              <w:autoSpaceDN w:val="0"/>
              <w:adjustRightInd w:val="0"/>
              <w:jc w:val="left"/>
              <w:rPr>
                <w:rFonts w:ascii="宋体"/>
              </w:rPr>
            </w:pPr>
          </w:p>
        </w:tc>
        <w:tc>
          <w:tcPr>
            <w:tcW w:w="1836" w:type="dxa"/>
          </w:tcPr>
          <w:p>
            <w:pPr>
              <w:autoSpaceDE w:val="0"/>
              <w:autoSpaceDN w:val="0"/>
              <w:adjustRightInd w:val="0"/>
              <w:jc w:val="left"/>
              <w:rPr>
                <w:rFonts w:ascii="宋体"/>
              </w:rPr>
            </w:pPr>
            <w:r>
              <w:rPr>
                <w:rFonts w:ascii="宋体" w:hAnsi="宋体"/>
              </w:rPr>
              <w:t>1.</w:t>
            </w:r>
            <w:r>
              <w:rPr>
                <w:rFonts w:hint="eastAsia" w:ascii="宋体" w:hAnsi="宋体"/>
              </w:rPr>
              <w:t>口腔粘膜的一般组织学结构；</w:t>
            </w:r>
          </w:p>
          <w:p>
            <w:pPr>
              <w:autoSpaceDE w:val="0"/>
              <w:autoSpaceDN w:val="0"/>
              <w:adjustRightInd w:val="0"/>
              <w:jc w:val="left"/>
              <w:rPr>
                <w:rFonts w:ascii="宋体"/>
              </w:rPr>
            </w:pPr>
            <w:r>
              <w:rPr>
                <w:rFonts w:ascii="宋体" w:hAnsi="宋体"/>
              </w:rPr>
              <w:t>2.</w:t>
            </w:r>
            <w:r>
              <w:rPr>
                <w:rFonts w:hint="eastAsia" w:ascii="宋体" w:hAnsi="宋体"/>
              </w:rPr>
              <w:t>舌背粘膜的组织学特征；</w:t>
            </w:r>
          </w:p>
          <w:p>
            <w:pPr>
              <w:autoSpaceDE w:val="0"/>
              <w:autoSpaceDN w:val="0"/>
              <w:adjustRightInd w:val="0"/>
              <w:jc w:val="left"/>
              <w:rPr>
                <w:rFonts w:ascii="宋体"/>
              </w:rPr>
            </w:pPr>
            <w:r>
              <w:rPr>
                <w:rFonts w:ascii="宋体" w:hAnsi="宋体"/>
              </w:rPr>
              <w:t>3.</w:t>
            </w:r>
            <w:r>
              <w:rPr>
                <w:rFonts w:hint="eastAsia" w:ascii="宋体" w:hAnsi="宋体"/>
              </w:rPr>
              <w:t>培养学生热爱本专业，勤奋刻苦的学习态度；</w:t>
            </w:r>
          </w:p>
          <w:p>
            <w:pPr>
              <w:autoSpaceDE w:val="0"/>
              <w:autoSpaceDN w:val="0"/>
              <w:adjustRightInd w:val="0"/>
              <w:jc w:val="left"/>
              <w:rPr>
                <w:rFonts w:ascii="宋体"/>
              </w:rPr>
            </w:pPr>
            <w:r>
              <w:rPr>
                <w:rFonts w:ascii="宋体" w:hAnsi="宋体"/>
              </w:rPr>
              <w:t>4.</w:t>
            </w:r>
            <w:r>
              <w:rPr>
                <w:rFonts w:hint="eastAsia" w:ascii="宋体" w:hAnsi="宋体"/>
              </w:rPr>
              <w:t>培养学生严谨勤奋的精神，创新精神和团队精神。</w:t>
            </w:r>
          </w:p>
          <w:p>
            <w:pPr>
              <w:autoSpaceDE w:val="0"/>
              <w:autoSpaceDN w:val="0"/>
              <w:adjustRightInd w:val="0"/>
              <w:jc w:val="left"/>
              <w:rPr>
                <w:rFonts w:ascii="宋体"/>
              </w:rPr>
            </w:pPr>
          </w:p>
        </w:tc>
        <w:tc>
          <w:tcPr>
            <w:tcW w:w="1404" w:type="dxa"/>
          </w:tcPr>
          <w:p>
            <w:pPr>
              <w:autoSpaceDE w:val="0"/>
              <w:autoSpaceDN w:val="0"/>
              <w:adjustRightInd w:val="0"/>
              <w:jc w:val="left"/>
              <w:rPr>
                <w:rFonts w:ascii="宋体"/>
              </w:rPr>
            </w:pPr>
            <w:r>
              <w:rPr>
                <w:rFonts w:ascii="宋体" w:hAnsi="宋体"/>
              </w:rPr>
              <w:t>1.</w:t>
            </w:r>
            <w:r>
              <w:rPr>
                <w:rFonts w:hint="eastAsia" w:ascii="宋体" w:hAnsi="宋体"/>
              </w:rPr>
              <w:t>以口唇切片和舌背切片的图片导入课堂；</w:t>
            </w:r>
          </w:p>
          <w:p>
            <w:pPr>
              <w:autoSpaceDE w:val="0"/>
              <w:autoSpaceDN w:val="0"/>
              <w:adjustRightInd w:val="0"/>
              <w:jc w:val="left"/>
              <w:rPr>
                <w:rFonts w:ascii="宋体"/>
              </w:rPr>
            </w:pPr>
            <w:r>
              <w:rPr>
                <w:rFonts w:ascii="宋体" w:hAnsi="宋体"/>
              </w:rPr>
              <w:t>2</w:t>
            </w:r>
            <w:r>
              <w:rPr>
                <w:rFonts w:hint="eastAsia" w:ascii="宋体" w:hAnsi="宋体"/>
              </w:rPr>
              <w:t>教学内容</w:t>
            </w:r>
            <w:r>
              <w:rPr>
                <w:rFonts w:ascii="宋体" w:hAnsi="宋体"/>
              </w:rPr>
              <w:t>:</w:t>
            </w:r>
            <w:r>
              <w:rPr>
                <w:rFonts w:hint="eastAsia" w:ascii="宋体" w:hAnsi="宋体"/>
              </w:rPr>
              <w:t>通过观察口唇切片和舌背切片，学习口腔粘膜的一般组织学结构；舌背粘膜的组织学特征。</w:t>
            </w:r>
          </w:p>
        </w:tc>
        <w:tc>
          <w:tcPr>
            <w:tcW w:w="1148" w:type="dxa"/>
            <w:vAlign w:val="center"/>
          </w:tcPr>
          <w:p>
            <w:pPr>
              <w:autoSpaceDE w:val="0"/>
              <w:autoSpaceDN w:val="0"/>
              <w:adjustRightInd w:val="0"/>
              <w:rPr>
                <w:rFonts w:ascii="宋体"/>
              </w:rPr>
            </w:pPr>
            <w:r>
              <w:rPr>
                <w:rFonts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48" w:type="dxa"/>
          </w:tcPr>
          <w:p>
            <w:pPr>
              <w:autoSpaceDE w:val="0"/>
              <w:autoSpaceDN w:val="0"/>
              <w:adjustRightInd w:val="0"/>
              <w:jc w:val="left"/>
              <w:rPr>
                <w:rFonts w:ascii="宋体"/>
              </w:rPr>
            </w:pPr>
            <w:r>
              <w:rPr>
                <w:rFonts w:ascii="宋体" w:hAnsi="宋体"/>
              </w:rPr>
              <w:t>4</w:t>
            </w:r>
          </w:p>
        </w:tc>
        <w:tc>
          <w:tcPr>
            <w:tcW w:w="1080" w:type="dxa"/>
            <w:vAlign w:val="center"/>
          </w:tcPr>
          <w:p>
            <w:pPr>
              <w:autoSpaceDE w:val="0"/>
              <w:autoSpaceDN w:val="0"/>
              <w:adjustRightInd w:val="0"/>
              <w:jc w:val="left"/>
              <w:rPr>
                <w:rFonts w:ascii="宋体"/>
              </w:rPr>
            </w:pPr>
            <w:r>
              <w:rPr>
                <w:rFonts w:hint="eastAsia" w:ascii="宋体" w:hAnsi="宋体"/>
              </w:rPr>
              <w:t>唾液腺</w:t>
            </w:r>
          </w:p>
        </w:tc>
        <w:tc>
          <w:tcPr>
            <w:tcW w:w="1980" w:type="dxa"/>
          </w:tcPr>
          <w:p>
            <w:pPr>
              <w:autoSpaceDE w:val="0"/>
              <w:autoSpaceDN w:val="0"/>
              <w:adjustRightInd w:val="0"/>
              <w:jc w:val="left"/>
              <w:rPr>
                <w:rFonts w:ascii="宋体"/>
              </w:rPr>
            </w:pPr>
            <w:r>
              <w:rPr>
                <w:rFonts w:ascii="宋体" w:hAnsi="宋体"/>
              </w:rPr>
              <w:t>1.</w:t>
            </w:r>
            <w:r>
              <w:rPr>
                <w:rFonts w:hint="eastAsia" w:ascii="宋体" w:hAnsi="宋体"/>
              </w:rPr>
              <w:t>涎腺的基本组织学结构和各大涎腺的组织学特点；</w:t>
            </w:r>
          </w:p>
          <w:p>
            <w:pPr>
              <w:autoSpaceDE w:val="0"/>
              <w:autoSpaceDN w:val="0"/>
              <w:adjustRightInd w:val="0"/>
              <w:jc w:val="left"/>
              <w:rPr>
                <w:rFonts w:ascii="宋体"/>
              </w:rPr>
            </w:pPr>
            <w:r>
              <w:rPr>
                <w:rFonts w:ascii="宋体" w:hAnsi="宋体"/>
              </w:rPr>
              <w:t>2.</w:t>
            </w:r>
            <w:r>
              <w:rPr>
                <w:rFonts w:hint="eastAsia" w:ascii="宋体" w:hAnsi="宋体"/>
              </w:rPr>
              <w:t>腺泡细胞及肌上皮细胞的超微结构、涎腺的功能；</w:t>
            </w:r>
          </w:p>
          <w:p>
            <w:pPr>
              <w:autoSpaceDE w:val="0"/>
              <w:autoSpaceDN w:val="0"/>
              <w:adjustRightInd w:val="0"/>
              <w:jc w:val="left"/>
              <w:rPr>
                <w:rFonts w:ascii="宋体"/>
              </w:rPr>
            </w:pPr>
            <w:r>
              <w:rPr>
                <w:rFonts w:ascii="宋体" w:hAnsi="宋体"/>
              </w:rPr>
              <w:t>3.</w:t>
            </w:r>
            <w:r>
              <w:rPr>
                <w:rFonts w:hint="eastAsia" w:ascii="宋体" w:hAnsi="宋体"/>
              </w:rPr>
              <w:t>涎腺的增龄性变化。</w:t>
            </w:r>
          </w:p>
          <w:p>
            <w:pPr>
              <w:autoSpaceDE w:val="0"/>
              <w:autoSpaceDN w:val="0"/>
              <w:adjustRightInd w:val="0"/>
              <w:jc w:val="left"/>
              <w:rPr>
                <w:rFonts w:ascii="宋体"/>
              </w:rPr>
            </w:pPr>
          </w:p>
          <w:p>
            <w:pPr>
              <w:autoSpaceDE w:val="0"/>
              <w:autoSpaceDN w:val="0"/>
              <w:adjustRightInd w:val="0"/>
              <w:jc w:val="left"/>
              <w:rPr>
                <w:rFonts w:ascii="宋体"/>
              </w:rPr>
            </w:pPr>
          </w:p>
        </w:tc>
        <w:tc>
          <w:tcPr>
            <w:tcW w:w="1260" w:type="dxa"/>
          </w:tcPr>
          <w:p>
            <w:pPr>
              <w:autoSpaceDE w:val="0"/>
              <w:autoSpaceDN w:val="0"/>
              <w:adjustRightInd w:val="0"/>
              <w:jc w:val="left"/>
              <w:rPr>
                <w:rFonts w:ascii="宋体"/>
              </w:rPr>
            </w:pPr>
            <w:r>
              <w:rPr>
                <w:rFonts w:hint="eastAsia" w:ascii="宋体" w:hAnsi="宋体"/>
              </w:rPr>
              <w:t>观察腮腺、颌下腺、舌下腺组织切片。</w:t>
            </w:r>
          </w:p>
          <w:p>
            <w:pPr>
              <w:autoSpaceDE w:val="0"/>
              <w:autoSpaceDN w:val="0"/>
              <w:adjustRightInd w:val="0"/>
              <w:jc w:val="left"/>
              <w:rPr>
                <w:rFonts w:ascii="宋体"/>
              </w:rPr>
            </w:pPr>
          </w:p>
        </w:tc>
        <w:tc>
          <w:tcPr>
            <w:tcW w:w="1836" w:type="dxa"/>
          </w:tcPr>
          <w:p>
            <w:pPr>
              <w:autoSpaceDE w:val="0"/>
              <w:autoSpaceDN w:val="0"/>
              <w:adjustRightInd w:val="0"/>
              <w:jc w:val="left"/>
              <w:rPr>
                <w:rFonts w:ascii="宋体"/>
              </w:rPr>
            </w:pPr>
            <w:r>
              <w:rPr>
                <w:rFonts w:hint="eastAsia" w:ascii="宋体" w:hAnsi="宋体"/>
              </w:rPr>
              <w:t>涎腺的基本组织学结构和各大涎腺的组织学特点；</w:t>
            </w:r>
          </w:p>
          <w:p>
            <w:pPr>
              <w:autoSpaceDE w:val="0"/>
              <w:autoSpaceDN w:val="0"/>
              <w:adjustRightInd w:val="0"/>
              <w:jc w:val="left"/>
              <w:rPr>
                <w:rFonts w:ascii="宋体"/>
              </w:rPr>
            </w:pPr>
            <w:r>
              <w:rPr>
                <w:rFonts w:ascii="宋体" w:hAnsi="宋体"/>
              </w:rPr>
              <w:t>2.</w:t>
            </w:r>
            <w:r>
              <w:rPr>
                <w:rFonts w:hint="eastAsia" w:ascii="宋体" w:hAnsi="宋体"/>
              </w:rPr>
              <w:t>培养学生热爱本专业，勤奋刻苦的学习态度；</w:t>
            </w:r>
          </w:p>
          <w:p>
            <w:pPr>
              <w:autoSpaceDE w:val="0"/>
              <w:autoSpaceDN w:val="0"/>
              <w:adjustRightInd w:val="0"/>
              <w:jc w:val="left"/>
              <w:rPr>
                <w:rFonts w:ascii="宋体"/>
              </w:rPr>
            </w:pPr>
            <w:r>
              <w:rPr>
                <w:rFonts w:ascii="宋体" w:hAnsi="宋体"/>
              </w:rPr>
              <w:t>3.</w:t>
            </w:r>
            <w:r>
              <w:rPr>
                <w:rFonts w:hint="eastAsia" w:ascii="宋体" w:hAnsi="宋体"/>
              </w:rPr>
              <w:t>培养学生严谨勤奋的精神，创新精神和团队精神。</w:t>
            </w:r>
          </w:p>
          <w:p>
            <w:pPr>
              <w:autoSpaceDE w:val="0"/>
              <w:autoSpaceDN w:val="0"/>
              <w:adjustRightInd w:val="0"/>
              <w:jc w:val="left"/>
              <w:rPr>
                <w:rFonts w:ascii="宋体"/>
              </w:rPr>
            </w:pPr>
          </w:p>
        </w:tc>
        <w:tc>
          <w:tcPr>
            <w:tcW w:w="1404" w:type="dxa"/>
          </w:tcPr>
          <w:p>
            <w:pPr>
              <w:autoSpaceDE w:val="0"/>
              <w:autoSpaceDN w:val="0"/>
              <w:adjustRightInd w:val="0"/>
              <w:jc w:val="left"/>
              <w:rPr>
                <w:rFonts w:ascii="宋体"/>
              </w:rPr>
            </w:pPr>
            <w:r>
              <w:rPr>
                <w:rFonts w:ascii="宋体" w:hAnsi="宋体"/>
              </w:rPr>
              <w:t>1.</w:t>
            </w:r>
            <w:r>
              <w:rPr>
                <w:rFonts w:hint="eastAsia" w:ascii="宋体" w:hAnsi="宋体"/>
              </w:rPr>
              <w:t>以腮腺、颌下腺、舌下腺组织切片的图片导入课堂；</w:t>
            </w:r>
          </w:p>
          <w:p>
            <w:pPr>
              <w:autoSpaceDE w:val="0"/>
              <w:autoSpaceDN w:val="0"/>
              <w:adjustRightInd w:val="0"/>
              <w:jc w:val="left"/>
              <w:rPr>
                <w:rFonts w:ascii="宋体"/>
              </w:rPr>
            </w:pPr>
            <w:r>
              <w:rPr>
                <w:rFonts w:ascii="宋体" w:hAnsi="宋体"/>
              </w:rPr>
              <w:t>2.</w:t>
            </w:r>
            <w:r>
              <w:rPr>
                <w:rFonts w:hint="eastAsia" w:ascii="宋体" w:hAnsi="宋体"/>
              </w:rPr>
              <w:t>教学内容</w:t>
            </w:r>
            <w:r>
              <w:rPr>
                <w:rFonts w:ascii="宋体" w:hAnsi="宋体"/>
              </w:rPr>
              <w:t>:</w:t>
            </w:r>
            <w:r>
              <w:rPr>
                <w:rFonts w:hint="eastAsia" w:ascii="宋体" w:hAnsi="宋体"/>
              </w:rPr>
              <w:t>通过观察腮腺、颌下腺、舌下腺组织切片，学习涎腺的基本组织学结构和各大涎腺的组织学特点。</w:t>
            </w:r>
          </w:p>
        </w:tc>
        <w:tc>
          <w:tcPr>
            <w:tcW w:w="1148" w:type="dxa"/>
            <w:vAlign w:val="center"/>
          </w:tcPr>
          <w:p>
            <w:pPr>
              <w:autoSpaceDE w:val="0"/>
              <w:autoSpaceDN w:val="0"/>
              <w:adjustRightInd w:val="0"/>
              <w:rPr>
                <w:rFonts w:ascii="宋体"/>
              </w:rPr>
            </w:pPr>
            <w:r>
              <w:rPr>
                <w:rFonts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48" w:type="dxa"/>
          </w:tcPr>
          <w:p>
            <w:pPr>
              <w:autoSpaceDE w:val="0"/>
              <w:autoSpaceDN w:val="0"/>
              <w:adjustRightInd w:val="0"/>
              <w:jc w:val="left"/>
              <w:rPr>
                <w:rFonts w:ascii="宋体"/>
              </w:rPr>
            </w:pPr>
            <w:r>
              <w:rPr>
                <w:rFonts w:ascii="宋体" w:hAnsi="宋体"/>
              </w:rPr>
              <w:t>5</w:t>
            </w:r>
          </w:p>
        </w:tc>
        <w:tc>
          <w:tcPr>
            <w:tcW w:w="1080" w:type="dxa"/>
            <w:vAlign w:val="center"/>
          </w:tcPr>
          <w:p>
            <w:pPr>
              <w:autoSpaceDE w:val="0"/>
              <w:autoSpaceDN w:val="0"/>
              <w:adjustRightInd w:val="0"/>
              <w:jc w:val="left"/>
              <w:rPr>
                <w:rFonts w:ascii="宋体"/>
              </w:rPr>
            </w:pPr>
            <w:r>
              <w:rPr>
                <w:rFonts w:hint="eastAsia" w:ascii="宋体" w:hAnsi="宋体"/>
              </w:rPr>
              <w:t>颞下颌关节</w:t>
            </w:r>
          </w:p>
        </w:tc>
        <w:tc>
          <w:tcPr>
            <w:tcW w:w="1980" w:type="dxa"/>
          </w:tcPr>
          <w:p>
            <w:pPr>
              <w:autoSpaceDE w:val="0"/>
              <w:autoSpaceDN w:val="0"/>
              <w:adjustRightInd w:val="0"/>
              <w:jc w:val="left"/>
              <w:rPr>
                <w:rFonts w:ascii="宋体"/>
              </w:rPr>
            </w:pPr>
            <w:r>
              <w:rPr>
                <w:rFonts w:hint="eastAsia" w:ascii="宋体" w:hAnsi="宋体"/>
              </w:rPr>
              <w:t>颞下颌关节的组成</w:t>
            </w:r>
          </w:p>
        </w:tc>
        <w:tc>
          <w:tcPr>
            <w:tcW w:w="1260" w:type="dxa"/>
          </w:tcPr>
          <w:p>
            <w:pPr>
              <w:autoSpaceDE w:val="0"/>
              <w:autoSpaceDN w:val="0"/>
              <w:adjustRightInd w:val="0"/>
              <w:jc w:val="left"/>
              <w:rPr>
                <w:rFonts w:ascii="宋体"/>
              </w:rPr>
            </w:pPr>
            <w:r>
              <w:rPr>
                <w:rFonts w:hint="eastAsia" w:ascii="宋体" w:hAnsi="宋体"/>
              </w:rPr>
              <w:t>能说出颞下颌关节的组成。</w:t>
            </w:r>
          </w:p>
        </w:tc>
        <w:tc>
          <w:tcPr>
            <w:tcW w:w="1836" w:type="dxa"/>
          </w:tcPr>
          <w:p>
            <w:pPr>
              <w:autoSpaceDE w:val="0"/>
              <w:autoSpaceDN w:val="0"/>
              <w:adjustRightInd w:val="0"/>
              <w:jc w:val="left"/>
              <w:rPr>
                <w:rFonts w:ascii="宋体"/>
              </w:rPr>
            </w:pPr>
            <w:r>
              <w:rPr>
                <w:rFonts w:ascii="宋体" w:hAnsi="宋体"/>
              </w:rPr>
              <w:t>1.</w:t>
            </w:r>
            <w:r>
              <w:rPr>
                <w:rFonts w:hint="eastAsia" w:ascii="宋体" w:hAnsi="宋体"/>
              </w:rPr>
              <w:t>颞下颌关节的组成；</w:t>
            </w:r>
          </w:p>
          <w:p>
            <w:pPr>
              <w:autoSpaceDE w:val="0"/>
              <w:autoSpaceDN w:val="0"/>
              <w:adjustRightInd w:val="0"/>
              <w:jc w:val="left"/>
              <w:rPr>
                <w:rFonts w:ascii="宋体"/>
              </w:rPr>
            </w:pPr>
            <w:r>
              <w:rPr>
                <w:rFonts w:ascii="宋体" w:hAnsi="宋体"/>
              </w:rPr>
              <w:t>2.</w:t>
            </w:r>
            <w:r>
              <w:rPr>
                <w:rFonts w:hint="eastAsia" w:ascii="宋体" w:hAnsi="宋体"/>
              </w:rPr>
              <w:t>培养学生热爱本专业，勤奋刻苦的学习态度；</w:t>
            </w:r>
          </w:p>
          <w:p>
            <w:pPr>
              <w:autoSpaceDE w:val="0"/>
              <w:autoSpaceDN w:val="0"/>
              <w:adjustRightInd w:val="0"/>
              <w:jc w:val="left"/>
              <w:rPr>
                <w:rFonts w:ascii="宋体"/>
              </w:rPr>
            </w:pPr>
            <w:r>
              <w:rPr>
                <w:rFonts w:ascii="宋体" w:hAnsi="宋体"/>
              </w:rPr>
              <w:t>3.</w:t>
            </w:r>
            <w:r>
              <w:rPr>
                <w:rFonts w:hint="eastAsia" w:ascii="宋体" w:hAnsi="宋体"/>
              </w:rPr>
              <w:t>培养学生严谨勤奋的精神，创新精神和团队精神。</w:t>
            </w:r>
          </w:p>
        </w:tc>
        <w:tc>
          <w:tcPr>
            <w:tcW w:w="1404" w:type="dxa"/>
          </w:tcPr>
          <w:p>
            <w:pPr>
              <w:autoSpaceDE w:val="0"/>
              <w:autoSpaceDN w:val="0"/>
              <w:adjustRightInd w:val="0"/>
              <w:jc w:val="left"/>
              <w:rPr>
                <w:rFonts w:ascii="宋体"/>
              </w:rPr>
            </w:pPr>
            <w:r>
              <w:rPr>
                <w:rFonts w:ascii="宋体" w:hAnsi="宋体"/>
              </w:rPr>
              <w:t>1.</w:t>
            </w:r>
            <w:r>
              <w:rPr>
                <w:rFonts w:hint="eastAsia" w:ascii="宋体" w:hAnsi="宋体"/>
              </w:rPr>
              <w:t>以颞下颌关节解剖视频导入课堂；</w:t>
            </w:r>
          </w:p>
          <w:p>
            <w:pPr>
              <w:autoSpaceDE w:val="0"/>
              <w:autoSpaceDN w:val="0"/>
              <w:adjustRightInd w:val="0"/>
              <w:jc w:val="left"/>
              <w:rPr>
                <w:rFonts w:ascii="宋体"/>
              </w:rPr>
            </w:pPr>
            <w:r>
              <w:rPr>
                <w:rFonts w:ascii="宋体" w:hAnsi="宋体"/>
              </w:rPr>
              <w:t>2.</w:t>
            </w:r>
            <w:r>
              <w:rPr>
                <w:rFonts w:hint="eastAsia" w:ascii="宋体" w:hAnsi="宋体"/>
              </w:rPr>
              <w:t>教学内容</w:t>
            </w:r>
            <w:r>
              <w:rPr>
                <w:rFonts w:ascii="宋体" w:hAnsi="宋体"/>
              </w:rPr>
              <w:t>:</w:t>
            </w:r>
          </w:p>
          <w:p>
            <w:pPr>
              <w:autoSpaceDE w:val="0"/>
              <w:autoSpaceDN w:val="0"/>
              <w:adjustRightInd w:val="0"/>
              <w:jc w:val="left"/>
              <w:rPr>
                <w:rFonts w:ascii="宋体"/>
              </w:rPr>
            </w:pPr>
            <w:r>
              <w:rPr>
                <w:rFonts w:hint="eastAsia" w:ascii="宋体" w:hAnsi="宋体"/>
              </w:rPr>
              <w:t>通过观摩视频、图片，学习颞下颌关节的组成。</w:t>
            </w:r>
          </w:p>
        </w:tc>
        <w:tc>
          <w:tcPr>
            <w:tcW w:w="1148" w:type="dxa"/>
            <w:vAlign w:val="center"/>
          </w:tcPr>
          <w:p>
            <w:pPr>
              <w:autoSpaceDE w:val="0"/>
              <w:autoSpaceDN w:val="0"/>
              <w:adjustRightInd w:val="0"/>
              <w:rPr>
                <w:rFonts w:ascii="宋体"/>
              </w:rPr>
            </w:pPr>
            <w:r>
              <w:rPr>
                <w:rFonts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48" w:type="dxa"/>
          </w:tcPr>
          <w:p>
            <w:pPr>
              <w:autoSpaceDE w:val="0"/>
              <w:autoSpaceDN w:val="0"/>
              <w:adjustRightInd w:val="0"/>
              <w:jc w:val="left"/>
              <w:rPr>
                <w:rFonts w:ascii="宋体"/>
              </w:rPr>
            </w:pPr>
            <w:r>
              <w:rPr>
                <w:rFonts w:ascii="宋体" w:hAnsi="宋体"/>
              </w:rPr>
              <w:t>6</w:t>
            </w:r>
          </w:p>
        </w:tc>
        <w:tc>
          <w:tcPr>
            <w:tcW w:w="1080" w:type="dxa"/>
            <w:vAlign w:val="center"/>
          </w:tcPr>
          <w:p>
            <w:pPr>
              <w:autoSpaceDE w:val="0"/>
              <w:autoSpaceDN w:val="0"/>
              <w:adjustRightInd w:val="0"/>
              <w:jc w:val="left"/>
              <w:rPr>
                <w:rFonts w:ascii="宋体"/>
              </w:rPr>
            </w:pPr>
            <w:r>
              <w:rPr>
                <w:rFonts w:hint="eastAsia" w:ascii="宋体" w:hAnsi="宋体"/>
              </w:rPr>
              <w:t>口腔颌面部发育</w:t>
            </w:r>
          </w:p>
        </w:tc>
        <w:tc>
          <w:tcPr>
            <w:tcW w:w="1980" w:type="dxa"/>
          </w:tcPr>
          <w:p>
            <w:pPr>
              <w:autoSpaceDE w:val="0"/>
              <w:autoSpaceDN w:val="0"/>
              <w:adjustRightInd w:val="0"/>
              <w:jc w:val="left"/>
              <w:rPr>
                <w:rFonts w:ascii="宋体"/>
              </w:rPr>
            </w:pPr>
            <w:r>
              <w:rPr>
                <w:rFonts w:ascii="宋体" w:hAnsi="宋体"/>
              </w:rPr>
              <w:t>1.</w:t>
            </w:r>
            <w:r>
              <w:rPr>
                <w:rFonts w:hint="eastAsia" w:ascii="宋体" w:hAnsi="宋体"/>
              </w:rPr>
              <w:t>常见的面部发育异常、腭部发育异常、舌的发育异常发生的原因</w:t>
            </w:r>
            <w:r>
              <w:rPr>
                <w:rFonts w:ascii="宋体" w:hAnsi="宋体"/>
              </w:rPr>
              <w:t>(</w:t>
            </w:r>
            <w:r>
              <w:rPr>
                <w:rFonts w:hint="eastAsia" w:ascii="宋体" w:hAnsi="宋体"/>
              </w:rPr>
              <w:t>突起发育及其融合过程异常</w:t>
            </w:r>
            <w:r>
              <w:rPr>
                <w:rFonts w:ascii="宋体" w:hAnsi="宋体"/>
              </w:rPr>
              <w:t>)</w:t>
            </w:r>
            <w:r>
              <w:rPr>
                <w:rFonts w:hint="eastAsia" w:ascii="宋体" w:hAnsi="宋体"/>
              </w:rPr>
              <w:t>及发生的大概时间；先天性耳前窦道或瘘管、颈部先天性窦道或瘘管及相关的囊肿形成的原因；</w:t>
            </w:r>
          </w:p>
          <w:p>
            <w:pPr>
              <w:autoSpaceDE w:val="0"/>
              <w:autoSpaceDN w:val="0"/>
              <w:adjustRightInd w:val="0"/>
              <w:jc w:val="left"/>
              <w:rPr>
                <w:rFonts w:ascii="宋体"/>
              </w:rPr>
            </w:pPr>
            <w:r>
              <w:rPr>
                <w:rFonts w:ascii="宋体" w:hAnsi="宋体"/>
              </w:rPr>
              <w:t>2.</w:t>
            </w:r>
            <w:r>
              <w:rPr>
                <w:rFonts w:hint="eastAsia" w:ascii="宋体" w:hAnsi="宋体"/>
              </w:rPr>
              <w:t>来自与神经嵴的面部各种组织</w:t>
            </w:r>
            <w:r>
              <w:rPr>
                <w:rFonts w:ascii="宋体" w:hAnsi="宋体"/>
              </w:rPr>
              <w:t>;</w:t>
            </w:r>
            <w:r>
              <w:rPr>
                <w:rFonts w:hint="eastAsia" w:ascii="宋体" w:hAnsi="宋体"/>
              </w:rPr>
              <w:t>面、腭、舌涎腺及领骨的发育过程；</w:t>
            </w:r>
          </w:p>
          <w:p>
            <w:pPr>
              <w:autoSpaceDE w:val="0"/>
              <w:autoSpaceDN w:val="0"/>
              <w:adjustRightInd w:val="0"/>
              <w:jc w:val="left"/>
              <w:rPr>
                <w:rFonts w:ascii="宋体"/>
              </w:rPr>
            </w:pPr>
            <w:r>
              <w:rPr>
                <w:rFonts w:ascii="宋体" w:hAnsi="宋体"/>
              </w:rPr>
              <w:t>3.</w:t>
            </w:r>
            <w:r>
              <w:rPr>
                <w:rFonts w:hint="eastAsia" w:ascii="宋体" w:hAnsi="宋体"/>
              </w:rPr>
              <w:t>口腔粘膜和颞下颌关节的发育。</w:t>
            </w:r>
          </w:p>
        </w:tc>
        <w:tc>
          <w:tcPr>
            <w:tcW w:w="1260" w:type="dxa"/>
          </w:tcPr>
          <w:p>
            <w:pPr>
              <w:autoSpaceDE w:val="0"/>
              <w:autoSpaceDN w:val="0"/>
              <w:adjustRightInd w:val="0"/>
              <w:jc w:val="left"/>
              <w:rPr>
                <w:rFonts w:ascii="宋体"/>
              </w:rPr>
            </w:pPr>
            <w:r>
              <w:rPr>
                <w:rFonts w:hint="eastAsia" w:ascii="宋体" w:hAnsi="宋体"/>
              </w:rPr>
              <w:t>能说出常见的面部发育异常、腭部发育异常、舌的发育异常发生的原因</w:t>
            </w:r>
            <w:r>
              <w:rPr>
                <w:rFonts w:ascii="宋体" w:hAnsi="宋体"/>
              </w:rPr>
              <w:t>(</w:t>
            </w:r>
            <w:r>
              <w:rPr>
                <w:rFonts w:hint="eastAsia" w:ascii="宋体" w:hAnsi="宋体"/>
              </w:rPr>
              <w:t>突起发育及其融合过程异常</w:t>
            </w:r>
            <w:r>
              <w:rPr>
                <w:rFonts w:ascii="宋体" w:hAnsi="宋体"/>
              </w:rPr>
              <w:t>)</w:t>
            </w:r>
            <w:r>
              <w:rPr>
                <w:rFonts w:hint="eastAsia" w:ascii="宋体" w:hAnsi="宋体"/>
              </w:rPr>
              <w:t>及发生的大概时间。</w:t>
            </w:r>
          </w:p>
        </w:tc>
        <w:tc>
          <w:tcPr>
            <w:tcW w:w="1836" w:type="dxa"/>
          </w:tcPr>
          <w:p>
            <w:pPr>
              <w:autoSpaceDE w:val="0"/>
              <w:autoSpaceDN w:val="0"/>
              <w:adjustRightInd w:val="0"/>
              <w:jc w:val="left"/>
              <w:rPr>
                <w:rFonts w:ascii="宋体"/>
              </w:rPr>
            </w:pPr>
            <w:r>
              <w:rPr>
                <w:rFonts w:ascii="宋体" w:hAnsi="宋体"/>
              </w:rPr>
              <w:t>1.</w:t>
            </w:r>
            <w:r>
              <w:rPr>
                <w:rFonts w:hint="eastAsia" w:ascii="宋体" w:hAnsi="宋体"/>
              </w:rPr>
              <w:t>常见的面部发育异常、腭部发育异常、舌的发育异常发生的原因</w:t>
            </w:r>
            <w:r>
              <w:rPr>
                <w:rFonts w:ascii="宋体" w:hAnsi="宋体"/>
              </w:rPr>
              <w:t>(</w:t>
            </w:r>
            <w:r>
              <w:rPr>
                <w:rFonts w:hint="eastAsia" w:ascii="宋体" w:hAnsi="宋体"/>
              </w:rPr>
              <w:t>突起发育及其融合过程异常</w:t>
            </w:r>
            <w:r>
              <w:rPr>
                <w:rFonts w:ascii="宋体" w:hAnsi="宋体"/>
              </w:rPr>
              <w:t>)</w:t>
            </w:r>
            <w:r>
              <w:rPr>
                <w:rFonts w:hint="eastAsia" w:ascii="宋体" w:hAnsi="宋体"/>
              </w:rPr>
              <w:t>及发生的大概时间；</w:t>
            </w:r>
          </w:p>
          <w:p>
            <w:pPr>
              <w:autoSpaceDE w:val="0"/>
              <w:autoSpaceDN w:val="0"/>
              <w:adjustRightInd w:val="0"/>
              <w:jc w:val="left"/>
              <w:rPr>
                <w:rFonts w:ascii="宋体"/>
              </w:rPr>
            </w:pPr>
            <w:r>
              <w:rPr>
                <w:rFonts w:ascii="宋体" w:hAnsi="宋体"/>
              </w:rPr>
              <w:t>2.</w:t>
            </w:r>
            <w:r>
              <w:rPr>
                <w:rFonts w:hint="eastAsia" w:ascii="宋体" w:hAnsi="宋体"/>
              </w:rPr>
              <w:t>培养学生科学的工作态度，严谨细致的工作作风；</w:t>
            </w:r>
          </w:p>
          <w:p>
            <w:pPr>
              <w:autoSpaceDE w:val="0"/>
              <w:autoSpaceDN w:val="0"/>
              <w:adjustRightInd w:val="0"/>
              <w:jc w:val="left"/>
              <w:rPr>
                <w:rFonts w:ascii="宋体"/>
              </w:rPr>
            </w:pPr>
            <w:r>
              <w:rPr>
                <w:rFonts w:ascii="宋体" w:hAnsi="宋体"/>
              </w:rPr>
              <w:t>3.</w:t>
            </w:r>
            <w:r>
              <w:rPr>
                <w:rFonts w:hint="eastAsia" w:ascii="宋体" w:hAnsi="宋体"/>
              </w:rPr>
              <w:t>培养学生对患者的爱心、耐心、责任心和医者仁心。</w:t>
            </w:r>
          </w:p>
          <w:p>
            <w:pPr>
              <w:autoSpaceDE w:val="0"/>
              <w:autoSpaceDN w:val="0"/>
              <w:adjustRightInd w:val="0"/>
              <w:jc w:val="left"/>
              <w:rPr>
                <w:rFonts w:ascii="宋体"/>
              </w:rPr>
            </w:pPr>
            <w:r>
              <w:rPr>
                <w:rFonts w:ascii="宋体" w:hAnsi="宋体"/>
              </w:rPr>
              <w:t>3.</w:t>
            </w:r>
            <w:r>
              <w:rPr>
                <w:rFonts w:hint="eastAsia" w:ascii="宋体" w:hAnsi="宋体"/>
              </w:rPr>
              <w:t>引导学生善于沟通，在沟通中积极主动，相互尊重，团结合作，共谋发展。</w:t>
            </w:r>
          </w:p>
        </w:tc>
        <w:tc>
          <w:tcPr>
            <w:tcW w:w="1404" w:type="dxa"/>
          </w:tcPr>
          <w:p>
            <w:pPr>
              <w:autoSpaceDE w:val="0"/>
              <w:autoSpaceDN w:val="0"/>
              <w:adjustRightInd w:val="0"/>
              <w:jc w:val="left"/>
              <w:rPr>
                <w:rFonts w:ascii="宋体"/>
              </w:rPr>
            </w:pPr>
            <w:r>
              <w:rPr>
                <w:rFonts w:ascii="宋体" w:hAnsi="宋体"/>
              </w:rPr>
              <w:t>1.</w:t>
            </w:r>
            <w:r>
              <w:rPr>
                <w:rFonts w:hint="eastAsia" w:ascii="宋体" w:hAnsi="宋体"/>
              </w:rPr>
              <w:t>通过临床唇腭裂病例导入课堂；</w:t>
            </w:r>
          </w:p>
          <w:p>
            <w:pPr>
              <w:autoSpaceDE w:val="0"/>
              <w:autoSpaceDN w:val="0"/>
              <w:adjustRightInd w:val="0"/>
              <w:jc w:val="left"/>
              <w:rPr>
                <w:rFonts w:ascii="宋体"/>
              </w:rPr>
            </w:pPr>
            <w:r>
              <w:rPr>
                <w:rFonts w:ascii="宋体" w:hAnsi="宋体"/>
              </w:rPr>
              <w:t>2.</w:t>
            </w:r>
            <w:r>
              <w:rPr>
                <w:rFonts w:hint="eastAsia" w:ascii="宋体" w:hAnsi="宋体"/>
              </w:rPr>
              <w:t>教学内容</w:t>
            </w:r>
            <w:r>
              <w:rPr>
                <w:rFonts w:ascii="宋体" w:hAnsi="宋体"/>
              </w:rPr>
              <w:t>:</w:t>
            </w:r>
            <w:r>
              <w:rPr>
                <w:rFonts w:hint="eastAsia" w:ascii="宋体" w:hAnsi="宋体"/>
              </w:rPr>
              <w:t>结合临床唇腭裂病例，学习常见的面部发育异常、腭部发育异常、舌的发育异常发生的原因</w:t>
            </w:r>
            <w:r>
              <w:rPr>
                <w:rFonts w:ascii="宋体" w:hAnsi="宋体"/>
              </w:rPr>
              <w:t>(</w:t>
            </w:r>
            <w:r>
              <w:rPr>
                <w:rFonts w:hint="eastAsia" w:ascii="宋体" w:hAnsi="宋体"/>
              </w:rPr>
              <w:t>突起发育及其融合过程异常</w:t>
            </w:r>
            <w:r>
              <w:rPr>
                <w:rFonts w:ascii="宋体" w:hAnsi="宋体"/>
              </w:rPr>
              <w:t>)</w:t>
            </w:r>
            <w:r>
              <w:rPr>
                <w:rFonts w:hint="eastAsia" w:ascii="宋体" w:hAnsi="宋体"/>
              </w:rPr>
              <w:t>及发生的大概时间。</w:t>
            </w:r>
          </w:p>
        </w:tc>
        <w:tc>
          <w:tcPr>
            <w:tcW w:w="1148" w:type="dxa"/>
            <w:vAlign w:val="center"/>
          </w:tcPr>
          <w:p>
            <w:pPr>
              <w:autoSpaceDE w:val="0"/>
              <w:autoSpaceDN w:val="0"/>
              <w:adjustRightInd w:val="0"/>
              <w:rPr>
                <w:rFonts w:ascii="宋体"/>
              </w:rPr>
            </w:pPr>
            <w:r>
              <w:rPr>
                <w:rFonts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48" w:type="dxa"/>
          </w:tcPr>
          <w:p>
            <w:pPr>
              <w:autoSpaceDE w:val="0"/>
              <w:autoSpaceDN w:val="0"/>
              <w:adjustRightInd w:val="0"/>
              <w:jc w:val="left"/>
              <w:rPr>
                <w:rFonts w:ascii="宋体"/>
              </w:rPr>
            </w:pPr>
            <w:r>
              <w:rPr>
                <w:rFonts w:ascii="宋体" w:hAnsi="宋体"/>
              </w:rPr>
              <w:t>7</w:t>
            </w:r>
          </w:p>
        </w:tc>
        <w:tc>
          <w:tcPr>
            <w:tcW w:w="1080" w:type="dxa"/>
            <w:vAlign w:val="center"/>
          </w:tcPr>
          <w:p>
            <w:pPr>
              <w:autoSpaceDE w:val="0"/>
              <w:autoSpaceDN w:val="0"/>
              <w:adjustRightInd w:val="0"/>
              <w:jc w:val="left"/>
              <w:rPr>
                <w:rFonts w:ascii="宋体"/>
              </w:rPr>
            </w:pPr>
            <w:r>
              <w:rPr>
                <w:rFonts w:hint="eastAsia" w:ascii="宋体" w:hAnsi="宋体"/>
              </w:rPr>
              <w:t>牙齿发育</w:t>
            </w:r>
          </w:p>
        </w:tc>
        <w:tc>
          <w:tcPr>
            <w:tcW w:w="1980" w:type="dxa"/>
          </w:tcPr>
          <w:p>
            <w:pPr>
              <w:autoSpaceDE w:val="0"/>
              <w:autoSpaceDN w:val="0"/>
              <w:adjustRightInd w:val="0"/>
              <w:jc w:val="left"/>
              <w:rPr>
                <w:rFonts w:ascii="宋体"/>
              </w:rPr>
            </w:pPr>
            <w:r>
              <w:rPr>
                <w:rFonts w:ascii="宋体" w:hAnsi="宋体"/>
              </w:rPr>
              <w:t>1.</w:t>
            </w:r>
            <w:r>
              <w:rPr>
                <w:rFonts w:hint="eastAsia" w:ascii="宋体" w:hAnsi="宋体"/>
              </w:rPr>
              <w:t>牙板、牙胚的发育，牙胚发育各个时期的组织学特征；</w:t>
            </w:r>
          </w:p>
          <w:p>
            <w:pPr>
              <w:autoSpaceDE w:val="0"/>
              <w:autoSpaceDN w:val="0"/>
              <w:adjustRightInd w:val="0"/>
              <w:jc w:val="left"/>
              <w:rPr>
                <w:rFonts w:ascii="宋体"/>
              </w:rPr>
            </w:pPr>
            <w:r>
              <w:rPr>
                <w:rFonts w:ascii="宋体" w:hAnsi="宋体"/>
              </w:rPr>
              <w:t>2.</w:t>
            </w:r>
            <w:r>
              <w:rPr>
                <w:rFonts w:hint="eastAsia" w:ascii="宋体" w:hAnsi="宋体"/>
              </w:rPr>
              <w:t>牙板的结局。</w:t>
            </w:r>
          </w:p>
          <w:p>
            <w:pPr>
              <w:autoSpaceDE w:val="0"/>
              <w:autoSpaceDN w:val="0"/>
              <w:adjustRightInd w:val="0"/>
              <w:jc w:val="left"/>
              <w:rPr>
                <w:rFonts w:ascii="宋体"/>
              </w:rPr>
            </w:pPr>
          </w:p>
        </w:tc>
        <w:tc>
          <w:tcPr>
            <w:tcW w:w="1260" w:type="dxa"/>
          </w:tcPr>
          <w:p>
            <w:pPr>
              <w:autoSpaceDE w:val="0"/>
              <w:autoSpaceDN w:val="0"/>
              <w:adjustRightInd w:val="0"/>
              <w:jc w:val="left"/>
              <w:rPr>
                <w:rFonts w:ascii="宋体"/>
              </w:rPr>
            </w:pPr>
            <w:r>
              <w:rPr>
                <w:rFonts w:hint="eastAsia" w:ascii="宋体" w:hAnsi="宋体"/>
              </w:rPr>
              <w:t>观察牙板的组织切片、牙胚的组织切片、钟状期后期冠部牙体组织形成。</w:t>
            </w:r>
          </w:p>
          <w:p>
            <w:pPr>
              <w:autoSpaceDE w:val="0"/>
              <w:autoSpaceDN w:val="0"/>
              <w:adjustRightInd w:val="0"/>
              <w:jc w:val="left"/>
              <w:rPr>
                <w:rFonts w:ascii="宋体"/>
              </w:rPr>
            </w:pPr>
          </w:p>
        </w:tc>
        <w:tc>
          <w:tcPr>
            <w:tcW w:w="1836" w:type="dxa"/>
          </w:tcPr>
          <w:p>
            <w:pPr>
              <w:autoSpaceDE w:val="0"/>
              <w:autoSpaceDN w:val="0"/>
              <w:adjustRightInd w:val="0"/>
              <w:jc w:val="left"/>
              <w:rPr>
                <w:rFonts w:ascii="宋体"/>
              </w:rPr>
            </w:pPr>
            <w:r>
              <w:rPr>
                <w:rFonts w:ascii="宋体" w:hAnsi="宋体"/>
              </w:rPr>
              <w:t>1.</w:t>
            </w:r>
            <w:r>
              <w:rPr>
                <w:rFonts w:hint="eastAsia" w:ascii="宋体" w:hAnsi="宋体"/>
              </w:rPr>
              <w:t>牙板、牙胚的发育，牙胚发育各个时期的组织学特征；</w:t>
            </w:r>
          </w:p>
          <w:p>
            <w:pPr>
              <w:autoSpaceDE w:val="0"/>
              <w:autoSpaceDN w:val="0"/>
              <w:adjustRightInd w:val="0"/>
              <w:jc w:val="left"/>
              <w:rPr>
                <w:rFonts w:ascii="宋体"/>
              </w:rPr>
            </w:pPr>
            <w:r>
              <w:rPr>
                <w:rFonts w:ascii="宋体" w:hAnsi="宋体"/>
              </w:rPr>
              <w:t>2.</w:t>
            </w:r>
            <w:r>
              <w:rPr>
                <w:rFonts w:hint="eastAsia" w:ascii="宋体" w:hAnsi="宋体"/>
              </w:rPr>
              <w:t>培养学生热爱本专业，勤奋刻苦的学习态度；</w:t>
            </w:r>
          </w:p>
          <w:p>
            <w:pPr>
              <w:autoSpaceDE w:val="0"/>
              <w:autoSpaceDN w:val="0"/>
              <w:adjustRightInd w:val="0"/>
              <w:jc w:val="left"/>
              <w:rPr>
                <w:rFonts w:ascii="宋体"/>
              </w:rPr>
            </w:pPr>
            <w:r>
              <w:rPr>
                <w:rFonts w:ascii="宋体" w:hAnsi="宋体"/>
              </w:rPr>
              <w:t>3.</w:t>
            </w:r>
            <w:r>
              <w:rPr>
                <w:rFonts w:hint="eastAsia" w:ascii="宋体" w:hAnsi="宋体"/>
              </w:rPr>
              <w:t>培养学生严谨勤奋的精神，创新精神和团队精神。</w:t>
            </w:r>
          </w:p>
          <w:p>
            <w:pPr>
              <w:autoSpaceDE w:val="0"/>
              <w:autoSpaceDN w:val="0"/>
              <w:adjustRightInd w:val="0"/>
              <w:jc w:val="left"/>
              <w:rPr>
                <w:rFonts w:ascii="宋体"/>
              </w:rPr>
            </w:pPr>
          </w:p>
          <w:p>
            <w:pPr>
              <w:autoSpaceDE w:val="0"/>
              <w:autoSpaceDN w:val="0"/>
              <w:adjustRightInd w:val="0"/>
              <w:jc w:val="left"/>
              <w:rPr>
                <w:rFonts w:ascii="宋体"/>
              </w:rPr>
            </w:pPr>
          </w:p>
        </w:tc>
        <w:tc>
          <w:tcPr>
            <w:tcW w:w="1404" w:type="dxa"/>
          </w:tcPr>
          <w:p>
            <w:pPr>
              <w:autoSpaceDE w:val="0"/>
              <w:autoSpaceDN w:val="0"/>
              <w:adjustRightInd w:val="0"/>
              <w:jc w:val="left"/>
              <w:rPr>
                <w:rFonts w:ascii="宋体"/>
              </w:rPr>
            </w:pPr>
            <w:r>
              <w:rPr>
                <w:rFonts w:ascii="宋体" w:hAnsi="宋体"/>
              </w:rPr>
              <w:t>1.</w:t>
            </w:r>
            <w:r>
              <w:rPr>
                <w:rFonts w:hint="eastAsia" w:ascii="宋体" w:hAnsi="宋体"/>
              </w:rPr>
              <w:t>通过牙板的组织切片、牙胚的组织切片的图片导入课堂；</w:t>
            </w:r>
          </w:p>
          <w:p>
            <w:pPr>
              <w:autoSpaceDE w:val="0"/>
              <w:autoSpaceDN w:val="0"/>
              <w:adjustRightInd w:val="0"/>
              <w:jc w:val="left"/>
              <w:rPr>
                <w:rFonts w:ascii="宋体"/>
              </w:rPr>
            </w:pPr>
            <w:r>
              <w:rPr>
                <w:rFonts w:ascii="宋体" w:hAnsi="宋体"/>
              </w:rPr>
              <w:t>2.</w:t>
            </w:r>
            <w:r>
              <w:rPr>
                <w:rFonts w:hint="eastAsia" w:ascii="宋体" w:hAnsi="宋体"/>
              </w:rPr>
              <w:t>教学内容</w:t>
            </w:r>
            <w:r>
              <w:rPr>
                <w:rFonts w:ascii="宋体" w:hAnsi="宋体"/>
              </w:rPr>
              <w:t>:</w:t>
            </w:r>
            <w:r>
              <w:rPr>
                <w:rFonts w:hint="eastAsia" w:ascii="宋体" w:hAnsi="宋体"/>
              </w:rPr>
              <w:t>结合牙板的组织切片、牙胚的组织切片，学习牙板、牙胚的发育，牙胚发育各个时期的组织学特征。</w:t>
            </w:r>
          </w:p>
        </w:tc>
        <w:tc>
          <w:tcPr>
            <w:tcW w:w="1148" w:type="dxa"/>
            <w:vAlign w:val="center"/>
          </w:tcPr>
          <w:p>
            <w:pPr>
              <w:autoSpaceDE w:val="0"/>
              <w:autoSpaceDN w:val="0"/>
              <w:adjustRightInd w:val="0"/>
              <w:rPr>
                <w:rFonts w:ascii="宋体"/>
              </w:rPr>
            </w:pPr>
            <w:r>
              <w:rPr>
                <w:rFonts w:ascii="宋体" w:hAnsi="宋体"/>
              </w:rPr>
              <w:t>4</w:t>
            </w:r>
            <w:r>
              <w:rPr>
                <w:rFonts w:hint="eastAsia" w:ascii="宋体" w:hAnsi="宋体"/>
              </w:rPr>
              <w:t>（理论</w:t>
            </w:r>
            <w:r>
              <w:rPr>
                <w:rFonts w:ascii="宋体" w:hAnsi="宋体"/>
              </w:rPr>
              <w:t>2+</w:t>
            </w:r>
            <w:r>
              <w:rPr>
                <w:rFonts w:hint="eastAsia" w:ascii="宋体" w:hAnsi="宋体"/>
              </w:rPr>
              <w:t>实践</w:t>
            </w:r>
            <w:r>
              <w:rPr>
                <w:rFonts w:ascii="宋体" w:hAnsi="宋体"/>
              </w:rPr>
              <w:t>2</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Pr>
          <w:p>
            <w:pPr>
              <w:autoSpaceDE w:val="0"/>
              <w:autoSpaceDN w:val="0"/>
              <w:adjustRightInd w:val="0"/>
              <w:jc w:val="left"/>
              <w:rPr>
                <w:rFonts w:ascii="宋体"/>
              </w:rPr>
            </w:pPr>
            <w:r>
              <w:rPr>
                <w:rFonts w:ascii="宋体" w:hAnsi="宋体"/>
              </w:rPr>
              <w:t>8</w:t>
            </w:r>
          </w:p>
        </w:tc>
        <w:tc>
          <w:tcPr>
            <w:tcW w:w="1080" w:type="dxa"/>
            <w:vAlign w:val="center"/>
          </w:tcPr>
          <w:p>
            <w:pPr>
              <w:autoSpaceDE w:val="0"/>
              <w:autoSpaceDN w:val="0"/>
              <w:adjustRightInd w:val="0"/>
              <w:jc w:val="left"/>
              <w:rPr>
                <w:rFonts w:ascii="宋体"/>
              </w:rPr>
            </w:pPr>
            <w:r>
              <w:rPr>
                <w:rFonts w:hint="eastAsia" w:ascii="宋体" w:hAnsi="宋体"/>
              </w:rPr>
              <w:t>牙齿发育异常</w:t>
            </w:r>
          </w:p>
        </w:tc>
        <w:tc>
          <w:tcPr>
            <w:tcW w:w="1980" w:type="dxa"/>
          </w:tcPr>
          <w:p>
            <w:pPr>
              <w:autoSpaceDE w:val="0"/>
              <w:autoSpaceDN w:val="0"/>
              <w:adjustRightInd w:val="0"/>
              <w:jc w:val="left"/>
              <w:rPr>
                <w:rFonts w:ascii="宋体"/>
              </w:rPr>
            </w:pPr>
            <w:r>
              <w:rPr>
                <w:rFonts w:hint="eastAsia" w:ascii="宋体" w:hAnsi="宋体"/>
              </w:rPr>
              <w:t>牙齿发育异常的种类</w:t>
            </w:r>
          </w:p>
        </w:tc>
        <w:tc>
          <w:tcPr>
            <w:tcW w:w="1260" w:type="dxa"/>
          </w:tcPr>
          <w:p>
            <w:pPr>
              <w:autoSpaceDE w:val="0"/>
              <w:autoSpaceDN w:val="0"/>
              <w:adjustRightInd w:val="0"/>
              <w:jc w:val="left"/>
              <w:rPr>
                <w:rFonts w:ascii="宋体"/>
              </w:rPr>
            </w:pPr>
            <w:r>
              <w:rPr>
                <w:rFonts w:hint="eastAsia" w:ascii="宋体" w:hAnsi="宋体"/>
              </w:rPr>
              <w:t>能说出牙齿发育异常的种类。</w:t>
            </w:r>
          </w:p>
        </w:tc>
        <w:tc>
          <w:tcPr>
            <w:tcW w:w="1836" w:type="dxa"/>
          </w:tcPr>
          <w:p>
            <w:pPr>
              <w:autoSpaceDE w:val="0"/>
              <w:autoSpaceDN w:val="0"/>
              <w:adjustRightInd w:val="0"/>
              <w:jc w:val="left"/>
              <w:rPr>
                <w:rFonts w:ascii="宋体"/>
              </w:rPr>
            </w:pPr>
            <w:r>
              <w:rPr>
                <w:rFonts w:ascii="宋体" w:hAnsi="宋体"/>
              </w:rPr>
              <w:t>1.</w:t>
            </w:r>
            <w:r>
              <w:rPr>
                <w:rFonts w:hint="eastAsia" w:ascii="宋体" w:hAnsi="宋体"/>
              </w:rPr>
              <w:t>牙齿发育异常的种类；</w:t>
            </w:r>
          </w:p>
          <w:p>
            <w:pPr>
              <w:autoSpaceDE w:val="0"/>
              <w:autoSpaceDN w:val="0"/>
              <w:adjustRightInd w:val="0"/>
              <w:jc w:val="left"/>
              <w:rPr>
                <w:rFonts w:ascii="宋体"/>
              </w:rPr>
            </w:pPr>
            <w:r>
              <w:rPr>
                <w:rFonts w:ascii="宋体" w:hAnsi="宋体"/>
              </w:rPr>
              <w:t>2.</w:t>
            </w:r>
            <w:r>
              <w:rPr>
                <w:rFonts w:hint="eastAsia" w:ascii="宋体" w:hAnsi="宋体"/>
              </w:rPr>
              <w:t>培养学生科学的工作态度，严谨细致的工作作风；</w:t>
            </w:r>
            <w:r>
              <w:rPr>
                <w:rFonts w:ascii="宋体" w:hAnsi="宋体"/>
              </w:rPr>
              <w:t>3.</w:t>
            </w:r>
            <w:r>
              <w:rPr>
                <w:rFonts w:hint="eastAsia" w:ascii="宋体" w:hAnsi="宋体"/>
              </w:rPr>
              <w:t>培养学生对患者的爱心、耐心、责任心和医者仁心。</w:t>
            </w:r>
          </w:p>
        </w:tc>
        <w:tc>
          <w:tcPr>
            <w:tcW w:w="1404" w:type="dxa"/>
          </w:tcPr>
          <w:p>
            <w:pPr>
              <w:autoSpaceDE w:val="0"/>
              <w:autoSpaceDN w:val="0"/>
              <w:adjustRightInd w:val="0"/>
              <w:jc w:val="left"/>
              <w:rPr>
                <w:rFonts w:ascii="宋体"/>
              </w:rPr>
            </w:pPr>
            <w:r>
              <w:rPr>
                <w:rFonts w:ascii="宋体" w:hAnsi="宋体"/>
              </w:rPr>
              <w:t>1.</w:t>
            </w:r>
            <w:r>
              <w:rPr>
                <w:rFonts w:hint="eastAsia" w:ascii="宋体" w:hAnsi="宋体"/>
              </w:rPr>
              <w:t>通过临床牙齿发育异常的病例导入课堂；</w:t>
            </w:r>
          </w:p>
          <w:p>
            <w:pPr>
              <w:autoSpaceDE w:val="0"/>
              <w:autoSpaceDN w:val="0"/>
              <w:adjustRightInd w:val="0"/>
              <w:jc w:val="left"/>
              <w:rPr>
                <w:rFonts w:ascii="宋体"/>
              </w:rPr>
            </w:pPr>
            <w:r>
              <w:rPr>
                <w:rFonts w:ascii="宋体" w:hAnsi="宋体"/>
              </w:rPr>
              <w:t>2.</w:t>
            </w:r>
            <w:r>
              <w:rPr>
                <w:rFonts w:hint="eastAsia" w:ascii="宋体" w:hAnsi="宋体"/>
              </w:rPr>
              <w:t>教学内容</w:t>
            </w:r>
            <w:r>
              <w:rPr>
                <w:rFonts w:ascii="宋体" w:hAnsi="宋体"/>
              </w:rPr>
              <w:t>:</w:t>
            </w:r>
            <w:r>
              <w:rPr>
                <w:rFonts w:hint="eastAsia" w:ascii="宋体" w:hAnsi="宋体"/>
              </w:rPr>
              <w:t>结合临床牙齿发育异常的病例，学习牙齿发育异常的种类。</w:t>
            </w:r>
          </w:p>
        </w:tc>
        <w:tc>
          <w:tcPr>
            <w:tcW w:w="1148" w:type="dxa"/>
            <w:vAlign w:val="center"/>
          </w:tcPr>
          <w:p>
            <w:pPr>
              <w:autoSpaceDE w:val="0"/>
              <w:autoSpaceDN w:val="0"/>
              <w:adjustRightInd w:val="0"/>
              <w:rPr>
                <w:rFonts w:ascii="宋体"/>
              </w:rPr>
            </w:pPr>
            <w:r>
              <w:rPr>
                <w:rFonts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48" w:type="dxa"/>
          </w:tcPr>
          <w:p>
            <w:pPr>
              <w:autoSpaceDE w:val="0"/>
              <w:autoSpaceDN w:val="0"/>
              <w:adjustRightInd w:val="0"/>
              <w:jc w:val="left"/>
              <w:rPr>
                <w:rFonts w:ascii="宋体"/>
              </w:rPr>
            </w:pPr>
            <w:r>
              <w:rPr>
                <w:rFonts w:ascii="宋体" w:hAnsi="宋体"/>
              </w:rPr>
              <w:t>9</w:t>
            </w:r>
          </w:p>
        </w:tc>
        <w:tc>
          <w:tcPr>
            <w:tcW w:w="1080" w:type="dxa"/>
            <w:vAlign w:val="center"/>
          </w:tcPr>
          <w:p>
            <w:pPr>
              <w:autoSpaceDE w:val="0"/>
              <w:autoSpaceDN w:val="0"/>
              <w:adjustRightInd w:val="0"/>
              <w:jc w:val="left"/>
              <w:rPr>
                <w:rFonts w:ascii="宋体"/>
              </w:rPr>
            </w:pPr>
            <w:r>
              <w:rPr>
                <w:rFonts w:hint="eastAsia" w:ascii="宋体" w:hAnsi="宋体"/>
              </w:rPr>
              <w:t>龋病</w:t>
            </w:r>
          </w:p>
        </w:tc>
        <w:tc>
          <w:tcPr>
            <w:tcW w:w="1980" w:type="dxa"/>
          </w:tcPr>
          <w:p>
            <w:pPr>
              <w:autoSpaceDE w:val="0"/>
              <w:autoSpaceDN w:val="0"/>
              <w:adjustRightInd w:val="0"/>
              <w:jc w:val="left"/>
              <w:rPr>
                <w:rFonts w:ascii="宋体"/>
              </w:rPr>
            </w:pPr>
            <w:r>
              <w:rPr>
                <w:rFonts w:ascii="宋体" w:hAnsi="宋体"/>
              </w:rPr>
              <w:t>1.</w:t>
            </w:r>
            <w:r>
              <w:rPr>
                <w:rFonts w:hint="eastAsia" w:ascii="宋体" w:hAnsi="宋体"/>
              </w:rPr>
              <w:t>釉质龋和牙本质龋的发生和发展；</w:t>
            </w:r>
          </w:p>
          <w:p>
            <w:pPr>
              <w:autoSpaceDE w:val="0"/>
              <w:autoSpaceDN w:val="0"/>
              <w:adjustRightInd w:val="0"/>
              <w:jc w:val="left"/>
              <w:rPr>
                <w:rFonts w:ascii="宋体"/>
              </w:rPr>
            </w:pPr>
            <w:r>
              <w:rPr>
                <w:rFonts w:ascii="宋体" w:hAnsi="宋体"/>
              </w:rPr>
              <w:t>2.</w:t>
            </w:r>
            <w:r>
              <w:rPr>
                <w:rFonts w:hint="eastAsia" w:ascii="宋体" w:hAnsi="宋体"/>
              </w:rPr>
              <w:t>釉质龋和牙本质龋的病理改变；</w:t>
            </w:r>
          </w:p>
          <w:p>
            <w:pPr>
              <w:autoSpaceDE w:val="0"/>
              <w:autoSpaceDN w:val="0"/>
              <w:adjustRightInd w:val="0"/>
              <w:jc w:val="left"/>
              <w:rPr>
                <w:rFonts w:ascii="宋体"/>
              </w:rPr>
            </w:pPr>
            <w:r>
              <w:rPr>
                <w:rFonts w:ascii="宋体" w:hAnsi="宋体"/>
              </w:rPr>
              <w:t>3.</w:t>
            </w:r>
            <w:r>
              <w:rPr>
                <w:rFonts w:hint="eastAsia" w:ascii="宋体" w:hAnsi="宋体"/>
              </w:rPr>
              <w:t>龋病的病因和发病原理。</w:t>
            </w:r>
          </w:p>
        </w:tc>
        <w:tc>
          <w:tcPr>
            <w:tcW w:w="1260" w:type="dxa"/>
          </w:tcPr>
          <w:p>
            <w:pPr>
              <w:autoSpaceDE w:val="0"/>
              <w:autoSpaceDN w:val="0"/>
              <w:adjustRightInd w:val="0"/>
              <w:jc w:val="left"/>
              <w:rPr>
                <w:rFonts w:ascii="宋体"/>
              </w:rPr>
            </w:pPr>
            <w:r>
              <w:rPr>
                <w:rFonts w:hint="eastAsia" w:ascii="宋体" w:hAnsi="宋体"/>
              </w:rPr>
              <w:t>观察釉质平滑面早期龋磨片、牙本质龋切片。</w:t>
            </w:r>
          </w:p>
          <w:p>
            <w:pPr>
              <w:autoSpaceDE w:val="0"/>
              <w:autoSpaceDN w:val="0"/>
              <w:adjustRightInd w:val="0"/>
              <w:jc w:val="left"/>
              <w:rPr>
                <w:rFonts w:ascii="宋体"/>
              </w:rPr>
            </w:pPr>
          </w:p>
        </w:tc>
        <w:tc>
          <w:tcPr>
            <w:tcW w:w="1836" w:type="dxa"/>
          </w:tcPr>
          <w:p>
            <w:pPr>
              <w:autoSpaceDE w:val="0"/>
              <w:autoSpaceDN w:val="0"/>
              <w:adjustRightInd w:val="0"/>
              <w:jc w:val="left"/>
              <w:rPr>
                <w:rFonts w:ascii="宋体"/>
              </w:rPr>
            </w:pPr>
            <w:r>
              <w:rPr>
                <w:rFonts w:ascii="宋体" w:hAnsi="宋体"/>
              </w:rPr>
              <w:t>1.</w:t>
            </w:r>
            <w:r>
              <w:rPr>
                <w:rFonts w:hint="eastAsia" w:ascii="宋体" w:hAnsi="宋体"/>
              </w:rPr>
              <w:t>釉质龋和牙本质龋的发生和发展；</w:t>
            </w:r>
          </w:p>
          <w:p>
            <w:pPr>
              <w:autoSpaceDE w:val="0"/>
              <w:autoSpaceDN w:val="0"/>
              <w:adjustRightInd w:val="0"/>
              <w:jc w:val="left"/>
              <w:rPr>
                <w:rFonts w:ascii="宋体"/>
              </w:rPr>
            </w:pPr>
            <w:r>
              <w:rPr>
                <w:rFonts w:ascii="宋体" w:hAnsi="宋体"/>
              </w:rPr>
              <w:t>2.</w:t>
            </w:r>
            <w:r>
              <w:rPr>
                <w:rFonts w:hint="eastAsia" w:ascii="宋体" w:hAnsi="宋体"/>
              </w:rPr>
              <w:t>釉质龋和牙本质龋的病理改变；</w:t>
            </w:r>
          </w:p>
          <w:p>
            <w:pPr>
              <w:autoSpaceDE w:val="0"/>
              <w:autoSpaceDN w:val="0"/>
              <w:adjustRightInd w:val="0"/>
              <w:jc w:val="left"/>
              <w:rPr>
                <w:rFonts w:ascii="宋体"/>
              </w:rPr>
            </w:pPr>
            <w:r>
              <w:rPr>
                <w:rFonts w:ascii="宋体" w:hAnsi="宋体"/>
              </w:rPr>
              <w:t>3.</w:t>
            </w:r>
            <w:r>
              <w:rPr>
                <w:rFonts w:hint="eastAsia" w:ascii="宋体" w:hAnsi="宋体"/>
              </w:rPr>
              <w:t>培养学生科学的工作态度，严谨细致的工作作风；</w:t>
            </w:r>
            <w:r>
              <w:rPr>
                <w:rFonts w:ascii="宋体" w:hAnsi="宋体"/>
              </w:rPr>
              <w:t>4.</w:t>
            </w:r>
            <w:r>
              <w:rPr>
                <w:rFonts w:hint="eastAsia" w:ascii="宋体" w:hAnsi="宋体"/>
              </w:rPr>
              <w:t>培养学生对患者的爱心、耐心、责任心和医者仁心。</w:t>
            </w:r>
          </w:p>
        </w:tc>
        <w:tc>
          <w:tcPr>
            <w:tcW w:w="1404" w:type="dxa"/>
          </w:tcPr>
          <w:p>
            <w:pPr>
              <w:autoSpaceDE w:val="0"/>
              <w:autoSpaceDN w:val="0"/>
              <w:adjustRightInd w:val="0"/>
              <w:jc w:val="left"/>
              <w:rPr>
                <w:rFonts w:ascii="宋体"/>
              </w:rPr>
            </w:pPr>
            <w:r>
              <w:rPr>
                <w:rFonts w:ascii="宋体" w:hAnsi="宋体"/>
              </w:rPr>
              <w:t>1.</w:t>
            </w:r>
            <w:r>
              <w:rPr>
                <w:rFonts w:hint="eastAsia" w:ascii="宋体" w:hAnsi="宋体"/>
              </w:rPr>
              <w:t>通过临床龋病病例导入课堂；</w:t>
            </w:r>
          </w:p>
          <w:p>
            <w:pPr>
              <w:autoSpaceDE w:val="0"/>
              <w:autoSpaceDN w:val="0"/>
              <w:adjustRightInd w:val="0"/>
              <w:jc w:val="left"/>
              <w:rPr>
                <w:rFonts w:ascii="宋体"/>
              </w:rPr>
            </w:pPr>
            <w:r>
              <w:rPr>
                <w:rFonts w:ascii="宋体" w:hAnsi="宋体"/>
              </w:rPr>
              <w:t>2.</w:t>
            </w:r>
            <w:r>
              <w:rPr>
                <w:rFonts w:hint="eastAsia" w:ascii="宋体" w:hAnsi="宋体"/>
              </w:rPr>
              <w:t>教学内容</w:t>
            </w:r>
            <w:r>
              <w:rPr>
                <w:rFonts w:ascii="宋体" w:hAnsi="宋体"/>
              </w:rPr>
              <w:t>:</w:t>
            </w:r>
            <w:r>
              <w:rPr>
                <w:rFonts w:hint="eastAsia" w:ascii="宋体" w:hAnsi="宋体"/>
              </w:rPr>
              <w:t>结合临床龋病病例，学习釉质龋和牙本质龋的发生和发展，釉质龋和牙本质龋的病理改变。</w:t>
            </w:r>
          </w:p>
        </w:tc>
        <w:tc>
          <w:tcPr>
            <w:tcW w:w="1148" w:type="dxa"/>
            <w:vAlign w:val="center"/>
          </w:tcPr>
          <w:p>
            <w:pPr>
              <w:autoSpaceDE w:val="0"/>
              <w:autoSpaceDN w:val="0"/>
              <w:adjustRightInd w:val="0"/>
              <w:rPr>
                <w:rFonts w:ascii="宋体"/>
              </w:rPr>
            </w:pPr>
            <w:r>
              <w:rPr>
                <w:rFonts w:ascii="宋体" w:hAnsi="宋体"/>
              </w:rPr>
              <w:t>4</w:t>
            </w:r>
            <w:r>
              <w:rPr>
                <w:rFonts w:hint="eastAsia" w:ascii="宋体" w:hAnsi="宋体"/>
              </w:rPr>
              <w:t>（理论</w:t>
            </w:r>
            <w:r>
              <w:rPr>
                <w:rFonts w:ascii="宋体" w:hAnsi="宋体"/>
              </w:rPr>
              <w:t>2+</w:t>
            </w:r>
            <w:r>
              <w:rPr>
                <w:rFonts w:hint="eastAsia" w:ascii="宋体" w:hAnsi="宋体"/>
              </w:rPr>
              <w:t>实践</w:t>
            </w:r>
            <w:r>
              <w:rPr>
                <w:rFonts w:ascii="宋体" w:hAnsi="宋体"/>
              </w:rPr>
              <w:t>2</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48" w:type="dxa"/>
          </w:tcPr>
          <w:p>
            <w:pPr>
              <w:autoSpaceDE w:val="0"/>
              <w:autoSpaceDN w:val="0"/>
              <w:adjustRightInd w:val="0"/>
              <w:jc w:val="left"/>
              <w:rPr>
                <w:rFonts w:ascii="宋体"/>
              </w:rPr>
            </w:pPr>
            <w:r>
              <w:rPr>
                <w:rFonts w:ascii="宋体" w:hAnsi="宋体"/>
              </w:rPr>
              <w:t>10</w:t>
            </w:r>
          </w:p>
        </w:tc>
        <w:tc>
          <w:tcPr>
            <w:tcW w:w="1080" w:type="dxa"/>
            <w:vAlign w:val="center"/>
          </w:tcPr>
          <w:p>
            <w:pPr>
              <w:autoSpaceDE w:val="0"/>
              <w:autoSpaceDN w:val="0"/>
              <w:adjustRightInd w:val="0"/>
              <w:jc w:val="left"/>
              <w:rPr>
                <w:rFonts w:ascii="宋体"/>
              </w:rPr>
            </w:pPr>
            <w:r>
              <w:rPr>
                <w:rFonts w:hint="eastAsia" w:ascii="宋体" w:hAnsi="宋体"/>
              </w:rPr>
              <w:t>牙髓病</w:t>
            </w:r>
          </w:p>
        </w:tc>
        <w:tc>
          <w:tcPr>
            <w:tcW w:w="1980" w:type="dxa"/>
          </w:tcPr>
          <w:p>
            <w:pPr>
              <w:autoSpaceDE w:val="0"/>
              <w:autoSpaceDN w:val="0"/>
              <w:adjustRightInd w:val="0"/>
              <w:jc w:val="left"/>
              <w:rPr>
                <w:rFonts w:ascii="宋体"/>
              </w:rPr>
            </w:pPr>
            <w:r>
              <w:rPr>
                <w:rFonts w:ascii="宋体" w:hAnsi="宋体"/>
              </w:rPr>
              <w:t>1.</w:t>
            </w:r>
            <w:r>
              <w:rPr>
                <w:rFonts w:hint="eastAsia" w:ascii="宋体" w:hAnsi="宋体"/>
              </w:rPr>
              <w:t>各类牙髓病的病理特点；</w:t>
            </w:r>
          </w:p>
          <w:p>
            <w:pPr>
              <w:autoSpaceDE w:val="0"/>
              <w:autoSpaceDN w:val="0"/>
              <w:adjustRightInd w:val="0"/>
              <w:jc w:val="left"/>
              <w:rPr>
                <w:rFonts w:ascii="宋体"/>
              </w:rPr>
            </w:pPr>
            <w:r>
              <w:rPr>
                <w:rFonts w:ascii="宋体" w:hAnsi="宋体"/>
              </w:rPr>
              <w:t>2.</w:t>
            </w:r>
            <w:r>
              <w:rPr>
                <w:rFonts w:hint="eastAsia" w:ascii="宋体" w:hAnsi="宋体"/>
              </w:rPr>
              <w:t>牙髓病的病因及临床表现；</w:t>
            </w:r>
          </w:p>
          <w:p>
            <w:pPr>
              <w:autoSpaceDE w:val="0"/>
              <w:autoSpaceDN w:val="0"/>
              <w:adjustRightInd w:val="0"/>
              <w:jc w:val="left"/>
              <w:rPr>
                <w:rFonts w:ascii="宋体"/>
              </w:rPr>
            </w:pPr>
            <w:r>
              <w:rPr>
                <w:rFonts w:ascii="宋体" w:hAnsi="宋体"/>
              </w:rPr>
              <w:t>3.</w:t>
            </w:r>
            <w:r>
              <w:rPr>
                <w:rFonts w:hint="eastAsia" w:ascii="宋体" w:hAnsi="宋体"/>
              </w:rPr>
              <w:t>牙体吸收原因及病理变化。</w:t>
            </w:r>
          </w:p>
          <w:p>
            <w:pPr>
              <w:autoSpaceDE w:val="0"/>
              <w:autoSpaceDN w:val="0"/>
              <w:adjustRightInd w:val="0"/>
              <w:jc w:val="left"/>
              <w:rPr>
                <w:rFonts w:ascii="宋体"/>
              </w:rPr>
            </w:pPr>
          </w:p>
        </w:tc>
        <w:tc>
          <w:tcPr>
            <w:tcW w:w="1260" w:type="dxa"/>
          </w:tcPr>
          <w:p>
            <w:pPr>
              <w:autoSpaceDE w:val="0"/>
              <w:autoSpaceDN w:val="0"/>
              <w:adjustRightInd w:val="0"/>
              <w:jc w:val="left"/>
              <w:rPr>
                <w:rFonts w:ascii="宋体"/>
              </w:rPr>
            </w:pPr>
            <w:r>
              <w:rPr>
                <w:rFonts w:hint="eastAsia" w:ascii="宋体" w:hAnsi="宋体"/>
              </w:rPr>
              <w:t>能分析牙髓脓肿和慢性增生性牙髓炎。</w:t>
            </w:r>
          </w:p>
          <w:p>
            <w:pPr>
              <w:autoSpaceDE w:val="0"/>
              <w:autoSpaceDN w:val="0"/>
              <w:adjustRightInd w:val="0"/>
              <w:jc w:val="left"/>
              <w:rPr>
                <w:rFonts w:ascii="宋体"/>
              </w:rPr>
            </w:pPr>
          </w:p>
        </w:tc>
        <w:tc>
          <w:tcPr>
            <w:tcW w:w="1836" w:type="dxa"/>
          </w:tcPr>
          <w:p>
            <w:pPr>
              <w:autoSpaceDE w:val="0"/>
              <w:autoSpaceDN w:val="0"/>
              <w:adjustRightInd w:val="0"/>
              <w:jc w:val="left"/>
              <w:rPr>
                <w:rFonts w:ascii="宋体"/>
              </w:rPr>
            </w:pPr>
            <w:r>
              <w:rPr>
                <w:rFonts w:ascii="宋体" w:hAnsi="宋体"/>
              </w:rPr>
              <w:t>1.</w:t>
            </w:r>
            <w:r>
              <w:rPr>
                <w:rFonts w:hint="eastAsia" w:ascii="宋体" w:hAnsi="宋体"/>
              </w:rPr>
              <w:t>各类牙髓病的病理特点；</w:t>
            </w:r>
          </w:p>
          <w:p>
            <w:pPr>
              <w:autoSpaceDE w:val="0"/>
              <w:autoSpaceDN w:val="0"/>
              <w:adjustRightInd w:val="0"/>
              <w:jc w:val="left"/>
              <w:rPr>
                <w:rFonts w:ascii="宋体"/>
              </w:rPr>
            </w:pPr>
            <w:r>
              <w:rPr>
                <w:rFonts w:ascii="宋体" w:hAnsi="宋体"/>
              </w:rPr>
              <w:t>2.</w:t>
            </w:r>
            <w:r>
              <w:rPr>
                <w:rFonts w:hint="eastAsia" w:ascii="宋体" w:hAnsi="宋体"/>
              </w:rPr>
              <w:t>培养学生科学的工作态度，严谨细致的工作作风；</w:t>
            </w:r>
          </w:p>
          <w:p>
            <w:pPr>
              <w:autoSpaceDE w:val="0"/>
              <w:autoSpaceDN w:val="0"/>
              <w:adjustRightInd w:val="0"/>
              <w:jc w:val="left"/>
              <w:rPr>
                <w:rFonts w:ascii="宋体"/>
              </w:rPr>
            </w:pPr>
            <w:r>
              <w:rPr>
                <w:rFonts w:ascii="宋体" w:hAnsi="宋体"/>
              </w:rPr>
              <w:t>3.</w:t>
            </w:r>
            <w:r>
              <w:rPr>
                <w:rFonts w:hint="eastAsia" w:ascii="宋体" w:hAnsi="宋体"/>
              </w:rPr>
              <w:t>培养学生辩证分析能力，主动学习、分析问题、解决问题的能力；</w:t>
            </w:r>
          </w:p>
          <w:p>
            <w:pPr>
              <w:autoSpaceDE w:val="0"/>
              <w:autoSpaceDN w:val="0"/>
              <w:adjustRightInd w:val="0"/>
              <w:jc w:val="left"/>
              <w:rPr>
                <w:rFonts w:ascii="宋体"/>
              </w:rPr>
            </w:pPr>
            <w:r>
              <w:rPr>
                <w:rFonts w:ascii="宋体" w:hAnsi="宋体"/>
              </w:rPr>
              <w:t>4.</w:t>
            </w:r>
            <w:r>
              <w:rPr>
                <w:rFonts w:hint="eastAsia" w:ascii="宋体" w:hAnsi="宋体"/>
              </w:rPr>
              <w:t>培养学生对患者的爱心、耐心、责任心和医者仁心。</w:t>
            </w:r>
          </w:p>
        </w:tc>
        <w:tc>
          <w:tcPr>
            <w:tcW w:w="1404" w:type="dxa"/>
          </w:tcPr>
          <w:p>
            <w:pPr>
              <w:autoSpaceDE w:val="0"/>
              <w:autoSpaceDN w:val="0"/>
              <w:adjustRightInd w:val="0"/>
              <w:jc w:val="left"/>
              <w:rPr>
                <w:rFonts w:ascii="宋体"/>
              </w:rPr>
            </w:pPr>
            <w:r>
              <w:rPr>
                <w:rFonts w:ascii="宋体" w:hAnsi="宋体"/>
              </w:rPr>
              <w:t>1.</w:t>
            </w:r>
            <w:r>
              <w:rPr>
                <w:rFonts w:hint="eastAsia" w:ascii="宋体" w:hAnsi="宋体"/>
              </w:rPr>
              <w:t>通过临床牙髓炎病例导入课堂；</w:t>
            </w:r>
          </w:p>
          <w:p>
            <w:pPr>
              <w:autoSpaceDE w:val="0"/>
              <w:autoSpaceDN w:val="0"/>
              <w:adjustRightInd w:val="0"/>
              <w:jc w:val="left"/>
              <w:rPr>
                <w:rFonts w:ascii="宋体"/>
              </w:rPr>
            </w:pPr>
            <w:r>
              <w:rPr>
                <w:rFonts w:ascii="宋体" w:hAnsi="宋体"/>
              </w:rPr>
              <w:t>2.</w:t>
            </w:r>
            <w:r>
              <w:rPr>
                <w:rFonts w:hint="eastAsia" w:ascii="宋体" w:hAnsi="宋体"/>
              </w:rPr>
              <w:t>教学内容</w:t>
            </w:r>
            <w:r>
              <w:rPr>
                <w:rFonts w:ascii="宋体" w:hAnsi="宋体"/>
              </w:rPr>
              <w:t>:</w:t>
            </w:r>
            <w:r>
              <w:rPr>
                <w:rFonts w:hint="eastAsia" w:ascii="宋体" w:hAnsi="宋体"/>
              </w:rPr>
              <w:t>结合临床牙髓炎病例，学习各类牙髓病的病理特点。</w:t>
            </w:r>
          </w:p>
        </w:tc>
        <w:tc>
          <w:tcPr>
            <w:tcW w:w="1148" w:type="dxa"/>
            <w:vAlign w:val="center"/>
          </w:tcPr>
          <w:p>
            <w:pPr>
              <w:autoSpaceDE w:val="0"/>
              <w:autoSpaceDN w:val="0"/>
              <w:adjustRightInd w:val="0"/>
              <w:rPr>
                <w:rFonts w:ascii="宋体"/>
              </w:rPr>
            </w:pPr>
            <w:r>
              <w:rPr>
                <w:rFonts w:ascii="宋体" w:hAnsi="宋体"/>
              </w:rPr>
              <w:t>4</w:t>
            </w:r>
            <w:r>
              <w:rPr>
                <w:rFonts w:hint="eastAsia" w:ascii="宋体" w:hAnsi="宋体"/>
              </w:rPr>
              <w:t>（理论</w:t>
            </w:r>
            <w:r>
              <w:rPr>
                <w:rFonts w:ascii="宋体" w:hAnsi="宋体"/>
              </w:rPr>
              <w:t>2+</w:t>
            </w:r>
            <w:r>
              <w:rPr>
                <w:rFonts w:hint="eastAsia" w:ascii="宋体" w:hAnsi="宋体"/>
              </w:rPr>
              <w:t>实践</w:t>
            </w:r>
            <w:r>
              <w:rPr>
                <w:rFonts w:ascii="宋体" w:hAnsi="宋体"/>
              </w:rPr>
              <w:t>2</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48" w:type="dxa"/>
          </w:tcPr>
          <w:p>
            <w:pPr>
              <w:autoSpaceDE w:val="0"/>
              <w:autoSpaceDN w:val="0"/>
              <w:adjustRightInd w:val="0"/>
              <w:jc w:val="left"/>
              <w:rPr>
                <w:rFonts w:ascii="宋体"/>
              </w:rPr>
            </w:pPr>
            <w:r>
              <w:rPr>
                <w:rFonts w:ascii="宋体" w:hAnsi="宋体"/>
              </w:rPr>
              <w:t>11</w:t>
            </w:r>
          </w:p>
        </w:tc>
        <w:tc>
          <w:tcPr>
            <w:tcW w:w="1080" w:type="dxa"/>
            <w:vAlign w:val="center"/>
          </w:tcPr>
          <w:p>
            <w:pPr>
              <w:autoSpaceDE w:val="0"/>
              <w:autoSpaceDN w:val="0"/>
              <w:adjustRightInd w:val="0"/>
              <w:jc w:val="left"/>
              <w:rPr>
                <w:rFonts w:ascii="宋体"/>
              </w:rPr>
            </w:pPr>
            <w:r>
              <w:rPr>
                <w:rFonts w:hint="eastAsia" w:ascii="宋体" w:hAnsi="宋体"/>
              </w:rPr>
              <w:t>根尖周炎</w:t>
            </w:r>
          </w:p>
        </w:tc>
        <w:tc>
          <w:tcPr>
            <w:tcW w:w="1980" w:type="dxa"/>
          </w:tcPr>
          <w:p>
            <w:pPr>
              <w:autoSpaceDE w:val="0"/>
              <w:autoSpaceDN w:val="0"/>
              <w:adjustRightInd w:val="0"/>
              <w:jc w:val="left"/>
              <w:rPr>
                <w:rFonts w:ascii="宋体"/>
              </w:rPr>
            </w:pPr>
            <w:r>
              <w:rPr>
                <w:rFonts w:ascii="宋体" w:hAnsi="宋体"/>
              </w:rPr>
              <w:t>1.</w:t>
            </w:r>
            <w:r>
              <w:rPr>
                <w:rFonts w:hint="eastAsia" w:ascii="宋体" w:hAnsi="宋体"/>
              </w:rPr>
              <w:t>根尖周炎的发生病因和发展过程；</w:t>
            </w:r>
          </w:p>
          <w:p>
            <w:pPr>
              <w:autoSpaceDE w:val="0"/>
              <w:autoSpaceDN w:val="0"/>
              <w:adjustRightInd w:val="0"/>
              <w:jc w:val="left"/>
              <w:rPr>
                <w:rFonts w:ascii="宋体"/>
              </w:rPr>
            </w:pPr>
            <w:r>
              <w:rPr>
                <w:rFonts w:ascii="宋体" w:hAnsi="宋体"/>
              </w:rPr>
              <w:t>2.</w:t>
            </w:r>
            <w:r>
              <w:rPr>
                <w:rFonts w:hint="eastAsia" w:ascii="宋体" w:hAnsi="宋体"/>
              </w:rPr>
              <w:t>各类根尖周炎的病理改变及相互关系。</w:t>
            </w:r>
          </w:p>
          <w:p>
            <w:pPr>
              <w:autoSpaceDE w:val="0"/>
              <w:autoSpaceDN w:val="0"/>
              <w:adjustRightInd w:val="0"/>
              <w:jc w:val="left"/>
              <w:rPr>
                <w:rFonts w:ascii="宋体"/>
              </w:rPr>
            </w:pPr>
          </w:p>
        </w:tc>
        <w:tc>
          <w:tcPr>
            <w:tcW w:w="1260" w:type="dxa"/>
          </w:tcPr>
          <w:p>
            <w:pPr>
              <w:autoSpaceDE w:val="0"/>
              <w:autoSpaceDN w:val="0"/>
              <w:adjustRightInd w:val="0"/>
              <w:jc w:val="left"/>
              <w:rPr>
                <w:rFonts w:ascii="宋体"/>
              </w:rPr>
            </w:pPr>
            <w:r>
              <w:rPr>
                <w:rFonts w:hint="eastAsia" w:ascii="宋体" w:hAnsi="宋体"/>
              </w:rPr>
              <w:t>能分析慢性牙槽脓肿、根尖肉芽肿、根尖囊肿。</w:t>
            </w:r>
          </w:p>
          <w:p>
            <w:pPr>
              <w:autoSpaceDE w:val="0"/>
              <w:autoSpaceDN w:val="0"/>
              <w:adjustRightInd w:val="0"/>
              <w:jc w:val="left"/>
              <w:rPr>
                <w:rFonts w:ascii="宋体"/>
              </w:rPr>
            </w:pPr>
          </w:p>
        </w:tc>
        <w:tc>
          <w:tcPr>
            <w:tcW w:w="1836" w:type="dxa"/>
          </w:tcPr>
          <w:p>
            <w:pPr>
              <w:autoSpaceDE w:val="0"/>
              <w:autoSpaceDN w:val="0"/>
              <w:adjustRightInd w:val="0"/>
              <w:jc w:val="left"/>
              <w:rPr>
                <w:rFonts w:ascii="宋体"/>
              </w:rPr>
            </w:pPr>
            <w:r>
              <w:rPr>
                <w:rFonts w:ascii="宋体" w:hAnsi="宋体"/>
              </w:rPr>
              <w:t>1.</w:t>
            </w:r>
            <w:r>
              <w:rPr>
                <w:rFonts w:hint="eastAsia" w:ascii="宋体" w:hAnsi="宋体"/>
              </w:rPr>
              <w:t>根尖周炎的发生病因和发展过程；</w:t>
            </w:r>
          </w:p>
          <w:p>
            <w:pPr>
              <w:autoSpaceDE w:val="0"/>
              <w:autoSpaceDN w:val="0"/>
              <w:adjustRightInd w:val="0"/>
              <w:jc w:val="left"/>
              <w:rPr>
                <w:rFonts w:ascii="宋体"/>
              </w:rPr>
            </w:pPr>
            <w:r>
              <w:rPr>
                <w:rFonts w:ascii="宋体" w:hAnsi="宋体"/>
              </w:rPr>
              <w:t>2.</w:t>
            </w:r>
            <w:r>
              <w:rPr>
                <w:rFonts w:hint="eastAsia" w:ascii="宋体" w:hAnsi="宋体"/>
              </w:rPr>
              <w:t>各类根尖周炎的病理改变及相互关系；</w:t>
            </w:r>
          </w:p>
          <w:p>
            <w:pPr>
              <w:autoSpaceDE w:val="0"/>
              <w:autoSpaceDN w:val="0"/>
              <w:adjustRightInd w:val="0"/>
              <w:jc w:val="left"/>
              <w:rPr>
                <w:rFonts w:ascii="宋体"/>
              </w:rPr>
            </w:pPr>
            <w:r>
              <w:rPr>
                <w:rFonts w:ascii="宋体" w:hAnsi="宋体"/>
              </w:rPr>
              <w:t>3.</w:t>
            </w:r>
            <w:r>
              <w:rPr>
                <w:rFonts w:hint="eastAsia" w:ascii="宋体" w:hAnsi="宋体"/>
              </w:rPr>
              <w:t>培养学生辩证分析能力，主动学习、分析问题、解决问题的能力；</w:t>
            </w:r>
          </w:p>
          <w:p>
            <w:pPr>
              <w:autoSpaceDE w:val="0"/>
              <w:autoSpaceDN w:val="0"/>
              <w:adjustRightInd w:val="0"/>
              <w:jc w:val="left"/>
              <w:rPr>
                <w:rFonts w:ascii="宋体"/>
              </w:rPr>
            </w:pPr>
            <w:r>
              <w:rPr>
                <w:rFonts w:ascii="宋体" w:hAnsi="宋体"/>
              </w:rPr>
              <w:t>4.</w:t>
            </w:r>
            <w:r>
              <w:rPr>
                <w:rFonts w:hint="eastAsia" w:ascii="宋体" w:hAnsi="宋体"/>
              </w:rPr>
              <w:t>引导学生恪守职业道德，勤勉工作，艰苦奋斗，不怕吃苦，扎扎实实，不眼高手低。</w:t>
            </w:r>
          </w:p>
        </w:tc>
        <w:tc>
          <w:tcPr>
            <w:tcW w:w="1404" w:type="dxa"/>
          </w:tcPr>
          <w:p>
            <w:pPr>
              <w:autoSpaceDE w:val="0"/>
              <w:autoSpaceDN w:val="0"/>
              <w:adjustRightInd w:val="0"/>
              <w:jc w:val="left"/>
              <w:rPr>
                <w:rFonts w:ascii="宋体"/>
              </w:rPr>
            </w:pPr>
            <w:r>
              <w:rPr>
                <w:rFonts w:ascii="宋体" w:hAnsi="宋体"/>
              </w:rPr>
              <w:t>1.</w:t>
            </w:r>
            <w:r>
              <w:rPr>
                <w:rFonts w:hint="eastAsia" w:ascii="宋体" w:hAnsi="宋体"/>
              </w:rPr>
              <w:t>通过临床根尖周炎病例导入课堂；</w:t>
            </w:r>
          </w:p>
          <w:p>
            <w:pPr>
              <w:autoSpaceDE w:val="0"/>
              <w:autoSpaceDN w:val="0"/>
              <w:adjustRightInd w:val="0"/>
              <w:jc w:val="left"/>
              <w:rPr>
                <w:rFonts w:ascii="宋体"/>
              </w:rPr>
            </w:pPr>
            <w:r>
              <w:rPr>
                <w:rFonts w:ascii="宋体" w:hAnsi="宋体"/>
              </w:rPr>
              <w:t>2.</w:t>
            </w:r>
            <w:r>
              <w:rPr>
                <w:rFonts w:hint="eastAsia" w:ascii="宋体" w:hAnsi="宋体"/>
              </w:rPr>
              <w:t>教学内容</w:t>
            </w:r>
            <w:r>
              <w:rPr>
                <w:rFonts w:ascii="宋体" w:hAnsi="宋体"/>
              </w:rPr>
              <w:t>:</w:t>
            </w:r>
            <w:r>
              <w:rPr>
                <w:rFonts w:hint="eastAsia" w:ascii="宋体" w:hAnsi="宋体"/>
              </w:rPr>
              <w:t>结合临床根尖周炎病例，学习根尖周炎的发生病因和发展过程；各类根尖周炎的病理改变及相互关系。</w:t>
            </w:r>
          </w:p>
        </w:tc>
        <w:tc>
          <w:tcPr>
            <w:tcW w:w="1148" w:type="dxa"/>
            <w:vAlign w:val="center"/>
          </w:tcPr>
          <w:p>
            <w:pPr>
              <w:autoSpaceDE w:val="0"/>
              <w:autoSpaceDN w:val="0"/>
              <w:adjustRightInd w:val="0"/>
              <w:rPr>
                <w:rFonts w:ascii="宋体"/>
              </w:rPr>
            </w:pPr>
            <w:r>
              <w:rPr>
                <w:rFonts w:ascii="宋体" w:hAnsi="宋体"/>
              </w:rPr>
              <w:t>4</w:t>
            </w:r>
            <w:r>
              <w:rPr>
                <w:rFonts w:hint="eastAsia" w:ascii="宋体" w:hAnsi="宋体"/>
              </w:rPr>
              <w:t>（理论</w:t>
            </w:r>
            <w:r>
              <w:rPr>
                <w:rFonts w:ascii="宋体" w:hAnsi="宋体"/>
              </w:rPr>
              <w:t>2+</w:t>
            </w:r>
            <w:r>
              <w:rPr>
                <w:rFonts w:hint="eastAsia" w:ascii="宋体" w:hAnsi="宋体"/>
              </w:rPr>
              <w:t>实践</w:t>
            </w:r>
            <w:r>
              <w:rPr>
                <w:rFonts w:ascii="宋体" w:hAnsi="宋体"/>
              </w:rPr>
              <w:t>2</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48" w:type="dxa"/>
          </w:tcPr>
          <w:p>
            <w:pPr>
              <w:autoSpaceDE w:val="0"/>
              <w:autoSpaceDN w:val="0"/>
              <w:adjustRightInd w:val="0"/>
              <w:jc w:val="left"/>
              <w:rPr>
                <w:rFonts w:ascii="宋体"/>
              </w:rPr>
            </w:pPr>
            <w:r>
              <w:rPr>
                <w:rFonts w:ascii="宋体" w:hAnsi="宋体"/>
              </w:rPr>
              <w:t>12</w:t>
            </w:r>
          </w:p>
        </w:tc>
        <w:tc>
          <w:tcPr>
            <w:tcW w:w="1080" w:type="dxa"/>
            <w:vAlign w:val="center"/>
          </w:tcPr>
          <w:p>
            <w:pPr>
              <w:autoSpaceDE w:val="0"/>
              <w:autoSpaceDN w:val="0"/>
              <w:adjustRightInd w:val="0"/>
              <w:jc w:val="left"/>
              <w:rPr>
                <w:rFonts w:ascii="宋体"/>
              </w:rPr>
            </w:pPr>
            <w:r>
              <w:rPr>
                <w:rFonts w:hint="eastAsia" w:ascii="宋体" w:hAnsi="宋体"/>
              </w:rPr>
              <w:t>牙周组织病</w:t>
            </w:r>
          </w:p>
        </w:tc>
        <w:tc>
          <w:tcPr>
            <w:tcW w:w="1980" w:type="dxa"/>
          </w:tcPr>
          <w:p>
            <w:pPr>
              <w:autoSpaceDE w:val="0"/>
              <w:autoSpaceDN w:val="0"/>
              <w:adjustRightInd w:val="0"/>
              <w:jc w:val="left"/>
              <w:rPr>
                <w:rFonts w:ascii="宋体"/>
              </w:rPr>
            </w:pPr>
            <w:r>
              <w:rPr>
                <w:rFonts w:hint="eastAsia" w:ascii="宋体" w:hAnsi="宋体"/>
              </w:rPr>
              <w:t>慢性龈炎、牙周炎的病因、病理改变、临床表现及相互关系。</w:t>
            </w:r>
          </w:p>
          <w:p>
            <w:pPr>
              <w:autoSpaceDE w:val="0"/>
              <w:autoSpaceDN w:val="0"/>
              <w:adjustRightInd w:val="0"/>
              <w:jc w:val="left"/>
              <w:rPr>
                <w:rFonts w:ascii="宋体"/>
              </w:rPr>
            </w:pPr>
          </w:p>
        </w:tc>
        <w:tc>
          <w:tcPr>
            <w:tcW w:w="1260" w:type="dxa"/>
          </w:tcPr>
          <w:p>
            <w:pPr>
              <w:autoSpaceDE w:val="0"/>
              <w:autoSpaceDN w:val="0"/>
              <w:adjustRightInd w:val="0"/>
              <w:jc w:val="left"/>
              <w:rPr>
                <w:rFonts w:ascii="宋体"/>
              </w:rPr>
            </w:pPr>
            <w:r>
              <w:rPr>
                <w:rFonts w:hint="eastAsia" w:ascii="宋体" w:hAnsi="宋体"/>
              </w:rPr>
              <w:t>能说出慢性龈炎、牙周炎的病因、病理改变、临床表现及相互关系。</w:t>
            </w:r>
          </w:p>
          <w:p>
            <w:pPr>
              <w:autoSpaceDE w:val="0"/>
              <w:autoSpaceDN w:val="0"/>
              <w:adjustRightInd w:val="0"/>
              <w:jc w:val="left"/>
              <w:rPr>
                <w:rFonts w:ascii="宋体"/>
              </w:rPr>
            </w:pPr>
          </w:p>
        </w:tc>
        <w:tc>
          <w:tcPr>
            <w:tcW w:w="1836" w:type="dxa"/>
          </w:tcPr>
          <w:p>
            <w:pPr>
              <w:autoSpaceDE w:val="0"/>
              <w:autoSpaceDN w:val="0"/>
              <w:adjustRightInd w:val="0"/>
              <w:jc w:val="left"/>
              <w:rPr>
                <w:rFonts w:ascii="宋体"/>
              </w:rPr>
            </w:pPr>
            <w:r>
              <w:rPr>
                <w:rFonts w:ascii="宋体" w:hAnsi="宋体"/>
              </w:rPr>
              <w:t>1.</w:t>
            </w:r>
            <w:r>
              <w:rPr>
                <w:rFonts w:hint="eastAsia" w:ascii="宋体" w:hAnsi="宋体"/>
              </w:rPr>
              <w:t>慢性龈炎、牙周炎的病因、病理改变、临床表现及相互关系；</w:t>
            </w:r>
          </w:p>
          <w:p>
            <w:pPr>
              <w:autoSpaceDE w:val="0"/>
              <w:autoSpaceDN w:val="0"/>
              <w:adjustRightInd w:val="0"/>
              <w:jc w:val="left"/>
              <w:rPr>
                <w:rFonts w:ascii="宋体"/>
              </w:rPr>
            </w:pPr>
            <w:r>
              <w:rPr>
                <w:rFonts w:ascii="宋体" w:hAnsi="宋体"/>
              </w:rPr>
              <w:t>2.</w:t>
            </w:r>
            <w:r>
              <w:rPr>
                <w:rFonts w:hint="eastAsia" w:ascii="宋体" w:hAnsi="宋体"/>
              </w:rPr>
              <w:t>培养学生科学的工作态度，严谨细致的工作作风；</w:t>
            </w:r>
          </w:p>
          <w:p>
            <w:pPr>
              <w:autoSpaceDE w:val="0"/>
              <w:autoSpaceDN w:val="0"/>
              <w:adjustRightInd w:val="0"/>
              <w:jc w:val="left"/>
              <w:rPr>
                <w:rFonts w:ascii="宋体"/>
              </w:rPr>
            </w:pPr>
            <w:r>
              <w:rPr>
                <w:rFonts w:ascii="宋体" w:hAnsi="宋体"/>
              </w:rPr>
              <w:t>3.</w:t>
            </w:r>
            <w:r>
              <w:rPr>
                <w:rFonts w:hint="eastAsia" w:ascii="宋体" w:hAnsi="宋体"/>
              </w:rPr>
              <w:t>培养学生辩证分析能力，主动学习、分析问题、解决问题的能力；</w:t>
            </w:r>
          </w:p>
          <w:p>
            <w:pPr>
              <w:autoSpaceDE w:val="0"/>
              <w:autoSpaceDN w:val="0"/>
              <w:adjustRightInd w:val="0"/>
              <w:jc w:val="left"/>
              <w:rPr>
                <w:rFonts w:ascii="宋体"/>
              </w:rPr>
            </w:pPr>
            <w:r>
              <w:rPr>
                <w:rFonts w:ascii="宋体" w:hAnsi="宋体"/>
              </w:rPr>
              <w:t>4.</w:t>
            </w:r>
            <w:r>
              <w:rPr>
                <w:rFonts w:hint="eastAsia" w:ascii="宋体" w:hAnsi="宋体"/>
              </w:rPr>
              <w:t>培养学生对患者的爱心、耐心、责任心和医者仁心。</w:t>
            </w:r>
          </w:p>
        </w:tc>
        <w:tc>
          <w:tcPr>
            <w:tcW w:w="1404" w:type="dxa"/>
          </w:tcPr>
          <w:p>
            <w:pPr>
              <w:autoSpaceDE w:val="0"/>
              <w:autoSpaceDN w:val="0"/>
              <w:adjustRightInd w:val="0"/>
              <w:jc w:val="left"/>
              <w:rPr>
                <w:rFonts w:ascii="宋体"/>
              </w:rPr>
            </w:pPr>
            <w:r>
              <w:rPr>
                <w:rFonts w:ascii="宋体" w:hAnsi="宋体"/>
              </w:rPr>
              <w:t>1.</w:t>
            </w:r>
            <w:r>
              <w:rPr>
                <w:rFonts w:hint="eastAsia" w:ascii="宋体" w:hAnsi="宋体"/>
              </w:rPr>
              <w:t>通过临床牙龈炎和牙周炎病例导入课堂；</w:t>
            </w:r>
          </w:p>
          <w:p>
            <w:pPr>
              <w:autoSpaceDE w:val="0"/>
              <w:autoSpaceDN w:val="0"/>
              <w:adjustRightInd w:val="0"/>
              <w:jc w:val="left"/>
              <w:rPr>
                <w:rFonts w:ascii="宋体"/>
              </w:rPr>
            </w:pPr>
            <w:r>
              <w:rPr>
                <w:rFonts w:ascii="宋体" w:hAnsi="宋体"/>
              </w:rPr>
              <w:t>2.</w:t>
            </w:r>
            <w:r>
              <w:rPr>
                <w:rFonts w:hint="eastAsia" w:ascii="宋体" w:hAnsi="宋体"/>
              </w:rPr>
              <w:t>教学内容</w:t>
            </w:r>
            <w:r>
              <w:rPr>
                <w:rFonts w:ascii="宋体" w:hAnsi="宋体"/>
              </w:rPr>
              <w:t>:</w:t>
            </w:r>
            <w:r>
              <w:rPr>
                <w:rFonts w:hint="eastAsia" w:ascii="宋体" w:hAnsi="宋体"/>
              </w:rPr>
              <w:t>结合临床牙周病病例，学习各类牙髓病的病理特点。</w:t>
            </w:r>
          </w:p>
        </w:tc>
        <w:tc>
          <w:tcPr>
            <w:tcW w:w="1148" w:type="dxa"/>
            <w:vAlign w:val="center"/>
          </w:tcPr>
          <w:p>
            <w:pPr>
              <w:autoSpaceDE w:val="0"/>
              <w:autoSpaceDN w:val="0"/>
              <w:adjustRightInd w:val="0"/>
              <w:rPr>
                <w:rFonts w:ascii="宋体"/>
              </w:rPr>
            </w:pPr>
            <w:r>
              <w:rPr>
                <w:rFonts w:ascii="宋体" w:hAnsi="宋体"/>
              </w:rPr>
              <w:t>4</w:t>
            </w:r>
            <w:r>
              <w:rPr>
                <w:rFonts w:hint="eastAsia" w:ascii="宋体" w:hAnsi="宋体"/>
              </w:rPr>
              <w:t>（理论</w:t>
            </w:r>
            <w:r>
              <w:rPr>
                <w:rFonts w:ascii="宋体" w:hAnsi="宋体"/>
              </w:rPr>
              <w:t>2+</w:t>
            </w:r>
            <w:r>
              <w:rPr>
                <w:rFonts w:hint="eastAsia" w:ascii="宋体" w:hAnsi="宋体"/>
              </w:rPr>
              <w:t>实践</w:t>
            </w:r>
            <w:r>
              <w:rPr>
                <w:rFonts w:ascii="宋体" w:hAnsi="宋体"/>
              </w:rPr>
              <w:t>2</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48" w:type="dxa"/>
          </w:tcPr>
          <w:p>
            <w:pPr>
              <w:autoSpaceDE w:val="0"/>
              <w:autoSpaceDN w:val="0"/>
              <w:adjustRightInd w:val="0"/>
              <w:jc w:val="left"/>
              <w:rPr>
                <w:rFonts w:ascii="宋体"/>
              </w:rPr>
            </w:pPr>
            <w:r>
              <w:rPr>
                <w:rFonts w:ascii="宋体" w:hAnsi="宋体"/>
              </w:rPr>
              <w:t>13</w:t>
            </w:r>
          </w:p>
        </w:tc>
        <w:tc>
          <w:tcPr>
            <w:tcW w:w="1080" w:type="dxa"/>
            <w:vAlign w:val="center"/>
          </w:tcPr>
          <w:p>
            <w:pPr>
              <w:autoSpaceDE w:val="0"/>
              <w:autoSpaceDN w:val="0"/>
              <w:adjustRightInd w:val="0"/>
              <w:jc w:val="left"/>
              <w:rPr>
                <w:rFonts w:ascii="宋体"/>
              </w:rPr>
            </w:pPr>
            <w:r>
              <w:rPr>
                <w:rFonts w:hint="eastAsia" w:ascii="宋体" w:hAnsi="宋体"/>
              </w:rPr>
              <w:t>口腔黏膜病</w:t>
            </w:r>
          </w:p>
        </w:tc>
        <w:tc>
          <w:tcPr>
            <w:tcW w:w="1980" w:type="dxa"/>
          </w:tcPr>
          <w:p>
            <w:pPr>
              <w:autoSpaceDE w:val="0"/>
              <w:autoSpaceDN w:val="0"/>
              <w:adjustRightInd w:val="0"/>
              <w:jc w:val="left"/>
              <w:rPr>
                <w:rFonts w:ascii="宋体"/>
              </w:rPr>
            </w:pPr>
            <w:r>
              <w:rPr>
                <w:rFonts w:ascii="宋体" w:hAnsi="宋体"/>
              </w:rPr>
              <w:t>1.</w:t>
            </w:r>
            <w:r>
              <w:rPr>
                <w:rFonts w:hint="eastAsia" w:ascii="宋体" w:hAnsi="宋体"/>
              </w:rPr>
              <w:t>口腔粘膜病常见病变以及白斑、扁平苔藓的病因、病理改变及临床表现；</w:t>
            </w:r>
          </w:p>
          <w:p>
            <w:pPr>
              <w:autoSpaceDE w:val="0"/>
              <w:autoSpaceDN w:val="0"/>
              <w:adjustRightInd w:val="0"/>
              <w:jc w:val="left"/>
              <w:rPr>
                <w:rFonts w:ascii="宋体"/>
              </w:rPr>
            </w:pPr>
            <w:r>
              <w:rPr>
                <w:rFonts w:ascii="宋体" w:hAnsi="宋体"/>
              </w:rPr>
              <w:t>2.</w:t>
            </w:r>
            <w:r>
              <w:rPr>
                <w:rFonts w:hint="eastAsia" w:ascii="宋体" w:hAnsi="宋体"/>
              </w:rPr>
              <w:t>慢性盘形红斑狼疮病因、临床表现及病理诊断意义。</w:t>
            </w:r>
          </w:p>
          <w:p>
            <w:pPr>
              <w:autoSpaceDE w:val="0"/>
              <w:autoSpaceDN w:val="0"/>
              <w:adjustRightInd w:val="0"/>
              <w:jc w:val="left"/>
              <w:rPr>
                <w:rFonts w:ascii="宋体"/>
              </w:rPr>
            </w:pPr>
          </w:p>
        </w:tc>
        <w:tc>
          <w:tcPr>
            <w:tcW w:w="1260" w:type="dxa"/>
          </w:tcPr>
          <w:p>
            <w:pPr>
              <w:autoSpaceDE w:val="0"/>
              <w:autoSpaceDN w:val="0"/>
              <w:adjustRightInd w:val="0"/>
              <w:jc w:val="left"/>
              <w:rPr>
                <w:rFonts w:ascii="宋体"/>
              </w:rPr>
            </w:pPr>
            <w:r>
              <w:rPr>
                <w:rFonts w:hint="eastAsia" w:ascii="宋体" w:hAnsi="宋体"/>
              </w:rPr>
              <w:t>能说出扁平苔藓和口腔粘膜白斑病因、病理改变及临床表现。</w:t>
            </w:r>
          </w:p>
          <w:p>
            <w:pPr>
              <w:autoSpaceDE w:val="0"/>
              <w:autoSpaceDN w:val="0"/>
              <w:adjustRightInd w:val="0"/>
              <w:jc w:val="left"/>
              <w:rPr>
                <w:rFonts w:ascii="宋体"/>
              </w:rPr>
            </w:pPr>
          </w:p>
          <w:p>
            <w:pPr>
              <w:autoSpaceDE w:val="0"/>
              <w:autoSpaceDN w:val="0"/>
              <w:adjustRightInd w:val="0"/>
              <w:jc w:val="left"/>
              <w:rPr>
                <w:rFonts w:ascii="宋体"/>
              </w:rPr>
            </w:pPr>
          </w:p>
          <w:p>
            <w:pPr>
              <w:autoSpaceDE w:val="0"/>
              <w:autoSpaceDN w:val="0"/>
              <w:adjustRightInd w:val="0"/>
              <w:jc w:val="left"/>
              <w:rPr>
                <w:rFonts w:ascii="宋体"/>
              </w:rPr>
            </w:pPr>
          </w:p>
        </w:tc>
        <w:tc>
          <w:tcPr>
            <w:tcW w:w="1836" w:type="dxa"/>
          </w:tcPr>
          <w:p>
            <w:pPr>
              <w:autoSpaceDE w:val="0"/>
              <w:autoSpaceDN w:val="0"/>
              <w:adjustRightInd w:val="0"/>
              <w:jc w:val="left"/>
              <w:rPr>
                <w:rFonts w:ascii="宋体"/>
              </w:rPr>
            </w:pPr>
            <w:r>
              <w:rPr>
                <w:rFonts w:ascii="宋体" w:hAnsi="宋体"/>
              </w:rPr>
              <w:t>1.</w:t>
            </w:r>
            <w:r>
              <w:rPr>
                <w:rFonts w:hint="eastAsia" w:ascii="宋体" w:hAnsi="宋体"/>
              </w:rPr>
              <w:t>口腔粘膜病常见病变以及白斑、扁平苔藓的病因、病理改变及临床表现；</w:t>
            </w:r>
          </w:p>
          <w:p>
            <w:pPr>
              <w:autoSpaceDE w:val="0"/>
              <w:autoSpaceDN w:val="0"/>
              <w:adjustRightInd w:val="0"/>
              <w:jc w:val="left"/>
              <w:rPr>
                <w:rFonts w:ascii="宋体"/>
              </w:rPr>
            </w:pPr>
            <w:r>
              <w:rPr>
                <w:rFonts w:ascii="宋体" w:hAnsi="宋体"/>
              </w:rPr>
              <w:t>2.</w:t>
            </w:r>
            <w:r>
              <w:rPr>
                <w:rFonts w:hint="eastAsia" w:ascii="宋体" w:hAnsi="宋体"/>
              </w:rPr>
              <w:t>培养学生科学的工作态度，严谨细致的工作作风；</w:t>
            </w:r>
          </w:p>
          <w:p>
            <w:pPr>
              <w:autoSpaceDE w:val="0"/>
              <w:autoSpaceDN w:val="0"/>
              <w:adjustRightInd w:val="0"/>
              <w:jc w:val="left"/>
              <w:rPr>
                <w:rFonts w:ascii="宋体"/>
              </w:rPr>
            </w:pPr>
            <w:r>
              <w:rPr>
                <w:rFonts w:ascii="宋体" w:hAnsi="宋体"/>
              </w:rPr>
              <w:t>3.</w:t>
            </w:r>
            <w:r>
              <w:rPr>
                <w:rFonts w:hint="eastAsia" w:ascii="宋体" w:hAnsi="宋体"/>
              </w:rPr>
              <w:t>培养学生辩证分析能力，主动学习、分析问题、解决问题的能力；</w:t>
            </w:r>
          </w:p>
          <w:p>
            <w:pPr>
              <w:autoSpaceDE w:val="0"/>
              <w:autoSpaceDN w:val="0"/>
              <w:adjustRightInd w:val="0"/>
              <w:jc w:val="left"/>
              <w:rPr>
                <w:rFonts w:ascii="宋体"/>
              </w:rPr>
            </w:pPr>
            <w:r>
              <w:rPr>
                <w:rFonts w:ascii="宋体" w:hAnsi="宋体"/>
              </w:rPr>
              <w:t>4.</w:t>
            </w:r>
            <w:r>
              <w:rPr>
                <w:rFonts w:hint="eastAsia" w:ascii="宋体" w:hAnsi="宋体"/>
              </w:rPr>
              <w:t>培养学生对患者的爱心、耐心、责任心和医者仁心；</w:t>
            </w:r>
          </w:p>
          <w:p>
            <w:pPr>
              <w:autoSpaceDE w:val="0"/>
              <w:autoSpaceDN w:val="0"/>
              <w:adjustRightInd w:val="0"/>
              <w:jc w:val="left"/>
              <w:rPr>
                <w:rFonts w:ascii="宋体"/>
              </w:rPr>
            </w:pPr>
            <w:r>
              <w:rPr>
                <w:rFonts w:ascii="宋体" w:hAnsi="宋体"/>
              </w:rPr>
              <w:t>5.</w:t>
            </w:r>
            <w:r>
              <w:rPr>
                <w:rFonts w:hint="eastAsia" w:ascii="宋体" w:hAnsi="宋体"/>
              </w:rPr>
              <w:t>促进学生学好本专业知识，掌握专业理论，提升专业技能，引领学生形成正确的价值观和自我认知。</w:t>
            </w:r>
          </w:p>
        </w:tc>
        <w:tc>
          <w:tcPr>
            <w:tcW w:w="1404" w:type="dxa"/>
          </w:tcPr>
          <w:p>
            <w:pPr>
              <w:autoSpaceDE w:val="0"/>
              <w:autoSpaceDN w:val="0"/>
              <w:adjustRightInd w:val="0"/>
              <w:jc w:val="left"/>
              <w:rPr>
                <w:rFonts w:ascii="宋体"/>
              </w:rPr>
            </w:pPr>
            <w:r>
              <w:rPr>
                <w:rFonts w:ascii="宋体" w:hAnsi="宋体"/>
              </w:rPr>
              <w:t>1.</w:t>
            </w:r>
            <w:r>
              <w:rPr>
                <w:rFonts w:hint="eastAsia" w:ascii="宋体" w:hAnsi="宋体"/>
              </w:rPr>
              <w:t>通过临床口腔黏膜病病例导入课堂；</w:t>
            </w:r>
          </w:p>
          <w:p>
            <w:pPr>
              <w:autoSpaceDE w:val="0"/>
              <w:autoSpaceDN w:val="0"/>
              <w:adjustRightInd w:val="0"/>
              <w:jc w:val="left"/>
              <w:rPr>
                <w:rFonts w:ascii="宋体"/>
              </w:rPr>
            </w:pPr>
            <w:r>
              <w:rPr>
                <w:rFonts w:ascii="宋体" w:hAnsi="宋体"/>
              </w:rPr>
              <w:t>2.</w:t>
            </w:r>
            <w:r>
              <w:rPr>
                <w:rFonts w:hint="eastAsia" w:ascii="宋体" w:hAnsi="宋体"/>
              </w:rPr>
              <w:t>教学内容</w:t>
            </w:r>
            <w:r>
              <w:rPr>
                <w:rFonts w:ascii="宋体" w:hAnsi="宋体"/>
              </w:rPr>
              <w:t>:</w:t>
            </w:r>
            <w:r>
              <w:rPr>
                <w:rFonts w:hint="eastAsia" w:ascii="宋体" w:hAnsi="宋体"/>
              </w:rPr>
              <w:t>结合临床口腔黏膜病病例，学习口腔粘膜病常见病变以及白斑、扁平苔藓的病因、病理改变及临床表现。</w:t>
            </w:r>
          </w:p>
        </w:tc>
        <w:tc>
          <w:tcPr>
            <w:tcW w:w="1148" w:type="dxa"/>
            <w:vAlign w:val="center"/>
          </w:tcPr>
          <w:p>
            <w:pPr>
              <w:autoSpaceDE w:val="0"/>
              <w:autoSpaceDN w:val="0"/>
              <w:adjustRightInd w:val="0"/>
              <w:rPr>
                <w:rFonts w:ascii="宋体"/>
              </w:rPr>
            </w:pPr>
            <w:r>
              <w:rPr>
                <w:rFonts w:ascii="宋体" w:hAnsi="宋体"/>
              </w:rPr>
              <w:t>4</w:t>
            </w:r>
            <w:r>
              <w:rPr>
                <w:rFonts w:hint="eastAsia" w:ascii="宋体" w:hAnsi="宋体"/>
              </w:rPr>
              <w:t>（理论</w:t>
            </w:r>
            <w:r>
              <w:rPr>
                <w:rFonts w:ascii="宋体" w:hAnsi="宋体"/>
              </w:rPr>
              <w:t>2+</w:t>
            </w:r>
            <w:r>
              <w:rPr>
                <w:rFonts w:hint="eastAsia" w:ascii="宋体" w:hAnsi="宋体"/>
              </w:rPr>
              <w:t>实践</w:t>
            </w:r>
            <w:r>
              <w:rPr>
                <w:rFonts w:ascii="宋体" w:hAnsi="宋体"/>
              </w:rPr>
              <w:t>2</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48" w:type="dxa"/>
          </w:tcPr>
          <w:p>
            <w:pPr>
              <w:autoSpaceDE w:val="0"/>
              <w:autoSpaceDN w:val="0"/>
              <w:adjustRightInd w:val="0"/>
              <w:jc w:val="left"/>
              <w:rPr>
                <w:rFonts w:ascii="宋体"/>
              </w:rPr>
            </w:pPr>
            <w:r>
              <w:rPr>
                <w:rFonts w:ascii="宋体" w:hAnsi="宋体"/>
              </w:rPr>
              <w:t>14</w:t>
            </w:r>
          </w:p>
        </w:tc>
        <w:tc>
          <w:tcPr>
            <w:tcW w:w="1080" w:type="dxa"/>
            <w:vAlign w:val="center"/>
          </w:tcPr>
          <w:p>
            <w:pPr>
              <w:autoSpaceDE w:val="0"/>
              <w:autoSpaceDN w:val="0"/>
              <w:adjustRightInd w:val="0"/>
              <w:jc w:val="left"/>
              <w:rPr>
                <w:rFonts w:ascii="宋体"/>
              </w:rPr>
            </w:pPr>
            <w:r>
              <w:rPr>
                <w:rFonts w:hint="eastAsia" w:ascii="宋体" w:hAnsi="宋体"/>
              </w:rPr>
              <w:t>颌骨疾病</w:t>
            </w:r>
          </w:p>
        </w:tc>
        <w:tc>
          <w:tcPr>
            <w:tcW w:w="1980" w:type="dxa"/>
          </w:tcPr>
          <w:p>
            <w:pPr>
              <w:autoSpaceDE w:val="0"/>
              <w:autoSpaceDN w:val="0"/>
              <w:adjustRightInd w:val="0"/>
              <w:jc w:val="left"/>
              <w:rPr>
                <w:rFonts w:ascii="宋体"/>
              </w:rPr>
            </w:pPr>
            <w:r>
              <w:rPr>
                <w:rFonts w:ascii="宋体" w:hAnsi="宋体"/>
              </w:rPr>
              <w:t>1.</w:t>
            </w:r>
            <w:r>
              <w:rPr>
                <w:rFonts w:hint="eastAsia" w:ascii="宋体" w:hAnsi="宋体"/>
              </w:rPr>
              <w:t>各型颌骨骨髓炎的病理变化</w:t>
            </w:r>
            <w:r>
              <w:rPr>
                <w:rFonts w:ascii="宋体" w:hAnsi="宋体"/>
              </w:rPr>
              <w:t>;</w:t>
            </w:r>
            <w:r>
              <w:rPr>
                <w:rFonts w:hint="eastAsia" w:ascii="宋体" w:hAnsi="宋体"/>
              </w:rPr>
              <w:t>骨纤维异常增生症、家族性巨颌症、组织细胞增生症</w:t>
            </w:r>
            <w:r>
              <w:rPr>
                <w:rFonts w:ascii="宋体" w:hAnsi="宋体"/>
              </w:rPr>
              <w:t>X (</w:t>
            </w:r>
            <w:r>
              <w:rPr>
                <w:rFonts w:hint="eastAsia" w:ascii="宋体" w:hAnsi="宋体"/>
              </w:rPr>
              <w:t>朗格罕斯细胞增生症</w:t>
            </w:r>
            <w:r>
              <w:rPr>
                <w:rFonts w:ascii="宋体" w:hAnsi="宋体"/>
              </w:rPr>
              <w:t>)</w:t>
            </w:r>
            <w:r>
              <w:rPr>
                <w:rFonts w:hint="eastAsia" w:ascii="宋体" w:hAnsi="宋体"/>
              </w:rPr>
              <w:t>的病理表现；</w:t>
            </w:r>
          </w:p>
          <w:p>
            <w:pPr>
              <w:autoSpaceDE w:val="0"/>
              <w:autoSpaceDN w:val="0"/>
              <w:adjustRightInd w:val="0"/>
              <w:jc w:val="left"/>
              <w:rPr>
                <w:rFonts w:ascii="宋体"/>
              </w:rPr>
            </w:pPr>
            <w:r>
              <w:rPr>
                <w:rFonts w:ascii="宋体" w:hAnsi="宋体"/>
              </w:rPr>
              <w:t>2.</w:t>
            </w:r>
            <w:r>
              <w:rPr>
                <w:rFonts w:hint="eastAsia" w:ascii="宋体" w:hAnsi="宋体"/>
              </w:rPr>
              <w:t>颌骨骨髓炎的病因及临床表现。</w:t>
            </w:r>
          </w:p>
        </w:tc>
        <w:tc>
          <w:tcPr>
            <w:tcW w:w="1260" w:type="dxa"/>
          </w:tcPr>
          <w:p>
            <w:pPr>
              <w:autoSpaceDE w:val="0"/>
              <w:autoSpaceDN w:val="0"/>
              <w:adjustRightInd w:val="0"/>
              <w:jc w:val="left"/>
              <w:rPr>
                <w:rFonts w:ascii="宋体"/>
              </w:rPr>
            </w:pPr>
            <w:r>
              <w:rPr>
                <w:rFonts w:hint="eastAsia" w:ascii="宋体" w:hAnsi="宋体"/>
              </w:rPr>
              <w:t>能区分各型颌骨骨髓炎的病理变化</w:t>
            </w:r>
            <w:r>
              <w:rPr>
                <w:rFonts w:ascii="宋体" w:hAnsi="宋体"/>
              </w:rPr>
              <w:t>;</w:t>
            </w:r>
            <w:r>
              <w:rPr>
                <w:rFonts w:hint="eastAsia" w:ascii="宋体" w:hAnsi="宋体"/>
              </w:rPr>
              <w:t>骨纤维异常增生症、家族性巨颌症、组织细胞增生症</w:t>
            </w:r>
            <w:r>
              <w:rPr>
                <w:rFonts w:ascii="宋体" w:hAnsi="宋体"/>
              </w:rPr>
              <w:t>X (</w:t>
            </w:r>
            <w:r>
              <w:rPr>
                <w:rFonts w:hint="eastAsia" w:ascii="宋体" w:hAnsi="宋体"/>
              </w:rPr>
              <w:t>朗格罕斯细胞增生症</w:t>
            </w:r>
            <w:r>
              <w:rPr>
                <w:rFonts w:ascii="宋体" w:hAnsi="宋体"/>
              </w:rPr>
              <w:t>)</w:t>
            </w:r>
            <w:r>
              <w:rPr>
                <w:rFonts w:hint="eastAsia" w:ascii="宋体" w:hAnsi="宋体"/>
              </w:rPr>
              <w:t>的病理表现。</w:t>
            </w:r>
          </w:p>
        </w:tc>
        <w:tc>
          <w:tcPr>
            <w:tcW w:w="1836" w:type="dxa"/>
          </w:tcPr>
          <w:p>
            <w:pPr>
              <w:autoSpaceDE w:val="0"/>
              <w:autoSpaceDN w:val="0"/>
              <w:adjustRightInd w:val="0"/>
              <w:jc w:val="left"/>
              <w:rPr>
                <w:rFonts w:ascii="宋体"/>
              </w:rPr>
            </w:pPr>
            <w:r>
              <w:rPr>
                <w:rFonts w:ascii="宋体" w:hAnsi="宋体"/>
              </w:rPr>
              <w:t>1.</w:t>
            </w:r>
            <w:r>
              <w:rPr>
                <w:rFonts w:hint="eastAsia" w:ascii="宋体" w:hAnsi="宋体"/>
              </w:rPr>
              <w:t>各型颌骨骨髓炎的病理变化；骨纤维异常增生症、家族性巨颌症、组织细胞增生症</w:t>
            </w:r>
            <w:r>
              <w:rPr>
                <w:rFonts w:ascii="宋体" w:hAnsi="宋体"/>
              </w:rPr>
              <w:t>X (</w:t>
            </w:r>
            <w:r>
              <w:rPr>
                <w:rFonts w:hint="eastAsia" w:ascii="宋体" w:hAnsi="宋体"/>
              </w:rPr>
              <w:t>朗格罕斯细胞增生症</w:t>
            </w:r>
            <w:r>
              <w:rPr>
                <w:rFonts w:ascii="宋体" w:hAnsi="宋体"/>
              </w:rPr>
              <w:t>)</w:t>
            </w:r>
            <w:r>
              <w:rPr>
                <w:rFonts w:hint="eastAsia" w:ascii="宋体" w:hAnsi="宋体"/>
              </w:rPr>
              <w:t>的病理表现；</w:t>
            </w:r>
          </w:p>
          <w:p>
            <w:pPr>
              <w:autoSpaceDE w:val="0"/>
              <w:autoSpaceDN w:val="0"/>
              <w:adjustRightInd w:val="0"/>
              <w:jc w:val="left"/>
              <w:rPr>
                <w:rFonts w:ascii="宋体"/>
              </w:rPr>
            </w:pPr>
            <w:r>
              <w:rPr>
                <w:rFonts w:ascii="宋体" w:hAnsi="宋体"/>
              </w:rPr>
              <w:t>2.</w:t>
            </w:r>
            <w:r>
              <w:rPr>
                <w:rFonts w:hint="eastAsia" w:ascii="宋体" w:hAnsi="宋体"/>
              </w:rPr>
              <w:t>培养学生科学的工作态度，严谨细致的工作作风；</w:t>
            </w:r>
          </w:p>
          <w:p>
            <w:pPr>
              <w:autoSpaceDE w:val="0"/>
              <w:autoSpaceDN w:val="0"/>
              <w:adjustRightInd w:val="0"/>
              <w:jc w:val="left"/>
              <w:rPr>
                <w:rFonts w:ascii="宋体"/>
              </w:rPr>
            </w:pPr>
            <w:r>
              <w:rPr>
                <w:rFonts w:ascii="宋体" w:hAnsi="宋体"/>
              </w:rPr>
              <w:t>3.</w:t>
            </w:r>
            <w:r>
              <w:rPr>
                <w:rFonts w:hint="eastAsia" w:ascii="宋体" w:hAnsi="宋体"/>
              </w:rPr>
              <w:t>培养学生辩证分析能力，主动学习、分析问题、解决问题的能力；</w:t>
            </w:r>
          </w:p>
          <w:p>
            <w:pPr>
              <w:autoSpaceDE w:val="0"/>
              <w:autoSpaceDN w:val="0"/>
              <w:adjustRightInd w:val="0"/>
              <w:jc w:val="left"/>
              <w:rPr>
                <w:rFonts w:ascii="宋体"/>
              </w:rPr>
            </w:pPr>
            <w:r>
              <w:rPr>
                <w:rFonts w:ascii="宋体" w:hAnsi="宋体"/>
              </w:rPr>
              <w:t>4.</w:t>
            </w:r>
            <w:r>
              <w:rPr>
                <w:rFonts w:hint="eastAsia" w:ascii="宋体" w:hAnsi="宋体"/>
              </w:rPr>
              <w:t>培养学生对患者的爱心、耐心、责任心和医者仁心；</w:t>
            </w:r>
          </w:p>
          <w:p>
            <w:pPr>
              <w:autoSpaceDE w:val="0"/>
              <w:autoSpaceDN w:val="0"/>
              <w:adjustRightInd w:val="0"/>
              <w:jc w:val="left"/>
              <w:rPr>
                <w:rFonts w:ascii="宋体"/>
              </w:rPr>
            </w:pPr>
            <w:r>
              <w:rPr>
                <w:rFonts w:ascii="宋体" w:hAnsi="宋体"/>
              </w:rPr>
              <w:t>5.</w:t>
            </w:r>
            <w:r>
              <w:rPr>
                <w:rFonts w:hint="eastAsia" w:ascii="宋体" w:hAnsi="宋体"/>
              </w:rPr>
              <w:t>促进学生学好本专业知识，掌握专业理论，提升专业技能，引领学生形成正确的价值观和自我认知。</w:t>
            </w:r>
          </w:p>
        </w:tc>
        <w:tc>
          <w:tcPr>
            <w:tcW w:w="1404" w:type="dxa"/>
          </w:tcPr>
          <w:p>
            <w:pPr>
              <w:autoSpaceDE w:val="0"/>
              <w:autoSpaceDN w:val="0"/>
              <w:adjustRightInd w:val="0"/>
              <w:jc w:val="left"/>
              <w:rPr>
                <w:rFonts w:ascii="宋体"/>
              </w:rPr>
            </w:pPr>
            <w:r>
              <w:rPr>
                <w:rFonts w:ascii="宋体" w:hAnsi="宋体"/>
              </w:rPr>
              <w:t>1.</w:t>
            </w:r>
            <w:r>
              <w:rPr>
                <w:rFonts w:hint="eastAsia" w:ascii="宋体" w:hAnsi="宋体"/>
              </w:rPr>
              <w:t>通过临床颌骨疾病病例导入课堂；</w:t>
            </w:r>
          </w:p>
          <w:p>
            <w:pPr>
              <w:autoSpaceDE w:val="0"/>
              <w:autoSpaceDN w:val="0"/>
              <w:adjustRightInd w:val="0"/>
              <w:jc w:val="left"/>
              <w:rPr>
                <w:rFonts w:ascii="宋体"/>
              </w:rPr>
            </w:pPr>
            <w:r>
              <w:rPr>
                <w:rFonts w:ascii="宋体" w:hAnsi="宋体"/>
              </w:rPr>
              <w:t>2.</w:t>
            </w:r>
            <w:r>
              <w:rPr>
                <w:rFonts w:hint="eastAsia" w:ascii="宋体" w:hAnsi="宋体"/>
              </w:rPr>
              <w:t>教学内容</w:t>
            </w:r>
            <w:r>
              <w:rPr>
                <w:rFonts w:ascii="宋体" w:hAnsi="宋体"/>
              </w:rPr>
              <w:t>:</w:t>
            </w:r>
            <w:r>
              <w:rPr>
                <w:rFonts w:hint="eastAsia" w:ascii="宋体" w:hAnsi="宋体"/>
              </w:rPr>
              <w:t>结合临床颌骨疾病病例，学习各型颌骨骨髓炎的病理变化</w:t>
            </w:r>
            <w:r>
              <w:rPr>
                <w:rFonts w:ascii="宋体" w:hAnsi="宋体"/>
              </w:rPr>
              <w:t>;</w:t>
            </w:r>
            <w:r>
              <w:rPr>
                <w:rFonts w:hint="eastAsia" w:ascii="宋体" w:hAnsi="宋体"/>
              </w:rPr>
              <w:t>骨纤维异常增生症、家族性巨颌症、组织细胞增生症</w:t>
            </w:r>
            <w:r>
              <w:rPr>
                <w:rFonts w:ascii="宋体" w:hAnsi="宋体"/>
              </w:rPr>
              <w:t>X (</w:t>
            </w:r>
            <w:r>
              <w:rPr>
                <w:rFonts w:hint="eastAsia" w:ascii="宋体" w:hAnsi="宋体"/>
              </w:rPr>
              <w:t>朗格罕斯细胞增生症</w:t>
            </w:r>
            <w:r>
              <w:rPr>
                <w:rFonts w:ascii="宋体" w:hAnsi="宋体"/>
              </w:rPr>
              <w:t>)</w:t>
            </w:r>
            <w:r>
              <w:rPr>
                <w:rFonts w:hint="eastAsia" w:ascii="宋体" w:hAnsi="宋体"/>
              </w:rPr>
              <w:t>的病理表现。</w:t>
            </w:r>
          </w:p>
        </w:tc>
        <w:tc>
          <w:tcPr>
            <w:tcW w:w="1148" w:type="dxa"/>
            <w:vAlign w:val="center"/>
          </w:tcPr>
          <w:p>
            <w:pPr>
              <w:autoSpaceDE w:val="0"/>
              <w:autoSpaceDN w:val="0"/>
              <w:adjustRightInd w:val="0"/>
              <w:rPr>
                <w:rFonts w:ascii="宋体"/>
              </w:rPr>
            </w:pPr>
            <w:r>
              <w:rPr>
                <w:rFonts w:ascii="宋体" w:hAnsi="宋体"/>
              </w:rPr>
              <w:t>4</w:t>
            </w:r>
            <w:r>
              <w:rPr>
                <w:rFonts w:hint="eastAsia" w:ascii="宋体" w:hAnsi="宋体"/>
              </w:rPr>
              <w:t>（理论</w:t>
            </w:r>
            <w:r>
              <w:rPr>
                <w:rFonts w:ascii="宋体" w:hAnsi="宋体"/>
              </w:rPr>
              <w:t>2+</w:t>
            </w:r>
            <w:r>
              <w:rPr>
                <w:rFonts w:hint="eastAsia" w:ascii="宋体" w:hAnsi="宋体"/>
              </w:rPr>
              <w:t>实践</w:t>
            </w:r>
            <w:r>
              <w:rPr>
                <w:rFonts w:ascii="宋体" w:hAnsi="宋体"/>
              </w:rPr>
              <w:t>2</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48" w:type="dxa"/>
          </w:tcPr>
          <w:p>
            <w:pPr>
              <w:autoSpaceDE w:val="0"/>
              <w:autoSpaceDN w:val="0"/>
              <w:adjustRightInd w:val="0"/>
              <w:jc w:val="left"/>
              <w:rPr>
                <w:rFonts w:ascii="宋体"/>
              </w:rPr>
            </w:pPr>
            <w:r>
              <w:rPr>
                <w:rFonts w:ascii="宋体" w:hAnsi="宋体"/>
              </w:rPr>
              <w:t>15</w:t>
            </w:r>
          </w:p>
        </w:tc>
        <w:tc>
          <w:tcPr>
            <w:tcW w:w="1080" w:type="dxa"/>
            <w:vAlign w:val="center"/>
          </w:tcPr>
          <w:p>
            <w:pPr>
              <w:autoSpaceDE w:val="0"/>
              <w:autoSpaceDN w:val="0"/>
              <w:adjustRightInd w:val="0"/>
              <w:jc w:val="left"/>
              <w:rPr>
                <w:rFonts w:ascii="宋体"/>
              </w:rPr>
            </w:pPr>
            <w:r>
              <w:rPr>
                <w:rFonts w:hint="eastAsia" w:ascii="宋体" w:hAnsi="宋体"/>
              </w:rPr>
              <w:t>口腔颌面部囊肿</w:t>
            </w:r>
          </w:p>
        </w:tc>
        <w:tc>
          <w:tcPr>
            <w:tcW w:w="1980" w:type="dxa"/>
          </w:tcPr>
          <w:p>
            <w:pPr>
              <w:autoSpaceDE w:val="0"/>
              <w:autoSpaceDN w:val="0"/>
              <w:adjustRightInd w:val="0"/>
              <w:jc w:val="left"/>
              <w:rPr>
                <w:rFonts w:ascii="宋体"/>
              </w:rPr>
            </w:pPr>
            <w:r>
              <w:rPr>
                <w:rFonts w:ascii="宋体" w:hAnsi="宋体"/>
              </w:rPr>
              <w:t>1.</w:t>
            </w:r>
            <w:r>
              <w:rPr>
                <w:rFonts w:hint="eastAsia" w:ascii="宋体" w:hAnsi="宋体"/>
              </w:rPr>
              <w:t>牙源性角化囊肿、含牙囊肿、萌出囊肿、鼻腭管囊肿、腮裂囊肿、粘液囊肿及舌下囊肿的病理变化；</w:t>
            </w:r>
          </w:p>
          <w:p>
            <w:pPr>
              <w:autoSpaceDE w:val="0"/>
              <w:autoSpaceDN w:val="0"/>
              <w:adjustRightInd w:val="0"/>
              <w:jc w:val="left"/>
              <w:rPr>
                <w:rFonts w:ascii="宋体"/>
              </w:rPr>
            </w:pPr>
            <w:r>
              <w:rPr>
                <w:rFonts w:ascii="宋体" w:hAnsi="宋体"/>
              </w:rPr>
              <w:t>2.</w:t>
            </w:r>
            <w:r>
              <w:rPr>
                <w:rFonts w:hint="eastAsia" w:ascii="宋体" w:hAnsi="宋体"/>
              </w:rPr>
              <w:t>牙源性角化囊肿易复发的原因及组织来源</w:t>
            </w:r>
            <w:r>
              <w:rPr>
                <w:rFonts w:ascii="宋体" w:hAnsi="宋体"/>
              </w:rPr>
              <w:t>;</w:t>
            </w:r>
            <w:r>
              <w:rPr>
                <w:rFonts w:hint="eastAsia" w:ascii="宋体" w:hAnsi="宋体"/>
              </w:rPr>
              <w:t>含牙囊肿、鼻腭管囊肿、腮裂囊肿的组织来源</w:t>
            </w:r>
            <w:r>
              <w:rPr>
                <w:rFonts w:ascii="宋体" w:hAnsi="宋体"/>
              </w:rPr>
              <w:t>;</w:t>
            </w:r>
            <w:r>
              <w:rPr>
                <w:rFonts w:hint="eastAsia" w:ascii="宋体" w:hAnsi="宋体"/>
              </w:rPr>
              <w:t>粘液囊肿的发生过程；</w:t>
            </w:r>
          </w:p>
          <w:p>
            <w:pPr>
              <w:autoSpaceDE w:val="0"/>
              <w:autoSpaceDN w:val="0"/>
              <w:adjustRightInd w:val="0"/>
              <w:jc w:val="left"/>
              <w:rPr>
                <w:rFonts w:ascii="宋体"/>
              </w:rPr>
            </w:pPr>
            <w:r>
              <w:rPr>
                <w:rFonts w:ascii="宋体" w:hAnsi="宋体"/>
              </w:rPr>
              <w:t>3.</w:t>
            </w:r>
            <w:r>
              <w:rPr>
                <w:rFonts w:hint="eastAsia" w:ascii="宋体" w:hAnsi="宋体"/>
              </w:rPr>
              <w:t>口腔颌面部囊肿的分类</w:t>
            </w:r>
            <w:r>
              <w:rPr>
                <w:rFonts w:ascii="宋体" w:hAnsi="宋体"/>
              </w:rPr>
              <w:t>;</w:t>
            </w:r>
            <w:r>
              <w:rPr>
                <w:rFonts w:hint="eastAsia" w:ascii="宋体" w:hAnsi="宋体"/>
              </w:rPr>
              <w:t>牙源性角化囊肿、含牙囊肿、鼻腭管囊肿、腮裂囊肿、粘液囊肿及舌下囊肿的临床表现。</w:t>
            </w:r>
          </w:p>
        </w:tc>
        <w:tc>
          <w:tcPr>
            <w:tcW w:w="1260" w:type="dxa"/>
          </w:tcPr>
          <w:p>
            <w:pPr>
              <w:autoSpaceDE w:val="0"/>
              <w:autoSpaceDN w:val="0"/>
              <w:adjustRightInd w:val="0"/>
              <w:jc w:val="left"/>
              <w:rPr>
                <w:rFonts w:ascii="宋体"/>
              </w:rPr>
            </w:pPr>
            <w:r>
              <w:rPr>
                <w:rFonts w:hint="eastAsia" w:ascii="宋体" w:hAnsi="宋体"/>
              </w:rPr>
              <w:t>能区分牙源性角化囊肿、含牙囊肿、萌出囊肿、鼻腭管囊肿、腮裂囊肿、粘液囊肿及舌下囊肿的病理变化。</w:t>
            </w:r>
          </w:p>
        </w:tc>
        <w:tc>
          <w:tcPr>
            <w:tcW w:w="1836" w:type="dxa"/>
          </w:tcPr>
          <w:p>
            <w:pPr>
              <w:autoSpaceDE w:val="0"/>
              <w:autoSpaceDN w:val="0"/>
              <w:adjustRightInd w:val="0"/>
              <w:jc w:val="left"/>
              <w:rPr>
                <w:rFonts w:ascii="宋体"/>
              </w:rPr>
            </w:pPr>
            <w:r>
              <w:rPr>
                <w:rFonts w:ascii="宋体" w:hAnsi="宋体"/>
              </w:rPr>
              <w:t>1.</w:t>
            </w:r>
            <w:r>
              <w:rPr>
                <w:rFonts w:hint="eastAsia" w:ascii="宋体" w:hAnsi="宋体"/>
              </w:rPr>
              <w:t>牙源性角化囊肿、含牙囊肿、萌出囊肿、鼻腭管囊肿、腮裂囊肿、粘液囊肿及舌下囊肿的病理变化；</w:t>
            </w:r>
          </w:p>
          <w:p>
            <w:pPr>
              <w:autoSpaceDE w:val="0"/>
              <w:autoSpaceDN w:val="0"/>
              <w:adjustRightInd w:val="0"/>
              <w:jc w:val="left"/>
              <w:rPr>
                <w:rFonts w:ascii="宋体"/>
              </w:rPr>
            </w:pPr>
            <w:r>
              <w:rPr>
                <w:rFonts w:ascii="宋体" w:hAnsi="宋体"/>
              </w:rPr>
              <w:t>2.</w:t>
            </w:r>
            <w:r>
              <w:rPr>
                <w:rFonts w:hint="eastAsia" w:ascii="宋体" w:hAnsi="宋体"/>
              </w:rPr>
              <w:t>培养学生科学的工作态度，严谨细致的工作作风；</w:t>
            </w:r>
          </w:p>
          <w:p>
            <w:pPr>
              <w:autoSpaceDE w:val="0"/>
              <w:autoSpaceDN w:val="0"/>
              <w:adjustRightInd w:val="0"/>
              <w:jc w:val="left"/>
              <w:rPr>
                <w:rFonts w:ascii="宋体"/>
              </w:rPr>
            </w:pPr>
            <w:r>
              <w:rPr>
                <w:rFonts w:ascii="宋体" w:hAnsi="宋体"/>
              </w:rPr>
              <w:t>3.</w:t>
            </w:r>
            <w:r>
              <w:rPr>
                <w:rFonts w:hint="eastAsia" w:ascii="宋体" w:hAnsi="宋体"/>
              </w:rPr>
              <w:t>培养学生辩证分析能力，主动学习、分析问题、解决问题的能力；</w:t>
            </w:r>
          </w:p>
          <w:p>
            <w:pPr>
              <w:autoSpaceDE w:val="0"/>
              <w:autoSpaceDN w:val="0"/>
              <w:adjustRightInd w:val="0"/>
              <w:jc w:val="left"/>
              <w:rPr>
                <w:rFonts w:ascii="宋体"/>
              </w:rPr>
            </w:pPr>
            <w:r>
              <w:rPr>
                <w:rFonts w:ascii="宋体" w:hAnsi="宋体"/>
              </w:rPr>
              <w:t>4.</w:t>
            </w:r>
            <w:r>
              <w:rPr>
                <w:rFonts w:hint="eastAsia" w:ascii="宋体" w:hAnsi="宋体"/>
              </w:rPr>
              <w:t>培养学生对患者的爱心、耐心、责任心和医者仁心；</w:t>
            </w:r>
          </w:p>
          <w:p>
            <w:pPr>
              <w:autoSpaceDE w:val="0"/>
              <w:autoSpaceDN w:val="0"/>
              <w:adjustRightInd w:val="0"/>
              <w:jc w:val="left"/>
              <w:rPr>
                <w:rFonts w:ascii="宋体"/>
              </w:rPr>
            </w:pPr>
            <w:r>
              <w:rPr>
                <w:rFonts w:ascii="宋体" w:hAnsi="宋体"/>
              </w:rPr>
              <w:t>5.</w:t>
            </w:r>
            <w:r>
              <w:rPr>
                <w:rFonts w:hint="eastAsia" w:ascii="宋体" w:hAnsi="宋体"/>
              </w:rPr>
              <w:t>促进学生学好本专业知识，掌握专业理论，提升专业技能，引领学生形成正确的价值观和自我认知。</w:t>
            </w:r>
          </w:p>
        </w:tc>
        <w:tc>
          <w:tcPr>
            <w:tcW w:w="1404" w:type="dxa"/>
          </w:tcPr>
          <w:p>
            <w:pPr>
              <w:autoSpaceDE w:val="0"/>
              <w:autoSpaceDN w:val="0"/>
              <w:adjustRightInd w:val="0"/>
              <w:jc w:val="left"/>
              <w:rPr>
                <w:rFonts w:ascii="宋体"/>
              </w:rPr>
            </w:pPr>
            <w:r>
              <w:rPr>
                <w:rFonts w:ascii="宋体" w:hAnsi="宋体"/>
              </w:rPr>
              <w:t>1.</w:t>
            </w:r>
            <w:r>
              <w:rPr>
                <w:rFonts w:hint="eastAsia" w:ascii="宋体" w:hAnsi="宋体"/>
              </w:rPr>
              <w:t>通过临床口腔颌面部囊肿病例导入课堂；</w:t>
            </w:r>
          </w:p>
          <w:p>
            <w:pPr>
              <w:autoSpaceDE w:val="0"/>
              <w:autoSpaceDN w:val="0"/>
              <w:adjustRightInd w:val="0"/>
              <w:jc w:val="left"/>
              <w:rPr>
                <w:rFonts w:ascii="宋体"/>
              </w:rPr>
            </w:pPr>
            <w:r>
              <w:rPr>
                <w:rFonts w:ascii="宋体" w:hAnsi="宋体"/>
              </w:rPr>
              <w:t>2.</w:t>
            </w:r>
            <w:r>
              <w:rPr>
                <w:rFonts w:hint="eastAsia" w:ascii="宋体" w:hAnsi="宋体"/>
              </w:rPr>
              <w:t>教学内容</w:t>
            </w:r>
            <w:r>
              <w:rPr>
                <w:rFonts w:ascii="宋体" w:hAnsi="宋体"/>
              </w:rPr>
              <w:t>:</w:t>
            </w:r>
            <w:r>
              <w:rPr>
                <w:rFonts w:hint="eastAsia" w:ascii="宋体" w:hAnsi="宋体"/>
              </w:rPr>
              <w:t>结合临床口腔颌面部囊肿病例，学习牙源性角化囊肿、含牙囊肿、萌出囊肿、鼻腭管囊肿、腮裂囊肿、粘液囊肿及舌下囊肿的病理变化。</w:t>
            </w:r>
          </w:p>
        </w:tc>
        <w:tc>
          <w:tcPr>
            <w:tcW w:w="1148" w:type="dxa"/>
            <w:vAlign w:val="center"/>
          </w:tcPr>
          <w:p>
            <w:pPr>
              <w:autoSpaceDE w:val="0"/>
              <w:autoSpaceDN w:val="0"/>
              <w:adjustRightInd w:val="0"/>
              <w:rPr>
                <w:rFonts w:ascii="宋体"/>
              </w:rPr>
            </w:pPr>
            <w:r>
              <w:rPr>
                <w:rFonts w:ascii="宋体" w:hAnsi="宋体"/>
              </w:rPr>
              <w:t>4</w:t>
            </w:r>
            <w:r>
              <w:rPr>
                <w:rFonts w:hint="eastAsia" w:ascii="宋体" w:hAnsi="宋体"/>
              </w:rPr>
              <w:t>（理论</w:t>
            </w:r>
            <w:r>
              <w:rPr>
                <w:rFonts w:ascii="宋体" w:hAnsi="宋体"/>
              </w:rPr>
              <w:t>2+</w:t>
            </w:r>
            <w:r>
              <w:rPr>
                <w:rFonts w:hint="eastAsia" w:ascii="宋体" w:hAnsi="宋体"/>
              </w:rPr>
              <w:t>实践</w:t>
            </w:r>
            <w:r>
              <w:rPr>
                <w:rFonts w:ascii="宋体" w:hAnsi="宋体"/>
              </w:rPr>
              <w:t>2</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48" w:type="dxa"/>
          </w:tcPr>
          <w:p>
            <w:pPr>
              <w:autoSpaceDE w:val="0"/>
              <w:autoSpaceDN w:val="0"/>
              <w:adjustRightInd w:val="0"/>
              <w:jc w:val="left"/>
              <w:rPr>
                <w:rFonts w:ascii="宋体"/>
              </w:rPr>
            </w:pPr>
            <w:r>
              <w:rPr>
                <w:rFonts w:ascii="宋体" w:hAnsi="宋体"/>
              </w:rPr>
              <w:t>16</w:t>
            </w:r>
          </w:p>
        </w:tc>
        <w:tc>
          <w:tcPr>
            <w:tcW w:w="1080" w:type="dxa"/>
            <w:vAlign w:val="center"/>
          </w:tcPr>
          <w:p>
            <w:pPr>
              <w:autoSpaceDE w:val="0"/>
              <w:autoSpaceDN w:val="0"/>
              <w:adjustRightInd w:val="0"/>
              <w:jc w:val="left"/>
              <w:rPr>
                <w:rFonts w:ascii="宋体"/>
              </w:rPr>
            </w:pPr>
            <w:r>
              <w:rPr>
                <w:rFonts w:hint="eastAsia" w:ascii="宋体" w:hAnsi="宋体"/>
              </w:rPr>
              <w:t>牙源性肿瘤</w:t>
            </w:r>
          </w:p>
        </w:tc>
        <w:tc>
          <w:tcPr>
            <w:tcW w:w="1980" w:type="dxa"/>
          </w:tcPr>
          <w:p>
            <w:pPr>
              <w:autoSpaceDE w:val="0"/>
              <w:autoSpaceDN w:val="0"/>
              <w:adjustRightInd w:val="0"/>
              <w:jc w:val="left"/>
              <w:rPr>
                <w:rFonts w:ascii="宋体"/>
              </w:rPr>
            </w:pPr>
            <w:r>
              <w:rPr>
                <w:rFonts w:ascii="宋体" w:hAnsi="宋体"/>
              </w:rPr>
              <w:t>1.</w:t>
            </w:r>
            <w:r>
              <w:rPr>
                <w:rFonts w:hint="eastAsia" w:ascii="宋体" w:hAnsi="宋体"/>
              </w:rPr>
              <w:t>成釉细胞瘤、牙源性腺样瘤、牙源性钙化囊肿的病理</w:t>
            </w:r>
            <w:r>
              <w:rPr>
                <w:rFonts w:ascii="宋体" w:hAnsi="宋体"/>
              </w:rPr>
              <w:t>(</w:t>
            </w:r>
            <w:r>
              <w:rPr>
                <w:rFonts w:hint="eastAsia" w:ascii="宋体" w:hAnsi="宋体"/>
              </w:rPr>
              <w:t>肉眼及镜下</w:t>
            </w:r>
            <w:r>
              <w:rPr>
                <w:rFonts w:ascii="宋体" w:hAnsi="宋体"/>
              </w:rPr>
              <w:t>)</w:t>
            </w:r>
            <w:r>
              <w:rPr>
                <w:rFonts w:hint="eastAsia" w:ascii="宋体" w:hAnsi="宋体"/>
              </w:rPr>
              <w:t>及生物学特征；</w:t>
            </w:r>
          </w:p>
          <w:p>
            <w:pPr>
              <w:autoSpaceDE w:val="0"/>
              <w:autoSpaceDN w:val="0"/>
              <w:adjustRightInd w:val="0"/>
              <w:jc w:val="left"/>
              <w:rPr>
                <w:rFonts w:ascii="宋体"/>
              </w:rPr>
            </w:pPr>
            <w:r>
              <w:rPr>
                <w:rFonts w:ascii="宋体" w:hAnsi="宋体"/>
              </w:rPr>
              <w:t>2.</w:t>
            </w:r>
            <w:r>
              <w:rPr>
                <w:rFonts w:hint="eastAsia" w:ascii="宋体" w:hAnsi="宋体"/>
              </w:rPr>
              <w:t>牙源性肿瘤的组织学分类</w:t>
            </w:r>
            <w:r>
              <w:rPr>
                <w:rFonts w:ascii="宋体" w:hAnsi="宋体"/>
              </w:rPr>
              <w:t>;</w:t>
            </w:r>
            <w:r>
              <w:rPr>
                <w:rFonts w:hint="eastAsia" w:ascii="宋体" w:hAnsi="宋体"/>
              </w:rPr>
              <w:t>成釉细胞瘤、牙源性钙化</w:t>
            </w:r>
            <w:r>
              <w:rPr>
                <w:rFonts w:ascii="宋体"/>
              </w:rPr>
              <w:t>.</w:t>
            </w:r>
            <w:r>
              <w:rPr>
                <w:rFonts w:hint="eastAsia" w:ascii="宋体" w:hAnsi="宋体"/>
              </w:rPr>
              <w:t>上皮瘤、牙源性腺样瘤颌牙源性钙化囊肿的临床表现。</w:t>
            </w:r>
          </w:p>
        </w:tc>
        <w:tc>
          <w:tcPr>
            <w:tcW w:w="1260" w:type="dxa"/>
          </w:tcPr>
          <w:p>
            <w:pPr>
              <w:autoSpaceDE w:val="0"/>
              <w:autoSpaceDN w:val="0"/>
              <w:adjustRightInd w:val="0"/>
              <w:jc w:val="left"/>
              <w:rPr>
                <w:rFonts w:ascii="宋体"/>
              </w:rPr>
            </w:pPr>
            <w:r>
              <w:rPr>
                <w:rFonts w:hint="eastAsia" w:ascii="宋体" w:hAnsi="宋体"/>
              </w:rPr>
              <w:t>能说出成釉细胞瘤、牙源性腺样瘤、牙源性钙化囊肿的病理</w:t>
            </w:r>
            <w:r>
              <w:rPr>
                <w:rFonts w:ascii="宋体" w:hAnsi="宋体"/>
              </w:rPr>
              <w:t>(</w:t>
            </w:r>
            <w:r>
              <w:rPr>
                <w:rFonts w:hint="eastAsia" w:ascii="宋体" w:hAnsi="宋体"/>
              </w:rPr>
              <w:t>肉眼及镜下</w:t>
            </w:r>
            <w:r>
              <w:rPr>
                <w:rFonts w:ascii="宋体" w:hAnsi="宋体"/>
              </w:rPr>
              <w:t>)</w:t>
            </w:r>
            <w:r>
              <w:rPr>
                <w:rFonts w:hint="eastAsia" w:ascii="宋体" w:hAnsi="宋体"/>
              </w:rPr>
              <w:t>及生物学特征。</w:t>
            </w:r>
          </w:p>
          <w:p>
            <w:pPr>
              <w:autoSpaceDE w:val="0"/>
              <w:autoSpaceDN w:val="0"/>
              <w:adjustRightInd w:val="0"/>
              <w:jc w:val="left"/>
              <w:rPr>
                <w:rFonts w:ascii="宋体"/>
              </w:rPr>
            </w:pPr>
          </w:p>
        </w:tc>
        <w:tc>
          <w:tcPr>
            <w:tcW w:w="1836" w:type="dxa"/>
          </w:tcPr>
          <w:p>
            <w:pPr>
              <w:autoSpaceDE w:val="0"/>
              <w:autoSpaceDN w:val="0"/>
              <w:adjustRightInd w:val="0"/>
              <w:jc w:val="left"/>
              <w:rPr>
                <w:rFonts w:ascii="宋体"/>
              </w:rPr>
            </w:pPr>
            <w:r>
              <w:rPr>
                <w:rFonts w:ascii="宋体" w:hAnsi="宋体"/>
              </w:rPr>
              <w:t>1.</w:t>
            </w:r>
            <w:r>
              <w:rPr>
                <w:rFonts w:hint="eastAsia" w:ascii="宋体" w:hAnsi="宋体"/>
              </w:rPr>
              <w:t>成釉细胞瘤、牙源性腺样瘤、牙源性钙化囊肿的病理</w:t>
            </w:r>
            <w:r>
              <w:rPr>
                <w:rFonts w:ascii="宋体" w:hAnsi="宋体"/>
              </w:rPr>
              <w:t>(</w:t>
            </w:r>
            <w:r>
              <w:rPr>
                <w:rFonts w:hint="eastAsia" w:ascii="宋体" w:hAnsi="宋体"/>
              </w:rPr>
              <w:t>肉眼及镜下</w:t>
            </w:r>
            <w:r>
              <w:rPr>
                <w:rFonts w:ascii="宋体" w:hAnsi="宋体"/>
              </w:rPr>
              <w:t>)</w:t>
            </w:r>
            <w:r>
              <w:rPr>
                <w:rFonts w:hint="eastAsia" w:ascii="宋体" w:hAnsi="宋体"/>
              </w:rPr>
              <w:t>及生物学特征；</w:t>
            </w:r>
          </w:p>
          <w:p>
            <w:pPr>
              <w:autoSpaceDE w:val="0"/>
              <w:autoSpaceDN w:val="0"/>
              <w:adjustRightInd w:val="0"/>
              <w:jc w:val="left"/>
              <w:rPr>
                <w:rFonts w:ascii="宋体"/>
              </w:rPr>
            </w:pPr>
            <w:r>
              <w:rPr>
                <w:rFonts w:ascii="宋体" w:hAnsi="宋体"/>
              </w:rPr>
              <w:t>2.</w:t>
            </w:r>
            <w:r>
              <w:rPr>
                <w:rFonts w:hint="eastAsia" w:ascii="宋体" w:hAnsi="宋体"/>
              </w:rPr>
              <w:t>培养学生科学的工作态度，严谨细致的工作作风；</w:t>
            </w:r>
          </w:p>
          <w:p>
            <w:pPr>
              <w:autoSpaceDE w:val="0"/>
              <w:autoSpaceDN w:val="0"/>
              <w:adjustRightInd w:val="0"/>
              <w:jc w:val="left"/>
              <w:rPr>
                <w:rFonts w:ascii="宋体"/>
              </w:rPr>
            </w:pPr>
            <w:r>
              <w:rPr>
                <w:rFonts w:ascii="宋体" w:hAnsi="宋体"/>
              </w:rPr>
              <w:t>3.</w:t>
            </w:r>
            <w:r>
              <w:rPr>
                <w:rFonts w:hint="eastAsia" w:ascii="宋体" w:hAnsi="宋体"/>
              </w:rPr>
              <w:t>培养学生辩证分析能力，主动学习、分析问题、解决问题的能力；</w:t>
            </w:r>
          </w:p>
          <w:p>
            <w:pPr>
              <w:autoSpaceDE w:val="0"/>
              <w:autoSpaceDN w:val="0"/>
              <w:adjustRightInd w:val="0"/>
              <w:jc w:val="left"/>
              <w:rPr>
                <w:rFonts w:ascii="宋体"/>
              </w:rPr>
            </w:pPr>
            <w:r>
              <w:rPr>
                <w:rFonts w:ascii="宋体" w:hAnsi="宋体"/>
              </w:rPr>
              <w:t>4.</w:t>
            </w:r>
            <w:r>
              <w:rPr>
                <w:rFonts w:hint="eastAsia" w:ascii="宋体" w:hAnsi="宋体"/>
              </w:rPr>
              <w:t>培养学生对患者的爱心、耐心、责任心和医者仁心；</w:t>
            </w:r>
          </w:p>
          <w:p>
            <w:pPr>
              <w:autoSpaceDE w:val="0"/>
              <w:autoSpaceDN w:val="0"/>
              <w:adjustRightInd w:val="0"/>
              <w:jc w:val="left"/>
              <w:rPr>
                <w:rFonts w:ascii="宋体"/>
              </w:rPr>
            </w:pPr>
            <w:r>
              <w:rPr>
                <w:rFonts w:ascii="宋体" w:hAnsi="宋体"/>
              </w:rPr>
              <w:t>5.</w:t>
            </w:r>
            <w:r>
              <w:rPr>
                <w:rFonts w:hint="eastAsia" w:ascii="宋体" w:hAnsi="宋体"/>
              </w:rPr>
              <w:t>促进学生学好本专业知识，掌握专业理论，提升专业技能，引领学生形成正确的价值观和自我认知。</w:t>
            </w:r>
          </w:p>
        </w:tc>
        <w:tc>
          <w:tcPr>
            <w:tcW w:w="1404" w:type="dxa"/>
          </w:tcPr>
          <w:p>
            <w:pPr>
              <w:autoSpaceDE w:val="0"/>
              <w:autoSpaceDN w:val="0"/>
              <w:adjustRightInd w:val="0"/>
              <w:jc w:val="left"/>
              <w:rPr>
                <w:rFonts w:ascii="宋体"/>
              </w:rPr>
            </w:pPr>
            <w:r>
              <w:rPr>
                <w:rFonts w:ascii="宋体" w:hAnsi="宋体"/>
              </w:rPr>
              <w:t>1.</w:t>
            </w:r>
            <w:r>
              <w:rPr>
                <w:rFonts w:hint="eastAsia" w:ascii="宋体" w:hAnsi="宋体"/>
              </w:rPr>
              <w:t>通过临床牙源性肿瘤病例导入课堂；</w:t>
            </w:r>
          </w:p>
          <w:p>
            <w:pPr>
              <w:autoSpaceDE w:val="0"/>
              <w:autoSpaceDN w:val="0"/>
              <w:adjustRightInd w:val="0"/>
              <w:jc w:val="left"/>
              <w:rPr>
                <w:rFonts w:ascii="宋体"/>
              </w:rPr>
            </w:pPr>
            <w:r>
              <w:rPr>
                <w:rFonts w:ascii="宋体" w:hAnsi="宋体"/>
              </w:rPr>
              <w:t>2.</w:t>
            </w:r>
            <w:r>
              <w:rPr>
                <w:rFonts w:hint="eastAsia" w:ascii="宋体" w:hAnsi="宋体"/>
              </w:rPr>
              <w:t>教学内容</w:t>
            </w:r>
            <w:r>
              <w:rPr>
                <w:rFonts w:ascii="宋体" w:hAnsi="宋体"/>
              </w:rPr>
              <w:t>:</w:t>
            </w:r>
            <w:r>
              <w:rPr>
                <w:rFonts w:hint="eastAsia" w:ascii="宋体" w:hAnsi="宋体"/>
              </w:rPr>
              <w:t>结合临床牙源性肿瘤病例，学习成釉细胞瘤、牙源性腺样瘤、牙源性钙化囊肿的病理</w:t>
            </w:r>
            <w:r>
              <w:rPr>
                <w:rFonts w:ascii="宋体" w:hAnsi="宋体"/>
              </w:rPr>
              <w:t>(</w:t>
            </w:r>
            <w:r>
              <w:rPr>
                <w:rFonts w:hint="eastAsia" w:ascii="宋体" w:hAnsi="宋体"/>
              </w:rPr>
              <w:t>肉眼及镜下</w:t>
            </w:r>
            <w:r>
              <w:rPr>
                <w:rFonts w:ascii="宋体" w:hAnsi="宋体"/>
              </w:rPr>
              <w:t>)</w:t>
            </w:r>
            <w:r>
              <w:rPr>
                <w:rFonts w:hint="eastAsia" w:ascii="宋体" w:hAnsi="宋体"/>
              </w:rPr>
              <w:t>及生物学特征。</w:t>
            </w:r>
          </w:p>
        </w:tc>
        <w:tc>
          <w:tcPr>
            <w:tcW w:w="1148" w:type="dxa"/>
            <w:vAlign w:val="center"/>
          </w:tcPr>
          <w:p>
            <w:pPr>
              <w:autoSpaceDE w:val="0"/>
              <w:autoSpaceDN w:val="0"/>
              <w:adjustRightInd w:val="0"/>
              <w:rPr>
                <w:rFonts w:ascii="宋体"/>
              </w:rPr>
            </w:pPr>
            <w:r>
              <w:rPr>
                <w:rFonts w:ascii="宋体" w:hAnsi="宋体"/>
              </w:rPr>
              <w:t>4</w:t>
            </w:r>
            <w:r>
              <w:rPr>
                <w:rFonts w:hint="eastAsia" w:ascii="宋体" w:hAnsi="宋体"/>
              </w:rPr>
              <w:t>（理论</w:t>
            </w:r>
            <w:r>
              <w:rPr>
                <w:rFonts w:ascii="宋体" w:hAnsi="宋体"/>
              </w:rPr>
              <w:t>2+</w:t>
            </w:r>
            <w:r>
              <w:rPr>
                <w:rFonts w:hint="eastAsia" w:ascii="宋体" w:hAnsi="宋体"/>
              </w:rPr>
              <w:t>实践</w:t>
            </w:r>
            <w:r>
              <w:rPr>
                <w:rFonts w:ascii="宋体" w:hAnsi="宋体"/>
              </w:rPr>
              <w:t>2</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48" w:type="dxa"/>
          </w:tcPr>
          <w:p>
            <w:pPr>
              <w:autoSpaceDE w:val="0"/>
              <w:autoSpaceDN w:val="0"/>
              <w:adjustRightInd w:val="0"/>
              <w:jc w:val="left"/>
              <w:rPr>
                <w:rFonts w:ascii="宋体"/>
              </w:rPr>
            </w:pPr>
            <w:r>
              <w:rPr>
                <w:rFonts w:ascii="宋体" w:hAnsi="宋体"/>
              </w:rPr>
              <w:t>17</w:t>
            </w:r>
          </w:p>
        </w:tc>
        <w:tc>
          <w:tcPr>
            <w:tcW w:w="1080" w:type="dxa"/>
            <w:vAlign w:val="center"/>
          </w:tcPr>
          <w:p>
            <w:pPr>
              <w:autoSpaceDE w:val="0"/>
              <w:autoSpaceDN w:val="0"/>
              <w:adjustRightInd w:val="0"/>
              <w:jc w:val="left"/>
              <w:rPr>
                <w:rFonts w:ascii="宋体"/>
              </w:rPr>
            </w:pPr>
            <w:r>
              <w:rPr>
                <w:rFonts w:hint="eastAsia" w:ascii="宋体" w:hAnsi="宋体"/>
              </w:rPr>
              <w:t>唾液腺疾病</w:t>
            </w:r>
          </w:p>
        </w:tc>
        <w:tc>
          <w:tcPr>
            <w:tcW w:w="1980" w:type="dxa"/>
          </w:tcPr>
          <w:p>
            <w:pPr>
              <w:autoSpaceDE w:val="0"/>
              <w:autoSpaceDN w:val="0"/>
              <w:adjustRightInd w:val="0"/>
              <w:jc w:val="left"/>
              <w:rPr>
                <w:rFonts w:ascii="宋体"/>
              </w:rPr>
            </w:pPr>
            <w:r>
              <w:rPr>
                <w:rFonts w:ascii="宋体" w:hAnsi="宋体"/>
              </w:rPr>
              <w:t>1.</w:t>
            </w:r>
            <w:r>
              <w:rPr>
                <w:rFonts w:hint="eastAsia" w:ascii="宋体" w:hAnsi="宋体"/>
              </w:rPr>
              <w:t>多形性腺瘤、腺淋巴瘤、恶性多形性腺瘤、腺样囊性癌及粘液表皮样癌的病理及生物学特点；</w:t>
            </w:r>
          </w:p>
          <w:p>
            <w:pPr>
              <w:autoSpaceDE w:val="0"/>
              <w:autoSpaceDN w:val="0"/>
              <w:adjustRightInd w:val="0"/>
              <w:jc w:val="left"/>
              <w:rPr>
                <w:rFonts w:ascii="宋体"/>
              </w:rPr>
            </w:pPr>
            <w:r>
              <w:rPr>
                <w:rFonts w:ascii="宋体" w:hAnsi="宋体"/>
              </w:rPr>
              <w:t>2.WHO</w:t>
            </w:r>
            <w:r>
              <w:rPr>
                <w:rFonts w:hint="eastAsia" w:ascii="宋体" w:hAnsi="宋体"/>
              </w:rPr>
              <w:t>涎腺肿瘤组织学分类、多形性腺瘤、腺淋巴瘤、腺样囊性癌及粘液表皮样癌的临床表现。</w:t>
            </w:r>
          </w:p>
        </w:tc>
        <w:tc>
          <w:tcPr>
            <w:tcW w:w="1260" w:type="dxa"/>
          </w:tcPr>
          <w:p>
            <w:pPr>
              <w:autoSpaceDE w:val="0"/>
              <w:autoSpaceDN w:val="0"/>
              <w:adjustRightInd w:val="0"/>
              <w:jc w:val="left"/>
              <w:rPr>
                <w:rFonts w:ascii="宋体"/>
              </w:rPr>
            </w:pPr>
            <w:r>
              <w:rPr>
                <w:rFonts w:hint="eastAsia" w:ascii="宋体" w:hAnsi="宋体"/>
              </w:rPr>
              <w:t>能说出多形性腺瘤、腺淋巴瘤、恶性多形性腺瘤、腺样囊性癌及粘液表皮样癌的病理及生物学特点。</w:t>
            </w:r>
          </w:p>
        </w:tc>
        <w:tc>
          <w:tcPr>
            <w:tcW w:w="1836" w:type="dxa"/>
          </w:tcPr>
          <w:p>
            <w:pPr>
              <w:autoSpaceDE w:val="0"/>
              <w:autoSpaceDN w:val="0"/>
              <w:adjustRightInd w:val="0"/>
              <w:jc w:val="left"/>
              <w:rPr>
                <w:rFonts w:ascii="宋体"/>
              </w:rPr>
            </w:pPr>
            <w:r>
              <w:rPr>
                <w:rFonts w:ascii="宋体" w:hAnsi="宋体"/>
              </w:rPr>
              <w:t>1.</w:t>
            </w:r>
            <w:r>
              <w:rPr>
                <w:rFonts w:hint="eastAsia" w:ascii="宋体" w:hAnsi="宋体"/>
              </w:rPr>
              <w:t>多形性腺瘤、腺淋巴瘤、恶性多形性腺瘤、腺样囊性癌及粘液表皮样癌的病理及生物学特点；</w:t>
            </w:r>
          </w:p>
          <w:p>
            <w:pPr>
              <w:autoSpaceDE w:val="0"/>
              <w:autoSpaceDN w:val="0"/>
              <w:adjustRightInd w:val="0"/>
              <w:jc w:val="left"/>
              <w:rPr>
                <w:rFonts w:ascii="宋体"/>
              </w:rPr>
            </w:pPr>
            <w:r>
              <w:rPr>
                <w:rFonts w:ascii="宋体" w:hAnsi="宋体"/>
              </w:rPr>
              <w:t>2.</w:t>
            </w:r>
            <w:r>
              <w:rPr>
                <w:rFonts w:hint="eastAsia" w:ascii="宋体" w:hAnsi="宋体"/>
              </w:rPr>
              <w:t>培养学生科学的工作态度，严谨细致的工作作风；</w:t>
            </w:r>
          </w:p>
          <w:p>
            <w:pPr>
              <w:autoSpaceDE w:val="0"/>
              <w:autoSpaceDN w:val="0"/>
              <w:adjustRightInd w:val="0"/>
              <w:jc w:val="left"/>
              <w:rPr>
                <w:rFonts w:ascii="宋体"/>
              </w:rPr>
            </w:pPr>
            <w:r>
              <w:rPr>
                <w:rFonts w:ascii="宋体" w:hAnsi="宋体"/>
              </w:rPr>
              <w:t>3.</w:t>
            </w:r>
            <w:r>
              <w:rPr>
                <w:rFonts w:hint="eastAsia" w:ascii="宋体" w:hAnsi="宋体"/>
              </w:rPr>
              <w:t>培养学生辩证分析能力，主动学习、分析问题、解决问题的能力；</w:t>
            </w:r>
          </w:p>
          <w:p>
            <w:pPr>
              <w:autoSpaceDE w:val="0"/>
              <w:autoSpaceDN w:val="0"/>
              <w:adjustRightInd w:val="0"/>
              <w:jc w:val="left"/>
              <w:rPr>
                <w:rFonts w:ascii="宋体"/>
              </w:rPr>
            </w:pPr>
            <w:r>
              <w:rPr>
                <w:rFonts w:ascii="宋体" w:hAnsi="宋体"/>
              </w:rPr>
              <w:t>4.</w:t>
            </w:r>
            <w:r>
              <w:rPr>
                <w:rFonts w:hint="eastAsia" w:ascii="宋体" w:hAnsi="宋体"/>
              </w:rPr>
              <w:t>培养学生对患者的爱心、耐心、责任心和医者仁心。</w:t>
            </w:r>
          </w:p>
        </w:tc>
        <w:tc>
          <w:tcPr>
            <w:tcW w:w="1404" w:type="dxa"/>
          </w:tcPr>
          <w:p>
            <w:pPr>
              <w:autoSpaceDE w:val="0"/>
              <w:autoSpaceDN w:val="0"/>
              <w:adjustRightInd w:val="0"/>
              <w:jc w:val="left"/>
              <w:rPr>
                <w:rFonts w:ascii="宋体"/>
              </w:rPr>
            </w:pPr>
            <w:r>
              <w:rPr>
                <w:rFonts w:ascii="宋体" w:hAnsi="宋体"/>
              </w:rPr>
              <w:t>1.</w:t>
            </w:r>
            <w:r>
              <w:rPr>
                <w:rFonts w:hint="eastAsia" w:ascii="宋体" w:hAnsi="宋体"/>
              </w:rPr>
              <w:t>通过临床唾液腺疾病病例导入课堂；</w:t>
            </w:r>
          </w:p>
          <w:p>
            <w:pPr>
              <w:autoSpaceDE w:val="0"/>
              <w:autoSpaceDN w:val="0"/>
              <w:adjustRightInd w:val="0"/>
              <w:jc w:val="left"/>
              <w:rPr>
                <w:rFonts w:ascii="宋体"/>
              </w:rPr>
            </w:pPr>
            <w:r>
              <w:rPr>
                <w:rFonts w:ascii="宋体" w:hAnsi="宋体"/>
              </w:rPr>
              <w:t>2.</w:t>
            </w:r>
            <w:r>
              <w:rPr>
                <w:rFonts w:hint="eastAsia" w:ascii="宋体" w:hAnsi="宋体"/>
              </w:rPr>
              <w:t>教学内容</w:t>
            </w:r>
            <w:r>
              <w:rPr>
                <w:rFonts w:ascii="宋体" w:hAnsi="宋体"/>
              </w:rPr>
              <w:t>:</w:t>
            </w:r>
            <w:r>
              <w:rPr>
                <w:rFonts w:hint="eastAsia" w:ascii="宋体" w:hAnsi="宋体"/>
              </w:rPr>
              <w:t>结合唾液腺疾病病例，学习多形性腺瘤、腺淋巴瘤、恶性多形性腺瘤、腺样囊性癌及粘液表皮样癌的病理及生物学特点。</w:t>
            </w:r>
          </w:p>
        </w:tc>
        <w:tc>
          <w:tcPr>
            <w:tcW w:w="1148" w:type="dxa"/>
            <w:vAlign w:val="center"/>
          </w:tcPr>
          <w:p>
            <w:pPr>
              <w:autoSpaceDE w:val="0"/>
              <w:autoSpaceDN w:val="0"/>
              <w:adjustRightInd w:val="0"/>
              <w:rPr>
                <w:rFonts w:ascii="宋体"/>
              </w:rPr>
            </w:pPr>
            <w:r>
              <w:rPr>
                <w:rFonts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48" w:type="dxa"/>
          </w:tcPr>
          <w:p>
            <w:pPr>
              <w:autoSpaceDE w:val="0"/>
              <w:autoSpaceDN w:val="0"/>
              <w:adjustRightInd w:val="0"/>
              <w:jc w:val="left"/>
              <w:rPr>
                <w:rFonts w:ascii="宋体"/>
              </w:rPr>
            </w:pPr>
            <w:r>
              <w:rPr>
                <w:rFonts w:ascii="宋体" w:hAnsi="宋体"/>
              </w:rPr>
              <w:t>18</w:t>
            </w:r>
          </w:p>
        </w:tc>
        <w:tc>
          <w:tcPr>
            <w:tcW w:w="1080" w:type="dxa"/>
            <w:vAlign w:val="center"/>
          </w:tcPr>
          <w:p>
            <w:pPr>
              <w:autoSpaceDE w:val="0"/>
              <w:autoSpaceDN w:val="0"/>
              <w:adjustRightInd w:val="0"/>
              <w:jc w:val="left"/>
              <w:rPr>
                <w:rFonts w:ascii="宋体"/>
              </w:rPr>
            </w:pPr>
            <w:r>
              <w:rPr>
                <w:rFonts w:hint="eastAsia" w:ascii="宋体" w:hAnsi="宋体"/>
              </w:rPr>
              <w:t>口腔颌面部其他组织来源的肿瘤和瘤样病变</w:t>
            </w:r>
          </w:p>
        </w:tc>
        <w:tc>
          <w:tcPr>
            <w:tcW w:w="1980" w:type="dxa"/>
          </w:tcPr>
          <w:p>
            <w:pPr>
              <w:autoSpaceDE w:val="0"/>
              <w:autoSpaceDN w:val="0"/>
              <w:adjustRightInd w:val="0"/>
              <w:jc w:val="left"/>
              <w:rPr>
                <w:rFonts w:ascii="宋体"/>
              </w:rPr>
            </w:pPr>
            <w:r>
              <w:rPr>
                <w:rFonts w:ascii="宋体" w:hAnsi="宋体"/>
              </w:rPr>
              <w:t>1.</w:t>
            </w:r>
            <w:r>
              <w:rPr>
                <w:rFonts w:hint="eastAsia" w:ascii="宋体" w:hAnsi="宋体"/>
              </w:rPr>
              <w:t>牙龈瘤四种类型的病理变化</w:t>
            </w:r>
            <w:r>
              <w:rPr>
                <w:rFonts w:ascii="宋体" w:hAnsi="宋体"/>
              </w:rPr>
              <w:t>;</w:t>
            </w:r>
            <w:r>
              <w:rPr>
                <w:rFonts w:hint="eastAsia" w:ascii="宋体" w:hAnsi="宋体"/>
              </w:rPr>
              <w:t>嗜酸性淋巴肉芽肿、婴儿黑色素神经外胚瘤、原位癌、鳞状细胞癌及疣状癌的病理变化；</w:t>
            </w:r>
          </w:p>
          <w:p>
            <w:pPr>
              <w:autoSpaceDE w:val="0"/>
              <w:autoSpaceDN w:val="0"/>
              <w:adjustRightInd w:val="0"/>
              <w:jc w:val="left"/>
              <w:rPr>
                <w:rFonts w:ascii="宋体"/>
              </w:rPr>
            </w:pPr>
            <w:r>
              <w:rPr>
                <w:rFonts w:ascii="宋体" w:hAnsi="宋体"/>
              </w:rPr>
              <w:t>2.</w:t>
            </w:r>
            <w:r>
              <w:rPr>
                <w:rFonts w:hint="eastAsia" w:ascii="宋体" w:hAnsi="宋体"/>
              </w:rPr>
              <w:t>牙龈瘤、嗜酸性淋巴肉芽肿的发病因素</w:t>
            </w:r>
            <w:r>
              <w:rPr>
                <w:rFonts w:ascii="宋体" w:hAnsi="宋体"/>
              </w:rPr>
              <w:t>;</w:t>
            </w:r>
            <w:r>
              <w:rPr>
                <w:rFonts w:hint="eastAsia" w:ascii="宋体" w:hAnsi="宋体"/>
              </w:rPr>
              <w:t>婴儿黑色素神经外胚瘤的组织发生及生物学特性。</w:t>
            </w:r>
          </w:p>
        </w:tc>
        <w:tc>
          <w:tcPr>
            <w:tcW w:w="1260" w:type="dxa"/>
          </w:tcPr>
          <w:p>
            <w:pPr>
              <w:autoSpaceDE w:val="0"/>
              <w:autoSpaceDN w:val="0"/>
              <w:adjustRightInd w:val="0"/>
              <w:jc w:val="left"/>
              <w:rPr>
                <w:rFonts w:ascii="宋体"/>
              </w:rPr>
            </w:pPr>
            <w:r>
              <w:rPr>
                <w:rFonts w:hint="eastAsia" w:ascii="宋体" w:hAnsi="宋体"/>
              </w:rPr>
              <w:t>知道牙龈瘤四种类型的病理变化</w:t>
            </w:r>
            <w:r>
              <w:rPr>
                <w:rFonts w:ascii="宋体" w:hAnsi="宋体"/>
              </w:rPr>
              <w:t>;</w:t>
            </w:r>
            <w:r>
              <w:rPr>
                <w:rFonts w:hint="eastAsia" w:ascii="宋体" w:hAnsi="宋体"/>
              </w:rPr>
              <w:t>嗜酸性淋巴肉芽肿、婴儿黑色素神经外胚瘤、原位癌、鳞状细胞癌及疣状癌的病理变化。</w:t>
            </w:r>
          </w:p>
          <w:p>
            <w:pPr>
              <w:autoSpaceDE w:val="0"/>
              <w:autoSpaceDN w:val="0"/>
              <w:adjustRightInd w:val="0"/>
              <w:jc w:val="left"/>
              <w:rPr>
                <w:rFonts w:ascii="宋体"/>
              </w:rPr>
            </w:pPr>
          </w:p>
        </w:tc>
        <w:tc>
          <w:tcPr>
            <w:tcW w:w="1836" w:type="dxa"/>
          </w:tcPr>
          <w:p>
            <w:pPr>
              <w:autoSpaceDE w:val="0"/>
              <w:autoSpaceDN w:val="0"/>
              <w:adjustRightInd w:val="0"/>
              <w:jc w:val="left"/>
              <w:rPr>
                <w:rFonts w:ascii="宋体"/>
              </w:rPr>
            </w:pPr>
            <w:r>
              <w:rPr>
                <w:rFonts w:ascii="宋体" w:hAnsi="宋体"/>
              </w:rPr>
              <w:t>1.</w:t>
            </w:r>
            <w:r>
              <w:rPr>
                <w:rFonts w:hint="eastAsia" w:ascii="宋体" w:hAnsi="宋体"/>
              </w:rPr>
              <w:t>牙龈瘤四种类型的病理变化</w:t>
            </w:r>
            <w:r>
              <w:rPr>
                <w:rFonts w:ascii="宋体" w:hAnsi="宋体"/>
              </w:rPr>
              <w:t>;</w:t>
            </w:r>
            <w:r>
              <w:rPr>
                <w:rFonts w:hint="eastAsia" w:ascii="宋体" w:hAnsi="宋体"/>
              </w:rPr>
              <w:t>嗜酸性淋巴肉芽肿、婴儿黑色素神经外胚瘤、原位癌、鳞状细胞癌及疣状癌的病理变化；</w:t>
            </w:r>
          </w:p>
          <w:p>
            <w:pPr>
              <w:autoSpaceDE w:val="0"/>
              <w:autoSpaceDN w:val="0"/>
              <w:adjustRightInd w:val="0"/>
              <w:jc w:val="left"/>
              <w:rPr>
                <w:rFonts w:ascii="宋体"/>
              </w:rPr>
            </w:pPr>
            <w:r>
              <w:rPr>
                <w:rFonts w:ascii="宋体" w:hAnsi="宋体"/>
              </w:rPr>
              <w:t>2.</w:t>
            </w:r>
            <w:r>
              <w:rPr>
                <w:rFonts w:hint="eastAsia" w:ascii="宋体" w:hAnsi="宋体"/>
              </w:rPr>
              <w:t>培养学生科学的工作态度，严谨细致的工作作风；</w:t>
            </w:r>
          </w:p>
          <w:p>
            <w:pPr>
              <w:autoSpaceDE w:val="0"/>
              <w:autoSpaceDN w:val="0"/>
              <w:adjustRightInd w:val="0"/>
              <w:jc w:val="left"/>
              <w:rPr>
                <w:rFonts w:ascii="宋体"/>
              </w:rPr>
            </w:pPr>
            <w:r>
              <w:rPr>
                <w:rFonts w:ascii="宋体" w:hAnsi="宋体"/>
              </w:rPr>
              <w:t>3.</w:t>
            </w:r>
            <w:r>
              <w:rPr>
                <w:rFonts w:hint="eastAsia" w:ascii="宋体" w:hAnsi="宋体"/>
              </w:rPr>
              <w:t>培养学生辩证分析能力，主动学习、分析问题、解决问题的能力；</w:t>
            </w:r>
          </w:p>
          <w:p>
            <w:pPr>
              <w:autoSpaceDE w:val="0"/>
              <w:autoSpaceDN w:val="0"/>
              <w:adjustRightInd w:val="0"/>
              <w:jc w:val="left"/>
              <w:rPr>
                <w:rFonts w:ascii="宋体"/>
              </w:rPr>
            </w:pPr>
            <w:r>
              <w:rPr>
                <w:rFonts w:ascii="宋体" w:hAnsi="宋体"/>
              </w:rPr>
              <w:t>4.</w:t>
            </w:r>
            <w:r>
              <w:rPr>
                <w:rFonts w:hint="eastAsia" w:ascii="宋体" w:hAnsi="宋体"/>
              </w:rPr>
              <w:t>培养学生对患者的爱心、耐心、责任心和医者仁心；</w:t>
            </w:r>
          </w:p>
          <w:p>
            <w:pPr>
              <w:autoSpaceDE w:val="0"/>
              <w:autoSpaceDN w:val="0"/>
              <w:adjustRightInd w:val="0"/>
              <w:jc w:val="left"/>
              <w:rPr>
                <w:rFonts w:ascii="宋体"/>
              </w:rPr>
            </w:pPr>
            <w:r>
              <w:rPr>
                <w:rFonts w:ascii="宋体" w:hAnsi="宋体"/>
              </w:rPr>
              <w:t>5.</w:t>
            </w:r>
            <w:r>
              <w:rPr>
                <w:rFonts w:hint="eastAsia" w:ascii="宋体" w:hAnsi="宋体"/>
              </w:rPr>
              <w:t>引导学生恪守职业道德，勤勉工作，艰苦奋斗，不怕吃苦，扎扎实实，不眼高手低。</w:t>
            </w:r>
          </w:p>
        </w:tc>
        <w:tc>
          <w:tcPr>
            <w:tcW w:w="1404" w:type="dxa"/>
          </w:tcPr>
          <w:p>
            <w:pPr>
              <w:autoSpaceDE w:val="0"/>
              <w:autoSpaceDN w:val="0"/>
              <w:adjustRightInd w:val="0"/>
              <w:jc w:val="left"/>
              <w:rPr>
                <w:rFonts w:ascii="宋体"/>
              </w:rPr>
            </w:pPr>
            <w:r>
              <w:rPr>
                <w:rFonts w:ascii="宋体" w:hAnsi="宋体"/>
              </w:rPr>
              <w:t>1.</w:t>
            </w:r>
            <w:r>
              <w:rPr>
                <w:rFonts w:hint="eastAsia" w:ascii="宋体" w:hAnsi="宋体"/>
              </w:rPr>
              <w:t>通过口腔颌面肿瘤的病例导入课堂；</w:t>
            </w:r>
          </w:p>
          <w:p>
            <w:pPr>
              <w:autoSpaceDE w:val="0"/>
              <w:autoSpaceDN w:val="0"/>
              <w:adjustRightInd w:val="0"/>
              <w:jc w:val="left"/>
              <w:rPr>
                <w:rFonts w:ascii="宋体"/>
              </w:rPr>
            </w:pPr>
            <w:r>
              <w:rPr>
                <w:rFonts w:ascii="宋体" w:hAnsi="宋体"/>
              </w:rPr>
              <w:t>2.</w:t>
            </w:r>
            <w:r>
              <w:rPr>
                <w:rFonts w:hint="eastAsia" w:ascii="宋体" w:hAnsi="宋体"/>
              </w:rPr>
              <w:t>教学内容</w:t>
            </w:r>
            <w:r>
              <w:rPr>
                <w:rFonts w:ascii="宋体" w:hAnsi="宋体"/>
              </w:rPr>
              <w:t>:</w:t>
            </w:r>
            <w:r>
              <w:rPr>
                <w:rFonts w:hint="eastAsia" w:ascii="宋体" w:hAnsi="宋体"/>
              </w:rPr>
              <w:t>结合临床口腔颌面肿瘤的病例，学习牙龈瘤四种类型的病理变化</w:t>
            </w:r>
            <w:r>
              <w:rPr>
                <w:rFonts w:ascii="宋体" w:hAnsi="宋体"/>
              </w:rPr>
              <w:t>;</w:t>
            </w:r>
            <w:r>
              <w:rPr>
                <w:rFonts w:hint="eastAsia" w:ascii="宋体" w:hAnsi="宋体"/>
              </w:rPr>
              <w:t>嗜酸性淋巴肉芽肿、婴儿黑色素神经外胚瘤、原位癌、鳞状细胞癌及疣状癌的病理变化。</w:t>
            </w:r>
          </w:p>
        </w:tc>
        <w:tc>
          <w:tcPr>
            <w:tcW w:w="1148" w:type="dxa"/>
            <w:vAlign w:val="center"/>
          </w:tcPr>
          <w:p>
            <w:pPr>
              <w:autoSpaceDE w:val="0"/>
              <w:autoSpaceDN w:val="0"/>
              <w:adjustRightInd w:val="0"/>
              <w:rPr>
                <w:rFonts w:ascii="宋体"/>
              </w:rPr>
            </w:pPr>
            <w:r>
              <w:rPr>
                <w:rFonts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08" w:type="dxa"/>
            <w:gridSpan w:val="6"/>
            <w:vAlign w:val="center"/>
          </w:tcPr>
          <w:p>
            <w:pPr>
              <w:autoSpaceDE w:val="0"/>
              <w:autoSpaceDN w:val="0"/>
              <w:adjustRightInd w:val="0"/>
              <w:jc w:val="center"/>
              <w:rPr>
                <w:rFonts w:ascii="宋体"/>
              </w:rPr>
            </w:pPr>
            <w:r>
              <w:rPr>
                <w:rFonts w:hint="eastAsia" w:ascii="宋体" w:hAnsi="宋体"/>
              </w:rPr>
              <w:t>合计</w:t>
            </w:r>
          </w:p>
        </w:tc>
        <w:tc>
          <w:tcPr>
            <w:tcW w:w="1148" w:type="dxa"/>
            <w:vAlign w:val="center"/>
          </w:tcPr>
          <w:p>
            <w:pPr>
              <w:autoSpaceDE w:val="0"/>
              <w:autoSpaceDN w:val="0"/>
              <w:adjustRightInd w:val="0"/>
              <w:rPr>
                <w:rFonts w:ascii="宋体"/>
              </w:rPr>
            </w:pPr>
            <w:r>
              <w:rPr>
                <w:rFonts w:ascii="宋体" w:hAnsi="宋体"/>
              </w:rPr>
              <w:t>64</w:t>
            </w:r>
            <w:r>
              <w:rPr>
                <w:rFonts w:hint="eastAsia" w:ascii="宋体" w:hAnsi="宋体"/>
              </w:rPr>
              <w:t>（理论</w:t>
            </w:r>
            <w:r>
              <w:rPr>
                <w:rFonts w:ascii="宋体" w:hAnsi="宋体"/>
              </w:rPr>
              <w:t>40+</w:t>
            </w:r>
            <w:r>
              <w:rPr>
                <w:rFonts w:hint="eastAsia" w:ascii="宋体" w:hAnsi="宋体"/>
              </w:rPr>
              <w:t>实践</w:t>
            </w:r>
            <w:r>
              <w:rPr>
                <w:rFonts w:ascii="宋体" w:hAnsi="宋体"/>
              </w:rPr>
              <w:t>24</w:t>
            </w:r>
            <w:r>
              <w:rPr>
                <w:rFonts w:hint="eastAsia" w:ascii="宋体" w:hAnsi="宋体"/>
              </w:rPr>
              <w:t>）</w:t>
            </w:r>
          </w:p>
        </w:tc>
      </w:tr>
    </w:tbl>
    <w:p>
      <w:pPr>
        <w:pStyle w:val="2"/>
        <w:spacing w:line="360" w:lineRule="auto"/>
        <w:ind w:firstLine="426"/>
        <w:rPr>
          <w:rFonts w:ascii="宋体" w:eastAsia="宋体"/>
          <w:szCs w:val="21"/>
        </w:rPr>
      </w:pPr>
      <w:r>
        <w:rPr>
          <w:rFonts w:ascii="宋体" w:hAnsi="宋体"/>
        </w:rPr>
        <w:t xml:space="preserve"> </w:t>
      </w:r>
    </w:p>
    <w:p>
      <w:pPr>
        <w:spacing w:line="360" w:lineRule="auto"/>
        <w:ind w:firstLine="240"/>
        <w:rPr>
          <w:rFonts w:ascii="宋体"/>
          <w:sz w:val="24"/>
          <w:szCs w:val="24"/>
        </w:rPr>
      </w:pPr>
      <w:r>
        <w:rPr>
          <w:rFonts w:hint="eastAsia" w:ascii="宋体" w:hAnsi="宋体"/>
          <w:sz w:val="24"/>
          <w:szCs w:val="24"/>
        </w:rPr>
        <w:t>执笔人：张然然</w:t>
      </w:r>
      <w:r>
        <w:rPr>
          <w:rFonts w:ascii="宋体" w:hAnsi="宋体"/>
          <w:sz w:val="24"/>
          <w:szCs w:val="24"/>
        </w:rPr>
        <w:t xml:space="preserve">                                  </w:t>
      </w:r>
      <w:r>
        <w:rPr>
          <w:rFonts w:hint="eastAsia" w:ascii="宋体" w:hAnsi="宋体"/>
          <w:sz w:val="24"/>
          <w:szCs w:val="24"/>
        </w:rPr>
        <w:t>审核人：季文静</w:t>
      </w:r>
    </w:p>
    <w:p>
      <w:pPr>
        <w:spacing w:line="360" w:lineRule="auto"/>
        <w:ind w:firstLine="240"/>
        <w:rPr>
          <w:rFonts w:hint="eastAsia" w:ascii="宋体" w:eastAsia="宋体"/>
          <w:sz w:val="24"/>
          <w:szCs w:val="24"/>
          <w:lang w:eastAsia="zh-CN"/>
        </w:rPr>
      </w:pPr>
      <w:r>
        <w:rPr>
          <w:rFonts w:hint="eastAsia" w:ascii="宋体" w:hAnsi="宋体"/>
          <w:sz w:val="24"/>
          <w:szCs w:val="24"/>
        </w:rPr>
        <w:t>制定（修订）日期：</w:t>
      </w:r>
      <w:r>
        <w:rPr>
          <w:rFonts w:hint="eastAsia" w:ascii="宋体" w:hAnsi="宋体"/>
          <w:sz w:val="24"/>
          <w:szCs w:val="24"/>
          <w:lang w:eastAsia="zh-CN"/>
        </w:rPr>
        <w:t>2023.9</w:t>
      </w:r>
    </w:p>
    <w:p>
      <w:pPr>
        <w:spacing w:line="360" w:lineRule="auto"/>
        <w:rPr>
          <w:rFonts w:ascii="宋体"/>
          <w:szCs w:val="21"/>
        </w:rPr>
      </w:pPr>
    </w:p>
    <w:p>
      <w:pPr>
        <w:pStyle w:val="2"/>
        <w:ind w:firstLine="426"/>
        <w:rPr>
          <w:lang w:val="en-US"/>
        </w:rPr>
        <w:sectPr>
          <w:footerReference r:id="rId6" w:type="default"/>
          <w:pgSz w:w="11906" w:h="16838"/>
          <w:pgMar w:top="1440" w:right="1797" w:bottom="1440" w:left="1797" w:header="851" w:footer="992" w:gutter="0"/>
          <w:cols w:space="0" w:num="1"/>
          <w:docGrid w:type="linesAndChars" w:linePitch="319" w:charSpace="640"/>
        </w:sectPr>
      </w:pPr>
      <w:bookmarkStart w:id="133" w:name="_GoBack"/>
      <w:bookmarkEnd w:id="133"/>
    </w:p>
    <w:p>
      <w:pPr>
        <w:pStyle w:val="3"/>
        <w:ind w:firstLine="723"/>
        <w:jc w:val="center"/>
        <w:rPr>
          <w:rFonts w:ascii="黑体" w:hAnsi="宋体"/>
          <w:b w:val="0"/>
          <w:kern w:val="2"/>
          <w:sz w:val="36"/>
          <w:szCs w:val="36"/>
        </w:rPr>
      </w:pPr>
      <w:r>
        <w:rPr>
          <w:rFonts w:hint="eastAsia" w:ascii="黑体"/>
          <w:kern w:val="2"/>
          <w:sz w:val="36"/>
          <w:szCs w:val="36"/>
        </w:rPr>
        <w:t>《口腔修复工艺材料学》课程标准</w:t>
      </w:r>
    </w:p>
    <w:p>
      <w:pPr>
        <w:spacing w:line="360" w:lineRule="auto"/>
        <w:rPr>
          <w:rFonts w:ascii="黑体" w:hAnsi="宋体" w:eastAsia="黑体"/>
          <w:bCs/>
          <w:sz w:val="24"/>
          <w:szCs w:val="24"/>
        </w:rPr>
      </w:pPr>
      <w:r>
        <w:rPr>
          <w:rFonts w:hint="eastAsia" w:ascii="黑体" w:hAnsi="宋体" w:eastAsia="黑体"/>
          <w:b/>
          <w:sz w:val="24"/>
          <w:szCs w:val="24"/>
        </w:rPr>
        <w:t>课程性质：</w:t>
      </w:r>
      <w:r>
        <w:rPr>
          <w:rFonts w:hint="eastAsia" w:ascii="黑体" w:hAnsi="宋体" w:eastAsia="黑体"/>
          <w:bCs/>
          <w:sz w:val="24"/>
          <w:szCs w:val="24"/>
        </w:rPr>
        <w:t>专业核心课程</w:t>
      </w:r>
    </w:p>
    <w:p>
      <w:pPr>
        <w:spacing w:line="360" w:lineRule="auto"/>
        <w:rPr>
          <w:rFonts w:ascii="黑体" w:hAnsi="宋体" w:eastAsia="黑体"/>
          <w:b/>
          <w:sz w:val="24"/>
          <w:szCs w:val="24"/>
        </w:rPr>
      </w:pPr>
      <w:r>
        <w:rPr>
          <w:rFonts w:hint="eastAsia" w:ascii="黑体" w:hAnsi="宋体" w:eastAsia="黑体"/>
          <w:b/>
          <w:sz w:val="24"/>
          <w:szCs w:val="24"/>
        </w:rPr>
        <w:t>课程代码：</w:t>
      </w:r>
      <w:r>
        <w:rPr>
          <w:rFonts w:ascii="Times New Roman" w:hAnsi="Times New Roman" w:eastAsia="等线"/>
          <w:sz w:val="24"/>
          <w:szCs w:val="24"/>
        </w:rPr>
        <w:t>YH121115</w:t>
      </w:r>
    </w:p>
    <w:p>
      <w:pPr>
        <w:spacing w:line="360" w:lineRule="auto"/>
        <w:rPr>
          <w:rFonts w:ascii="黑体" w:hAnsi="宋体" w:eastAsia="黑体"/>
          <w:b/>
          <w:sz w:val="24"/>
          <w:szCs w:val="24"/>
        </w:rPr>
      </w:pPr>
      <w:r>
        <w:rPr>
          <w:rFonts w:hint="eastAsia" w:ascii="黑体" w:hAnsi="宋体" w:eastAsia="黑体"/>
          <w:b/>
          <w:sz w:val="24"/>
          <w:szCs w:val="24"/>
        </w:rPr>
        <w:t>学时数：</w:t>
      </w:r>
      <w:r>
        <w:rPr>
          <w:rFonts w:ascii="黑体" w:hAnsi="宋体" w:eastAsia="黑体"/>
          <w:bCs/>
          <w:sz w:val="24"/>
          <w:szCs w:val="24"/>
        </w:rPr>
        <w:t>64</w:t>
      </w:r>
    </w:p>
    <w:p>
      <w:pPr>
        <w:spacing w:line="360" w:lineRule="auto"/>
        <w:rPr>
          <w:rFonts w:ascii="黑体" w:hAnsi="宋体" w:eastAsia="黑体"/>
          <w:bCs/>
          <w:sz w:val="24"/>
          <w:szCs w:val="24"/>
        </w:rPr>
      </w:pPr>
      <w:r>
        <w:rPr>
          <w:rFonts w:hint="eastAsia" w:ascii="黑体" w:hAnsi="宋体" w:eastAsia="黑体"/>
          <w:b/>
          <w:sz w:val="24"/>
          <w:szCs w:val="24"/>
        </w:rPr>
        <w:t>学分数：</w:t>
      </w:r>
      <w:r>
        <w:rPr>
          <w:rFonts w:ascii="黑体" w:hAnsi="宋体" w:eastAsia="黑体"/>
          <w:bCs/>
          <w:sz w:val="24"/>
          <w:szCs w:val="24"/>
        </w:rPr>
        <w:t>3.5</w:t>
      </w:r>
    </w:p>
    <w:p>
      <w:pPr>
        <w:spacing w:line="360" w:lineRule="auto"/>
        <w:rPr>
          <w:rFonts w:ascii="黑体" w:hAnsi="宋体" w:eastAsia="黑体"/>
          <w:sz w:val="24"/>
        </w:rPr>
      </w:pPr>
      <w:r>
        <w:rPr>
          <w:rFonts w:hint="eastAsia" w:ascii="黑体" w:hAnsi="宋体" w:eastAsia="黑体"/>
          <w:b/>
          <w:sz w:val="24"/>
          <w:szCs w:val="24"/>
        </w:rPr>
        <w:t>开设学期：</w:t>
      </w:r>
      <w:r>
        <w:rPr>
          <w:rFonts w:ascii="黑体" w:hAnsi="宋体" w:eastAsia="黑体"/>
          <w:sz w:val="24"/>
        </w:rPr>
        <w:t>3</w:t>
      </w:r>
    </w:p>
    <w:p>
      <w:pPr>
        <w:spacing w:line="360" w:lineRule="auto"/>
        <w:rPr>
          <w:rFonts w:ascii="黑体" w:hAnsi="宋体" w:eastAsia="黑体"/>
          <w:bCs/>
          <w:sz w:val="24"/>
          <w:szCs w:val="24"/>
        </w:rPr>
      </w:pPr>
      <w:r>
        <w:rPr>
          <w:rFonts w:hint="eastAsia" w:ascii="黑体" w:hAnsi="宋体" w:eastAsia="黑体"/>
          <w:b/>
          <w:sz w:val="24"/>
          <w:szCs w:val="24"/>
        </w:rPr>
        <w:t>适用对象：</w:t>
      </w:r>
      <w:r>
        <w:rPr>
          <w:rFonts w:hint="eastAsia" w:ascii="黑体" w:hAnsi="宋体" w:eastAsia="黑体"/>
          <w:bCs/>
          <w:sz w:val="24"/>
          <w:szCs w:val="24"/>
        </w:rPr>
        <w:t>三年制高职口腔医学技术专业</w:t>
      </w:r>
    </w:p>
    <w:p>
      <w:pPr>
        <w:spacing w:line="360" w:lineRule="auto"/>
        <w:rPr>
          <w:rFonts w:ascii="黑体" w:eastAsia="黑体"/>
          <w:bCs/>
          <w:sz w:val="24"/>
          <w:szCs w:val="24"/>
        </w:rPr>
      </w:pPr>
      <w:r>
        <w:rPr>
          <w:rFonts w:hint="eastAsia" w:ascii="黑体" w:eastAsia="黑体"/>
          <w:b/>
          <w:sz w:val="24"/>
          <w:szCs w:val="24"/>
        </w:rPr>
        <w:t>开课系部：</w:t>
      </w:r>
      <w:r>
        <w:rPr>
          <w:rFonts w:hint="eastAsia" w:ascii="黑体" w:eastAsia="黑体"/>
          <w:bCs/>
          <w:sz w:val="24"/>
          <w:szCs w:val="24"/>
        </w:rPr>
        <w:t>医学护理学院</w:t>
      </w:r>
    </w:p>
    <w:p>
      <w:pPr>
        <w:pStyle w:val="2"/>
        <w:spacing w:line="360" w:lineRule="auto"/>
        <w:ind w:firstLine="420"/>
      </w:pPr>
    </w:p>
    <w:p>
      <w:pPr>
        <w:spacing w:line="360" w:lineRule="auto"/>
        <w:jc w:val="center"/>
        <w:rPr>
          <w:rFonts w:ascii="黑体" w:eastAsia="黑体"/>
          <w:b/>
          <w:sz w:val="28"/>
          <w:szCs w:val="28"/>
        </w:rPr>
      </w:pPr>
      <w:r>
        <w:rPr>
          <w:rFonts w:hint="eastAsia" w:ascii="黑体" w:eastAsia="黑体"/>
          <w:b/>
          <w:sz w:val="28"/>
          <w:szCs w:val="28"/>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spacing w:line="360" w:lineRule="auto"/>
        <w:ind w:firstLine="480" w:firstLineChars="200"/>
        <w:rPr>
          <w:rFonts w:ascii="宋体" w:cs="宋体"/>
          <w:sz w:val="24"/>
          <w:szCs w:val="24"/>
        </w:rPr>
      </w:pPr>
      <w:r>
        <w:rPr>
          <w:rFonts w:hint="eastAsia" w:ascii="Times New Roman" w:hAnsi="Times New Roman"/>
          <w:sz w:val="24"/>
          <w:szCs w:val="24"/>
        </w:rPr>
        <w:t>《口腔修复工艺材料学》是口腔医学专业核心能力课程，是口腔医学专业必修课，是口腔医学的重要组成部分。本课程的教学内容丰富、知识广泛，不仅包括口腔医学内容，还涉及物理、化学、工程学、材料科学以及生物医学基础与临床内容。通过本课程的学习，使学生能充分掌握《口腔修复工艺材料学》的基础理论，并在今后的临床实践中，能运用这些知识。本课程的前导课程为</w:t>
      </w:r>
      <w:r>
        <w:rPr>
          <w:rFonts w:hint="eastAsia" w:ascii="宋体" w:hAnsi="宋体" w:cs="宋体"/>
          <w:sz w:val="24"/>
          <w:szCs w:val="24"/>
        </w:rPr>
        <w:t>《口腔工艺管理》、《</w:t>
      </w:r>
      <w:r>
        <w:rPr>
          <w:rFonts w:hint="eastAsia" w:ascii="宋体" w:hAnsi="宋体" w:cs="宋体"/>
          <w:bCs/>
          <w:sz w:val="24"/>
          <w:szCs w:val="24"/>
        </w:rPr>
        <w:t>口腔解剖生理学</w:t>
      </w:r>
      <w:r>
        <w:rPr>
          <w:rFonts w:hint="eastAsia" w:ascii="宋体" w:hAnsi="宋体" w:cs="宋体"/>
          <w:sz w:val="24"/>
          <w:szCs w:val="24"/>
        </w:rPr>
        <w:t>》、《</w:t>
      </w:r>
      <w:r>
        <w:rPr>
          <w:rFonts w:hint="eastAsia" w:ascii="宋体" w:hAnsi="宋体" w:cs="宋体"/>
          <w:bCs/>
          <w:sz w:val="24"/>
          <w:szCs w:val="24"/>
        </w:rPr>
        <w:t>口腔疾病概要</w:t>
      </w:r>
      <w:r>
        <w:rPr>
          <w:rFonts w:hint="eastAsia" w:ascii="宋体" w:hAnsi="宋体" w:cs="宋体"/>
          <w:sz w:val="24"/>
          <w:szCs w:val="24"/>
        </w:rPr>
        <w:t>》、</w:t>
      </w:r>
      <w:r>
        <w:rPr>
          <w:rFonts w:hint="eastAsia" w:ascii="宋体" w:hAnsi="宋体" w:cs="宋体"/>
          <w:bCs/>
          <w:sz w:val="24"/>
          <w:szCs w:val="24"/>
        </w:rPr>
        <w:t>《口腔组织病理学</w:t>
      </w:r>
      <w:r>
        <w:rPr>
          <w:rFonts w:hint="eastAsia" w:ascii="宋体" w:hAnsi="宋体" w:cs="宋体"/>
          <w:sz w:val="24"/>
          <w:szCs w:val="24"/>
        </w:rPr>
        <w:t>》</w:t>
      </w:r>
      <w:r>
        <w:rPr>
          <w:rFonts w:hint="eastAsia" w:ascii="Times New Roman" w:hAnsi="Times New Roman"/>
          <w:sz w:val="24"/>
          <w:szCs w:val="24"/>
        </w:rPr>
        <w:t>，后续课程为《口腔设备学》</w:t>
      </w:r>
      <w:r>
        <w:rPr>
          <w:rFonts w:hint="eastAsia" w:ascii="宋体" w:hAnsi="宋体" w:cs="宋体"/>
          <w:sz w:val="24"/>
          <w:szCs w:val="24"/>
        </w:rPr>
        <w:t>《</w:t>
      </w:r>
      <w:r>
        <w:rPr>
          <w:rFonts w:hint="eastAsia" w:ascii="宋体" w:hAnsi="宋体" w:cs="宋体"/>
          <w:bCs/>
          <w:sz w:val="24"/>
          <w:szCs w:val="24"/>
        </w:rPr>
        <w:t>全口义齿工艺技术</w:t>
      </w:r>
      <w:r>
        <w:rPr>
          <w:rFonts w:hint="eastAsia" w:ascii="宋体" w:hAnsi="宋体" w:cs="宋体"/>
          <w:sz w:val="24"/>
          <w:szCs w:val="24"/>
        </w:rPr>
        <w:t>》、《</w:t>
      </w:r>
      <w:r>
        <w:rPr>
          <w:rFonts w:hint="eastAsia" w:ascii="宋体" w:hAnsi="宋体" w:cs="宋体"/>
          <w:bCs/>
          <w:sz w:val="24"/>
          <w:szCs w:val="24"/>
        </w:rPr>
        <w:t>可摘局部义齿工艺技术</w:t>
      </w:r>
      <w:r>
        <w:rPr>
          <w:rFonts w:hint="eastAsia" w:ascii="宋体" w:hAnsi="宋体" w:cs="宋体"/>
          <w:sz w:val="24"/>
          <w:szCs w:val="24"/>
        </w:rPr>
        <w:t>》、《</w:t>
      </w:r>
      <w:r>
        <w:rPr>
          <w:rFonts w:hint="eastAsia" w:ascii="宋体" w:hAnsi="宋体" w:cs="宋体"/>
          <w:bCs/>
          <w:sz w:val="24"/>
          <w:szCs w:val="24"/>
        </w:rPr>
        <w:t>固定义齿修复工艺技术</w:t>
      </w:r>
      <w:r>
        <w:rPr>
          <w:rFonts w:hint="eastAsia" w:ascii="宋体" w:hAnsi="宋体" w:cs="宋体"/>
          <w:sz w:val="24"/>
          <w:szCs w:val="24"/>
        </w:rPr>
        <w:t>》、《</w:t>
      </w:r>
      <w:r>
        <w:rPr>
          <w:rFonts w:hint="eastAsia" w:ascii="宋体" w:hAnsi="宋体" w:cs="宋体"/>
          <w:bCs/>
          <w:sz w:val="24"/>
          <w:szCs w:val="24"/>
        </w:rPr>
        <w:t>口腔医学美学</w:t>
      </w:r>
      <w:r>
        <w:rPr>
          <w:rFonts w:hint="eastAsia" w:ascii="宋体" w:hAnsi="宋体" w:cs="宋体"/>
          <w:sz w:val="24"/>
          <w:szCs w:val="24"/>
        </w:rPr>
        <w:t>》、《</w:t>
      </w:r>
      <w:r>
        <w:rPr>
          <w:rFonts w:hint="eastAsia" w:ascii="宋体" w:hAnsi="宋体" w:cs="宋体"/>
          <w:bCs/>
          <w:sz w:val="24"/>
          <w:szCs w:val="24"/>
        </w:rPr>
        <w:t>口腔正畸学</w:t>
      </w:r>
      <w:r>
        <w:rPr>
          <w:rFonts w:hint="eastAsia" w:ascii="宋体" w:hAnsi="宋体" w:cs="宋体"/>
          <w:sz w:val="24"/>
          <w:szCs w:val="24"/>
        </w:rPr>
        <w:t>》</w:t>
      </w:r>
      <w:r>
        <w:rPr>
          <w:rFonts w:hint="eastAsia" w:ascii="Times New Roman" w:hAnsi="Times New Roman"/>
          <w:sz w:val="24"/>
          <w:szCs w:val="24"/>
        </w:rPr>
        <w:t>。</w:t>
      </w:r>
    </w:p>
    <w:p>
      <w:pPr>
        <w:spacing w:line="360" w:lineRule="auto"/>
        <w:ind w:firstLine="560" w:firstLineChars="200"/>
        <w:rPr>
          <w:rFonts w:ascii="黑体" w:eastAsia="黑体"/>
          <w:sz w:val="28"/>
          <w:szCs w:val="28"/>
        </w:rPr>
      </w:pPr>
      <w:r>
        <w:rPr>
          <w:rFonts w:hint="eastAsia" w:ascii="黑体" w:eastAsia="黑体"/>
          <w:sz w:val="28"/>
          <w:szCs w:val="28"/>
        </w:rPr>
        <w:t>（二）设计思路</w:t>
      </w:r>
    </w:p>
    <w:p>
      <w:pPr>
        <w:spacing w:line="360" w:lineRule="auto"/>
        <w:ind w:firstLine="480" w:firstLineChars="200"/>
        <w:rPr>
          <w:rFonts w:ascii="宋体" w:cs="宋体"/>
          <w:kern w:val="0"/>
          <w:sz w:val="24"/>
          <w:szCs w:val="24"/>
        </w:rPr>
      </w:pPr>
      <w:r>
        <w:rPr>
          <w:rFonts w:hint="eastAsia" w:ascii="宋体" w:hAnsi="宋体" w:cs="宋体"/>
          <w:sz w:val="24"/>
          <w:szCs w:val="24"/>
        </w:rPr>
        <w:t>本课程教学内容是依据口腔医学中不同用途的材料选取的，内容包括</w:t>
      </w:r>
      <w:r>
        <w:rPr>
          <w:rFonts w:hint="eastAsia" w:ascii="宋体" w:hAnsi="宋体" w:cs="宋体"/>
          <w:kern w:val="0"/>
          <w:sz w:val="24"/>
          <w:szCs w:val="24"/>
        </w:rPr>
        <w:t>口腔修复材料、口腔充填材料、口腔粘接材料、口腔预防保健材料、口腔颌面外科材料、口腔正畸材料。结合口腔临床工作的要求以及其他口腔专业课的授课需要，结合取舍口腔材料教学内容，确定教学的重难点，适当增加课程新进展，体现医学新模式需要，以便更好的掌握本课程及为临床服务。</w:t>
      </w:r>
    </w:p>
    <w:p>
      <w:pPr>
        <w:spacing w:line="360" w:lineRule="auto"/>
        <w:ind w:firstLine="480" w:firstLineChars="200"/>
        <w:rPr>
          <w:rFonts w:ascii="黑体" w:eastAsia="黑体"/>
          <w:b/>
          <w:sz w:val="28"/>
          <w:szCs w:val="28"/>
        </w:rPr>
      </w:pPr>
      <w:r>
        <w:rPr>
          <w:rFonts w:hint="eastAsia" w:ascii="宋体" w:hAnsi="宋体" w:cs="宋体"/>
          <w:kern w:val="0"/>
          <w:sz w:val="24"/>
          <w:szCs w:val="24"/>
        </w:rPr>
        <w:t>本课程安排在第</w:t>
      </w:r>
      <w:r>
        <w:rPr>
          <w:rFonts w:ascii="宋体" w:hAnsi="宋体" w:cs="宋体"/>
          <w:kern w:val="0"/>
          <w:sz w:val="24"/>
          <w:szCs w:val="24"/>
        </w:rPr>
        <w:t>3</w:t>
      </w:r>
      <w:r>
        <w:rPr>
          <w:rFonts w:hint="eastAsia" w:ascii="宋体" w:hAnsi="宋体" w:cs="宋体"/>
          <w:kern w:val="0"/>
          <w:sz w:val="24"/>
          <w:szCs w:val="24"/>
        </w:rPr>
        <w:t>学期，总学时</w:t>
      </w:r>
      <w:r>
        <w:rPr>
          <w:rFonts w:ascii="宋体" w:hAnsi="宋体" w:cs="宋体"/>
          <w:kern w:val="0"/>
          <w:sz w:val="24"/>
          <w:szCs w:val="24"/>
        </w:rPr>
        <w:t>64</w:t>
      </w:r>
      <w:r>
        <w:rPr>
          <w:rFonts w:hint="eastAsia" w:ascii="宋体" w:hAnsi="宋体" w:cs="宋体"/>
          <w:kern w:val="0"/>
          <w:sz w:val="24"/>
          <w:szCs w:val="24"/>
        </w:rPr>
        <w:t>学时，其中理论学时为</w:t>
      </w:r>
      <w:r>
        <w:rPr>
          <w:rFonts w:ascii="宋体" w:hAnsi="宋体" w:cs="宋体"/>
          <w:kern w:val="0"/>
          <w:sz w:val="24"/>
          <w:szCs w:val="24"/>
        </w:rPr>
        <w:t>48</w:t>
      </w:r>
      <w:r>
        <w:rPr>
          <w:rFonts w:hint="eastAsia" w:ascii="宋体" w:hAnsi="宋体" w:cs="宋体"/>
          <w:kern w:val="0"/>
          <w:sz w:val="24"/>
          <w:szCs w:val="24"/>
        </w:rPr>
        <w:t>学时，实验学时为</w:t>
      </w:r>
      <w:r>
        <w:rPr>
          <w:rFonts w:ascii="宋体" w:hAnsi="宋体" w:cs="宋体"/>
          <w:kern w:val="0"/>
          <w:sz w:val="24"/>
          <w:szCs w:val="24"/>
        </w:rPr>
        <w:t>16</w:t>
      </w:r>
      <w:r>
        <w:rPr>
          <w:rFonts w:hint="eastAsia" w:ascii="宋体" w:hAnsi="宋体" w:cs="宋体"/>
          <w:kern w:val="0"/>
          <w:sz w:val="24"/>
          <w:szCs w:val="24"/>
        </w:rPr>
        <w:t>学时。</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sz w:val="28"/>
          <w:szCs w:val="28"/>
        </w:rPr>
      </w:pPr>
      <w:r>
        <w:rPr>
          <w:rFonts w:hint="eastAsia" w:ascii="黑体" w:eastAsia="黑体"/>
          <w:sz w:val="28"/>
          <w:szCs w:val="28"/>
        </w:rPr>
        <w:t>（一）知识目标</w:t>
      </w:r>
    </w:p>
    <w:p>
      <w:pPr>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．掌握各类口腔材料的组成、性能、应用范围与使用方法。</w:t>
      </w:r>
    </w:p>
    <w:p>
      <w:pPr>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．了解口腔材料的定义、类型及其与临床的关系。</w:t>
      </w:r>
    </w:p>
    <w:p>
      <w:pPr>
        <w:spacing w:line="360" w:lineRule="auto"/>
        <w:ind w:firstLine="560" w:firstLineChars="200"/>
      </w:pPr>
      <w:r>
        <w:rPr>
          <w:rFonts w:hint="eastAsia" w:ascii="黑体" w:eastAsia="黑体"/>
          <w:sz w:val="28"/>
          <w:szCs w:val="28"/>
        </w:rPr>
        <w:t>（二）能力目标</w:t>
      </w:r>
    </w:p>
    <w:p>
      <w:pPr>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．掌握常用口腔材料的使用技能。</w:t>
      </w:r>
    </w:p>
    <w:p>
      <w:pPr>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．学会口腔常用材料的选择技能。</w:t>
      </w:r>
    </w:p>
    <w:p>
      <w:pPr>
        <w:numPr>
          <w:ilvl w:val="0"/>
          <w:numId w:val="33"/>
        </w:numPr>
        <w:spacing w:line="360" w:lineRule="auto"/>
        <w:ind w:firstLine="560" w:firstLineChars="200"/>
        <w:rPr>
          <w:rFonts w:ascii="黑体" w:eastAsia="黑体"/>
          <w:sz w:val="28"/>
          <w:szCs w:val="28"/>
        </w:rPr>
      </w:pPr>
      <w:r>
        <w:rPr>
          <w:rFonts w:hint="eastAsia" w:ascii="黑体" w:eastAsia="黑体"/>
          <w:sz w:val="28"/>
          <w:szCs w:val="28"/>
        </w:rPr>
        <w:t>素质目标</w:t>
      </w:r>
    </w:p>
    <w:p>
      <w:pPr>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．培养学生勤奋、严谨求实和认真负责的工作态度。</w:t>
      </w:r>
    </w:p>
    <w:p>
      <w:pPr>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．注重素质教育，提高学生爱岗敬业、全心全意为病人服务的职业道德。</w:t>
      </w:r>
    </w:p>
    <w:p>
      <w:pPr>
        <w:spacing w:line="360" w:lineRule="auto"/>
        <w:ind w:firstLine="2530" w:firstLineChars="900"/>
        <w:rPr>
          <w:rFonts w:ascii="黑体" w:eastAsia="黑体"/>
          <w:b/>
          <w:sz w:val="28"/>
          <w:szCs w:val="28"/>
        </w:rPr>
      </w:pPr>
      <w:r>
        <w:rPr>
          <w:rFonts w:hint="eastAsia" w:ascii="黑体" w:eastAsia="黑体"/>
          <w:b/>
          <w:sz w:val="28"/>
          <w:szCs w:val="28"/>
        </w:rPr>
        <w:t>三、课程思政教学设计</w:t>
      </w:r>
    </w:p>
    <w:tbl>
      <w:tblPr>
        <w:tblStyle w:val="23"/>
        <w:tblW w:w="760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300"/>
        <w:gridCol w:w="1509"/>
        <w:gridCol w:w="27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tcBorders>
              <w:top w:val="single" w:color="auto" w:sz="8" w:space="0"/>
            </w:tcBorders>
            <w:shd w:val="clear" w:color="auto" w:fill="FABF8F"/>
            <w:vAlign w:val="center"/>
          </w:tcPr>
          <w:p>
            <w:pPr>
              <w:jc w:val="center"/>
              <w:rPr>
                <w:rFonts w:ascii="宋体" w:cs="宋体"/>
                <w:b/>
                <w:bCs/>
                <w:szCs w:val="21"/>
              </w:rPr>
            </w:pPr>
            <w:r>
              <w:rPr>
                <w:rFonts w:hint="eastAsia" w:ascii="宋体" w:hAnsi="宋体" w:cs="宋体"/>
                <w:szCs w:val="21"/>
              </w:rPr>
              <w:t>教学单元（项目或章节）</w:t>
            </w:r>
          </w:p>
        </w:tc>
        <w:tc>
          <w:tcPr>
            <w:tcW w:w="2592" w:type="dxa"/>
            <w:tcBorders>
              <w:top w:val="single" w:color="auto" w:sz="8" w:space="0"/>
            </w:tcBorders>
            <w:shd w:val="clear" w:color="auto" w:fill="FABF8F"/>
            <w:vAlign w:val="center"/>
          </w:tcPr>
          <w:p>
            <w:pPr>
              <w:jc w:val="center"/>
              <w:rPr>
                <w:rFonts w:ascii="宋体" w:cs="宋体"/>
                <w:b/>
                <w:bCs/>
                <w:szCs w:val="21"/>
              </w:rPr>
            </w:pPr>
            <w:r>
              <w:rPr>
                <w:rFonts w:hint="eastAsia" w:ascii="宋体" w:hAnsi="宋体" w:cs="宋体"/>
                <w:szCs w:val="21"/>
              </w:rPr>
              <w:t>主要知识点、技能点</w:t>
            </w:r>
          </w:p>
        </w:tc>
        <w:tc>
          <w:tcPr>
            <w:tcW w:w="1689" w:type="dxa"/>
            <w:tcBorders>
              <w:top w:val="single" w:color="auto" w:sz="8" w:space="0"/>
            </w:tcBorders>
            <w:shd w:val="clear" w:color="auto" w:fill="FABF8F"/>
            <w:vAlign w:val="center"/>
          </w:tcPr>
          <w:p>
            <w:pPr>
              <w:jc w:val="center"/>
              <w:rPr>
                <w:rFonts w:ascii="宋体" w:cs="宋体"/>
                <w:b/>
                <w:bCs/>
                <w:szCs w:val="21"/>
              </w:rPr>
            </w:pPr>
            <w:r>
              <w:rPr>
                <w:rFonts w:hint="eastAsia" w:ascii="宋体" w:hAnsi="宋体" w:cs="宋体"/>
                <w:szCs w:val="21"/>
              </w:rPr>
              <w:t>融入的思政元素</w:t>
            </w:r>
          </w:p>
        </w:tc>
        <w:tc>
          <w:tcPr>
            <w:tcW w:w="3092" w:type="dxa"/>
            <w:tcBorders>
              <w:top w:val="single" w:color="auto" w:sz="8" w:space="0"/>
            </w:tcBorders>
            <w:shd w:val="clear" w:color="auto" w:fill="FABF8F"/>
            <w:vAlign w:val="center"/>
          </w:tcPr>
          <w:p>
            <w:pPr>
              <w:jc w:val="center"/>
              <w:rPr>
                <w:rFonts w:ascii="宋体" w:cs="宋体"/>
                <w:b/>
                <w:bCs/>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tcPr>
          <w:p>
            <w:pPr>
              <w:jc w:val="left"/>
              <w:rPr>
                <w:rFonts w:ascii="宋体" w:cs="宋体"/>
                <w:szCs w:val="21"/>
              </w:rPr>
            </w:pPr>
            <w:r>
              <w:rPr>
                <w:rFonts w:hint="eastAsia" w:ascii="宋体" w:hAnsi="宋体" w:cs="宋体"/>
                <w:kern w:val="0"/>
                <w:szCs w:val="21"/>
              </w:rPr>
              <w:t>口腔修复工艺材料学总论</w:t>
            </w:r>
          </w:p>
        </w:tc>
        <w:tc>
          <w:tcPr>
            <w:tcW w:w="2592"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口腔修复工艺材料学的发展简史；</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口腔材料的质量标准和管理；</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口腔材料分类；</w:t>
            </w:r>
          </w:p>
          <w:p>
            <w:pPr>
              <w:jc w:val="left"/>
              <w:rPr>
                <w:rFonts w:ascii="宋体" w:cs="宋体"/>
                <w:szCs w:val="21"/>
              </w:rPr>
            </w:pPr>
            <w:r>
              <w:rPr>
                <w:rFonts w:ascii="宋体" w:hAnsi="宋体" w:cs="宋体"/>
                <w:kern w:val="0"/>
                <w:szCs w:val="21"/>
              </w:rPr>
              <w:t>4.</w:t>
            </w:r>
            <w:r>
              <w:rPr>
                <w:rFonts w:hint="eastAsia" w:ascii="宋体" w:hAnsi="宋体" w:cs="宋体"/>
                <w:kern w:val="0"/>
                <w:szCs w:val="21"/>
              </w:rPr>
              <w:t>材料的性能。</w:t>
            </w:r>
          </w:p>
        </w:tc>
        <w:tc>
          <w:tcPr>
            <w:tcW w:w="1689" w:type="dxa"/>
          </w:tcPr>
          <w:p>
            <w:pPr>
              <w:jc w:val="left"/>
              <w:rPr>
                <w:rFonts w:ascii="宋体" w:cs="宋体"/>
                <w:szCs w:val="21"/>
              </w:rPr>
            </w:pPr>
            <w:r>
              <w:rPr>
                <w:rFonts w:hint="eastAsia" w:ascii="宋体" w:hAnsi="宋体" w:cs="宋体"/>
                <w:szCs w:val="21"/>
              </w:rPr>
              <w:t>质量意识，精益求精，诚实守信精神，坚定的职业操守，恪守职业道德，抵制诱惑，工匠精神，钻研业务，不断创新</w:t>
            </w:r>
          </w:p>
          <w:p>
            <w:pPr>
              <w:jc w:val="left"/>
              <w:rPr>
                <w:rFonts w:ascii="宋体" w:cs="宋体"/>
                <w:szCs w:val="21"/>
              </w:rPr>
            </w:pPr>
          </w:p>
        </w:tc>
        <w:tc>
          <w:tcPr>
            <w:tcW w:w="3092" w:type="dxa"/>
          </w:tcPr>
          <w:p>
            <w:pPr>
              <w:jc w:val="left"/>
              <w:rPr>
                <w:rFonts w:ascii="宋体" w:cs="宋体"/>
                <w:szCs w:val="21"/>
              </w:rPr>
            </w:pPr>
            <w:r>
              <w:rPr>
                <w:rFonts w:hint="eastAsia" w:ascii="宋体" w:hAnsi="宋体" w:cs="宋体"/>
                <w:szCs w:val="21"/>
              </w:rPr>
              <w:t>以口腔医院临床常见材料图片和视频来导入课堂；通过口腔材料发展简史文献材料导入；通过放映口腔义齿公司宣传片导入，培养学生质量意识，精益求精的精神，诚实守信精神，坚定的职业操守，恪守职业道德，抵制诱惑，工匠精神，钻研业务，不断创新的精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tcPr>
          <w:p>
            <w:pPr>
              <w:jc w:val="left"/>
              <w:rPr>
                <w:rFonts w:ascii="宋体" w:cs="宋体"/>
                <w:szCs w:val="21"/>
              </w:rPr>
            </w:pPr>
            <w:r>
              <w:rPr>
                <w:rFonts w:hint="eastAsia" w:ascii="宋体" w:hAnsi="宋体" w:cs="宋体"/>
                <w:kern w:val="0"/>
                <w:szCs w:val="21"/>
              </w:rPr>
              <w:t>口腔修复材料</w:t>
            </w:r>
          </w:p>
        </w:tc>
        <w:tc>
          <w:tcPr>
            <w:tcW w:w="2592" w:type="dxa"/>
          </w:tcPr>
          <w:p>
            <w:pPr>
              <w:jc w:val="left"/>
              <w:rPr>
                <w:rFonts w:ascii="宋体" w:cs="宋体"/>
              </w:rPr>
            </w:pPr>
            <w:r>
              <w:rPr>
                <w:rFonts w:ascii="宋体" w:hAnsi="宋体" w:cs="宋体"/>
              </w:rPr>
              <w:t>1.</w:t>
            </w:r>
            <w:r>
              <w:rPr>
                <w:rFonts w:hint="eastAsia" w:ascii="宋体" w:hAnsi="宋体" w:cs="宋体"/>
              </w:rPr>
              <w:t>理想印模材料的条件；</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理想模型材料的性能；</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理想义齿基托树脂的性能；</w:t>
            </w:r>
            <w:r>
              <w:rPr>
                <w:rFonts w:ascii="宋体" w:hAnsi="宋体" w:cs="宋体"/>
                <w:kern w:val="0"/>
                <w:szCs w:val="21"/>
              </w:rPr>
              <w:t>4.</w:t>
            </w:r>
            <w:r>
              <w:rPr>
                <w:rFonts w:hint="eastAsia" w:ascii="宋体" w:hAnsi="宋体" w:cs="宋体"/>
                <w:kern w:val="0"/>
                <w:szCs w:val="21"/>
              </w:rPr>
              <w:t>理想铸造包埋材料的要求；</w:t>
            </w:r>
          </w:p>
          <w:p>
            <w:pPr>
              <w:jc w:val="left"/>
              <w:rPr>
                <w:rFonts w:ascii="宋体" w:cs="宋体"/>
                <w:kern w:val="0"/>
                <w:szCs w:val="21"/>
              </w:rPr>
            </w:pPr>
            <w:r>
              <w:rPr>
                <w:rFonts w:ascii="宋体" w:hAnsi="宋体" w:cs="宋体"/>
                <w:kern w:val="0"/>
                <w:szCs w:val="21"/>
              </w:rPr>
              <w:t>5.</w:t>
            </w:r>
            <w:r>
              <w:rPr>
                <w:rFonts w:hint="eastAsia" w:ascii="宋体" w:hAnsi="宋体" w:cs="宋体"/>
                <w:kern w:val="0"/>
                <w:szCs w:val="21"/>
              </w:rPr>
              <w:t>金属材料一般性能；</w:t>
            </w:r>
          </w:p>
          <w:p>
            <w:pPr>
              <w:jc w:val="left"/>
              <w:rPr>
                <w:rFonts w:ascii="宋体" w:cs="宋体"/>
                <w:szCs w:val="21"/>
              </w:rPr>
            </w:pPr>
            <w:r>
              <w:rPr>
                <w:rFonts w:ascii="宋体" w:hAnsi="宋体" w:cs="宋体"/>
                <w:kern w:val="0"/>
                <w:szCs w:val="21"/>
              </w:rPr>
              <w:t>6.</w:t>
            </w:r>
            <w:r>
              <w:rPr>
                <w:rFonts w:hint="eastAsia" w:ascii="宋体" w:hAnsi="宋体" w:cs="宋体"/>
                <w:kern w:val="0"/>
                <w:szCs w:val="21"/>
              </w:rPr>
              <w:t>口腔陶瓷材料一般性能；</w:t>
            </w:r>
          </w:p>
        </w:tc>
        <w:tc>
          <w:tcPr>
            <w:tcW w:w="1689" w:type="dxa"/>
          </w:tcPr>
          <w:p>
            <w:pPr>
              <w:pStyle w:val="2"/>
              <w:ind w:firstLine="0" w:firstLineChars="0"/>
              <w:jc w:val="left"/>
              <w:rPr>
                <w:rFonts w:ascii="宋体" w:hAnsi="宋体" w:eastAsia="宋体" w:cs="宋体"/>
                <w:szCs w:val="21"/>
              </w:rPr>
            </w:pPr>
            <w:r>
              <w:rPr>
                <w:rFonts w:hint="eastAsia" w:ascii="宋体" w:hAnsi="宋体" w:eastAsia="宋体" w:cs="宋体"/>
                <w:szCs w:val="21"/>
              </w:rPr>
              <w:t>内容与形式相统一的思维能力，工匠精神，</w:t>
            </w:r>
            <w:r>
              <w:rPr>
                <w:rFonts w:hint="eastAsia" w:ascii="宋体" w:hAnsi="宋体" w:eastAsia="宋体" w:cs="宋体"/>
                <w:szCs w:val="21"/>
                <w:lang w:val="en-US"/>
              </w:rPr>
              <w:t>不断</w:t>
            </w:r>
            <w:r>
              <w:rPr>
                <w:rFonts w:hint="eastAsia" w:ascii="宋体" w:hAnsi="宋体" w:eastAsia="宋体" w:cs="宋体"/>
                <w:szCs w:val="21"/>
              </w:rPr>
              <w:t>钻研业务，不断创新</w:t>
            </w:r>
          </w:p>
          <w:p>
            <w:pPr>
              <w:jc w:val="left"/>
              <w:rPr>
                <w:rFonts w:ascii="宋体" w:cs="宋体"/>
                <w:szCs w:val="21"/>
              </w:rPr>
            </w:pPr>
          </w:p>
        </w:tc>
        <w:tc>
          <w:tcPr>
            <w:tcW w:w="3092" w:type="dxa"/>
          </w:tcPr>
          <w:p>
            <w:pPr>
              <w:autoSpaceDE w:val="0"/>
              <w:autoSpaceDN w:val="0"/>
              <w:adjustRightInd w:val="0"/>
              <w:jc w:val="left"/>
              <w:rPr>
                <w:rFonts w:ascii="宋体" w:cs="宋体"/>
                <w:szCs w:val="21"/>
              </w:rPr>
            </w:pPr>
            <w:r>
              <w:rPr>
                <w:rFonts w:hint="eastAsia" w:ascii="宋体" w:hAnsi="宋体" w:cs="宋体"/>
                <w:szCs w:val="21"/>
              </w:rPr>
              <w:t>以义齿制作视频导入课堂，按照义齿制作顺序讲解各种修复用材料的组成、性能及使用方法，培养学生养成内容与形式相统一的思维能力，工匠精神，不断钻研业务，不断创新。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tcPr>
          <w:p>
            <w:pPr>
              <w:jc w:val="left"/>
              <w:rPr>
                <w:rFonts w:ascii="宋体" w:cs="宋体"/>
                <w:szCs w:val="21"/>
              </w:rPr>
            </w:pPr>
            <w:r>
              <w:rPr>
                <w:rFonts w:hint="eastAsia" w:ascii="宋体" w:hAnsi="宋体" w:cs="宋体"/>
                <w:kern w:val="0"/>
                <w:szCs w:val="21"/>
              </w:rPr>
              <w:t>口腔内科材料</w:t>
            </w:r>
          </w:p>
        </w:tc>
        <w:tc>
          <w:tcPr>
            <w:tcW w:w="2592" w:type="dxa"/>
          </w:tcPr>
          <w:p>
            <w:pPr>
              <w:jc w:val="left"/>
              <w:rPr>
                <w:rFonts w:ascii="宋体" w:cs="宋体"/>
              </w:rPr>
            </w:pPr>
            <w:r>
              <w:rPr>
                <w:rFonts w:ascii="宋体" w:hAnsi="宋体" w:cs="宋体"/>
              </w:rPr>
              <w:t>1.</w:t>
            </w:r>
            <w:r>
              <w:rPr>
                <w:rFonts w:hint="eastAsia" w:ascii="宋体" w:hAnsi="宋体" w:cs="宋体"/>
              </w:rPr>
              <w:t>理想根管充填材料的性能；</w:t>
            </w:r>
          </w:p>
          <w:p>
            <w:pPr>
              <w:jc w:val="left"/>
              <w:rPr>
                <w:rFonts w:ascii="宋体" w:cs="宋体"/>
              </w:rPr>
            </w:pPr>
            <w:r>
              <w:rPr>
                <w:rFonts w:ascii="宋体" w:hAnsi="宋体" w:cs="宋体"/>
              </w:rPr>
              <w:t>2.</w:t>
            </w:r>
            <w:r>
              <w:rPr>
                <w:rFonts w:hint="eastAsia" w:ascii="宋体" w:hAnsi="宋体" w:cs="宋体"/>
              </w:rPr>
              <w:t>磷酸锌水门汀；聚羧酸锌水门汀；玻璃离子水门汀</w:t>
            </w:r>
            <w:r>
              <w:rPr>
                <w:rFonts w:ascii="宋体" w:hAnsi="宋体" w:cs="宋体"/>
              </w:rPr>
              <w:t xml:space="preserve"> </w:t>
            </w:r>
            <w:r>
              <w:rPr>
                <w:rFonts w:hint="eastAsia" w:ascii="宋体" w:hAnsi="宋体" w:cs="宋体"/>
              </w:rPr>
              <w:t>；氧化锌丁香油水门汀；氢氧化钙水门汀；</w:t>
            </w:r>
          </w:p>
          <w:p>
            <w:pPr>
              <w:jc w:val="left"/>
              <w:rPr>
                <w:rFonts w:ascii="宋体" w:cs="宋体"/>
              </w:rPr>
            </w:pPr>
            <w:r>
              <w:rPr>
                <w:rFonts w:ascii="宋体" w:hAnsi="宋体" w:cs="宋体"/>
              </w:rPr>
              <w:t>3.</w:t>
            </w:r>
            <w:r>
              <w:rPr>
                <w:rFonts w:hint="eastAsia" w:ascii="宋体" w:hAnsi="宋体" w:cs="宋体"/>
              </w:rPr>
              <w:t>银汞合金的组成、固化反应、性能、应用、防护；</w:t>
            </w:r>
          </w:p>
          <w:p>
            <w:pPr>
              <w:pStyle w:val="2"/>
              <w:ind w:firstLine="0" w:firstLineChars="0"/>
              <w:jc w:val="left"/>
              <w:rPr>
                <w:rFonts w:ascii="宋体" w:hAnsi="宋体" w:eastAsia="宋体" w:cs="宋体"/>
                <w:lang w:val="en-US"/>
              </w:rPr>
            </w:pPr>
            <w:r>
              <w:rPr>
                <w:rFonts w:ascii="宋体" w:hAnsi="宋体" w:eastAsia="宋体" w:cs="宋体"/>
                <w:kern w:val="0"/>
                <w:szCs w:val="21"/>
                <w:lang w:val="en-US"/>
              </w:rPr>
              <w:t>4</w:t>
            </w:r>
            <w:r>
              <w:rPr>
                <w:rFonts w:ascii="宋体" w:hAnsi="宋体" w:eastAsia="宋体" w:cs="宋体"/>
                <w:lang w:val="en-US"/>
              </w:rPr>
              <w:t>.</w:t>
            </w:r>
            <w:r>
              <w:rPr>
                <w:rFonts w:hint="eastAsia" w:ascii="宋体" w:hAnsi="宋体" w:eastAsia="宋体" w:cs="宋体"/>
                <w:lang w:val="en-US"/>
              </w:rPr>
              <w:t>复合树脂的组成和分类、固化原理、固化特性、性能、应用。</w:t>
            </w:r>
          </w:p>
        </w:tc>
        <w:tc>
          <w:tcPr>
            <w:tcW w:w="1689" w:type="dxa"/>
          </w:tcPr>
          <w:p>
            <w:pPr>
              <w:pStyle w:val="2"/>
              <w:ind w:firstLine="0" w:firstLineChars="0"/>
              <w:jc w:val="left"/>
              <w:rPr>
                <w:rFonts w:ascii="宋体" w:hAnsi="宋体" w:eastAsia="宋体" w:cs="宋体"/>
                <w:szCs w:val="21"/>
                <w:lang w:val="en-US"/>
              </w:rPr>
            </w:pPr>
            <w:r>
              <w:rPr>
                <w:rFonts w:hint="eastAsia" w:ascii="宋体" w:hAnsi="宋体" w:eastAsia="宋体" w:cs="宋体"/>
                <w:szCs w:val="21"/>
              </w:rPr>
              <w:t>主动学习和分析问题、解决问题的能力，</w:t>
            </w:r>
            <w:r>
              <w:rPr>
                <w:rFonts w:hint="eastAsia" w:ascii="宋体" w:hAnsi="宋体" w:eastAsia="宋体" w:cs="宋体"/>
                <w:szCs w:val="21"/>
                <w:lang w:val="en-US"/>
              </w:rPr>
              <w:t>质量意识，精益求精的品质，诚实守信精神，</w:t>
            </w:r>
            <w:r>
              <w:rPr>
                <w:rFonts w:hint="eastAsia" w:ascii="宋体" w:hAnsi="宋体" w:eastAsia="宋体" w:cs="宋体"/>
                <w:szCs w:val="21"/>
              </w:rPr>
              <w:t>坚定的职业操守，恪守职业道德，抵制诱惑</w:t>
            </w:r>
          </w:p>
        </w:tc>
        <w:tc>
          <w:tcPr>
            <w:tcW w:w="3092" w:type="dxa"/>
          </w:tcPr>
          <w:p>
            <w:pPr>
              <w:jc w:val="left"/>
              <w:rPr>
                <w:rFonts w:ascii="宋体" w:cs="宋体"/>
                <w:szCs w:val="21"/>
              </w:rPr>
            </w:pPr>
            <w:r>
              <w:rPr>
                <w:rFonts w:hint="eastAsia" w:ascii="宋体" w:hAnsi="宋体" w:cs="宋体"/>
                <w:szCs w:val="21"/>
              </w:rPr>
              <w:t>以临床病例为情景导入展开口腔内科材料的组成、分类、临床应用的讲解，培养学生主动学习和分析问题、解决问题的能力，培养学生的质量意识，精益求精的品质，诚实守信精神，坚定的职业操守，使学生恪守职业道德，抵制诱惑。</w:t>
            </w:r>
          </w:p>
          <w:p>
            <w:pPr>
              <w:jc w:val="left"/>
              <w:rPr>
                <w:rFonts w:asci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tcPr>
          <w:p>
            <w:pPr>
              <w:jc w:val="left"/>
              <w:rPr>
                <w:rFonts w:ascii="宋体" w:cs="宋体"/>
                <w:szCs w:val="21"/>
              </w:rPr>
            </w:pPr>
            <w:r>
              <w:rPr>
                <w:rFonts w:hint="eastAsia" w:ascii="宋体" w:hAnsi="宋体" w:cs="宋体"/>
                <w:kern w:val="0"/>
                <w:szCs w:val="21"/>
              </w:rPr>
              <w:t>口腔预防保健材料</w:t>
            </w:r>
          </w:p>
        </w:tc>
        <w:tc>
          <w:tcPr>
            <w:tcW w:w="2592"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窝沟封闭剂；</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防龋材料；</w:t>
            </w:r>
          </w:p>
          <w:p>
            <w:pPr>
              <w:jc w:val="left"/>
              <w:rPr>
                <w:rFonts w:ascii="宋体" w:cs="宋体"/>
                <w:szCs w:val="21"/>
              </w:rPr>
            </w:pPr>
            <w:r>
              <w:rPr>
                <w:rFonts w:ascii="宋体" w:hAnsi="宋体" w:cs="宋体"/>
                <w:kern w:val="0"/>
                <w:szCs w:val="21"/>
              </w:rPr>
              <w:t>3.</w:t>
            </w:r>
            <w:r>
              <w:rPr>
                <w:rFonts w:hint="eastAsia" w:ascii="宋体" w:hAnsi="宋体" w:cs="宋体"/>
                <w:kern w:val="0"/>
                <w:szCs w:val="21"/>
              </w:rPr>
              <w:t>牙膏与牙刷。</w:t>
            </w:r>
          </w:p>
        </w:tc>
        <w:tc>
          <w:tcPr>
            <w:tcW w:w="1689" w:type="dxa"/>
          </w:tcPr>
          <w:p>
            <w:pPr>
              <w:pStyle w:val="2"/>
              <w:ind w:firstLine="0" w:firstLineChars="0"/>
              <w:jc w:val="left"/>
              <w:rPr>
                <w:rFonts w:ascii="宋体" w:hAnsi="宋体" w:eastAsia="宋体" w:cs="宋体"/>
                <w:szCs w:val="21"/>
              </w:rPr>
            </w:pPr>
            <w:r>
              <w:rPr>
                <w:rFonts w:hint="eastAsia" w:ascii="宋体" w:hAnsi="宋体" w:eastAsia="宋体" w:cs="宋体"/>
                <w:szCs w:val="21"/>
              </w:rPr>
              <w:t>科学的工作态度，严谨细致的工作作风，工匠精神，</w:t>
            </w:r>
            <w:r>
              <w:rPr>
                <w:rFonts w:hint="eastAsia" w:ascii="宋体" w:hAnsi="宋体" w:eastAsia="宋体" w:cs="宋体"/>
                <w:szCs w:val="21"/>
                <w:lang w:val="en-US"/>
              </w:rPr>
              <w:t>刻苦</w:t>
            </w:r>
            <w:r>
              <w:rPr>
                <w:rFonts w:hint="eastAsia" w:ascii="宋体" w:hAnsi="宋体" w:eastAsia="宋体" w:cs="宋体"/>
                <w:szCs w:val="21"/>
              </w:rPr>
              <w:t>钻研业务，不断创新，</w:t>
            </w:r>
            <w:r>
              <w:rPr>
                <w:rFonts w:hint="eastAsia" w:ascii="宋体" w:hAnsi="宋体" w:eastAsia="宋体" w:cs="宋体"/>
                <w:szCs w:val="21"/>
                <w:lang w:val="en-US"/>
              </w:rPr>
              <w:t>开拓新技术，健康中国、以健康为本</w:t>
            </w:r>
          </w:p>
        </w:tc>
        <w:tc>
          <w:tcPr>
            <w:tcW w:w="3092" w:type="dxa"/>
          </w:tcPr>
          <w:p>
            <w:pPr>
              <w:pStyle w:val="2"/>
              <w:ind w:firstLine="0" w:firstLineChars="0"/>
              <w:jc w:val="left"/>
              <w:rPr>
                <w:rFonts w:ascii="宋体" w:hAnsi="宋体" w:eastAsia="宋体" w:cs="宋体"/>
                <w:szCs w:val="21"/>
                <w:lang w:val="en-US"/>
              </w:rPr>
            </w:pPr>
            <w:r>
              <w:rPr>
                <w:rFonts w:hint="eastAsia" w:ascii="宋体" w:hAnsi="宋体" w:eastAsia="宋体" w:cs="宋体"/>
                <w:szCs w:val="21"/>
                <w:lang w:val="en-US"/>
              </w:rPr>
              <w:t>以牙齿保健视频导入课堂，按现实生活中牙齿预防保健问题讲解窝沟点隙封闭剂、含氟防龋材料、牙膏与牙刷的类型、组成、性能及应用，培养学生</w:t>
            </w:r>
            <w:r>
              <w:rPr>
                <w:rFonts w:hint="eastAsia" w:ascii="宋体" w:hAnsi="宋体" w:eastAsia="宋体" w:cs="宋体"/>
                <w:szCs w:val="21"/>
              </w:rPr>
              <w:t>科学的工作态度，严谨细致的工作作风，工匠精神，</w:t>
            </w:r>
            <w:r>
              <w:rPr>
                <w:rFonts w:hint="eastAsia" w:ascii="宋体" w:hAnsi="宋体" w:eastAsia="宋体" w:cs="宋体"/>
                <w:szCs w:val="21"/>
                <w:lang w:val="en-US"/>
              </w:rPr>
              <w:t>刻苦</w:t>
            </w:r>
            <w:r>
              <w:rPr>
                <w:rFonts w:hint="eastAsia" w:ascii="宋体" w:hAnsi="宋体" w:eastAsia="宋体" w:cs="宋体"/>
                <w:szCs w:val="21"/>
              </w:rPr>
              <w:t>钻研业务，不断创新，</w:t>
            </w:r>
            <w:r>
              <w:rPr>
                <w:rFonts w:hint="eastAsia" w:ascii="宋体" w:hAnsi="宋体" w:eastAsia="宋体" w:cs="宋体"/>
                <w:szCs w:val="21"/>
                <w:lang w:val="en-US"/>
              </w:rPr>
              <w:t>开拓新技术。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tcPr>
          <w:p>
            <w:pPr>
              <w:jc w:val="left"/>
              <w:rPr>
                <w:rFonts w:ascii="宋体" w:cs="宋体"/>
                <w:szCs w:val="21"/>
              </w:rPr>
            </w:pPr>
            <w:r>
              <w:rPr>
                <w:rFonts w:hint="eastAsia" w:ascii="宋体" w:hAnsi="宋体" w:cs="宋体"/>
                <w:kern w:val="0"/>
                <w:szCs w:val="21"/>
              </w:rPr>
              <w:t>口腔颌面外科材料</w:t>
            </w:r>
          </w:p>
        </w:tc>
        <w:tc>
          <w:tcPr>
            <w:tcW w:w="2592"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口腔植入材料的基本知识；</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各类口腔植入材料；</w:t>
            </w:r>
          </w:p>
          <w:p>
            <w:pPr>
              <w:jc w:val="left"/>
              <w:rPr>
                <w:rFonts w:ascii="宋体" w:cs="宋体"/>
                <w:szCs w:val="21"/>
              </w:rPr>
            </w:pPr>
            <w:r>
              <w:rPr>
                <w:rFonts w:ascii="宋体" w:hAnsi="宋体" w:cs="宋体"/>
                <w:szCs w:val="21"/>
              </w:rPr>
              <w:t>3.</w:t>
            </w:r>
            <w:r>
              <w:rPr>
                <w:rFonts w:hint="eastAsia" w:ascii="宋体" w:hAnsi="宋体" w:cs="宋体"/>
                <w:szCs w:val="21"/>
              </w:rPr>
              <w:t>口腔赝复材料。</w:t>
            </w:r>
          </w:p>
        </w:tc>
        <w:tc>
          <w:tcPr>
            <w:tcW w:w="1689" w:type="dxa"/>
          </w:tcPr>
          <w:p>
            <w:pPr>
              <w:jc w:val="left"/>
              <w:rPr>
                <w:rFonts w:ascii="宋体" w:cs="宋体"/>
                <w:szCs w:val="21"/>
              </w:rPr>
            </w:pPr>
            <w:r>
              <w:rPr>
                <w:rFonts w:hint="eastAsia" w:ascii="宋体" w:hAnsi="宋体" w:cs="宋体"/>
                <w:szCs w:val="21"/>
              </w:rPr>
              <w:t>辩证分析能力；恪守职业道德，勤勉工作，艰苦奋斗，不怕吃苦，扎扎实实，不眼高手低</w:t>
            </w:r>
          </w:p>
        </w:tc>
        <w:tc>
          <w:tcPr>
            <w:tcW w:w="3092" w:type="dxa"/>
          </w:tcPr>
          <w:p>
            <w:pPr>
              <w:jc w:val="left"/>
              <w:rPr>
                <w:rFonts w:ascii="宋体" w:cs="宋体"/>
                <w:szCs w:val="21"/>
              </w:rPr>
            </w:pPr>
            <w:r>
              <w:rPr>
                <w:rFonts w:hint="eastAsia" w:ascii="宋体" w:hAnsi="宋体" w:cs="宋体"/>
                <w:szCs w:val="21"/>
              </w:rPr>
              <w:t>以临床种植病例导入课堂，按病例讲解口腔种植材料的分类、性能要求及种植原理、注意事项及口腔陶瓷种植材料、口腔金属种植材料的种类、性能特点及临床应用，培养学生辩证分析能力，使学生能恪守职业道德，勤勉工作，艰苦奋斗，不怕吃苦，扎扎实实，不眼高手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tcBorders>
              <w:bottom w:val="single" w:color="auto" w:sz="8" w:space="0"/>
            </w:tcBorders>
          </w:tcPr>
          <w:p>
            <w:pPr>
              <w:jc w:val="left"/>
              <w:rPr>
                <w:rFonts w:ascii="宋体" w:cs="宋体"/>
                <w:szCs w:val="21"/>
              </w:rPr>
            </w:pPr>
            <w:r>
              <w:rPr>
                <w:rFonts w:hint="eastAsia" w:ascii="宋体" w:hAnsi="宋体" w:cs="宋体"/>
                <w:kern w:val="0"/>
                <w:szCs w:val="21"/>
              </w:rPr>
              <w:t>口腔正畸材料</w:t>
            </w:r>
          </w:p>
        </w:tc>
        <w:tc>
          <w:tcPr>
            <w:tcW w:w="2592" w:type="dxa"/>
            <w:tcBorders>
              <w:bottom w:val="single" w:color="auto" w:sz="8" w:space="0"/>
            </w:tcBorders>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活动矫治器常用材料；</w:t>
            </w:r>
          </w:p>
          <w:p>
            <w:pPr>
              <w:jc w:val="left"/>
              <w:rPr>
                <w:rFonts w:ascii="宋体" w:cs="宋体"/>
                <w:szCs w:val="21"/>
              </w:rPr>
            </w:pPr>
            <w:r>
              <w:rPr>
                <w:rFonts w:ascii="宋体" w:hAnsi="宋体" w:cs="宋体"/>
                <w:kern w:val="0"/>
                <w:szCs w:val="21"/>
              </w:rPr>
              <w:t>2.</w:t>
            </w:r>
            <w:r>
              <w:rPr>
                <w:rFonts w:hint="eastAsia" w:ascii="宋体" w:hAnsi="宋体" w:cs="宋体"/>
                <w:kern w:val="0"/>
                <w:szCs w:val="21"/>
              </w:rPr>
              <w:t>固定矫治器常用材料。</w:t>
            </w:r>
          </w:p>
        </w:tc>
        <w:tc>
          <w:tcPr>
            <w:tcW w:w="1689" w:type="dxa"/>
            <w:tcBorders>
              <w:bottom w:val="single" w:color="auto" w:sz="8" w:space="0"/>
            </w:tcBorders>
          </w:tcPr>
          <w:p>
            <w:pPr>
              <w:pStyle w:val="2"/>
              <w:ind w:firstLine="0" w:firstLineChars="0"/>
              <w:jc w:val="left"/>
              <w:rPr>
                <w:rFonts w:ascii="宋体" w:hAnsi="宋体" w:eastAsia="宋体" w:cs="宋体"/>
                <w:szCs w:val="21"/>
              </w:rPr>
            </w:pPr>
            <w:r>
              <w:rPr>
                <w:rFonts w:hint="eastAsia" w:ascii="宋体" w:hAnsi="宋体" w:eastAsia="宋体" w:cs="宋体"/>
                <w:szCs w:val="21"/>
              </w:rPr>
              <w:t>科学的工作态度，严谨细致的工作作风；善于沟通，</w:t>
            </w:r>
            <w:r>
              <w:rPr>
                <w:rFonts w:hint="eastAsia" w:ascii="宋体" w:hAnsi="宋体" w:eastAsia="宋体" w:cs="宋体"/>
                <w:szCs w:val="21"/>
                <w:lang w:val="en-US"/>
              </w:rPr>
              <w:t>在沟通中积极主动，相互尊重，</w:t>
            </w:r>
            <w:r>
              <w:rPr>
                <w:rFonts w:hint="eastAsia" w:ascii="宋体" w:hAnsi="宋体" w:eastAsia="宋体" w:cs="宋体"/>
                <w:szCs w:val="21"/>
              </w:rPr>
              <w:t>团结合作，共谋发展</w:t>
            </w:r>
          </w:p>
        </w:tc>
        <w:tc>
          <w:tcPr>
            <w:tcW w:w="3092" w:type="dxa"/>
            <w:tcBorders>
              <w:bottom w:val="single" w:color="auto" w:sz="8" w:space="0"/>
            </w:tcBorders>
          </w:tcPr>
          <w:p>
            <w:pPr>
              <w:jc w:val="left"/>
              <w:rPr>
                <w:rFonts w:ascii="宋体" w:cs="宋体"/>
                <w:szCs w:val="21"/>
              </w:rPr>
            </w:pPr>
            <w:r>
              <w:rPr>
                <w:rFonts w:hint="eastAsia" w:ascii="宋体" w:hAnsi="宋体" w:cs="宋体"/>
                <w:szCs w:val="21"/>
              </w:rPr>
              <w:t>以临床正畸病例导入课堂，结合病例讲解口腔活动矫治器和固定矫治器常用材料的分类、性能特点、临床应用及主要注意事项及口腔正畸磁性材料的分类、性能特点及临床应用，培养学生科学的工作态度，严谨细致的工作作风，使学生善于沟通，在沟通中积极主动，相互尊重，团结合作，共谋发展。</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pStyle w:val="7"/>
        <w:spacing w:line="360" w:lineRule="auto"/>
        <w:ind w:firstLine="480" w:firstLineChars="200"/>
        <w:rPr>
          <w:rFonts w:ascii="宋体"/>
          <w:sz w:val="24"/>
        </w:rPr>
      </w:pPr>
      <w:r>
        <w:rPr>
          <w:rFonts w:ascii="宋体" w:hAnsi="宋体"/>
          <w:sz w:val="24"/>
        </w:rPr>
        <w:t>1.</w:t>
      </w:r>
      <w:r>
        <w:rPr>
          <w:rFonts w:hint="eastAsia" w:ascii="宋体" w:hAnsi="宋体"/>
          <w:sz w:val="24"/>
        </w:rPr>
        <w:t>教学团队</w:t>
      </w:r>
    </w:p>
    <w:p>
      <w:pPr>
        <w:spacing w:line="360" w:lineRule="auto"/>
        <w:ind w:firstLine="480" w:firstLineChars="200"/>
        <w:rPr>
          <w:rFonts w:ascii="宋体" w:cs="宋体"/>
          <w:sz w:val="24"/>
          <w:szCs w:val="24"/>
        </w:rPr>
      </w:pPr>
      <w:r>
        <w:rPr>
          <w:rFonts w:hint="eastAsia" w:ascii="宋体" w:hAnsi="宋体"/>
          <w:sz w:val="24"/>
        </w:rPr>
        <w:t>（</w:t>
      </w:r>
      <w:r>
        <w:rPr>
          <w:rFonts w:ascii="宋体" w:hAnsi="宋体"/>
          <w:sz w:val="24"/>
        </w:rPr>
        <w:t>1</w:t>
      </w:r>
      <w:r>
        <w:rPr>
          <w:rFonts w:hint="eastAsia" w:ascii="宋体" w:hAnsi="宋体"/>
          <w:sz w:val="24"/>
        </w:rPr>
        <w:t>）在团队构成方面，</w:t>
      </w:r>
      <w:r>
        <w:rPr>
          <w:rFonts w:hint="eastAsia" w:ascii="宋体" w:hAnsi="宋体" w:cs="宋体"/>
          <w:sz w:val="24"/>
          <w:szCs w:val="24"/>
        </w:rPr>
        <w:t>本课程教学团队由</w:t>
      </w:r>
      <w:r>
        <w:rPr>
          <w:rFonts w:ascii="宋体" w:hAnsi="宋体" w:cs="宋体"/>
          <w:sz w:val="24"/>
          <w:szCs w:val="24"/>
        </w:rPr>
        <w:t>1</w:t>
      </w:r>
      <w:r>
        <w:rPr>
          <w:rFonts w:hint="eastAsia" w:ascii="宋体" w:hAnsi="宋体" w:cs="宋体"/>
          <w:sz w:val="24"/>
          <w:szCs w:val="24"/>
        </w:rPr>
        <w:t>名校内专职主讲教师和</w:t>
      </w:r>
      <w:r>
        <w:rPr>
          <w:rFonts w:ascii="宋体" w:hAnsi="宋体" w:cs="宋体"/>
          <w:sz w:val="24"/>
          <w:szCs w:val="24"/>
        </w:rPr>
        <w:t>N</w:t>
      </w:r>
      <w:r>
        <w:rPr>
          <w:rFonts w:hint="eastAsia" w:ascii="宋体" w:hAnsi="宋体" w:cs="宋体"/>
          <w:sz w:val="24"/>
          <w:szCs w:val="24"/>
        </w:rPr>
        <w:t>名医院兼职教师形成“</w:t>
      </w:r>
      <w:r>
        <w:rPr>
          <w:rFonts w:ascii="宋体" w:hAnsi="宋体" w:cs="宋体"/>
          <w:sz w:val="24"/>
          <w:szCs w:val="24"/>
        </w:rPr>
        <w:t>1+N</w:t>
      </w:r>
      <w:r>
        <w:rPr>
          <w:rFonts w:hint="eastAsia" w:ascii="宋体" w:hAnsi="宋体" w:cs="宋体"/>
          <w:sz w:val="24"/>
          <w:szCs w:val="24"/>
        </w:rPr>
        <w:t>”教学团队。</w:t>
      </w:r>
      <w:r>
        <w:rPr>
          <w:rFonts w:hint="eastAsia" w:ascii="宋体" w:hAnsi="宋体"/>
          <w:sz w:val="24"/>
        </w:rPr>
        <w:t>目前我院专兼职教师</w:t>
      </w:r>
      <w:r>
        <w:rPr>
          <w:rFonts w:ascii="宋体" w:hAnsi="宋体"/>
          <w:sz w:val="24"/>
        </w:rPr>
        <w:t>45</w:t>
      </w:r>
      <w:r>
        <w:rPr>
          <w:rFonts w:hint="eastAsia" w:ascii="宋体" w:hAnsi="宋体"/>
          <w:sz w:val="24"/>
        </w:rPr>
        <w:t>人，年龄结构合理，</w:t>
      </w:r>
      <w:r>
        <w:rPr>
          <w:rFonts w:hint="eastAsia" w:ascii="宋体" w:hAnsi="宋体" w:cs="宋体"/>
          <w:sz w:val="24"/>
          <w:szCs w:val="24"/>
        </w:rPr>
        <w:t>职称结构合理，</w:t>
      </w:r>
      <w:r>
        <w:rPr>
          <w:rFonts w:hint="eastAsia" w:ascii="宋体" w:hAnsi="宋体"/>
          <w:sz w:val="24"/>
        </w:rPr>
        <w:t>老师分别毕业于潍坊医学院、德州学院、山东中医药大学、南华大学、滨州医学院等。</w:t>
      </w:r>
    </w:p>
    <w:p>
      <w:pPr>
        <w:spacing w:line="360" w:lineRule="auto"/>
        <w:ind w:firstLine="480" w:firstLineChars="200"/>
        <w:rPr>
          <w:rFonts w:ascii="Times New Roman" w:hAnsi="Times New Roman"/>
          <w:sz w:val="24"/>
          <w:szCs w:val="24"/>
        </w:rPr>
      </w:pPr>
      <w:r>
        <w:rPr>
          <w:rFonts w:hint="eastAsia" w:ascii="宋体" w:hAnsi="宋体"/>
          <w:sz w:val="24"/>
        </w:rPr>
        <w:t>（</w:t>
      </w:r>
      <w:r>
        <w:rPr>
          <w:rFonts w:ascii="宋体" w:hAnsi="宋体"/>
          <w:sz w:val="24"/>
        </w:rPr>
        <w:t>2</w:t>
      </w:r>
      <w:r>
        <w:rPr>
          <w:rFonts w:hint="eastAsia" w:ascii="宋体" w:hAnsi="宋体"/>
          <w:sz w:val="24"/>
        </w:rPr>
        <w:t>）在教师素质方面，专职</w:t>
      </w:r>
      <w:r>
        <w:rPr>
          <w:rFonts w:hint="eastAsia" w:ascii="Times New Roman" w:hAnsi="Times New Roman"/>
          <w:sz w:val="24"/>
          <w:szCs w:val="24"/>
        </w:rPr>
        <w:t>主讲教师应具有教师资格证，要通过学院职业教育教学能力测评；有三年以上口腔医学技术或口腔医学临床工作经历或企业锻炼经历，</w:t>
      </w:r>
      <w:r>
        <w:rPr>
          <w:rFonts w:hint="eastAsia"/>
          <w:sz w:val="24"/>
          <w:szCs w:val="24"/>
        </w:rPr>
        <w:t>专业能力突出，教学功底深厚，教学经验丰富，熟悉行业发展现状，</w:t>
      </w:r>
      <w:r>
        <w:rPr>
          <w:rFonts w:hint="eastAsia" w:ascii="Times New Roman" w:hAnsi="Times New Roman"/>
          <w:sz w:val="24"/>
          <w:szCs w:val="24"/>
        </w:rPr>
        <w:t>获取了相关职业资格证书，能够不断学习掌握口腔医学技术和口腔医学相关知识，具有一定的科研能力。</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医院兼职教师需是技术骨干或业务骨干，</w:t>
      </w:r>
      <w:r>
        <w:rPr>
          <w:rFonts w:hint="eastAsia" w:ascii="宋体" w:hAnsi="宋体"/>
          <w:sz w:val="24"/>
        </w:rPr>
        <w:t>具备良好的思想政治素质、职业道德和工匠精神，具有扎实的口腔专业知识和丰富的的实际工作经验，具有中级及以上相关专业职称，能承担专业课程教学、实习实训指导和学生职业发展规划指导等教学任务，</w:t>
      </w:r>
      <w:r>
        <w:rPr>
          <w:rFonts w:hint="eastAsia" w:ascii="Times New Roman" w:hAnsi="Times New Roman"/>
          <w:sz w:val="24"/>
          <w:szCs w:val="24"/>
        </w:rPr>
        <w:t>积极参与专业建设和课程建设。</w:t>
      </w:r>
    </w:p>
    <w:p>
      <w:pPr>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实训条件</w:t>
      </w:r>
    </w:p>
    <w:p>
      <w:pPr>
        <w:spacing w:line="360" w:lineRule="auto"/>
        <w:ind w:firstLine="480" w:firstLineChars="200"/>
      </w:pPr>
      <w:r>
        <w:rPr>
          <w:rFonts w:hint="eastAsia" w:ascii="宋体" w:hAnsi="宋体" w:cs="宋体"/>
          <w:sz w:val="24"/>
          <w:szCs w:val="24"/>
        </w:rPr>
        <w:t>本课程是一门理论与实践观摩相结合的课程，应在教室、实训室和义齿有限公司完成。教室应配备多媒体设施及相应的教学资料，实践观摩在口</w:t>
      </w:r>
      <w:r>
        <w:rPr>
          <w:rFonts w:hint="eastAsia" w:ascii="Times New Roman" w:hAnsi="Times New Roman"/>
          <w:sz w:val="24"/>
          <w:szCs w:val="24"/>
        </w:rPr>
        <w:t>腔实训室和</w:t>
      </w:r>
      <w:r>
        <w:rPr>
          <w:rFonts w:hint="eastAsia" w:ascii="宋体" w:hAnsi="宋体" w:cs="宋体"/>
          <w:sz w:val="24"/>
          <w:szCs w:val="24"/>
        </w:rPr>
        <w:t>义齿有限公司</w:t>
      </w:r>
      <w:r>
        <w:rPr>
          <w:rFonts w:hint="eastAsia" w:ascii="Times New Roman" w:hAnsi="Times New Roman"/>
          <w:sz w:val="24"/>
          <w:szCs w:val="24"/>
        </w:rPr>
        <w:t>完成，实训室应能演示必要的技术操作流程。</w:t>
      </w:r>
    </w:p>
    <w:p>
      <w:pPr>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）校内实训基地：</w:t>
      </w:r>
    </w:p>
    <w:p>
      <w:pPr>
        <w:spacing w:line="360" w:lineRule="auto"/>
        <w:ind w:firstLine="480" w:firstLineChars="200"/>
        <w:rPr>
          <w:rFonts w:ascii="宋体" w:cs="宋体"/>
          <w:sz w:val="24"/>
          <w:szCs w:val="24"/>
        </w:rPr>
      </w:pPr>
      <w:r>
        <w:rPr>
          <w:rFonts w:hint="eastAsia" w:ascii="宋体" w:hAnsi="宋体" w:cs="宋体"/>
          <w:sz w:val="24"/>
          <w:szCs w:val="24"/>
        </w:rPr>
        <w:t>可供课程综合技能训练使用的实训室</w:t>
      </w:r>
      <w:r>
        <w:rPr>
          <w:rFonts w:ascii="宋体" w:hAnsi="宋体" w:cs="宋体"/>
          <w:sz w:val="24"/>
          <w:szCs w:val="24"/>
        </w:rPr>
        <w:t>2</w:t>
      </w:r>
      <w:r>
        <w:rPr>
          <w:rFonts w:hint="eastAsia" w:ascii="宋体" w:hAnsi="宋体" w:cs="宋体"/>
          <w:sz w:val="24"/>
          <w:szCs w:val="24"/>
        </w:rPr>
        <w:t>间；</w:t>
      </w:r>
    </w:p>
    <w:p>
      <w:pPr>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）校外实实训地：</w:t>
      </w:r>
    </w:p>
    <w:p>
      <w:pPr>
        <w:spacing w:line="360" w:lineRule="auto"/>
        <w:ind w:firstLine="480" w:firstLineChars="200"/>
        <w:rPr>
          <w:rFonts w:ascii="Times New Roman" w:hAnsi="Times New Roman"/>
          <w:sz w:val="24"/>
          <w:szCs w:val="24"/>
        </w:rPr>
      </w:pPr>
      <w:r>
        <w:rPr>
          <w:rFonts w:hint="eastAsia" w:ascii="宋体" w:hAnsi="宋体" w:cs="宋体"/>
          <w:sz w:val="24"/>
          <w:szCs w:val="24"/>
        </w:rPr>
        <w:t>主要建立在义齿有限公司</w:t>
      </w:r>
      <w:r>
        <w:rPr>
          <w:rFonts w:hint="eastAsia" w:ascii="Times New Roman" w:hAnsi="Times New Roman"/>
          <w:sz w:val="24"/>
          <w:szCs w:val="24"/>
        </w:rPr>
        <w:t>、</w:t>
      </w:r>
      <w:r>
        <w:rPr>
          <w:rFonts w:hint="eastAsia" w:ascii="宋体" w:hAnsi="宋体" w:cs="宋体"/>
          <w:sz w:val="24"/>
          <w:szCs w:val="24"/>
        </w:rPr>
        <w:t>口腔专科医院、各级综合医院口腔科、牙科门诊等，以满足本课程毕业实习的需要。</w:t>
      </w:r>
    </w:p>
    <w:p>
      <w:pPr>
        <w:spacing w:line="360" w:lineRule="auto"/>
        <w:ind w:firstLine="480" w:firstLineChars="200"/>
        <w:rPr>
          <w:rFonts w:ascii="宋体"/>
          <w:sz w:val="24"/>
        </w:rPr>
      </w:pPr>
      <w:r>
        <w:rPr>
          <w:rFonts w:ascii="宋体" w:hAnsi="宋体"/>
          <w:sz w:val="24"/>
        </w:rPr>
        <w:t>3.</w:t>
      </w:r>
      <w:r>
        <w:rPr>
          <w:rFonts w:hint="eastAsia" w:ascii="宋体" w:hAnsi="宋体"/>
          <w:sz w:val="24"/>
        </w:rPr>
        <w:t>教学资源</w:t>
      </w:r>
    </w:p>
    <w:p>
      <w:pPr>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常规课程资源：教学大纲、授课计划、课程标准、校本教材、教学进度表、教案、多媒体课件、试题库、医学模型、影像图库各一套。其中，教学大纲在教务处指导下由教研室不定期修订；每位主讲教师需有自制的教案、课件、题库。</w:t>
      </w:r>
    </w:p>
    <w:p>
      <w:pPr>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）纸质专业图书、电子书籍、期刊、数字图书馆等，由学校图书馆系统性提供，本课程的专业教师对图书馆的购进书目，有重要的参考和建议权。</w:t>
      </w:r>
    </w:p>
    <w:p>
      <w:pPr>
        <w:spacing w:line="360" w:lineRule="auto"/>
        <w:ind w:firstLine="480" w:firstLineChars="200"/>
        <w:rPr>
          <w:rFonts w:ascii="宋体"/>
          <w:sz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）精品课程网站：需有本校自己的精品课程网站，同时参阅借鉴同类院校及本科院校的课程网站。</w:t>
      </w:r>
    </w:p>
    <w:p>
      <w:pPr>
        <w:numPr>
          <w:ilvl w:val="0"/>
          <w:numId w:val="34"/>
        </w:numPr>
        <w:spacing w:line="360" w:lineRule="auto"/>
        <w:ind w:firstLine="560" w:firstLineChars="200"/>
        <w:rPr>
          <w:rFonts w:ascii="黑体" w:eastAsia="黑体"/>
          <w:sz w:val="28"/>
          <w:szCs w:val="28"/>
        </w:rPr>
      </w:pPr>
      <w:r>
        <w:rPr>
          <w:rFonts w:hint="eastAsia" w:ascii="黑体" w:eastAsia="黑体"/>
          <w:sz w:val="28"/>
          <w:szCs w:val="28"/>
        </w:rPr>
        <w:t>教学建议</w:t>
      </w:r>
    </w:p>
    <w:p>
      <w:pPr>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在课程内容组织上，以“必需、够用”为度，简要的讲解概念、组成及分类</w:t>
      </w:r>
      <w:r>
        <w:rPr>
          <w:rFonts w:ascii="宋体" w:cs="宋体"/>
          <w:sz w:val="24"/>
          <w:szCs w:val="24"/>
        </w:rPr>
        <w:t>,</w:t>
      </w:r>
      <w:r>
        <w:rPr>
          <w:rFonts w:hint="eastAsia" w:ascii="宋体" w:hAnsi="宋体" w:cs="宋体"/>
          <w:sz w:val="24"/>
          <w:szCs w:val="24"/>
        </w:rPr>
        <w:t>重点讲授口腔修复材料的性能特点、操作要点及注意事项，突出实用性，注重整体，并通过适时练习常用口腔材料的使用来加深理解。</w:t>
      </w:r>
    </w:p>
    <w:p>
      <w:pPr>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重难点的处理</w:t>
      </w:r>
      <w:r>
        <w:rPr>
          <w:rFonts w:ascii="宋体" w:hAnsi="宋体" w:cs="宋体"/>
          <w:sz w:val="24"/>
          <w:szCs w:val="24"/>
        </w:rPr>
        <w:t>:</w:t>
      </w:r>
      <w:r>
        <w:rPr>
          <w:rFonts w:hint="eastAsia" w:ascii="宋体" w:hAnsi="宋体" w:cs="宋体"/>
          <w:sz w:val="24"/>
          <w:szCs w:val="24"/>
        </w:rPr>
        <w:t>依据课程标准来讲透重点、突破难点、多次重复、由浅入深、循序渐进。</w:t>
      </w:r>
    </w:p>
    <w:p>
      <w:pPr>
        <w:spacing w:line="360" w:lineRule="auto"/>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口腔修复工艺材料学的特点是种类多而复杂，具有各自的独立性，其部分教学内容较琐碎，记忆起来也较难，为强化教学效果，授课时应根据不同教学内容的特点，运用直观教学法、案例教学法、启发教学等不同的教学方法。</w:t>
      </w:r>
    </w:p>
    <w:p>
      <w:pPr>
        <w:pStyle w:val="2"/>
        <w:spacing w:line="360" w:lineRule="auto"/>
        <w:rPr>
          <w:rFonts w:ascii="宋体" w:hAnsi="宋体" w:eastAsia="宋体" w:cs="宋体"/>
          <w:sz w:val="24"/>
          <w:lang w:val="en-US"/>
        </w:rPr>
      </w:pPr>
      <w:r>
        <w:rPr>
          <w:rFonts w:ascii="宋体" w:hAnsi="宋体" w:eastAsia="宋体" w:cs="宋体"/>
          <w:sz w:val="24"/>
          <w:lang w:val="en-US"/>
        </w:rPr>
        <w:t>4.</w:t>
      </w:r>
      <w:r>
        <w:rPr>
          <w:rFonts w:hint="eastAsia" w:ascii="宋体" w:hAnsi="宋体" w:eastAsia="宋体" w:cs="宋体"/>
          <w:sz w:val="24"/>
          <w:lang w:val="en-US"/>
        </w:rPr>
        <w:t>提高实验项目的设计质量，提高资源的利用率，在加深学生理论知识理解的同时，培养学生的逻辑思维能力、实践动手能力、创新性思维能力和严谨科学的工作态度。</w:t>
      </w:r>
    </w:p>
    <w:p>
      <w:pPr>
        <w:pStyle w:val="2"/>
        <w:spacing w:line="360" w:lineRule="auto"/>
        <w:rPr>
          <w:lang w:val="en-US"/>
        </w:rPr>
      </w:pPr>
      <w:r>
        <w:rPr>
          <w:rFonts w:ascii="宋体" w:hAnsi="宋体" w:eastAsia="宋体" w:cs="宋体"/>
          <w:sz w:val="24"/>
          <w:lang w:val="en-US"/>
        </w:rPr>
        <w:t>5.</w:t>
      </w:r>
      <w:r>
        <w:rPr>
          <w:rFonts w:hint="eastAsia" w:ascii="宋体" w:hAnsi="宋体" w:eastAsia="宋体" w:cs="宋体"/>
          <w:sz w:val="24"/>
          <w:lang w:val="en-US"/>
        </w:rPr>
        <w:t>口腔修复工艺材料学实验教学是以模拟临床应用的形式来进行的，教学过程中，应注重灌输学生的爱伤观念和节约意识，培养医技和医患沟通能力以及高尚的职业道德。</w:t>
      </w:r>
    </w:p>
    <w:p>
      <w:pPr>
        <w:spacing w:line="360" w:lineRule="auto"/>
        <w:ind w:firstLine="560" w:firstLineChars="200"/>
        <w:rPr>
          <w:rStyle w:val="29"/>
        </w:rPr>
      </w:pPr>
      <w:r>
        <w:rPr>
          <w:rFonts w:hint="eastAsia" w:ascii="黑体" w:eastAsia="黑体"/>
          <w:sz w:val="28"/>
          <w:szCs w:val="28"/>
        </w:rPr>
        <w:t>（三）参考书</w:t>
      </w:r>
    </w:p>
    <w:p>
      <w:pPr>
        <w:pStyle w:val="2"/>
        <w:ind w:firstLine="400"/>
        <w:rPr>
          <w:rFonts w:ascii="宋体" w:hAnsi="宋体" w:eastAsia="宋体"/>
          <w:sz w:val="20"/>
          <w:szCs w:val="20"/>
          <w:lang w:val="en-US"/>
        </w:rPr>
      </w:pPr>
      <w:r>
        <w:rPr>
          <w:rFonts w:ascii="宋体" w:hAnsi="宋体" w:eastAsia="宋体"/>
          <w:sz w:val="20"/>
          <w:szCs w:val="20"/>
          <w:lang w:val="en-US"/>
        </w:rPr>
        <w:t>1.</w:t>
      </w:r>
      <w:r>
        <w:rPr>
          <w:rFonts w:hint="eastAsia" w:ascii="宋体" w:hAnsi="宋体" w:eastAsia="宋体"/>
          <w:sz w:val="20"/>
          <w:szCs w:val="20"/>
          <w:lang w:val="en-US"/>
        </w:rPr>
        <w:t>赵信义</w:t>
      </w:r>
      <w:r>
        <w:rPr>
          <w:rFonts w:ascii="宋体" w:hAnsi="宋体" w:eastAsia="宋体"/>
          <w:sz w:val="20"/>
          <w:szCs w:val="20"/>
          <w:lang w:val="en-US"/>
        </w:rPr>
        <w:t>.</w:t>
      </w:r>
      <w:r>
        <w:rPr>
          <w:rFonts w:hint="eastAsia" w:ascii="宋体" w:hAnsi="宋体" w:eastAsia="宋体"/>
          <w:sz w:val="20"/>
          <w:szCs w:val="20"/>
          <w:lang w:val="en-US"/>
        </w:rPr>
        <w:t>口腔修复工艺材料学（国家卫健委“十三五”规划教材）</w:t>
      </w:r>
      <w:r>
        <w:rPr>
          <w:rFonts w:ascii="宋体" w:hAnsi="宋体" w:eastAsia="宋体"/>
          <w:sz w:val="20"/>
          <w:szCs w:val="20"/>
          <w:lang w:val="en-US"/>
        </w:rPr>
        <w:t>.</w:t>
      </w:r>
      <w:r>
        <w:rPr>
          <w:rFonts w:hint="eastAsia" w:ascii="宋体" w:hAnsi="宋体" w:eastAsia="宋体"/>
          <w:sz w:val="20"/>
          <w:szCs w:val="20"/>
          <w:lang w:val="en-US"/>
        </w:rPr>
        <w:t>第</w:t>
      </w:r>
      <w:r>
        <w:rPr>
          <w:rFonts w:ascii="宋体" w:hAnsi="宋体" w:eastAsia="宋体"/>
          <w:sz w:val="20"/>
          <w:szCs w:val="20"/>
          <w:lang w:val="en-US"/>
        </w:rPr>
        <w:t>6</w:t>
      </w:r>
      <w:r>
        <w:rPr>
          <w:rFonts w:hint="eastAsia" w:ascii="宋体" w:hAnsi="宋体" w:eastAsia="宋体"/>
          <w:sz w:val="20"/>
          <w:szCs w:val="20"/>
          <w:lang w:val="en-US"/>
        </w:rPr>
        <w:t>版</w:t>
      </w:r>
      <w:r>
        <w:rPr>
          <w:rFonts w:ascii="宋体" w:hAnsi="宋体" w:eastAsia="宋体"/>
          <w:sz w:val="20"/>
          <w:szCs w:val="20"/>
          <w:lang w:val="en-US"/>
        </w:rPr>
        <w:t>.</w:t>
      </w:r>
      <w:r>
        <w:rPr>
          <w:rFonts w:hint="eastAsia" w:ascii="宋体" w:hAnsi="宋体" w:eastAsia="宋体"/>
          <w:sz w:val="20"/>
          <w:szCs w:val="20"/>
          <w:lang w:val="en-US"/>
        </w:rPr>
        <w:t>北京：人民卫生出版社</w:t>
      </w:r>
      <w:r>
        <w:rPr>
          <w:rFonts w:ascii="宋体" w:hAnsi="宋体" w:eastAsia="宋体"/>
          <w:sz w:val="20"/>
          <w:szCs w:val="20"/>
          <w:lang w:val="en-US"/>
        </w:rPr>
        <w:t>,2014.</w:t>
      </w:r>
    </w:p>
    <w:p>
      <w:pPr>
        <w:pStyle w:val="2"/>
        <w:ind w:firstLine="400"/>
        <w:rPr>
          <w:rFonts w:ascii="宋体" w:hAnsi="宋体" w:eastAsia="宋体"/>
          <w:sz w:val="20"/>
          <w:szCs w:val="20"/>
          <w:lang w:val="en-US"/>
        </w:rPr>
      </w:pPr>
      <w:r>
        <w:rPr>
          <w:rFonts w:ascii="宋体" w:hAnsi="宋体" w:eastAsia="宋体"/>
          <w:sz w:val="20"/>
          <w:szCs w:val="20"/>
          <w:lang w:val="en-US"/>
        </w:rPr>
        <w:t>2.</w:t>
      </w:r>
      <w:r>
        <w:rPr>
          <w:rFonts w:hint="eastAsia" w:ascii="宋体" w:hAnsi="宋体" w:eastAsia="宋体"/>
          <w:sz w:val="20"/>
          <w:szCs w:val="20"/>
          <w:lang w:val="en-US"/>
        </w:rPr>
        <w:t>赵信义</w:t>
      </w:r>
      <w:r>
        <w:rPr>
          <w:rFonts w:ascii="宋体" w:hAnsi="宋体" w:eastAsia="宋体"/>
          <w:sz w:val="20"/>
          <w:szCs w:val="20"/>
          <w:lang w:val="en-US"/>
        </w:rPr>
        <w:t>.</w:t>
      </w:r>
      <w:r>
        <w:rPr>
          <w:rFonts w:hint="eastAsia" w:ascii="宋体" w:hAnsi="宋体" w:eastAsia="宋体"/>
          <w:sz w:val="20"/>
          <w:szCs w:val="20"/>
          <w:lang w:val="en-US"/>
        </w:rPr>
        <w:t>口腔修复工艺材料学（卫生部“十二五”规划教材）</w:t>
      </w:r>
      <w:r>
        <w:rPr>
          <w:rFonts w:ascii="宋体" w:hAnsi="宋体" w:eastAsia="宋体"/>
          <w:sz w:val="20"/>
          <w:szCs w:val="20"/>
          <w:lang w:val="en-US"/>
        </w:rPr>
        <w:t>.</w:t>
      </w:r>
      <w:r>
        <w:rPr>
          <w:rFonts w:hint="eastAsia" w:ascii="宋体" w:hAnsi="宋体" w:eastAsia="宋体"/>
          <w:sz w:val="20"/>
          <w:szCs w:val="20"/>
          <w:lang w:val="en-US"/>
        </w:rPr>
        <w:t>第</w:t>
      </w:r>
      <w:r>
        <w:rPr>
          <w:rFonts w:ascii="宋体" w:hAnsi="宋体" w:eastAsia="宋体"/>
          <w:sz w:val="20"/>
          <w:szCs w:val="20"/>
          <w:lang w:val="en-US"/>
        </w:rPr>
        <w:t>5</w:t>
      </w:r>
      <w:r>
        <w:rPr>
          <w:rFonts w:hint="eastAsia" w:ascii="宋体" w:hAnsi="宋体" w:eastAsia="宋体"/>
          <w:sz w:val="20"/>
          <w:szCs w:val="20"/>
          <w:lang w:val="en-US"/>
        </w:rPr>
        <w:t>版</w:t>
      </w:r>
      <w:r>
        <w:rPr>
          <w:rFonts w:ascii="宋体" w:hAnsi="宋体" w:eastAsia="宋体"/>
          <w:sz w:val="20"/>
          <w:szCs w:val="20"/>
          <w:lang w:val="en-US"/>
        </w:rPr>
        <w:t>.</w:t>
      </w:r>
      <w:r>
        <w:rPr>
          <w:rFonts w:hint="eastAsia" w:ascii="宋体" w:hAnsi="宋体" w:eastAsia="宋体"/>
          <w:sz w:val="20"/>
          <w:szCs w:val="20"/>
          <w:lang w:val="en-US"/>
        </w:rPr>
        <w:t>北京：人民卫生出版社</w:t>
      </w:r>
      <w:r>
        <w:rPr>
          <w:rFonts w:ascii="宋体" w:hAnsi="宋体" w:eastAsia="宋体"/>
          <w:sz w:val="20"/>
          <w:szCs w:val="20"/>
          <w:lang w:val="en-US"/>
        </w:rPr>
        <w:t>,2012.</w:t>
      </w:r>
    </w:p>
    <w:p>
      <w:pPr>
        <w:numPr>
          <w:ilvl w:val="0"/>
          <w:numId w:val="35"/>
        </w:numPr>
        <w:spacing w:line="360" w:lineRule="auto"/>
        <w:jc w:val="center"/>
        <w:rPr>
          <w:rFonts w:ascii="黑体" w:eastAsia="黑体"/>
          <w:b/>
          <w:sz w:val="28"/>
          <w:szCs w:val="28"/>
        </w:rPr>
      </w:pPr>
      <w:r>
        <w:rPr>
          <w:rFonts w:hint="eastAsia" w:ascii="黑体" w:eastAsia="黑体"/>
          <w:b/>
          <w:sz w:val="28"/>
          <w:szCs w:val="28"/>
        </w:rPr>
        <w:t>学生考核与评价</w:t>
      </w:r>
    </w:p>
    <w:p>
      <w:pPr>
        <w:pStyle w:val="2"/>
        <w:spacing w:line="360" w:lineRule="auto"/>
        <w:ind w:firstLine="0" w:firstLineChars="0"/>
        <w:rPr>
          <w:rFonts w:ascii="宋体" w:hAnsi="宋体" w:eastAsia="宋体" w:cs="宋体"/>
          <w:sz w:val="24"/>
          <w:lang w:val="en-US"/>
        </w:rPr>
      </w:pPr>
      <w:r>
        <w:rPr>
          <w:lang w:val="en-US"/>
        </w:rPr>
        <w:t xml:space="preserve"> </w:t>
      </w:r>
      <w:r>
        <w:rPr>
          <w:rFonts w:ascii="宋体" w:hAnsi="宋体" w:eastAsia="宋体" w:cs="宋体"/>
          <w:lang w:val="en-US"/>
        </w:rPr>
        <w:t xml:space="preserve">    </w:t>
      </w:r>
      <w:r>
        <w:rPr>
          <w:rFonts w:ascii="宋体" w:hAnsi="宋体" w:eastAsia="宋体" w:cs="宋体"/>
          <w:sz w:val="24"/>
          <w:lang w:val="en-US"/>
        </w:rPr>
        <w:t>1.</w:t>
      </w:r>
      <w:r>
        <w:rPr>
          <w:rFonts w:hint="eastAsia" w:ascii="宋体" w:hAnsi="宋体" w:eastAsia="宋体" w:cs="宋体"/>
          <w:sz w:val="24"/>
          <w:lang w:val="en-US"/>
        </w:rPr>
        <w:t>建立学生自评、互评和教师评价相结合的评价方法，实现评价主体多元化。</w:t>
      </w:r>
    </w:p>
    <w:p>
      <w:pPr>
        <w:pStyle w:val="2"/>
        <w:spacing w:line="360" w:lineRule="auto"/>
        <w:rPr>
          <w:rFonts w:ascii="宋体" w:hAnsi="宋体" w:eastAsia="宋体" w:cs="宋体"/>
          <w:sz w:val="24"/>
        </w:rPr>
      </w:pPr>
      <w:r>
        <w:rPr>
          <w:rFonts w:ascii="宋体" w:hAnsi="宋体" w:eastAsia="宋体" w:cs="宋体"/>
          <w:sz w:val="24"/>
          <w:lang w:val="en-US"/>
        </w:rPr>
        <w:t>2.</w:t>
      </w:r>
      <w:bookmarkStart w:id="127" w:name="_Hlk62732413"/>
      <w:r>
        <w:rPr>
          <w:rFonts w:hint="eastAsia" w:ascii="宋体" w:hAnsi="宋体" w:eastAsia="宋体" w:cs="宋体"/>
          <w:sz w:val="24"/>
        </w:rPr>
        <w:t>为加强教学过程监控，促进教学从传统课堂教学向“做学教”一体的转变，评价采用形成性考核</w:t>
      </w:r>
      <w:r>
        <w:rPr>
          <w:rFonts w:ascii="宋体" w:hAnsi="宋体" w:eastAsia="宋体" w:cs="宋体"/>
          <w:sz w:val="24"/>
        </w:rPr>
        <w:t>+</w:t>
      </w:r>
      <w:r>
        <w:rPr>
          <w:rFonts w:hint="eastAsia" w:ascii="宋体" w:hAnsi="宋体" w:eastAsia="宋体" w:cs="宋体"/>
          <w:sz w:val="24"/>
        </w:rPr>
        <w:t>终结性考核的评价方法。</w:t>
      </w:r>
    </w:p>
    <w:p>
      <w:pPr>
        <w:spacing w:line="360" w:lineRule="auto"/>
        <w:ind w:firstLine="480" w:firstLineChars="200"/>
        <w:rPr>
          <w:rFonts w:ascii="宋体"/>
          <w:sz w:val="24"/>
        </w:rPr>
      </w:pPr>
      <w:r>
        <w:rPr>
          <w:rFonts w:ascii="宋体" w:hAnsi="宋体"/>
          <w:sz w:val="24"/>
        </w:rPr>
        <w:t>(1)</w:t>
      </w:r>
      <w:r>
        <w:rPr>
          <w:rFonts w:hint="eastAsia" w:ascii="宋体" w:hAnsi="宋体"/>
          <w:sz w:val="24"/>
        </w:rPr>
        <w:t>形成性考核：对课程学习的过程实施科学有效的评价。占综合成绩的</w:t>
      </w:r>
      <w:r>
        <w:rPr>
          <w:rFonts w:ascii="宋体" w:hAnsi="宋体"/>
          <w:sz w:val="24"/>
        </w:rPr>
        <w:t xml:space="preserve"> 50%</w:t>
      </w:r>
      <w:r>
        <w:rPr>
          <w:rFonts w:hint="eastAsia" w:ascii="宋体" w:hAnsi="宋体"/>
          <w:sz w:val="24"/>
        </w:rPr>
        <w:t>，包括作业考核、课堂过程考核、技能考核等。</w:t>
      </w:r>
    </w:p>
    <w:p>
      <w:pPr>
        <w:spacing w:line="360" w:lineRule="auto"/>
        <w:ind w:firstLine="480" w:firstLineChars="200"/>
        <w:rPr>
          <w:rFonts w:ascii="宋体"/>
          <w:sz w:val="24"/>
        </w:rPr>
      </w:pPr>
      <w:r>
        <w:rPr>
          <w:rFonts w:hint="eastAsia" w:ascii="宋体" w:hAnsi="宋体"/>
          <w:sz w:val="24"/>
        </w:rPr>
        <w:t>作业考核：针对日常教学中的重难点，教师阶段性评分考核。</w:t>
      </w:r>
    </w:p>
    <w:p>
      <w:pPr>
        <w:spacing w:line="360" w:lineRule="auto"/>
        <w:ind w:firstLine="480" w:firstLineChars="200"/>
        <w:rPr>
          <w:rFonts w:ascii="宋体"/>
          <w:sz w:val="24"/>
        </w:rPr>
      </w:pPr>
      <w:r>
        <w:rPr>
          <w:rFonts w:hint="eastAsia" w:ascii="宋体" w:hAnsi="宋体"/>
          <w:sz w:val="24"/>
        </w:rPr>
        <w:t>课堂过程考核：在课堂中开展的提问、讨论、抢答以及学生出勤、上课情况等评分考核。</w:t>
      </w:r>
    </w:p>
    <w:p>
      <w:pPr>
        <w:spacing w:line="360" w:lineRule="auto"/>
        <w:ind w:firstLine="480" w:firstLineChars="200"/>
        <w:rPr>
          <w:rFonts w:ascii="宋体"/>
          <w:sz w:val="24"/>
        </w:rPr>
      </w:pPr>
      <w:r>
        <w:rPr>
          <w:rFonts w:hint="eastAsia" w:ascii="宋体" w:hAnsi="宋体"/>
          <w:sz w:val="24"/>
        </w:rPr>
        <w:t>技能考核：对义齿修复操作流程或其他应用，进行操作演示，教师给与评分。</w:t>
      </w:r>
    </w:p>
    <w:p>
      <w:pPr>
        <w:spacing w:line="360" w:lineRule="auto"/>
        <w:ind w:firstLine="480" w:firstLineChars="200"/>
        <w:rPr>
          <w:rFonts w:ascii="黑体" w:eastAsia="黑体"/>
          <w:b/>
          <w:sz w:val="28"/>
          <w:szCs w:val="28"/>
        </w:rPr>
      </w:pPr>
      <w:r>
        <w:rPr>
          <w:rFonts w:ascii="宋体" w:hAnsi="宋体"/>
          <w:sz w:val="24"/>
        </w:rPr>
        <w:t>(2)</w:t>
      </w:r>
      <w:r>
        <w:rPr>
          <w:rFonts w:hint="eastAsia" w:ascii="宋体" w:hAnsi="宋体"/>
          <w:sz w:val="24"/>
        </w:rPr>
        <w:t>终结性考核：期末考试对知识的掌握程度进行系统检测，占综合成绩的</w:t>
      </w:r>
      <w:r>
        <w:rPr>
          <w:rFonts w:ascii="宋体" w:hAnsi="宋体" w:cs="宋体"/>
          <w:sz w:val="24"/>
        </w:rPr>
        <w:t>50%</w:t>
      </w:r>
      <w:bookmarkEnd w:id="127"/>
      <w:r>
        <w:rPr>
          <w:rFonts w:hint="eastAsia" w:ascii="宋体" w:hAnsi="宋体" w:cs="宋体"/>
          <w:sz w:val="24"/>
        </w:rPr>
        <w:t>。</w:t>
      </w:r>
    </w:p>
    <w:p>
      <w:pPr>
        <w:spacing w:line="360" w:lineRule="auto"/>
        <w:ind w:firstLine="240"/>
        <w:jc w:val="center"/>
      </w:pPr>
      <w:r>
        <w:rPr>
          <w:rFonts w:hint="eastAsia" w:ascii="黑体" w:eastAsia="黑体"/>
          <w:b/>
          <w:sz w:val="28"/>
          <w:szCs w:val="28"/>
        </w:rPr>
        <w:t>六、课程整体设计</w:t>
      </w:r>
    </w:p>
    <w:tbl>
      <w:tblPr>
        <w:tblStyle w:val="23"/>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862"/>
        <w:gridCol w:w="2259"/>
        <w:gridCol w:w="1285"/>
        <w:gridCol w:w="2147"/>
        <w:gridCol w:w="1615"/>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48" w:type="dxa"/>
            <w:vAlign w:val="center"/>
          </w:tcPr>
          <w:p>
            <w:pPr>
              <w:jc w:val="center"/>
              <w:rPr>
                <w:rFonts w:ascii="宋体" w:cs="宋体"/>
                <w:b/>
                <w:bCs/>
                <w:szCs w:val="21"/>
              </w:rPr>
            </w:pPr>
            <w:r>
              <w:rPr>
                <w:rFonts w:hint="eastAsia" w:ascii="宋体" w:hAnsi="宋体" w:cs="宋体"/>
                <w:b/>
                <w:bCs/>
                <w:szCs w:val="21"/>
              </w:rPr>
              <w:t>序号</w:t>
            </w:r>
          </w:p>
        </w:tc>
        <w:tc>
          <w:tcPr>
            <w:tcW w:w="845" w:type="dxa"/>
            <w:vAlign w:val="center"/>
          </w:tcPr>
          <w:p>
            <w:pPr>
              <w:jc w:val="center"/>
              <w:rPr>
                <w:rFonts w:ascii="宋体" w:cs="宋体"/>
                <w:b/>
                <w:bCs/>
                <w:szCs w:val="21"/>
              </w:rPr>
            </w:pPr>
            <w:r>
              <w:rPr>
                <w:rFonts w:hint="eastAsia" w:ascii="宋体" w:hAnsi="宋体" w:cs="宋体"/>
                <w:b/>
                <w:bCs/>
                <w:szCs w:val="21"/>
              </w:rPr>
              <w:t>项目</w:t>
            </w:r>
          </w:p>
        </w:tc>
        <w:tc>
          <w:tcPr>
            <w:tcW w:w="2215" w:type="dxa"/>
            <w:vAlign w:val="center"/>
          </w:tcPr>
          <w:p>
            <w:pPr>
              <w:jc w:val="center"/>
              <w:rPr>
                <w:rFonts w:ascii="宋体" w:cs="宋体"/>
                <w:b/>
                <w:bCs/>
                <w:szCs w:val="21"/>
              </w:rPr>
            </w:pPr>
            <w:r>
              <w:rPr>
                <w:rFonts w:hint="eastAsia" w:ascii="宋体" w:hAnsi="宋体" w:cs="宋体"/>
                <w:b/>
                <w:bCs/>
                <w:szCs w:val="21"/>
              </w:rPr>
              <w:t>知识点</w:t>
            </w:r>
          </w:p>
        </w:tc>
        <w:tc>
          <w:tcPr>
            <w:tcW w:w="1260" w:type="dxa"/>
            <w:vAlign w:val="center"/>
          </w:tcPr>
          <w:p>
            <w:pPr>
              <w:jc w:val="center"/>
              <w:rPr>
                <w:rFonts w:ascii="宋体" w:cs="宋体"/>
                <w:b/>
                <w:bCs/>
                <w:szCs w:val="21"/>
              </w:rPr>
            </w:pPr>
            <w:r>
              <w:rPr>
                <w:rFonts w:hint="eastAsia" w:ascii="宋体" w:hAnsi="宋体" w:cs="宋体"/>
                <w:b/>
                <w:bCs/>
                <w:szCs w:val="21"/>
              </w:rPr>
              <w:t>技能训练</w:t>
            </w:r>
          </w:p>
        </w:tc>
        <w:tc>
          <w:tcPr>
            <w:tcW w:w="2105" w:type="dxa"/>
            <w:vAlign w:val="center"/>
          </w:tcPr>
          <w:p>
            <w:pPr>
              <w:jc w:val="center"/>
              <w:rPr>
                <w:rFonts w:ascii="宋体" w:cs="宋体"/>
                <w:b/>
                <w:bCs/>
                <w:szCs w:val="21"/>
              </w:rPr>
            </w:pPr>
            <w:r>
              <w:rPr>
                <w:rFonts w:hint="eastAsia" w:ascii="宋体" w:hAnsi="宋体" w:cs="宋体"/>
                <w:b/>
                <w:bCs/>
                <w:szCs w:val="21"/>
              </w:rPr>
              <w:t>教学重点</w:t>
            </w:r>
          </w:p>
        </w:tc>
        <w:tc>
          <w:tcPr>
            <w:tcW w:w="1584" w:type="dxa"/>
            <w:vAlign w:val="center"/>
          </w:tcPr>
          <w:p>
            <w:pPr>
              <w:jc w:val="center"/>
              <w:rPr>
                <w:rFonts w:ascii="宋体" w:cs="宋体"/>
                <w:b/>
                <w:bCs/>
                <w:szCs w:val="21"/>
              </w:rPr>
            </w:pPr>
            <w:r>
              <w:rPr>
                <w:rFonts w:hint="eastAsia" w:ascii="宋体" w:hAnsi="宋体" w:cs="宋体"/>
                <w:b/>
                <w:bCs/>
                <w:szCs w:val="21"/>
              </w:rPr>
              <w:t>教学设计</w:t>
            </w:r>
          </w:p>
        </w:tc>
        <w:tc>
          <w:tcPr>
            <w:tcW w:w="699" w:type="dxa"/>
            <w:vAlign w:val="center"/>
          </w:tcPr>
          <w:p>
            <w:pPr>
              <w:jc w:val="center"/>
              <w:rPr>
                <w:rFonts w:ascii="宋体" w:cs="宋体"/>
                <w:b/>
                <w:bCs/>
                <w:szCs w:val="21"/>
              </w:rPr>
            </w:pPr>
            <w:r>
              <w:rPr>
                <w:rFonts w:hint="eastAsia" w:ascii="宋体" w:hAnsi="宋体" w:cs="宋体"/>
                <w:b/>
                <w:bCs/>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Pr>
          <w:p>
            <w:pPr>
              <w:jc w:val="left"/>
              <w:rPr>
                <w:rFonts w:ascii="宋体" w:cs="宋体"/>
                <w:szCs w:val="21"/>
              </w:rPr>
            </w:pPr>
            <w:r>
              <w:rPr>
                <w:rFonts w:ascii="宋体" w:hAnsi="宋体" w:cs="宋体"/>
                <w:szCs w:val="21"/>
              </w:rPr>
              <w:t>1</w:t>
            </w:r>
          </w:p>
        </w:tc>
        <w:tc>
          <w:tcPr>
            <w:tcW w:w="845" w:type="dxa"/>
          </w:tcPr>
          <w:p>
            <w:pPr>
              <w:jc w:val="left"/>
              <w:rPr>
                <w:rFonts w:ascii="宋体" w:cs="宋体"/>
                <w:kern w:val="0"/>
                <w:szCs w:val="21"/>
              </w:rPr>
            </w:pPr>
            <w:r>
              <w:rPr>
                <w:rFonts w:hint="eastAsia" w:ascii="宋体" w:hAnsi="宋体" w:cs="宋体"/>
                <w:kern w:val="0"/>
                <w:szCs w:val="21"/>
              </w:rPr>
              <w:t>口腔修复工艺材料学总论</w:t>
            </w:r>
          </w:p>
        </w:tc>
        <w:tc>
          <w:tcPr>
            <w:tcW w:w="2215"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口腔修复工艺材料学的发展简史；</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口腔材料的质量标准和管理；</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口腔材料分类；</w:t>
            </w:r>
          </w:p>
          <w:p>
            <w:pPr>
              <w:jc w:val="left"/>
              <w:rPr>
                <w:rFonts w:ascii="宋体" w:cs="宋体"/>
                <w:kern w:val="0"/>
                <w:szCs w:val="21"/>
              </w:rPr>
            </w:pPr>
            <w:r>
              <w:rPr>
                <w:rFonts w:ascii="宋体" w:hAnsi="宋体" w:cs="宋体"/>
                <w:kern w:val="0"/>
                <w:szCs w:val="21"/>
              </w:rPr>
              <w:t>4.</w:t>
            </w:r>
            <w:r>
              <w:rPr>
                <w:rFonts w:hint="eastAsia" w:ascii="宋体" w:hAnsi="宋体" w:cs="宋体"/>
                <w:kern w:val="0"/>
                <w:szCs w:val="21"/>
              </w:rPr>
              <w:t>材料的性能。</w:t>
            </w:r>
          </w:p>
        </w:tc>
        <w:tc>
          <w:tcPr>
            <w:tcW w:w="1260"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能说出口腔材料分类；</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能说出材料的性能。</w:t>
            </w:r>
          </w:p>
        </w:tc>
        <w:tc>
          <w:tcPr>
            <w:tcW w:w="2105"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口腔材料分类；</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材料的性能；</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培养学生热爱本专业，勤奋刻苦的学习态度；</w:t>
            </w:r>
          </w:p>
          <w:p>
            <w:pPr>
              <w:jc w:val="left"/>
              <w:rPr>
                <w:rFonts w:ascii="宋体" w:cs="宋体"/>
                <w:kern w:val="0"/>
                <w:szCs w:val="21"/>
              </w:rPr>
            </w:pPr>
            <w:r>
              <w:rPr>
                <w:rFonts w:ascii="宋体" w:hAnsi="宋体" w:cs="宋体"/>
                <w:kern w:val="0"/>
                <w:szCs w:val="21"/>
              </w:rPr>
              <w:t>4.</w:t>
            </w:r>
            <w:r>
              <w:rPr>
                <w:rFonts w:hint="eastAsia" w:ascii="宋体" w:hAnsi="宋体" w:cs="宋体"/>
                <w:kern w:val="0"/>
                <w:szCs w:val="21"/>
              </w:rPr>
              <w:t>培养学生严谨勤奋的精神，创新精神和团队精神；</w:t>
            </w:r>
          </w:p>
        </w:tc>
        <w:tc>
          <w:tcPr>
            <w:tcW w:w="1584"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以学生回答口腔临床常见材料来导入课堂；</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教学内容</w:t>
            </w:r>
            <w:r>
              <w:rPr>
                <w:rFonts w:ascii="宋体" w:hAnsi="宋体" w:cs="宋体"/>
                <w:kern w:val="0"/>
                <w:szCs w:val="21"/>
              </w:rPr>
              <w:t>:</w:t>
            </w:r>
            <w:r>
              <w:rPr>
                <w:rFonts w:hint="eastAsia" w:ascii="宋体" w:hAnsi="宋体" w:cs="宋体"/>
                <w:kern w:val="0"/>
                <w:szCs w:val="21"/>
              </w:rPr>
              <w:t>通过讲授口腔材料的发展简史，材料的分类，材料的性能。</w:t>
            </w:r>
          </w:p>
        </w:tc>
        <w:tc>
          <w:tcPr>
            <w:tcW w:w="699" w:type="dxa"/>
            <w:vAlign w:val="center"/>
          </w:tcPr>
          <w:p>
            <w:pPr>
              <w:jc w:val="center"/>
              <w:rPr>
                <w:rFonts w:ascii="宋体" w:cs="宋体"/>
                <w:szCs w:val="21"/>
              </w:rPr>
            </w:pP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8" w:type="dxa"/>
          </w:tcPr>
          <w:p>
            <w:pPr>
              <w:jc w:val="left"/>
              <w:rPr>
                <w:rFonts w:ascii="宋体" w:cs="宋体"/>
                <w:szCs w:val="21"/>
              </w:rPr>
            </w:pPr>
            <w:r>
              <w:rPr>
                <w:rFonts w:ascii="宋体" w:hAnsi="宋体" w:cs="宋体"/>
                <w:szCs w:val="21"/>
              </w:rPr>
              <w:t>2</w:t>
            </w:r>
          </w:p>
          <w:p>
            <w:pPr>
              <w:jc w:val="left"/>
              <w:rPr>
                <w:rFonts w:ascii="宋体" w:cs="宋体"/>
                <w:szCs w:val="21"/>
              </w:rPr>
            </w:pPr>
          </w:p>
        </w:tc>
        <w:tc>
          <w:tcPr>
            <w:tcW w:w="845" w:type="dxa"/>
          </w:tcPr>
          <w:p>
            <w:pPr>
              <w:jc w:val="left"/>
              <w:rPr>
                <w:rFonts w:ascii="宋体" w:cs="宋体"/>
                <w:kern w:val="0"/>
                <w:szCs w:val="21"/>
              </w:rPr>
            </w:pPr>
            <w:r>
              <w:rPr>
                <w:rFonts w:hint="eastAsia" w:ascii="宋体" w:hAnsi="宋体" w:cs="宋体"/>
                <w:kern w:val="0"/>
                <w:szCs w:val="21"/>
              </w:rPr>
              <w:t>口腔修复材料</w:t>
            </w:r>
          </w:p>
        </w:tc>
        <w:tc>
          <w:tcPr>
            <w:tcW w:w="2215"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理想印模材料的条件；印模材料的分类；藻酸盐、硅酸盐印模材料；</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理想模型材料的性能；石膏类模型材料；耐高温模型材料；蜡型材料；</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理想义齿基托树脂的性能；热凝义齿基托树脂；自凝义齿基托树脂；光固化义齿基托树脂；热塑注射型义齿基托树脂；</w:t>
            </w:r>
          </w:p>
          <w:p>
            <w:pPr>
              <w:jc w:val="left"/>
              <w:rPr>
                <w:rFonts w:ascii="宋体" w:cs="宋体"/>
                <w:kern w:val="0"/>
                <w:szCs w:val="21"/>
              </w:rPr>
            </w:pPr>
            <w:r>
              <w:rPr>
                <w:rFonts w:ascii="宋体" w:hAnsi="宋体" w:cs="宋体"/>
                <w:kern w:val="0"/>
                <w:szCs w:val="21"/>
              </w:rPr>
              <w:t>4.</w:t>
            </w:r>
            <w:r>
              <w:rPr>
                <w:rFonts w:hint="eastAsia" w:ascii="宋体" w:hAnsi="宋体" w:cs="宋体"/>
                <w:kern w:val="0"/>
                <w:szCs w:val="21"/>
              </w:rPr>
              <w:t>理想铸造包埋材料的要求；中低熔合金铸造包埋材料；高熔合金铸造包埋材料；</w:t>
            </w:r>
          </w:p>
          <w:p>
            <w:pPr>
              <w:jc w:val="left"/>
              <w:rPr>
                <w:rFonts w:ascii="宋体" w:cs="宋体"/>
                <w:kern w:val="0"/>
                <w:szCs w:val="21"/>
              </w:rPr>
            </w:pPr>
            <w:r>
              <w:rPr>
                <w:rFonts w:ascii="宋体" w:hAnsi="宋体" w:cs="宋体"/>
                <w:kern w:val="0"/>
                <w:szCs w:val="21"/>
              </w:rPr>
              <w:t>5.</w:t>
            </w:r>
            <w:r>
              <w:rPr>
                <w:rFonts w:hint="eastAsia" w:ascii="宋体" w:hAnsi="宋体" w:cs="宋体"/>
                <w:kern w:val="0"/>
                <w:szCs w:val="21"/>
              </w:rPr>
              <w:t>金属材料一般性能；常用金属元素；合金；贵金属合金；</w:t>
            </w:r>
          </w:p>
          <w:p>
            <w:pPr>
              <w:jc w:val="left"/>
              <w:rPr>
                <w:rFonts w:ascii="宋体" w:cs="宋体"/>
                <w:kern w:val="0"/>
                <w:szCs w:val="21"/>
              </w:rPr>
            </w:pPr>
            <w:r>
              <w:rPr>
                <w:rFonts w:ascii="宋体" w:hAnsi="宋体" w:cs="宋体"/>
                <w:kern w:val="0"/>
                <w:szCs w:val="21"/>
              </w:rPr>
              <w:t>6.</w:t>
            </w:r>
            <w:r>
              <w:rPr>
                <w:rFonts w:hint="eastAsia" w:ascii="宋体" w:hAnsi="宋体" w:cs="宋体"/>
                <w:kern w:val="0"/>
                <w:szCs w:val="21"/>
              </w:rPr>
              <w:t>口腔陶瓷材料一般性能；金属烤瓷材料；全瓷材料。</w:t>
            </w:r>
          </w:p>
        </w:tc>
        <w:tc>
          <w:tcPr>
            <w:tcW w:w="1260"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印模材料的调制；</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石膏类模型材料和蜡型材料和蜡型材料的应用；</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义齿基托树脂的应用；</w:t>
            </w:r>
          </w:p>
          <w:p>
            <w:pPr>
              <w:jc w:val="left"/>
              <w:rPr>
                <w:rFonts w:ascii="宋体" w:cs="宋体"/>
                <w:kern w:val="0"/>
                <w:szCs w:val="21"/>
              </w:rPr>
            </w:pPr>
            <w:r>
              <w:rPr>
                <w:rFonts w:ascii="宋体" w:hAnsi="宋体" w:cs="宋体"/>
                <w:kern w:val="0"/>
                <w:szCs w:val="21"/>
              </w:rPr>
              <w:t>4.</w:t>
            </w:r>
            <w:r>
              <w:rPr>
                <w:rFonts w:hint="eastAsia" w:ascii="宋体" w:hAnsi="宋体" w:cs="宋体"/>
                <w:kern w:val="0"/>
                <w:szCs w:val="21"/>
              </w:rPr>
              <w:t>铸造包埋材料的应用；</w:t>
            </w:r>
          </w:p>
          <w:p>
            <w:pPr>
              <w:jc w:val="left"/>
              <w:rPr>
                <w:rFonts w:ascii="宋体" w:cs="宋体"/>
                <w:kern w:val="0"/>
                <w:szCs w:val="21"/>
              </w:rPr>
            </w:pPr>
            <w:r>
              <w:rPr>
                <w:rFonts w:ascii="宋体" w:hAnsi="宋体" w:cs="宋体"/>
                <w:kern w:val="0"/>
                <w:szCs w:val="21"/>
              </w:rPr>
              <w:t>5.</w:t>
            </w:r>
            <w:r>
              <w:rPr>
                <w:rFonts w:hint="eastAsia" w:ascii="宋体" w:hAnsi="宋体" w:cs="宋体"/>
                <w:kern w:val="0"/>
                <w:szCs w:val="21"/>
              </w:rPr>
              <w:t>常用口腔金属材料的应用。</w:t>
            </w:r>
          </w:p>
          <w:p>
            <w:pPr>
              <w:jc w:val="left"/>
              <w:rPr>
                <w:rFonts w:ascii="宋体" w:cs="宋体"/>
                <w:kern w:val="0"/>
                <w:szCs w:val="21"/>
              </w:rPr>
            </w:pPr>
          </w:p>
        </w:tc>
        <w:tc>
          <w:tcPr>
            <w:tcW w:w="2105"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印模材料的使用方法及注意事项；</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石膏类模型材料的性能、影响因素和使用；</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义齿基托树脂的分类、临床应用特点、注意事项和操作方法；</w:t>
            </w:r>
          </w:p>
          <w:p>
            <w:pPr>
              <w:jc w:val="left"/>
              <w:rPr>
                <w:rFonts w:ascii="宋体" w:cs="宋体"/>
                <w:kern w:val="0"/>
                <w:szCs w:val="21"/>
              </w:rPr>
            </w:pPr>
            <w:r>
              <w:rPr>
                <w:rFonts w:ascii="宋体" w:hAnsi="宋体" w:cs="宋体"/>
                <w:kern w:val="0"/>
                <w:szCs w:val="21"/>
              </w:rPr>
              <w:t>4.</w:t>
            </w:r>
            <w:r>
              <w:rPr>
                <w:rFonts w:hint="eastAsia" w:ascii="宋体" w:hAnsi="宋体" w:cs="宋体"/>
                <w:kern w:val="0"/>
                <w:szCs w:val="21"/>
              </w:rPr>
              <w:t>铸造包埋材料的组成、分类、性能、临床应用特点和注意事项；</w:t>
            </w:r>
          </w:p>
          <w:p>
            <w:pPr>
              <w:jc w:val="left"/>
              <w:rPr>
                <w:rFonts w:ascii="宋体" w:cs="宋体"/>
                <w:kern w:val="0"/>
                <w:szCs w:val="21"/>
              </w:rPr>
            </w:pPr>
            <w:r>
              <w:rPr>
                <w:rFonts w:ascii="宋体" w:hAnsi="宋体" w:cs="宋体"/>
                <w:kern w:val="0"/>
                <w:szCs w:val="21"/>
              </w:rPr>
              <w:t>5.</w:t>
            </w:r>
            <w:r>
              <w:rPr>
                <w:rFonts w:hint="eastAsia" w:ascii="宋体" w:hAnsi="宋体" w:cs="宋体"/>
                <w:kern w:val="0"/>
                <w:szCs w:val="21"/>
              </w:rPr>
              <w:t>常用口腔金属材料性能和临床应用；</w:t>
            </w:r>
          </w:p>
          <w:p>
            <w:pPr>
              <w:jc w:val="left"/>
              <w:rPr>
                <w:rFonts w:ascii="宋体" w:cs="宋体"/>
                <w:kern w:val="0"/>
                <w:szCs w:val="21"/>
              </w:rPr>
            </w:pPr>
            <w:r>
              <w:rPr>
                <w:rFonts w:ascii="宋体" w:hAnsi="宋体" w:cs="宋体"/>
                <w:kern w:val="0"/>
                <w:szCs w:val="21"/>
              </w:rPr>
              <w:t>6.</w:t>
            </w:r>
            <w:r>
              <w:rPr>
                <w:rFonts w:hint="eastAsia" w:ascii="宋体" w:hAnsi="宋体" w:cs="宋体"/>
                <w:kern w:val="0"/>
                <w:szCs w:val="21"/>
              </w:rPr>
              <w:t>陶瓷材料的性能、临床适应症、金</w:t>
            </w:r>
            <w:r>
              <w:rPr>
                <w:rFonts w:ascii="宋体" w:cs="宋体"/>
                <w:kern w:val="0"/>
                <w:szCs w:val="21"/>
              </w:rPr>
              <w:t>-</w:t>
            </w:r>
            <w:r>
              <w:rPr>
                <w:rFonts w:hint="eastAsia" w:ascii="宋体" w:hAnsi="宋体" w:cs="宋体"/>
                <w:kern w:val="0"/>
                <w:szCs w:val="21"/>
              </w:rPr>
              <w:t>瓷结合原理及影响因素；</w:t>
            </w:r>
          </w:p>
          <w:p>
            <w:pPr>
              <w:jc w:val="left"/>
              <w:rPr>
                <w:rFonts w:ascii="宋体" w:cs="宋体"/>
                <w:kern w:val="0"/>
                <w:szCs w:val="21"/>
              </w:rPr>
            </w:pPr>
            <w:r>
              <w:rPr>
                <w:rFonts w:ascii="宋体" w:hAnsi="宋体" w:cs="宋体"/>
                <w:kern w:val="0"/>
                <w:szCs w:val="21"/>
              </w:rPr>
              <w:t>7.</w:t>
            </w:r>
            <w:r>
              <w:rPr>
                <w:rFonts w:hint="eastAsia" w:ascii="宋体" w:hAnsi="宋体" w:cs="宋体"/>
                <w:kern w:val="0"/>
                <w:szCs w:val="21"/>
              </w:rPr>
              <w:t>培养学生内容与形式相统一的思维能力；</w:t>
            </w:r>
          </w:p>
          <w:p>
            <w:pPr>
              <w:jc w:val="left"/>
              <w:rPr>
                <w:rFonts w:ascii="宋体" w:cs="宋体"/>
                <w:kern w:val="0"/>
                <w:szCs w:val="21"/>
              </w:rPr>
            </w:pPr>
            <w:r>
              <w:rPr>
                <w:rFonts w:ascii="宋体" w:hAnsi="宋体" w:cs="宋体"/>
                <w:kern w:val="0"/>
                <w:szCs w:val="21"/>
              </w:rPr>
              <w:t>8.</w:t>
            </w:r>
            <w:r>
              <w:rPr>
                <w:rFonts w:hint="eastAsia" w:ascii="宋体" w:hAnsi="宋体" w:cs="宋体"/>
                <w:kern w:val="0"/>
                <w:szCs w:val="21"/>
              </w:rPr>
              <w:t>促进学生学好本专业知识，掌握专业理论，提升专业技能，引领学生形成正确的价值观和自我认知。</w:t>
            </w:r>
          </w:p>
        </w:tc>
        <w:tc>
          <w:tcPr>
            <w:tcW w:w="1584"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以义齿实物直观导入课堂；</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教学内容</w:t>
            </w:r>
            <w:r>
              <w:rPr>
                <w:rFonts w:ascii="宋体" w:hAnsi="宋体" w:cs="宋体"/>
                <w:kern w:val="0"/>
                <w:szCs w:val="21"/>
              </w:rPr>
              <w:t>:</w:t>
            </w:r>
            <w:r>
              <w:rPr>
                <w:rFonts w:hint="eastAsia" w:ascii="宋体" w:hAnsi="宋体" w:cs="宋体"/>
                <w:kern w:val="0"/>
                <w:szCs w:val="21"/>
              </w:rPr>
              <w:t>依义齿制作顺序讲解各种修复用材料的组成、性能及使用方法；</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示教并实际操作印模材料、模型材料、义齿基托树脂、铸造包埋材料。</w:t>
            </w:r>
          </w:p>
          <w:p>
            <w:pPr>
              <w:jc w:val="left"/>
              <w:rPr>
                <w:rFonts w:ascii="宋体" w:cs="宋体"/>
                <w:kern w:val="0"/>
                <w:szCs w:val="21"/>
              </w:rPr>
            </w:pPr>
          </w:p>
        </w:tc>
        <w:tc>
          <w:tcPr>
            <w:tcW w:w="699" w:type="dxa"/>
            <w:vAlign w:val="center"/>
          </w:tcPr>
          <w:p>
            <w:pPr>
              <w:jc w:val="center"/>
              <w:rPr>
                <w:rFonts w:ascii="宋体" w:cs="宋体"/>
                <w:szCs w:val="21"/>
              </w:rPr>
            </w:pPr>
            <w:r>
              <w:rPr>
                <w:rFonts w:ascii="宋体" w:hAnsi="宋体" w:cs="宋体"/>
                <w:szCs w:val="21"/>
              </w:rPr>
              <w:t>44</w:t>
            </w:r>
            <w:r>
              <w:rPr>
                <w:rFonts w:hint="eastAsia" w:ascii="宋体" w:hAnsi="宋体" w:cs="宋体"/>
                <w:szCs w:val="21"/>
              </w:rPr>
              <w:t>（理论</w:t>
            </w:r>
            <w:r>
              <w:rPr>
                <w:rFonts w:ascii="宋体" w:hAnsi="宋体" w:cs="宋体"/>
                <w:szCs w:val="21"/>
              </w:rPr>
              <w:t>28+</w:t>
            </w:r>
            <w:r>
              <w:rPr>
                <w:rFonts w:hint="eastAsia" w:ascii="宋体" w:hAnsi="宋体" w:cs="宋体"/>
                <w:szCs w:val="21"/>
              </w:rPr>
              <w:t>实践</w:t>
            </w:r>
            <w:r>
              <w:rPr>
                <w:rFonts w:ascii="宋体" w:hAnsi="宋体" w:cs="宋体"/>
                <w:szCs w:val="21"/>
              </w:rPr>
              <w:t>16</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8" w:type="dxa"/>
          </w:tcPr>
          <w:p>
            <w:pPr>
              <w:jc w:val="left"/>
              <w:rPr>
                <w:rFonts w:ascii="宋体" w:cs="宋体"/>
                <w:szCs w:val="21"/>
              </w:rPr>
            </w:pPr>
            <w:r>
              <w:rPr>
                <w:rFonts w:ascii="宋体" w:hAnsi="宋体" w:cs="宋体"/>
                <w:szCs w:val="21"/>
              </w:rPr>
              <w:t>3</w:t>
            </w:r>
          </w:p>
        </w:tc>
        <w:tc>
          <w:tcPr>
            <w:tcW w:w="845" w:type="dxa"/>
          </w:tcPr>
          <w:p>
            <w:pPr>
              <w:jc w:val="left"/>
              <w:rPr>
                <w:rFonts w:ascii="宋体" w:cs="宋体"/>
                <w:kern w:val="0"/>
                <w:szCs w:val="21"/>
              </w:rPr>
            </w:pPr>
            <w:r>
              <w:rPr>
                <w:rFonts w:hint="eastAsia" w:ascii="宋体" w:hAnsi="宋体" w:cs="宋体"/>
                <w:kern w:val="0"/>
                <w:szCs w:val="21"/>
              </w:rPr>
              <w:t>口腔内科材料</w:t>
            </w:r>
          </w:p>
        </w:tc>
        <w:tc>
          <w:tcPr>
            <w:tcW w:w="2215"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理想根管充填材料的性能；固体类根管充填材料；充填封闭剂；液体类根管充填材料；</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磷酸锌水门汀；聚羧酸锌水门汀；玻璃离子水门汀</w:t>
            </w:r>
            <w:r>
              <w:rPr>
                <w:rFonts w:ascii="宋体" w:hAnsi="宋体" w:cs="宋体"/>
                <w:kern w:val="0"/>
                <w:szCs w:val="21"/>
              </w:rPr>
              <w:t xml:space="preserve"> </w:t>
            </w:r>
            <w:r>
              <w:rPr>
                <w:rFonts w:hint="eastAsia" w:ascii="宋体" w:hAnsi="宋体" w:cs="宋体"/>
                <w:kern w:val="0"/>
                <w:szCs w:val="21"/>
              </w:rPr>
              <w:t>；氧化锌丁香油水门汀；氢氧化钙水门汀；</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银汞合金的组成、固化反应、性能、应用、防护；</w:t>
            </w:r>
          </w:p>
          <w:p>
            <w:pPr>
              <w:jc w:val="left"/>
              <w:rPr>
                <w:rFonts w:ascii="宋体" w:cs="宋体"/>
                <w:kern w:val="0"/>
                <w:szCs w:val="21"/>
              </w:rPr>
            </w:pPr>
            <w:r>
              <w:rPr>
                <w:rFonts w:ascii="宋体" w:hAnsi="宋体" w:cs="宋体"/>
                <w:kern w:val="0"/>
                <w:szCs w:val="21"/>
              </w:rPr>
              <w:t>4.</w:t>
            </w:r>
            <w:r>
              <w:rPr>
                <w:rFonts w:hint="eastAsia" w:ascii="宋体" w:hAnsi="宋体" w:cs="宋体"/>
                <w:kern w:val="0"/>
                <w:szCs w:val="21"/>
              </w:rPr>
              <w:t>复合树脂的组成和分类、固化原理、固化特性、性能、应用。</w:t>
            </w:r>
          </w:p>
        </w:tc>
        <w:tc>
          <w:tcPr>
            <w:tcW w:w="1260"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常用根管充填材料的临床使用；</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常用水门汀的临床使用；</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银汞合金的临床使用；</w:t>
            </w:r>
          </w:p>
          <w:p>
            <w:pPr>
              <w:jc w:val="left"/>
              <w:rPr>
                <w:rFonts w:ascii="宋体" w:cs="宋体"/>
                <w:kern w:val="0"/>
                <w:szCs w:val="21"/>
              </w:rPr>
            </w:pPr>
            <w:r>
              <w:rPr>
                <w:rFonts w:ascii="宋体" w:hAnsi="宋体" w:cs="宋体"/>
                <w:kern w:val="0"/>
                <w:szCs w:val="21"/>
              </w:rPr>
              <w:t>4.</w:t>
            </w:r>
            <w:r>
              <w:rPr>
                <w:rFonts w:hint="eastAsia" w:ascii="宋体" w:hAnsi="宋体" w:cs="宋体"/>
                <w:kern w:val="0"/>
                <w:szCs w:val="21"/>
              </w:rPr>
              <w:t>复合树脂的临床使用。</w:t>
            </w:r>
          </w:p>
          <w:p>
            <w:pPr>
              <w:jc w:val="left"/>
              <w:rPr>
                <w:rFonts w:ascii="宋体" w:cs="宋体"/>
                <w:kern w:val="0"/>
                <w:szCs w:val="21"/>
              </w:rPr>
            </w:pPr>
          </w:p>
          <w:p>
            <w:pPr>
              <w:jc w:val="left"/>
              <w:rPr>
                <w:rFonts w:ascii="宋体" w:cs="宋体"/>
                <w:kern w:val="0"/>
                <w:szCs w:val="21"/>
              </w:rPr>
            </w:pPr>
          </w:p>
        </w:tc>
        <w:tc>
          <w:tcPr>
            <w:tcW w:w="2105"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常用根管充填材料的性能特点、临床使用及注意事项；</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常用水门汀的性能特点、临床使用及注意事项；</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银汞合金的性能特点、临床使用及注意事项；</w:t>
            </w:r>
          </w:p>
          <w:p>
            <w:pPr>
              <w:jc w:val="left"/>
              <w:rPr>
                <w:rFonts w:ascii="宋体" w:cs="宋体"/>
                <w:kern w:val="0"/>
                <w:szCs w:val="21"/>
              </w:rPr>
            </w:pPr>
            <w:r>
              <w:rPr>
                <w:rFonts w:ascii="宋体" w:hAnsi="宋体" w:cs="宋体"/>
                <w:kern w:val="0"/>
                <w:szCs w:val="21"/>
              </w:rPr>
              <w:t>4.</w:t>
            </w:r>
            <w:r>
              <w:rPr>
                <w:rFonts w:hint="eastAsia" w:ascii="宋体" w:hAnsi="宋体" w:cs="宋体"/>
                <w:kern w:val="0"/>
                <w:szCs w:val="21"/>
              </w:rPr>
              <w:t>复合树脂的固化特性、性能特点及临床使用方法；</w:t>
            </w:r>
          </w:p>
          <w:p>
            <w:pPr>
              <w:jc w:val="left"/>
              <w:rPr>
                <w:rFonts w:ascii="宋体" w:cs="宋体"/>
                <w:kern w:val="0"/>
                <w:szCs w:val="21"/>
              </w:rPr>
            </w:pPr>
            <w:r>
              <w:rPr>
                <w:rFonts w:ascii="宋体" w:hAnsi="宋体" w:cs="宋体"/>
                <w:kern w:val="0"/>
                <w:szCs w:val="21"/>
              </w:rPr>
              <w:t>5.</w:t>
            </w:r>
            <w:r>
              <w:rPr>
                <w:rFonts w:hint="eastAsia" w:ascii="宋体" w:hAnsi="宋体" w:cs="宋体"/>
                <w:kern w:val="0"/>
                <w:szCs w:val="21"/>
              </w:rPr>
              <w:t>培养学生主动学习和分析问题、解决问题的能力；</w:t>
            </w:r>
          </w:p>
          <w:p>
            <w:pPr>
              <w:jc w:val="left"/>
              <w:rPr>
                <w:rFonts w:ascii="宋体" w:cs="宋体"/>
                <w:kern w:val="0"/>
                <w:szCs w:val="21"/>
              </w:rPr>
            </w:pPr>
            <w:r>
              <w:rPr>
                <w:rFonts w:ascii="宋体" w:hAnsi="宋体" w:cs="宋体"/>
                <w:kern w:val="0"/>
                <w:szCs w:val="21"/>
              </w:rPr>
              <w:t>6.</w:t>
            </w:r>
            <w:r>
              <w:rPr>
                <w:rFonts w:hint="eastAsia" w:ascii="宋体" w:hAnsi="宋体" w:cs="宋体"/>
                <w:kern w:val="0"/>
                <w:szCs w:val="21"/>
              </w:rPr>
              <w:t>引导学生树立质量意识，精益求精的品质，诚实守信精神，坚定的职业操守，恪守职业道德，抵制诱惑。</w:t>
            </w:r>
          </w:p>
        </w:tc>
        <w:tc>
          <w:tcPr>
            <w:tcW w:w="1584"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以病例设置情景导入课堂；</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教学内容</w:t>
            </w:r>
            <w:r>
              <w:rPr>
                <w:rFonts w:ascii="宋体" w:hAnsi="宋体" w:cs="宋体"/>
                <w:kern w:val="0"/>
                <w:szCs w:val="21"/>
              </w:rPr>
              <w:t>:</w:t>
            </w:r>
            <w:r>
              <w:rPr>
                <w:rFonts w:hint="eastAsia" w:ascii="宋体" w:hAnsi="宋体" w:cs="宋体"/>
                <w:kern w:val="0"/>
                <w:szCs w:val="21"/>
              </w:rPr>
              <w:t>以临床病例为情景展开口腔内科材料的组成、分类、临床应用。</w:t>
            </w:r>
          </w:p>
          <w:p>
            <w:pPr>
              <w:jc w:val="left"/>
              <w:rPr>
                <w:rFonts w:ascii="宋体" w:cs="宋体"/>
                <w:kern w:val="0"/>
                <w:szCs w:val="21"/>
              </w:rPr>
            </w:pPr>
          </w:p>
          <w:p>
            <w:pPr>
              <w:jc w:val="left"/>
              <w:rPr>
                <w:rFonts w:ascii="宋体" w:cs="宋体"/>
                <w:kern w:val="0"/>
                <w:szCs w:val="21"/>
              </w:rPr>
            </w:pPr>
          </w:p>
          <w:p>
            <w:pPr>
              <w:jc w:val="left"/>
              <w:rPr>
                <w:rFonts w:ascii="宋体" w:cs="宋体"/>
                <w:kern w:val="0"/>
                <w:szCs w:val="21"/>
              </w:rPr>
            </w:pPr>
          </w:p>
        </w:tc>
        <w:tc>
          <w:tcPr>
            <w:tcW w:w="699" w:type="dxa"/>
            <w:vAlign w:val="center"/>
          </w:tcPr>
          <w:p>
            <w:pPr>
              <w:jc w:val="center"/>
              <w:rPr>
                <w:rFonts w:ascii="宋体" w:cs="宋体"/>
                <w:szCs w:val="21"/>
              </w:rPr>
            </w:pP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8" w:type="dxa"/>
          </w:tcPr>
          <w:p>
            <w:pPr>
              <w:jc w:val="left"/>
              <w:rPr>
                <w:rFonts w:ascii="宋体" w:cs="宋体"/>
                <w:szCs w:val="21"/>
              </w:rPr>
            </w:pPr>
            <w:r>
              <w:rPr>
                <w:rFonts w:ascii="宋体" w:hAnsi="宋体" w:cs="宋体"/>
                <w:szCs w:val="21"/>
              </w:rPr>
              <w:t>4</w:t>
            </w:r>
          </w:p>
        </w:tc>
        <w:tc>
          <w:tcPr>
            <w:tcW w:w="845" w:type="dxa"/>
          </w:tcPr>
          <w:p>
            <w:pPr>
              <w:jc w:val="left"/>
              <w:rPr>
                <w:rFonts w:ascii="宋体" w:cs="宋体"/>
                <w:kern w:val="0"/>
                <w:szCs w:val="21"/>
              </w:rPr>
            </w:pPr>
            <w:r>
              <w:rPr>
                <w:rFonts w:hint="eastAsia" w:ascii="宋体" w:hAnsi="宋体" w:cs="宋体"/>
                <w:kern w:val="0"/>
                <w:szCs w:val="21"/>
              </w:rPr>
              <w:t>口腔预防保健材料</w:t>
            </w:r>
          </w:p>
        </w:tc>
        <w:tc>
          <w:tcPr>
            <w:tcW w:w="2215"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窝沟封闭剂；</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防龋材料；</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牙膏与牙刷。</w:t>
            </w:r>
          </w:p>
        </w:tc>
        <w:tc>
          <w:tcPr>
            <w:tcW w:w="1260" w:type="dxa"/>
          </w:tcPr>
          <w:p>
            <w:pPr>
              <w:jc w:val="left"/>
              <w:rPr>
                <w:rFonts w:ascii="宋体" w:cs="宋体"/>
                <w:kern w:val="0"/>
                <w:szCs w:val="21"/>
              </w:rPr>
            </w:pPr>
            <w:r>
              <w:rPr>
                <w:rFonts w:hint="eastAsia" w:ascii="宋体" w:hAnsi="宋体" w:cs="宋体"/>
                <w:kern w:val="0"/>
                <w:szCs w:val="21"/>
              </w:rPr>
              <w:t>窝沟封闭剂、防龋材料及牙膏、牙刷的使用方法。</w:t>
            </w:r>
          </w:p>
        </w:tc>
        <w:tc>
          <w:tcPr>
            <w:tcW w:w="2105"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窝沟封闭剂、防龋材料性能特点及临床使用方法；</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引导学生树立质量意识，精益求精的品质，诚实守信精神，坚定的职业操守，恪守职业道德，抵制诱惑；</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培养学生科学的工作态度，严谨细致的工作作风；</w:t>
            </w:r>
          </w:p>
          <w:p>
            <w:pPr>
              <w:jc w:val="left"/>
              <w:rPr>
                <w:rFonts w:ascii="宋体" w:cs="宋体"/>
                <w:kern w:val="0"/>
                <w:szCs w:val="21"/>
              </w:rPr>
            </w:pPr>
            <w:r>
              <w:rPr>
                <w:rFonts w:ascii="宋体" w:hAnsi="宋体" w:cs="宋体"/>
                <w:kern w:val="0"/>
                <w:szCs w:val="21"/>
              </w:rPr>
              <w:t>4.</w:t>
            </w:r>
            <w:r>
              <w:rPr>
                <w:rFonts w:hint="eastAsia" w:ascii="宋体" w:hAnsi="宋体" w:cs="宋体"/>
                <w:kern w:val="0"/>
                <w:szCs w:val="21"/>
              </w:rPr>
              <w:t>引导学生树立工匠精神，在以后的工作中刻苦钻研业务，不断创新，开拓新技术。</w:t>
            </w:r>
          </w:p>
        </w:tc>
        <w:tc>
          <w:tcPr>
            <w:tcW w:w="1584"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以现实生活中牙齿保健问题导入课堂；</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教学内容</w:t>
            </w:r>
            <w:r>
              <w:rPr>
                <w:rFonts w:ascii="宋体" w:hAnsi="宋体" w:cs="宋体"/>
                <w:kern w:val="0"/>
                <w:szCs w:val="21"/>
              </w:rPr>
              <w:t>:</w:t>
            </w:r>
            <w:r>
              <w:rPr>
                <w:rFonts w:hint="eastAsia" w:ascii="宋体" w:hAnsi="宋体" w:cs="宋体"/>
                <w:kern w:val="0"/>
                <w:szCs w:val="21"/>
              </w:rPr>
              <w:t>按现实生活中牙齿预防保健问题讲解窝沟点隙封闭剂、含氟防龋材料、牙膏与牙刷的类型、组成、性能及应用。</w:t>
            </w:r>
          </w:p>
          <w:p>
            <w:pPr>
              <w:jc w:val="left"/>
              <w:rPr>
                <w:rFonts w:ascii="宋体" w:cs="宋体"/>
                <w:kern w:val="0"/>
                <w:szCs w:val="21"/>
              </w:rPr>
            </w:pPr>
          </w:p>
          <w:p>
            <w:pPr>
              <w:jc w:val="left"/>
              <w:rPr>
                <w:rFonts w:ascii="宋体" w:cs="宋体"/>
                <w:kern w:val="0"/>
                <w:szCs w:val="21"/>
              </w:rPr>
            </w:pPr>
          </w:p>
        </w:tc>
        <w:tc>
          <w:tcPr>
            <w:tcW w:w="699" w:type="dxa"/>
            <w:vAlign w:val="center"/>
          </w:tcPr>
          <w:p>
            <w:pPr>
              <w:jc w:val="center"/>
              <w:rPr>
                <w:rFonts w:ascii="宋体" w:cs="宋体"/>
                <w:szCs w:val="21"/>
              </w:rPr>
            </w:pP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8" w:type="dxa"/>
          </w:tcPr>
          <w:p>
            <w:pPr>
              <w:jc w:val="left"/>
              <w:rPr>
                <w:rFonts w:ascii="宋体" w:cs="宋体"/>
                <w:szCs w:val="21"/>
              </w:rPr>
            </w:pPr>
            <w:r>
              <w:rPr>
                <w:rFonts w:ascii="宋体" w:hAnsi="宋体" w:cs="宋体"/>
                <w:szCs w:val="21"/>
              </w:rPr>
              <w:t>5</w:t>
            </w:r>
          </w:p>
        </w:tc>
        <w:tc>
          <w:tcPr>
            <w:tcW w:w="845" w:type="dxa"/>
          </w:tcPr>
          <w:p>
            <w:pPr>
              <w:jc w:val="left"/>
              <w:rPr>
                <w:rFonts w:ascii="宋体" w:cs="宋体"/>
                <w:kern w:val="0"/>
                <w:szCs w:val="21"/>
              </w:rPr>
            </w:pPr>
            <w:r>
              <w:rPr>
                <w:rFonts w:hint="eastAsia" w:ascii="宋体" w:hAnsi="宋体" w:cs="宋体"/>
                <w:kern w:val="0"/>
                <w:szCs w:val="21"/>
              </w:rPr>
              <w:t>口腔颌面外科材料</w:t>
            </w:r>
          </w:p>
        </w:tc>
        <w:tc>
          <w:tcPr>
            <w:tcW w:w="2215"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口腔植入材料的基本知识；</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各类口腔植入材料；</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口腔赝复材料。</w:t>
            </w:r>
          </w:p>
        </w:tc>
        <w:tc>
          <w:tcPr>
            <w:tcW w:w="1260"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能说出口腔种植材料的分类、性能要求及种植原理、注意事项；</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能说出口腔陶瓷种植材料、口腔金属种植材料的种类、性能特点及临床应用。</w:t>
            </w:r>
          </w:p>
        </w:tc>
        <w:tc>
          <w:tcPr>
            <w:tcW w:w="2105"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口腔植入材料的性能特点；</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口腔植入材料和机体之间的结合及相互影响；</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培养学生辩证分析能力；</w:t>
            </w:r>
          </w:p>
          <w:p>
            <w:pPr>
              <w:jc w:val="left"/>
              <w:rPr>
                <w:rFonts w:ascii="宋体" w:cs="宋体"/>
                <w:kern w:val="0"/>
                <w:szCs w:val="21"/>
              </w:rPr>
            </w:pPr>
            <w:r>
              <w:rPr>
                <w:rFonts w:ascii="宋体" w:hAnsi="宋体" w:cs="宋体"/>
                <w:kern w:val="0"/>
                <w:szCs w:val="21"/>
              </w:rPr>
              <w:t>4.</w:t>
            </w:r>
            <w:r>
              <w:rPr>
                <w:rFonts w:hint="eastAsia" w:ascii="宋体" w:hAnsi="宋体" w:cs="宋体"/>
                <w:kern w:val="0"/>
                <w:szCs w:val="21"/>
              </w:rPr>
              <w:t>引导学生恪守职业道德，勤勉工作，艰苦奋斗，不怕吃苦，扎扎实实，不眼高手低。</w:t>
            </w:r>
          </w:p>
        </w:tc>
        <w:tc>
          <w:tcPr>
            <w:tcW w:w="1584"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以临床种植病例导入课堂；</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教学内容</w:t>
            </w:r>
            <w:r>
              <w:rPr>
                <w:rFonts w:ascii="宋体" w:hAnsi="宋体" w:cs="宋体"/>
                <w:kern w:val="0"/>
                <w:szCs w:val="21"/>
              </w:rPr>
              <w:t>:</w:t>
            </w:r>
            <w:r>
              <w:rPr>
                <w:rFonts w:hint="eastAsia" w:ascii="宋体" w:hAnsi="宋体" w:cs="宋体"/>
                <w:kern w:val="0"/>
                <w:szCs w:val="21"/>
              </w:rPr>
              <w:t>按情景中病例讲解口腔种植材料的分类、性能要求及种植原理、注意事项及口腔陶瓷种植材料、口腔金属种植材料的种类、性能特点及临床应用。</w:t>
            </w:r>
          </w:p>
        </w:tc>
        <w:tc>
          <w:tcPr>
            <w:tcW w:w="699" w:type="dxa"/>
            <w:vAlign w:val="center"/>
          </w:tcPr>
          <w:p>
            <w:pPr>
              <w:jc w:val="center"/>
              <w:rPr>
                <w:rFonts w:ascii="宋体" w:cs="宋体"/>
                <w:szCs w:val="21"/>
              </w:rPr>
            </w:pPr>
          </w:p>
          <w:p>
            <w:pPr>
              <w:jc w:val="center"/>
              <w:rPr>
                <w:rFonts w:ascii="宋体" w:cs="宋体"/>
                <w:szCs w:val="21"/>
              </w:rPr>
            </w:pPr>
          </w:p>
          <w:p>
            <w:pPr>
              <w:jc w:val="center"/>
              <w:rPr>
                <w:rFonts w:ascii="宋体" w:cs="宋体"/>
                <w:szCs w:val="21"/>
              </w:rPr>
            </w:pPr>
          </w:p>
          <w:p>
            <w:pPr>
              <w:jc w:val="center"/>
              <w:rPr>
                <w:rFonts w:ascii="宋体" w:cs="宋体"/>
                <w:szCs w:val="21"/>
              </w:rPr>
            </w:pPr>
          </w:p>
          <w:p>
            <w:pPr>
              <w:jc w:val="center"/>
              <w:rPr>
                <w:rFonts w:ascii="宋体" w:cs="宋体"/>
                <w:szCs w:val="21"/>
              </w:rPr>
            </w:pPr>
          </w:p>
          <w:p>
            <w:pPr>
              <w:jc w:val="center"/>
              <w:rPr>
                <w:rFonts w:ascii="宋体" w:cs="宋体"/>
                <w:szCs w:val="21"/>
              </w:rPr>
            </w:pPr>
          </w:p>
          <w:p>
            <w:pPr>
              <w:jc w:val="center"/>
              <w:rPr>
                <w:rFonts w:ascii="宋体" w:cs="宋体"/>
                <w:szCs w:val="21"/>
              </w:rPr>
            </w:pP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4" w:hRule="atLeast"/>
          <w:jc w:val="center"/>
        </w:trPr>
        <w:tc>
          <w:tcPr>
            <w:tcW w:w="648" w:type="dxa"/>
          </w:tcPr>
          <w:p>
            <w:pPr>
              <w:jc w:val="left"/>
              <w:rPr>
                <w:rFonts w:ascii="宋体" w:cs="宋体"/>
                <w:szCs w:val="21"/>
              </w:rPr>
            </w:pPr>
            <w:r>
              <w:rPr>
                <w:rFonts w:ascii="宋体" w:hAnsi="宋体" w:cs="宋体"/>
                <w:szCs w:val="21"/>
              </w:rPr>
              <w:t>6</w:t>
            </w:r>
          </w:p>
        </w:tc>
        <w:tc>
          <w:tcPr>
            <w:tcW w:w="845" w:type="dxa"/>
          </w:tcPr>
          <w:p>
            <w:pPr>
              <w:jc w:val="left"/>
              <w:rPr>
                <w:rFonts w:ascii="宋体" w:cs="宋体"/>
                <w:kern w:val="0"/>
                <w:szCs w:val="21"/>
              </w:rPr>
            </w:pPr>
            <w:r>
              <w:rPr>
                <w:rFonts w:hint="eastAsia" w:ascii="宋体" w:hAnsi="宋体" w:cs="宋体"/>
                <w:kern w:val="0"/>
                <w:szCs w:val="21"/>
              </w:rPr>
              <w:t>口腔正畸材料</w:t>
            </w:r>
          </w:p>
        </w:tc>
        <w:tc>
          <w:tcPr>
            <w:tcW w:w="2215"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活动矫治器常用材料；</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固定矫治器常用材料。</w:t>
            </w:r>
          </w:p>
        </w:tc>
        <w:tc>
          <w:tcPr>
            <w:tcW w:w="1260"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能说出口腔活动矫治器和固定矫治器常用材料的分类、性能特点、临床应用及主要注意事项；</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能说出口腔正畸磁性材料的分类、性能特点及临床应用。</w:t>
            </w:r>
          </w:p>
        </w:tc>
        <w:tc>
          <w:tcPr>
            <w:tcW w:w="2105"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活动矫治器和固定矫治器材料的组成和性能；</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培养学生科学的工作态度，严谨细致的工作作风；</w:t>
            </w:r>
          </w:p>
          <w:p>
            <w:pPr>
              <w:jc w:val="left"/>
              <w:rPr>
                <w:rFonts w:ascii="宋体" w:cs="宋体"/>
                <w:kern w:val="0"/>
                <w:szCs w:val="21"/>
              </w:rPr>
            </w:pPr>
            <w:r>
              <w:rPr>
                <w:rFonts w:ascii="宋体" w:hAnsi="宋体" w:cs="宋体"/>
                <w:kern w:val="0"/>
                <w:szCs w:val="21"/>
              </w:rPr>
              <w:t>3.</w:t>
            </w:r>
            <w:r>
              <w:rPr>
                <w:rFonts w:hint="eastAsia" w:ascii="宋体" w:hAnsi="宋体" w:cs="宋体"/>
                <w:kern w:val="0"/>
                <w:szCs w:val="21"/>
              </w:rPr>
              <w:t>引导学生善于沟通，在沟通中积极主动，相互尊重，团结合作，共谋发展。</w:t>
            </w:r>
          </w:p>
        </w:tc>
        <w:tc>
          <w:tcPr>
            <w:tcW w:w="1584" w:type="dxa"/>
          </w:tcPr>
          <w:p>
            <w:pPr>
              <w:jc w:val="left"/>
              <w:rPr>
                <w:rFonts w:ascii="宋体" w:cs="宋体"/>
                <w:kern w:val="0"/>
                <w:szCs w:val="21"/>
              </w:rPr>
            </w:pPr>
            <w:r>
              <w:rPr>
                <w:rFonts w:ascii="宋体" w:hAnsi="宋体" w:cs="宋体"/>
                <w:kern w:val="0"/>
                <w:szCs w:val="21"/>
              </w:rPr>
              <w:t>1.</w:t>
            </w:r>
            <w:r>
              <w:rPr>
                <w:rFonts w:hint="eastAsia" w:ascii="宋体" w:hAnsi="宋体" w:cs="宋体"/>
                <w:kern w:val="0"/>
                <w:szCs w:val="21"/>
              </w:rPr>
              <w:t>假设病患情景</w:t>
            </w:r>
            <w:r>
              <w:rPr>
                <w:rFonts w:ascii="宋体" w:cs="宋体"/>
                <w:kern w:val="0"/>
                <w:szCs w:val="21"/>
              </w:rPr>
              <w:t>,</w:t>
            </w:r>
            <w:r>
              <w:rPr>
                <w:rFonts w:hint="eastAsia" w:ascii="宋体" w:hAnsi="宋体" w:cs="宋体"/>
                <w:kern w:val="0"/>
                <w:szCs w:val="21"/>
              </w:rPr>
              <w:t>导入课堂；</w:t>
            </w:r>
          </w:p>
          <w:p>
            <w:pPr>
              <w:jc w:val="left"/>
              <w:rPr>
                <w:rFonts w:ascii="宋体" w:cs="宋体"/>
                <w:kern w:val="0"/>
                <w:szCs w:val="21"/>
              </w:rPr>
            </w:pPr>
            <w:r>
              <w:rPr>
                <w:rFonts w:ascii="宋体" w:hAnsi="宋体" w:cs="宋体"/>
                <w:kern w:val="0"/>
                <w:szCs w:val="21"/>
              </w:rPr>
              <w:t>2.</w:t>
            </w:r>
            <w:r>
              <w:rPr>
                <w:rFonts w:hint="eastAsia" w:ascii="宋体" w:hAnsi="宋体" w:cs="宋体"/>
                <w:kern w:val="0"/>
                <w:szCs w:val="21"/>
              </w:rPr>
              <w:t>教学内容</w:t>
            </w:r>
            <w:r>
              <w:rPr>
                <w:rFonts w:ascii="宋体" w:hAnsi="宋体" w:cs="宋体"/>
                <w:kern w:val="0"/>
                <w:szCs w:val="21"/>
              </w:rPr>
              <w:t>:</w:t>
            </w:r>
            <w:r>
              <w:rPr>
                <w:rFonts w:hint="eastAsia" w:ascii="宋体" w:hAnsi="宋体" w:cs="宋体"/>
                <w:kern w:val="0"/>
                <w:szCs w:val="21"/>
              </w:rPr>
              <w:t>结合病例讲解口腔活动矫治器和固定矫治器常用材料的分类、性能特点、临床应用及主要注意事项及口腔正畸磁性材料的分类、性能特点及临床应用。</w:t>
            </w:r>
          </w:p>
        </w:tc>
        <w:tc>
          <w:tcPr>
            <w:tcW w:w="699" w:type="dxa"/>
            <w:vAlign w:val="center"/>
          </w:tcPr>
          <w:p>
            <w:pPr>
              <w:jc w:val="center"/>
              <w:rPr>
                <w:rFonts w:ascii="宋体" w:cs="宋体"/>
                <w:szCs w:val="21"/>
              </w:rPr>
            </w:pP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657" w:type="dxa"/>
            <w:gridSpan w:val="6"/>
          </w:tcPr>
          <w:p>
            <w:pPr>
              <w:jc w:val="center"/>
              <w:rPr>
                <w:rFonts w:ascii="宋体" w:cs="宋体"/>
                <w:szCs w:val="21"/>
              </w:rPr>
            </w:pPr>
            <w:r>
              <w:rPr>
                <w:rFonts w:hint="eastAsia" w:ascii="宋体" w:hAnsi="宋体" w:cs="宋体"/>
                <w:szCs w:val="21"/>
              </w:rPr>
              <w:t>合计</w:t>
            </w:r>
          </w:p>
        </w:tc>
        <w:tc>
          <w:tcPr>
            <w:tcW w:w="699" w:type="dxa"/>
            <w:vAlign w:val="center"/>
          </w:tcPr>
          <w:p>
            <w:pPr>
              <w:jc w:val="center"/>
              <w:rPr>
                <w:rFonts w:ascii="宋体" w:cs="宋体"/>
                <w:szCs w:val="21"/>
              </w:rPr>
            </w:pPr>
            <w:r>
              <w:rPr>
                <w:rFonts w:ascii="宋体" w:hAnsi="宋体" w:cs="宋体"/>
                <w:szCs w:val="21"/>
              </w:rPr>
              <w:t>64</w:t>
            </w:r>
          </w:p>
        </w:tc>
      </w:tr>
    </w:tbl>
    <w:p>
      <w:pPr>
        <w:spacing w:line="360" w:lineRule="auto"/>
        <w:ind w:firstLine="240"/>
        <w:rPr>
          <w:rFonts w:ascii="宋体" w:cs="宋体"/>
          <w:sz w:val="24"/>
          <w:szCs w:val="24"/>
        </w:rPr>
      </w:pPr>
      <w:r>
        <w:rPr>
          <w:rFonts w:hint="eastAsia" w:ascii="宋体" w:hAnsi="宋体" w:cs="宋体"/>
          <w:sz w:val="24"/>
          <w:szCs w:val="24"/>
        </w:rPr>
        <w:t>执笔人：张然然</w:t>
      </w:r>
      <w:r>
        <w:rPr>
          <w:rFonts w:ascii="宋体" w:hAnsi="宋体" w:cs="宋体"/>
          <w:sz w:val="24"/>
          <w:szCs w:val="24"/>
        </w:rPr>
        <w:t xml:space="preserve">                                  </w:t>
      </w:r>
      <w:r>
        <w:rPr>
          <w:rFonts w:hint="eastAsia" w:ascii="宋体" w:hAnsi="宋体" w:cs="宋体"/>
          <w:sz w:val="24"/>
          <w:szCs w:val="24"/>
        </w:rPr>
        <w:t>审核人：季文静</w:t>
      </w:r>
    </w:p>
    <w:p>
      <w:pPr>
        <w:spacing w:line="360" w:lineRule="auto"/>
        <w:ind w:firstLine="240"/>
        <w:rPr>
          <w:rFonts w:hint="eastAsia" w:ascii="宋体" w:eastAsia="宋体" w:cs="宋体"/>
          <w:sz w:val="24"/>
          <w:szCs w:val="24"/>
          <w:lang w:eastAsia="zh-CN"/>
        </w:rPr>
        <w:sectPr>
          <w:headerReference r:id="rId7" w:type="default"/>
          <w:footerReference r:id="rId8" w:type="default"/>
          <w:pgSz w:w="11906" w:h="16838"/>
          <w:pgMar w:top="1440" w:right="1800" w:bottom="1440" w:left="1800" w:header="851" w:footer="992" w:gutter="0"/>
          <w:cols w:space="720" w:num="1"/>
          <w:docGrid w:type="lines" w:linePitch="312" w:charSpace="0"/>
        </w:sectPr>
      </w:pPr>
      <w:r>
        <w:rPr>
          <w:rFonts w:hint="eastAsia" w:ascii="宋体" w:hAnsi="宋体" w:cs="宋体"/>
          <w:sz w:val="24"/>
          <w:szCs w:val="24"/>
        </w:rPr>
        <w:t>制定（修订）日期：</w:t>
      </w:r>
      <w:r>
        <w:rPr>
          <w:rFonts w:hint="eastAsia" w:ascii="宋体" w:hAnsi="宋体" w:cs="宋体"/>
          <w:sz w:val="24"/>
          <w:szCs w:val="24"/>
          <w:lang w:eastAsia="zh-CN"/>
        </w:rPr>
        <w:t>2023.9</w:t>
      </w:r>
    </w:p>
    <w:p>
      <w:pPr>
        <w:pStyle w:val="3"/>
        <w:ind w:firstLine="723"/>
        <w:jc w:val="center"/>
        <w:rPr>
          <w:rFonts w:ascii="黑体"/>
          <w:sz w:val="36"/>
          <w:szCs w:val="36"/>
        </w:rPr>
      </w:pPr>
      <w:r>
        <w:rPr>
          <w:rFonts w:hint="eastAsia" w:ascii="黑体"/>
          <w:sz w:val="36"/>
          <w:szCs w:val="36"/>
        </w:rPr>
        <w:t>《全口义齿工艺技术》课程标准</w:t>
      </w:r>
    </w:p>
    <w:p>
      <w:pPr>
        <w:spacing w:line="360" w:lineRule="auto"/>
        <w:rPr>
          <w:rFonts w:ascii="黑体" w:hAnsi="宋体" w:eastAsia="黑体"/>
          <w:b/>
          <w:caps/>
          <w:szCs w:val="21"/>
        </w:rPr>
      </w:pPr>
    </w:p>
    <w:p>
      <w:pPr>
        <w:spacing w:line="360" w:lineRule="auto"/>
        <w:rPr>
          <w:rFonts w:ascii="黑体" w:hAnsi="宋体" w:eastAsia="黑体"/>
          <w:caps/>
          <w:sz w:val="24"/>
          <w:szCs w:val="24"/>
        </w:rPr>
      </w:pPr>
      <w:r>
        <w:rPr>
          <w:rFonts w:hint="eastAsia" w:ascii="黑体" w:hAnsi="宋体" w:eastAsia="黑体"/>
          <w:b/>
          <w:caps/>
          <w:sz w:val="24"/>
          <w:szCs w:val="24"/>
        </w:rPr>
        <w:t>课程性质：</w:t>
      </w:r>
      <w:r>
        <w:rPr>
          <w:rFonts w:hint="eastAsia" w:ascii="黑体" w:hAnsi="宋体" w:eastAsia="黑体"/>
          <w:caps/>
          <w:sz w:val="24"/>
          <w:szCs w:val="24"/>
        </w:rPr>
        <w:t>专业核心课程</w:t>
      </w:r>
    </w:p>
    <w:p>
      <w:pPr>
        <w:spacing w:line="360" w:lineRule="auto"/>
        <w:rPr>
          <w:rFonts w:ascii="黑体" w:hAnsi="宋体" w:eastAsia="黑体"/>
          <w:caps/>
          <w:sz w:val="24"/>
          <w:szCs w:val="24"/>
        </w:rPr>
      </w:pPr>
      <w:r>
        <w:rPr>
          <w:rFonts w:hint="eastAsia" w:ascii="黑体" w:hAnsi="宋体" w:eastAsia="黑体"/>
          <w:b/>
          <w:caps/>
          <w:sz w:val="24"/>
          <w:szCs w:val="24"/>
        </w:rPr>
        <w:t>课程代码：</w:t>
      </w:r>
      <w:r>
        <w:rPr>
          <w:rFonts w:ascii="黑体" w:hAnsi="宋体" w:eastAsia="黑体"/>
          <w:caps/>
          <w:sz w:val="24"/>
          <w:szCs w:val="24"/>
        </w:rPr>
        <w:t>YH121116</w:t>
      </w:r>
    </w:p>
    <w:p>
      <w:pPr>
        <w:spacing w:line="360" w:lineRule="auto"/>
        <w:rPr>
          <w:rFonts w:ascii="黑体" w:hAnsi="宋体" w:eastAsia="黑体"/>
          <w:caps/>
          <w:sz w:val="24"/>
          <w:szCs w:val="24"/>
        </w:rPr>
      </w:pPr>
      <w:r>
        <w:rPr>
          <w:rFonts w:hint="eastAsia" w:ascii="黑体" w:hAnsi="宋体" w:eastAsia="黑体"/>
          <w:b/>
          <w:caps/>
          <w:sz w:val="24"/>
          <w:szCs w:val="24"/>
        </w:rPr>
        <w:t>学时数：</w:t>
      </w:r>
      <w:r>
        <w:rPr>
          <w:rFonts w:ascii="黑体" w:hAnsi="宋体" w:eastAsia="黑体"/>
          <w:caps/>
          <w:sz w:val="24"/>
          <w:szCs w:val="24"/>
        </w:rPr>
        <w:t>160</w:t>
      </w:r>
    </w:p>
    <w:p>
      <w:pPr>
        <w:spacing w:line="360" w:lineRule="auto"/>
        <w:rPr>
          <w:rFonts w:ascii="黑体" w:hAnsi="宋体" w:eastAsia="黑体"/>
          <w:caps/>
          <w:sz w:val="24"/>
          <w:szCs w:val="24"/>
        </w:rPr>
      </w:pPr>
      <w:r>
        <w:rPr>
          <w:rFonts w:hint="eastAsia" w:ascii="黑体" w:hAnsi="宋体" w:eastAsia="黑体"/>
          <w:b/>
          <w:caps/>
          <w:sz w:val="24"/>
          <w:szCs w:val="24"/>
        </w:rPr>
        <w:t>学分数：</w:t>
      </w:r>
      <w:r>
        <w:rPr>
          <w:rFonts w:ascii="黑体" w:hAnsi="宋体" w:eastAsia="黑体"/>
          <w:caps/>
          <w:sz w:val="24"/>
          <w:szCs w:val="24"/>
        </w:rPr>
        <w:t>8.5</w:t>
      </w:r>
    </w:p>
    <w:p>
      <w:pPr>
        <w:spacing w:line="360" w:lineRule="auto"/>
        <w:rPr>
          <w:rFonts w:ascii="黑体" w:hAnsi="宋体" w:eastAsia="黑体"/>
          <w:caps/>
          <w:sz w:val="24"/>
          <w:szCs w:val="24"/>
        </w:rPr>
      </w:pPr>
      <w:r>
        <w:rPr>
          <w:rFonts w:hint="eastAsia" w:ascii="黑体" w:hAnsi="宋体" w:eastAsia="黑体"/>
          <w:b/>
          <w:caps/>
          <w:sz w:val="24"/>
          <w:szCs w:val="24"/>
        </w:rPr>
        <w:t>开设学期：</w:t>
      </w:r>
      <w:r>
        <w:rPr>
          <w:rFonts w:ascii="黑体" w:hAnsi="宋体" w:eastAsia="黑体"/>
          <w:caps/>
          <w:sz w:val="24"/>
          <w:szCs w:val="24"/>
        </w:rPr>
        <w:t>3</w:t>
      </w:r>
      <w:r>
        <w:rPr>
          <w:rFonts w:hint="eastAsia" w:ascii="黑体" w:hAnsi="宋体" w:eastAsia="黑体"/>
          <w:caps/>
          <w:sz w:val="24"/>
          <w:szCs w:val="24"/>
        </w:rPr>
        <w:t>、</w:t>
      </w:r>
      <w:r>
        <w:rPr>
          <w:rFonts w:ascii="黑体" w:hAnsi="宋体" w:eastAsia="黑体"/>
          <w:caps/>
          <w:sz w:val="24"/>
          <w:szCs w:val="24"/>
        </w:rPr>
        <w:t>4</w:t>
      </w:r>
    </w:p>
    <w:p>
      <w:pPr>
        <w:spacing w:line="360" w:lineRule="auto"/>
        <w:rPr>
          <w:rFonts w:ascii="黑体" w:hAnsi="宋体" w:eastAsia="黑体"/>
          <w:caps/>
          <w:sz w:val="24"/>
          <w:szCs w:val="24"/>
        </w:rPr>
      </w:pPr>
      <w:r>
        <w:rPr>
          <w:rFonts w:hint="eastAsia" w:ascii="黑体" w:hAnsi="宋体" w:eastAsia="黑体"/>
          <w:b/>
          <w:caps/>
          <w:sz w:val="24"/>
          <w:szCs w:val="24"/>
        </w:rPr>
        <w:t>适用对象：</w:t>
      </w:r>
      <w:r>
        <w:rPr>
          <w:rFonts w:hint="eastAsia" w:ascii="黑体" w:hAnsi="宋体" w:eastAsia="黑体"/>
          <w:caps/>
          <w:sz w:val="24"/>
          <w:szCs w:val="24"/>
        </w:rPr>
        <w:t>三年制高职口腔医学技术专业</w:t>
      </w:r>
    </w:p>
    <w:p>
      <w:pPr>
        <w:spacing w:line="360" w:lineRule="auto"/>
        <w:rPr>
          <w:rFonts w:ascii="黑体" w:hAnsi="宋体" w:eastAsia="黑体"/>
          <w:caps/>
          <w:sz w:val="24"/>
          <w:szCs w:val="24"/>
        </w:rPr>
      </w:pPr>
      <w:r>
        <w:rPr>
          <w:rFonts w:hint="eastAsia" w:ascii="黑体" w:eastAsia="黑体"/>
          <w:b/>
          <w:sz w:val="24"/>
          <w:szCs w:val="24"/>
        </w:rPr>
        <w:t>开课系部：</w:t>
      </w:r>
      <w:r>
        <w:rPr>
          <w:rFonts w:hint="eastAsia" w:ascii="黑体" w:hAnsi="宋体" w:eastAsia="黑体"/>
          <w:caps/>
          <w:sz w:val="24"/>
          <w:szCs w:val="24"/>
        </w:rPr>
        <w:t>医学护理学院</w:t>
      </w:r>
    </w:p>
    <w:p>
      <w:pPr>
        <w:spacing w:line="360" w:lineRule="auto"/>
        <w:rPr>
          <w:b/>
          <w:sz w:val="24"/>
        </w:rPr>
      </w:pPr>
    </w:p>
    <w:p>
      <w:pPr>
        <w:spacing w:line="360" w:lineRule="auto"/>
        <w:jc w:val="center"/>
        <w:rPr>
          <w:rFonts w:ascii="黑体" w:eastAsia="黑体"/>
          <w:b/>
          <w:sz w:val="28"/>
          <w:szCs w:val="28"/>
        </w:rPr>
      </w:pPr>
      <w:r>
        <w:rPr>
          <w:rFonts w:hint="eastAsia" w:ascii="黑体" w:eastAsia="黑体"/>
          <w:b/>
          <w:sz w:val="28"/>
          <w:szCs w:val="28"/>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spacing w:line="360" w:lineRule="auto"/>
        <w:ind w:firstLine="480" w:firstLineChars="200"/>
        <w:rPr>
          <w:rFonts w:ascii="宋体"/>
          <w:sz w:val="24"/>
        </w:rPr>
      </w:pPr>
      <w:r>
        <w:rPr>
          <w:rFonts w:hint="eastAsia" w:ascii="宋体" w:hAnsi="宋体"/>
          <w:sz w:val="24"/>
        </w:rPr>
        <w:t>《全口义齿工艺技术》是口腔医学技术专业的一门专业核心课程。在该专业课程体系中，先修课程为《口腔解剖生理学》、《口腔修复工艺材料学》等，为后续的岗位实习提供理论支持和实训支持。通过学习本课程，使学生掌握全口义齿修复的基本理论，具有熟练的岗位操作技能，能运用全口义齿修复工艺学的基本理论，较熟练地制作各种全口义齿，培养团结协作的精神和严谨认真的工作作风，以适应于岗位需求。</w:t>
      </w:r>
    </w:p>
    <w:p>
      <w:pPr>
        <w:numPr>
          <w:ilvl w:val="0"/>
          <w:numId w:val="36"/>
        </w:numPr>
        <w:spacing w:line="360" w:lineRule="auto"/>
        <w:ind w:firstLine="560" w:firstLineChars="200"/>
        <w:rPr>
          <w:rFonts w:ascii="黑体" w:eastAsia="黑体"/>
          <w:sz w:val="28"/>
          <w:szCs w:val="28"/>
        </w:rPr>
      </w:pPr>
      <w:r>
        <w:rPr>
          <w:rFonts w:hint="eastAsia" w:ascii="黑体" w:eastAsia="黑体"/>
          <w:sz w:val="28"/>
          <w:szCs w:val="28"/>
        </w:rPr>
        <w:t>设计思路</w:t>
      </w:r>
    </w:p>
    <w:p>
      <w:pPr>
        <w:spacing w:line="360" w:lineRule="auto"/>
        <w:ind w:firstLine="420" w:firstLineChars="200"/>
        <w:rPr>
          <w:rFonts w:ascii="宋体"/>
          <w:sz w:val="24"/>
        </w:rPr>
      </w:pPr>
      <w:r>
        <w:t xml:space="preserve"> </w:t>
      </w:r>
      <w:r>
        <w:rPr>
          <w:rFonts w:hint="eastAsia" w:ascii="宋体" w:hAnsi="宋体"/>
          <w:sz w:val="24"/>
        </w:rPr>
        <w:t>本课程内容的选取按照满足职业能力培养要求的原则，紧紧围绕工作任务完成的需要来进行，同时又充分考虑了高等职业教育对理论知识学习的需要，融合了专业岗位对知识、技能和态度的要求。每个项目的学习都是针对高职专业培养目标和实际岗位任务需求，以能力体系为基础，以实践教学为主导，以工作任务为中心整合理论与实践，实现理论与实践的一体化。在课程教学中，通过校企合作，校内实训基地等多种途径，采取工学交替等形式，充分开发学习资源，给学生提供丰富的实践机会，强化实训和实际操作，注重在实践中学习，在学习中实践的教学形式。建立“综合评价”考核方案，重点评价学生的实践操作能力。</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sz w:val="28"/>
          <w:szCs w:val="28"/>
        </w:rPr>
      </w:pPr>
      <w:r>
        <w:rPr>
          <w:rFonts w:hint="eastAsia" w:ascii="黑体" w:eastAsia="黑体"/>
          <w:sz w:val="28"/>
          <w:szCs w:val="28"/>
        </w:rPr>
        <w:t>（一）素质目标</w:t>
      </w:r>
    </w:p>
    <w:p>
      <w:pPr>
        <w:spacing w:line="360" w:lineRule="auto"/>
        <w:ind w:firstLine="480" w:firstLineChars="200"/>
        <w:rPr>
          <w:rFonts w:ascii="宋体"/>
          <w:sz w:val="24"/>
        </w:rPr>
      </w:pPr>
      <w:r>
        <w:rPr>
          <w:rFonts w:ascii="宋体" w:hAnsi="宋体"/>
          <w:sz w:val="24"/>
        </w:rPr>
        <w:t>1.</w:t>
      </w:r>
      <w:r>
        <w:rPr>
          <w:rFonts w:hint="eastAsia" w:ascii="宋体" w:hAnsi="宋体"/>
          <w:sz w:val="24"/>
        </w:rPr>
        <w:t>培养具有良好的团队协作能力，能够与其他工作人员配合、协作；</w:t>
      </w:r>
    </w:p>
    <w:p>
      <w:pPr>
        <w:spacing w:line="360" w:lineRule="auto"/>
        <w:ind w:firstLine="480" w:firstLineChars="200"/>
        <w:rPr>
          <w:rFonts w:ascii="宋体"/>
          <w:sz w:val="24"/>
        </w:rPr>
      </w:pPr>
      <w:r>
        <w:rPr>
          <w:rFonts w:ascii="宋体" w:hAnsi="宋体"/>
          <w:sz w:val="24"/>
        </w:rPr>
        <w:t>2.</w:t>
      </w:r>
      <w:r>
        <w:rPr>
          <w:rFonts w:hint="eastAsia" w:ascii="宋体" w:hAnsi="宋体"/>
          <w:sz w:val="24"/>
        </w:rPr>
        <w:t>培养尽职尽责、无私奉献的精神，以及在工作中吃苦耐劳、精益求精的大国工匠精神；</w:t>
      </w:r>
    </w:p>
    <w:p>
      <w:pPr>
        <w:spacing w:line="360" w:lineRule="auto"/>
        <w:ind w:firstLine="480" w:firstLineChars="200"/>
        <w:rPr>
          <w:rFonts w:ascii="宋体"/>
          <w:sz w:val="24"/>
        </w:rPr>
      </w:pPr>
      <w:r>
        <w:rPr>
          <w:rFonts w:ascii="宋体" w:hAnsi="宋体"/>
          <w:sz w:val="24"/>
        </w:rPr>
        <w:t>3.</w:t>
      </w:r>
      <w:r>
        <w:rPr>
          <w:rFonts w:hint="eastAsia" w:ascii="宋体" w:hAnsi="宋体"/>
          <w:sz w:val="24"/>
        </w:rPr>
        <w:t>培养良好的职业素质、理论联系实际，严谨求实的科学态度和遵守实验室规草制度的良好作风；</w:t>
      </w:r>
    </w:p>
    <w:p>
      <w:pPr>
        <w:spacing w:line="360" w:lineRule="auto"/>
        <w:ind w:firstLine="480" w:firstLineChars="200"/>
        <w:rPr>
          <w:rFonts w:ascii="宋体"/>
          <w:sz w:val="24"/>
        </w:rPr>
      </w:pPr>
      <w:r>
        <w:rPr>
          <w:rFonts w:ascii="宋体" w:hAnsi="宋体"/>
          <w:sz w:val="24"/>
        </w:rPr>
        <w:t>4.</w:t>
      </w:r>
      <w:r>
        <w:rPr>
          <w:rFonts w:hint="eastAsia" w:ascii="宋体" w:hAnsi="宋体"/>
          <w:sz w:val="24"/>
        </w:rPr>
        <w:t>通过学习和实践，培养学生刻苦勤奋、认真操作，认真分析实践结果、独立观察、独立思考的学习习惯。</w:t>
      </w:r>
    </w:p>
    <w:p>
      <w:pPr>
        <w:spacing w:line="360" w:lineRule="auto"/>
        <w:ind w:firstLine="560" w:firstLineChars="200"/>
        <w:rPr>
          <w:rFonts w:ascii="黑体" w:eastAsia="黑体"/>
          <w:sz w:val="28"/>
          <w:szCs w:val="28"/>
        </w:rPr>
      </w:pPr>
      <w:r>
        <w:rPr>
          <w:rFonts w:hint="eastAsia" w:ascii="黑体" w:eastAsia="黑体"/>
          <w:sz w:val="28"/>
          <w:szCs w:val="28"/>
        </w:rPr>
        <w:t>（二）知识目标</w:t>
      </w:r>
    </w:p>
    <w:p>
      <w:pPr>
        <w:spacing w:line="360" w:lineRule="auto"/>
        <w:ind w:firstLine="480" w:firstLineChars="200"/>
        <w:rPr>
          <w:rFonts w:ascii="宋体"/>
          <w:sz w:val="24"/>
        </w:rPr>
      </w:pPr>
      <w:r>
        <w:rPr>
          <w:rFonts w:ascii="宋体" w:hAnsi="宋体"/>
          <w:sz w:val="24"/>
        </w:rPr>
        <w:t>1.</w:t>
      </w:r>
      <w:r>
        <w:rPr>
          <w:rFonts w:hint="eastAsia" w:ascii="宋体" w:hAnsi="宋体"/>
          <w:sz w:val="24"/>
        </w:rPr>
        <w:t>掌握《金口义齿工艺技术》的修复设计、制作方法理论与工艺流程；</w:t>
      </w:r>
    </w:p>
    <w:p>
      <w:pPr>
        <w:spacing w:line="360" w:lineRule="auto"/>
        <w:ind w:firstLine="480" w:firstLineChars="200"/>
        <w:rPr>
          <w:rFonts w:ascii="宋体"/>
          <w:sz w:val="24"/>
        </w:rPr>
      </w:pPr>
      <w:r>
        <w:rPr>
          <w:rFonts w:ascii="宋体" w:hAnsi="宋体"/>
          <w:sz w:val="24"/>
        </w:rPr>
        <w:t>2.</w:t>
      </w:r>
      <w:r>
        <w:rPr>
          <w:rFonts w:hint="eastAsia" w:ascii="宋体" w:hAnsi="宋体"/>
          <w:sz w:val="24"/>
        </w:rPr>
        <w:t>掌握上下颌牙列缺失、单颌牙列缺失修复的方法、步骤与要求；</w:t>
      </w:r>
    </w:p>
    <w:p>
      <w:pPr>
        <w:spacing w:line="360" w:lineRule="auto"/>
        <w:ind w:firstLine="480" w:firstLineChars="200"/>
        <w:rPr>
          <w:rFonts w:ascii="宋体"/>
          <w:sz w:val="24"/>
        </w:rPr>
      </w:pPr>
      <w:r>
        <w:rPr>
          <w:rFonts w:ascii="宋体" w:hAnsi="宋体"/>
          <w:sz w:val="24"/>
        </w:rPr>
        <w:t>3.</w:t>
      </w:r>
      <w:r>
        <w:rPr>
          <w:rFonts w:hint="eastAsia" w:ascii="宋体" w:hAnsi="宋体"/>
          <w:sz w:val="24"/>
        </w:rPr>
        <w:t>熟悉全口义齿的结构以及各组成部分的关系、制作工艺方法选择与要求；</w:t>
      </w:r>
    </w:p>
    <w:p>
      <w:pPr>
        <w:spacing w:line="360" w:lineRule="auto"/>
        <w:ind w:firstLine="480" w:firstLineChars="200"/>
        <w:rPr>
          <w:rFonts w:ascii="宋体"/>
          <w:sz w:val="24"/>
        </w:rPr>
      </w:pPr>
      <w:r>
        <w:rPr>
          <w:rFonts w:ascii="宋体" w:hAnsi="宋体"/>
          <w:sz w:val="24"/>
        </w:rPr>
        <w:t>4.</w:t>
      </w:r>
      <w:r>
        <w:rPr>
          <w:rFonts w:hint="eastAsia" w:ascii="宋体" w:hAnsi="宋体"/>
          <w:sz w:val="24"/>
        </w:rPr>
        <w:t>熟悉牙列缺失的定义、病因、对口腔功能的影响、修复方法与选择；</w:t>
      </w:r>
    </w:p>
    <w:p>
      <w:pPr>
        <w:spacing w:line="360" w:lineRule="auto"/>
        <w:ind w:firstLine="480" w:firstLineChars="200"/>
        <w:rPr>
          <w:rFonts w:ascii="宋体"/>
          <w:sz w:val="24"/>
        </w:rPr>
      </w:pPr>
      <w:r>
        <w:rPr>
          <w:rFonts w:ascii="宋体" w:hAnsi="宋体"/>
          <w:sz w:val="24"/>
        </w:rPr>
        <w:t>5.</w:t>
      </w:r>
      <w:r>
        <w:rPr>
          <w:rFonts w:hint="eastAsia" w:ascii="宋体" w:hAnsi="宋体"/>
          <w:sz w:val="24"/>
        </w:rPr>
        <w:t>了解全口义齿的研究方法，关注其新理论、新知识、新技术的发展动态；</w:t>
      </w:r>
    </w:p>
    <w:p>
      <w:pPr>
        <w:spacing w:line="360" w:lineRule="auto"/>
        <w:ind w:firstLine="480" w:firstLineChars="200"/>
        <w:rPr>
          <w:rFonts w:ascii="宋体"/>
          <w:sz w:val="24"/>
        </w:rPr>
      </w:pPr>
      <w:r>
        <w:rPr>
          <w:rFonts w:ascii="宋体" w:hAnsi="宋体"/>
          <w:sz w:val="24"/>
        </w:rPr>
        <w:t>6.</w:t>
      </w:r>
      <w:r>
        <w:rPr>
          <w:rFonts w:hint="eastAsia" w:ascii="宋体" w:hAnsi="宋体"/>
          <w:sz w:val="24"/>
        </w:rPr>
        <w:t>了解即刻金口义齿、覆盖全口义齿、半固定</w:t>
      </w:r>
      <w:r>
        <w:rPr>
          <w:rFonts w:ascii="宋体"/>
          <w:sz w:val="24"/>
        </w:rPr>
        <w:t>-</w:t>
      </w:r>
      <w:r>
        <w:rPr>
          <w:rFonts w:hint="eastAsia" w:ascii="宋体" w:hAnsi="宋体"/>
          <w:sz w:val="24"/>
        </w:rPr>
        <w:t>活动全口义齿等的制作工艺；</w:t>
      </w:r>
    </w:p>
    <w:p>
      <w:pPr>
        <w:spacing w:line="360" w:lineRule="auto"/>
        <w:ind w:firstLine="480" w:firstLineChars="200"/>
        <w:rPr>
          <w:rFonts w:ascii="宋体"/>
          <w:sz w:val="24"/>
        </w:rPr>
      </w:pPr>
      <w:r>
        <w:rPr>
          <w:rFonts w:ascii="宋体" w:hAnsi="宋体"/>
          <w:sz w:val="24"/>
        </w:rPr>
        <w:t>7.</w:t>
      </w:r>
      <w:r>
        <w:rPr>
          <w:rFonts w:hint="eastAsia" w:ascii="宋体" w:hAnsi="宋体"/>
          <w:sz w:val="24"/>
        </w:rPr>
        <w:t>了解全口义齿制作时美学的体现和要求。</w:t>
      </w:r>
    </w:p>
    <w:p>
      <w:pPr>
        <w:spacing w:line="360" w:lineRule="auto"/>
        <w:ind w:firstLine="560" w:firstLineChars="200"/>
      </w:pPr>
      <w:r>
        <w:rPr>
          <w:rFonts w:hint="eastAsia" w:ascii="黑体" w:eastAsia="黑体"/>
          <w:sz w:val="28"/>
          <w:szCs w:val="28"/>
        </w:rPr>
        <w:t>（三）能力目标</w:t>
      </w:r>
    </w:p>
    <w:p>
      <w:pPr>
        <w:spacing w:line="360" w:lineRule="auto"/>
        <w:ind w:firstLine="480" w:firstLineChars="200"/>
        <w:rPr>
          <w:rFonts w:ascii="宋体"/>
          <w:sz w:val="24"/>
        </w:rPr>
      </w:pPr>
      <w:r>
        <w:rPr>
          <w:rFonts w:ascii="宋体" w:hAnsi="宋体"/>
          <w:sz w:val="24"/>
        </w:rPr>
        <w:t>1.</w:t>
      </w:r>
      <w:r>
        <w:rPr>
          <w:rFonts w:hint="eastAsia" w:ascii="宋体" w:hAnsi="宋体"/>
          <w:sz w:val="24"/>
        </w:rPr>
        <w:t>能运用所学到的知识，结合全口义齿修复体设计要求，明白其结构与结构原理、制作工艺流程与方法、要求；</w:t>
      </w:r>
    </w:p>
    <w:p>
      <w:pPr>
        <w:spacing w:line="360" w:lineRule="auto"/>
        <w:ind w:firstLine="480" w:firstLineChars="200"/>
        <w:rPr>
          <w:rFonts w:ascii="宋体"/>
          <w:sz w:val="24"/>
        </w:rPr>
      </w:pPr>
      <w:r>
        <w:rPr>
          <w:rFonts w:ascii="宋体" w:hAnsi="宋体"/>
          <w:sz w:val="24"/>
        </w:rPr>
        <w:t>2.</w:t>
      </w:r>
      <w:r>
        <w:rPr>
          <w:rFonts w:hint="eastAsia" w:ascii="宋体" w:hAnsi="宋体"/>
          <w:sz w:val="24"/>
        </w:rPr>
        <w:t>能按实践的内容，参照实验指导和实验模型演示标本，独立、正确的进行实践操作，并参照“实践技能综合能力考核标准</w:t>
      </w:r>
      <w:r>
        <w:rPr>
          <w:rFonts w:ascii="宋体" w:hAnsi="宋体"/>
          <w:sz w:val="24"/>
        </w:rPr>
        <w:t>*</w:t>
      </w:r>
      <w:r>
        <w:rPr>
          <w:rFonts w:hint="eastAsia" w:ascii="宋体" w:hAnsi="宋体"/>
          <w:sz w:val="24"/>
        </w:rPr>
        <w:t>进行自我的评价；</w:t>
      </w:r>
    </w:p>
    <w:p>
      <w:pPr>
        <w:spacing w:line="360" w:lineRule="auto"/>
        <w:ind w:firstLine="480" w:firstLineChars="200"/>
        <w:rPr>
          <w:rFonts w:ascii="宋体"/>
          <w:sz w:val="24"/>
        </w:rPr>
      </w:pPr>
      <w:r>
        <w:rPr>
          <w:rFonts w:ascii="宋体" w:hAnsi="宋体"/>
          <w:sz w:val="24"/>
        </w:rPr>
        <w:t>3.</w:t>
      </w:r>
      <w:r>
        <w:rPr>
          <w:rFonts w:hint="eastAsia" w:ascii="宋体" w:hAnsi="宋体"/>
          <w:sz w:val="24"/>
        </w:rPr>
        <w:t>初步学会在老师的示教下，能够独立依照示教的方法、要求完成全口义齿制作工艺达到制作所应有的标准，并作出实际、恰当的评价报告；</w:t>
      </w:r>
    </w:p>
    <w:p>
      <w:pPr>
        <w:spacing w:line="360" w:lineRule="auto"/>
        <w:ind w:firstLine="480" w:firstLineChars="200"/>
      </w:pPr>
      <w:r>
        <w:rPr>
          <w:rFonts w:ascii="宋体" w:hAnsi="宋体"/>
          <w:sz w:val="24"/>
        </w:rPr>
        <w:t>4.</w:t>
      </w:r>
      <w:r>
        <w:rPr>
          <w:rFonts w:hint="eastAsia" w:ascii="宋体" w:hAnsi="宋体"/>
          <w:sz w:val="24"/>
        </w:rPr>
        <w:t>参照教具，模型，能依序制作各类修复体，达到临床设计要求。</w:t>
      </w:r>
    </w:p>
    <w:p>
      <w:pPr>
        <w:numPr>
          <w:ilvl w:val="0"/>
          <w:numId w:val="37"/>
        </w:numPr>
        <w:spacing w:line="360" w:lineRule="auto"/>
        <w:jc w:val="center"/>
        <w:rPr>
          <w:rFonts w:ascii="黑体" w:eastAsia="黑体"/>
          <w:b/>
          <w:sz w:val="28"/>
          <w:szCs w:val="28"/>
        </w:rPr>
      </w:pPr>
      <w:r>
        <w:rPr>
          <w:rFonts w:hint="eastAsia" w:ascii="黑体" w:eastAsia="黑体"/>
          <w:b/>
          <w:sz w:val="28"/>
          <w:szCs w:val="28"/>
        </w:rPr>
        <w:t>课程思政教学设计</w:t>
      </w:r>
    </w:p>
    <w:tbl>
      <w:tblPr>
        <w:tblStyle w:val="23"/>
        <w:tblW w:w="760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2210"/>
        <w:gridCol w:w="2365"/>
        <w:gridCol w:w="12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991" w:type="dxa"/>
            <w:tcBorders>
              <w:top w:val="single" w:color="auto" w:sz="8" w:space="0"/>
            </w:tcBorders>
            <w:shd w:val="clear" w:color="auto" w:fill="FABF8F"/>
            <w:vAlign w:val="center"/>
          </w:tcPr>
          <w:p>
            <w:pPr>
              <w:jc w:val="center"/>
              <w:rPr>
                <w:rFonts w:ascii="宋体" w:cs="宋体"/>
                <w:szCs w:val="21"/>
              </w:rPr>
            </w:pPr>
            <w:r>
              <w:rPr>
                <w:rFonts w:hint="eastAsia" w:ascii="宋体" w:hAnsi="宋体" w:cs="宋体"/>
                <w:szCs w:val="21"/>
              </w:rPr>
              <w:t>教学单元（项目或章节）</w:t>
            </w:r>
          </w:p>
        </w:tc>
        <w:tc>
          <w:tcPr>
            <w:tcW w:w="2494" w:type="dxa"/>
            <w:tcBorders>
              <w:top w:val="single" w:color="auto" w:sz="8" w:space="0"/>
            </w:tcBorders>
            <w:shd w:val="clear" w:color="auto" w:fill="FABF8F"/>
            <w:vAlign w:val="center"/>
          </w:tcPr>
          <w:p>
            <w:pPr>
              <w:jc w:val="center"/>
              <w:rPr>
                <w:rFonts w:ascii="宋体" w:cs="宋体"/>
                <w:szCs w:val="21"/>
              </w:rPr>
            </w:pPr>
            <w:r>
              <w:rPr>
                <w:rFonts w:hint="eastAsia" w:ascii="宋体" w:hAnsi="宋体" w:cs="宋体"/>
                <w:szCs w:val="21"/>
              </w:rPr>
              <w:t>主要知识点</w:t>
            </w:r>
          </w:p>
        </w:tc>
        <w:tc>
          <w:tcPr>
            <w:tcW w:w="2700" w:type="dxa"/>
            <w:tcBorders>
              <w:top w:val="single" w:color="auto" w:sz="8" w:space="0"/>
            </w:tcBorders>
            <w:shd w:val="clear" w:color="auto" w:fill="FABF8F"/>
            <w:vAlign w:val="center"/>
          </w:tcPr>
          <w:p>
            <w:pPr>
              <w:jc w:val="center"/>
              <w:rPr>
                <w:rFonts w:ascii="宋体" w:cs="宋体"/>
                <w:szCs w:val="21"/>
              </w:rPr>
            </w:pPr>
            <w:r>
              <w:rPr>
                <w:rFonts w:hint="eastAsia" w:ascii="宋体" w:hAnsi="宋体" w:cs="宋体"/>
                <w:szCs w:val="21"/>
              </w:rPr>
              <w:t>融入的思政元素</w:t>
            </w:r>
          </w:p>
        </w:tc>
        <w:tc>
          <w:tcPr>
            <w:tcW w:w="1417" w:type="dxa"/>
            <w:tcBorders>
              <w:top w:val="single" w:color="auto" w:sz="8" w:space="0"/>
            </w:tcBorders>
            <w:shd w:val="clear" w:color="auto" w:fill="FABF8F"/>
            <w:vAlign w:val="center"/>
          </w:tcPr>
          <w:p>
            <w:pPr>
              <w:jc w:val="center"/>
              <w:rPr>
                <w:rFonts w:asci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91" w:type="dxa"/>
          </w:tcPr>
          <w:p>
            <w:pPr>
              <w:rPr>
                <w:rFonts w:ascii="宋体" w:cs="宋体"/>
                <w:kern w:val="0"/>
                <w:szCs w:val="21"/>
              </w:rPr>
            </w:pPr>
            <w:r>
              <w:rPr>
                <w:rFonts w:hint="eastAsia" w:ascii="宋体" w:hAnsi="宋体" w:cs="宋体"/>
                <w:kern w:val="0"/>
                <w:szCs w:val="21"/>
              </w:rPr>
              <w:t>绪论</w:t>
            </w:r>
          </w:p>
        </w:tc>
        <w:tc>
          <w:tcPr>
            <w:tcW w:w="2494" w:type="dxa"/>
            <w:vAlign w:val="center"/>
          </w:tcPr>
          <w:p>
            <w:pPr>
              <w:rPr>
                <w:rFonts w:ascii="宋体" w:cs="宋体"/>
                <w:kern w:val="0"/>
                <w:szCs w:val="21"/>
              </w:rPr>
            </w:pPr>
            <w:r>
              <w:rPr>
                <w:rFonts w:hint="eastAsia" w:ascii="宋体" w:hAnsi="宋体" w:cs="宋体"/>
                <w:kern w:val="0"/>
                <w:szCs w:val="21"/>
              </w:rPr>
              <w:t>熟悉全口义齿工艺技术的发展史及相关的基本知识</w:t>
            </w:r>
          </w:p>
        </w:tc>
        <w:tc>
          <w:tcPr>
            <w:tcW w:w="2700" w:type="dxa"/>
            <w:vAlign w:val="center"/>
          </w:tcPr>
          <w:p>
            <w:pPr>
              <w:rPr>
                <w:rFonts w:ascii="宋体" w:cs="宋体"/>
                <w:kern w:val="0"/>
                <w:szCs w:val="21"/>
              </w:rPr>
            </w:pPr>
            <w:r>
              <w:rPr>
                <w:rFonts w:hint="eastAsia" w:ascii="宋体" w:hAnsi="宋体" w:cs="宋体"/>
                <w:kern w:val="0"/>
                <w:szCs w:val="21"/>
              </w:rPr>
              <w:t>训练学习能力、搜集信息的能力，培养学生良好的职业道德</w:t>
            </w:r>
          </w:p>
        </w:tc>
        <w:tc>
          <w:tcPr>
            <w:tcW w:w="1417" w:type="dxa"/>
            <w:vAlign w:val="center"/>
          </w:tcPr>
          <w:p>
            <w:pPr>
              <w:jc w:val="center"/>
              <w:rPr>
                <w:rFonts w:ascii="宋体" w:cs="宋体"/>
                <w:kern w:val="0"/>
                <w:szCs w:val="21"/>
              </w:rPr>
            </w:pPr>
            <w:r>
              <w:rPr>
                <w:rFonts w:hint="eastAsia" w:ascii="宋体" w:hAnsi="宋体" w:cs="宋体"/>
                <w:kern w:val="0"/>
                <w:szCs w:val="21"/>
              </w:rPr>
              <w:t>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991" w:type="dxa"/>
          </w:tcPr>
          <w:p>
            <w:pPr>
              <w:rPr>
                <w:rFonts w:ascii="宋体" w:cs="宋体"/>
                <w:kern w:val="0"/>
                <w:szCs w:val="21"/>
              </w:rPr>
            </w:pPr>
            <w:r>
              <w:rPr>
                <w:rFonts w:hint="eastAsia" w:ascii="宋体" w:hAnsi="宋体" w:cs="宋体"/>
                <w:kern w:val="0"/>
                <w:szCs w:val="21"/>
              </w:rPr>
              <w:t>相关基本理论和基础知识</w:t>
            </w:r>
          </w:p>
        </w:tc>
        <w:tc>
          <w:tcPr>
            <w:tcW w:w="2494" w:type="dxa"/>
            <w:vAlign w:val="center"/>
          </w:tcPr>
          <w:p>
            <w:pPr>
              <w:rPr>
                <w:rFonts w:ascii="宋体" w:cs="宋体"/>
                <w:kern w:val="0"/>
                <w:szCs w:val="21"/>
              </w:rPr>
            </w:pPr>
            <w:r>
              <w:rPr>
                <w:rFonts w:hint="eastAsia" w:ascii="宋体" w:hAnsi="宋体" w:cs="宋体"/>
                <w:kern w:val="0"/>
                <w:szCs w:val="21"/>
              </w:rPr>
              <w:t>熟悉无牙颌与全口义齿修复的关系</w:t>
            </w:r>
          </w:p>
          <w:p>
            <w:pPr>
              <w:rPr>
                <w:rFonts w:ascii="宋体" w:cs="宋体"/>
                <w:kern w:val="0"/>
                <w:szCs w:val="21"/>
              </w:rPr>
            </w:pPr>
            <w:r>
              <w:rPr>
                <w:rFonts w:hint="eastAsia" w:ascii="宋体" w:hAnsi="宋体" w:cs="宋体"/>
                <w:kern w:val="0"/>
                <w:szCs w:val="21"/>
              </w:rPr>
              <w:t>了解全口义齿的固定和稳定</w:t>
            </w:r>
          </w:p>
          <w:p>
            <w:pPr>
              <w:rPr>
                <w:rFonts w:ascii="宋体" w:cs="宋体"/>
                <w:kern w:val="0"/>
                <w:szCs w:val="21"/>
              </w:rPr>
            </w:pPr>
            <w:r>
              <w:rPr>
                <w:rFonts w:hint="eastAsia" w:ascii="宋体" w:hAnsi="宋体" w:cs="宋体"/>
                <w:kern w:val="0"/>
                <w:szCs w:val="21"/>
              </w:rPr>
              <w:t>了解全口义齿的分类</w:t>
            </w:r>
          </w:p>
        </w:tc>
        <w:tc>
          <w:tcPr>
            <w:tcW w:w="2700" w:type="dxa"/>
            <w:vAlign w:val="center"/>
          </w:tcPr>
          <w:p>
            <w:pPr>
              <w:rPr>
                <w:rFonts w:ascii="宋体" w:cs="宋体"/>
                <w:kern w:val="0"/>
                <w:szCs w:val="21"/>
              </w:rPr>
            </w:pPr>
            <w:r>
              <w:rPr>
                <w:rFonts w:hint="eastAsia" w:ascii="宋体" w:hAnsi="宋体" w:cs="宋体"/>
                <w:kern w:val="0"/>
                <w:szCs w:val="21"/>
              </w:rPr>
              <w:t>训练逻辑思维能力、沟通能力，培养学生良好的职业道德，具有良好的人文科学政治素养</w:t>
            </w:r>
          </w:p>
        </w:tc>
        <w:tc>
          <w:tcPr>
            <w:tcW w:w="1417" w:type="dxa"/>
            <w:vAlign w:val="center"/>
          </w:tcPr>
          <w:p>
            <w:pPr>
              <w:jc w:val="center"/>
              <w:rPr>
                <w:rFonts w:ascii="宋体" w:cs="宋体"/>
                <w:kern w:val="0"/>
                <w:szCs w:val="21"/>
              </w:rPr>
            </w:pPr>
            <w:r>
              <w:rPr>
                <w:rFonts w:hint="eastAsia" w:ascii="宋体" w:hAnsi="宋体" w:cs="宋体"/>
                <w:kern w:val="0"/>
                <w:szCs w:val="21"/>
              </w:rPr>
              <w:t>新闻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991" w:type="dxa"/>
          </w:tcPr>
          <w:p>
            <w:pPr>
              <w:rPr>
                <w:rFonts w:ascii="宋体" w:cs="宋体"/>
                <w:kern w:val="0"/>
                <w:szCs w:val="21"/>
              </w:rPr>
            </w:pPr>
            <w:r>
              <w:rPr>
                <w:rFonts w:hint="eastAsia" w:ascii="宋体" w:hAnsi="宋体" w:cs="宋体"/>
                <w:kern w:val="0"/>
                <w:szCs w:val="21"/>
              </w:rPr>
              <w:t>全口义齿印模模型制取及颌位关系记录</w:t>
            </w:r>
          </w:p>
        </w:tc>
        <w:tc>
          <w:tcPr>
            <w:tcW w:w="2494" w:type="dxa"/>
            <w:vAlign w:val="center"/>
          </w:tcPr>
          <w:p>
            <w:pPr>
              <w:rPr>
                <w:rFonts w:ascii="宋体" w:cs="宋体"/>
                <w:kern w:val="0"/>
                <w:szCs w:val="21"/>
              </w:rPr>
            </w:pPr>
            <w:r>
              <w:rPr>
                <w:rFonts w:hint="eastAsia" w:ascii="宋体" w:hAnsi="宋体" w:cs="宋体"/>
                <w:kern w:val="0"/>
                <w:szCs w:val="21"/>
              </w:rPr>
              <w:t>掌握无牙颌印模制取无牙颌模型的灌注的相关知识和理论</w:t>
            </w:r>
          </w:p>
          <w:p>
            <w:pPr>
              <w:rPr>
                <w:rFonts w:ascii="宋体" w:cs="宋体"/>
                <w:kern w:val="0"/>
                <w:szCs w:val="21"/>
              </w:rPr>
            </w:pPr>
            <w:r>
              <w:rPr>
                <w:rFonts w:hint="eastAsia" w:ascii="宋体" w:hAnsi="宋体" w:cs="宋体"/>
                <w:kern w:val="0"/>
                <w:szCs w:val="21"/>
              </w:rPr>
              <w:t>掌握颌位关系记录的具体方法</w:t>
            </w:r>
          </w:p>
        </w:tc>
        <w:tc>
          <w:tcPr>
            <w:tcW w:w="2700" w:type="dxa"/>
            <w:vAlign w:val="center"/>
          </w:tcPr>
          <w:p>
            <w:pPr>
              <w:rPr>
                <w:rFonts w:ascii="宋体" w:cs="宋体"/>
                <w:kern w:val="0"/>
                <w:szCs w:val="21"/>
              </w:rPr>
            </w:pPr>
            <w:r>
              <w:rPr>
                <w:rFonts w:hint="eastAsia" w:ascii="宋体" w:hAnsi="宋体" w:cs="宋体"/>
                <w:kern w:val="0"/>
                <w:szCs w:val="21"/>
              </w:rPr>
              <w:t>培养学生良好的职业道德、社会责任感、团队精神</w:t>
            </w:r>
          </w:p>
        </w:tc>
        <w:tc>
          <w:tcPr>
            <w:tcW w:w="1417" w:type="dxa"/>
            <w:vAlign w:val="center"/>
          </w:tcPr>
          <w:p>
            <w:pPr>
              <w:jc w:val="center"/>
              <w:rPr>
                <w:rFonts w:ascii="宋体" w:cs="宋体"/>
                <w:kern w:val="0"/>
                <w:szCs w:val="21"/>
              </w:rPr>
            </w:pPr>
            <w:r>
              <w:rPr>
                <w:rFonts w:hint="eastAsia" w:ascii="宋体" w:hAnsi="宋体" w:cs="宋体"/>
                <w:kern w:val="0"/>
                <w:szCs w:val="21"/>
              </w:rPr>
              <w:t>抖音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991" w:type="dxa"/>
          </w:tcPr>
          <w:p>
            <w:pPr>
              <w:rPr>
                <w:rFonts w:ascii="宋体" w:cs="宋体"/>
                <w:kern w:val="0"/>
                <w:szCs w:val="21"/>
              </w:rPr>
            </w:pPr>
            <w:r>
              <w:rPr>
                <w:rFonts w:hint="eastAsia" w:ascii="宋体" w:hAnsi="宋体" w:cs="宋体"/>
                <w:kern w:val="0"/>
                <w:szCs w:val="21"/>
              </w:rPr>
              <w:t>牙合架及颌位关系的转移</w:t>
            </w:r>
          </w:p>
        </w:tc>
        <w:tc>
          <w:tcPr>
            <w:tcW w:w="2494" w:type="dxa"/>
            <w:vAlign w:val="center"/>
          </w:tcPr>
          <w:p>
            <w:pPr>
              <w:rPr>
                <w:rFonts w:ascii="宋体" w:cs="宋体"/>
                <w:kern w:val="0"/>
                <w:szCs w:val="21"/>
              </w:rPr>
            </w:pPr>
            <w:r>
              <w:rPr>
                <w:rFonts w:hint="eastAsia" w:ascii="宋体" w:hAnsi="宋体" w:cs="宋体"/>
                <w:kern w:val="0"/>
                <w:szCs w:val="21"/>
              </w:rPr>
              <w:t>熟悉牙合架的种类</w:t>
            </w:r>
          </w:p>
          <w:p>
            <w:pPr>
              <w:rPr>
                <w:rFonts w:ascii="宋体" w:cs="宋体"/>
                <w:kern w:val="0"/>
                <w:szCs w:val="21"/>
              </w:rPr>
            </w:pPr>
            <w:r>
              <w:rPr>
                <w:rFonts w:hint="eastAsia" w:ascii="宋体" w:hAnsi="宋体" w:cs="宋体"/>
                <w:kern w:val="0"/>
                <w:szCs w:val="21"/>
              </w:rPr>
              <w:t>熟悉</w:t>
            </w:r>
            <w:r>
              <w:rPr>
                <w:rFonts w:ascii="宋体" w:hAnsi="宋体" w:cs="宋体"/>
                <w:kern w:val="0"/>
                <w:szCs w:val="21"/>
              </w:rPr>
              <w:t>Hanan H2</w:t>
            </w:r>
            <w:r>
              <w:rPr>
                <w:rFonts w:hint="eastAsia" w:ascii="宋体" w:hAnsi="宋体" w:cs="宋体"/>
                <w:kern w:val="0"/>
                <w:szCs w:val="21"/>
              </w:rPr>
              <w:t>型牙合架的构成原理</w:t>
            </w:r>
          </w:p>
          <w:p>
            <w:pPr>
              <w:rPr>
                <w:rFonts w:ascii="宋体" w:cs="宋体"/>
                <w:kern w:val="0"/>
                <w:szCs w:val="21"/>
              </w:rPr>
            </w:pPr>
            <w:r>
              <w:rPr>
                <w:rFonts w:hint="eastAsia" w:ascii="宋体" w:hAnsi="宋体" w:cs="宋体"/>
                <w:kern w:val="0"/>
                <w:szCs w:val="21"/>
              </w:rPr>
              <w:t>掌握牙合颌位关系转移</w:t>
            </w:r>
          </w:p>
        </w:tc>
        <w:tc>
          <w:tcPr>
            <w:tcW w:w="2700" w:type="dxa"/>
            <w:vAlign w:val="center"/>
          </w:tcPr>
          <w:p>
            <w:pPr>
              <w:rPr>
                <w:rFonts w:ascii="宋体" w:cs="宋体"/>
                <w:kern w:val="0"/>
                <w:szCs w:val="21"/>
              </w:rPr>
            </w:pPr>
            <w:r>
              <w:rPr>
                <w:rFonts w:hint="eastAsia" w:ascii="宋体" w:hAnsi="宋体" w:cs="宋体"/>
                <w:kern w:val="0"/>
                <w:szCs w:val="21"/>
              </w:rPr>
              <w:t>培养学生良好的职业道德、社会责任感、团队精神</w:t>
            </w:r>
          </w:p>
        </w:tc>
        <w:tc>
          <w:tcPr>
            <w:tcW w:w="1417" w:type="dxa"/>
            <w:vAlign w:val="center"/>
          </w:tcPr>
          <w:p>
            <w:pPr>
              <w:jc w:val="center"/>
              <w:rPr>
                <w:rFonts w:ascii="宋体" w:cs="宋体"/>
                <w:kern w:val="0"/>
                <w:szCs w:val="21"/>
              </w:rPr>
            </w:pPr>
            <w:r>
              <w:rPr>
                <w:rFonts w:hint="eastAsia" w:ascii="宋体" w:hAnsi="宋体" w:cs="宋体"/>
                <w:kern w:val="0"/>
                <w:szCs w:val="21"/>
              </w:rPr>
              <w:t>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991" w:type="dxa"/>
          </w:tcPr>
          <w:p>
            <w:pPr>
              <w:rPr>
                <w:rFonts w:ascii="宋体" w:cs="宋体"/>
                <w:kern w:val="0"/>
                <w:szCs w:val="21"/>
              </w:rPr>
            </w:pPr>
            <w:r>
              <w:rPr>
                <w:rFonts w:hint="eastAsia" w:ascii="宋体" w:hAnsi="宋体" w:cs="宋体"/>
                <w:kern w:val="0"/>
                <w:szCs w:val="21"/>
              </w:rPr>
              <w:t>排牙与平衡牙合</w:t>
            </w:r>
          </w:p>
        </w:tc>
        <w:tc>
          <w:tcPr>
            <w:tcW w:w="2494" w:type="dxa"/>
            <w:vAlign w:val="center"/>
          </w:tcPr>
          <w:p>
            <w:pPr>
              <w:rPr>
                <w:rFonts w:ascii="宋体" w:cs="宋体"/>
                <w:kern w:val="0"/>
                <w:szCs w:val="21"/>
              </w:rPr>
            </w:pPr>
            <w:r>
              <w:rPr>
                <w:rFonts w:hint="eastAsia" w:ascii="宋体" w:hAnsi="宋体" w:cs="宋体"/>
                <w:kern w:val="0"/>
                <w:szCs w:val="21"/>
              </w:rPr>
              <w:t>掌握人工牙的选择、排牙原则、人工牙的排牙方法、全口义齿的牙合平衡</w:t>
            </w:r>
          </w:p>
        </w:tc>
        <w:tc>
          <w:tcPr>
            <w:tcW w:w="2700" w:type="dxa"/>
            <w:vAlign w:val="center"/>
          </w:tcPr>
          <w:p>
            <w:pPr>
              <w:rPr>
                <w:rFonts w:ascii="宋体" w:cs="宋体"/>
                <w:kern w:val="0"/>
                <w:szCs w:val="21"/>
              </w:rPr>
            </w:pPr>
            <w:r>
              <w:rPr>
                <w:rFonts w:hint="eastAsia" w:ascii="宋体" w:hAnsi="宋体" w:cs="宋体"/>
                <w:kern w:val="0"/>
                <w:szCs w:val="21"/>
              </w:rPr>
              <w:t>培养学生良好的职业道德、社会责任感、团队精神</w:t>
            </w:r>
          </w:p>
        </w:tc>
        <w:tc>
          <w:tcPr>
            <w:tcW w:w="1417" w:type="dxa"/>
            <w:vAlign w:val="center"/>
          </w:tcPr>
          <w:p>
            <w:pPr>
              <w:jc w:val="center"/>
              <w:rPr>
                <w:rFonts w:ascii="宋体" w:cs="宋体"/>
                <w:kern w:val="0"/>
                <w:szCs w:val="21"/>
              </w:rPr>
            </w:pPr>
            <w:r>
              <w:rPr>
                <w:rFonts w:hint="eastAsia" w:ascii="宋体" w:hAnsi="宋体" w:cs="宋体"/>
                <w:kern w:val="0"/>
                <w:szCs w:val="21"/>
              </w:rPr>
              <w:t>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991" w:type="dxa"/>
          </w:tcPr>
          <w:p>
            <w:pPr>
              <w:rPr>
                <w:rFonts w:ascii="宋体" w:cs="宋体"/>
                <w:kern w:val="0"/>
                <w:szCs w:val="21"/>
              </w:rPr>
            </w:pPr>
            <w:r>
              <w:rPr>
                <w:rFonts w:hint="eastAsia" w:ascii="宋体" w:hAnsi="宋体" w:cs="宋体"/>
                <w:kern w:val="0"/>
                <w:szCs w:val="21"/>
              </w:rPr>
              <w:t>蜡型的试戴与全口义齿完成</w:t>
            </w:r>
          </w:p>
        </w:tc>
        <w:tc>
          <w:tcPr>
            <w:tcW w:w="2494" w:type="dxa"/>
            <w:vAlign w:val="center"/>
          </w:tcPr>
          <w:p>
            <w:pPr>
              <w:rPr>
                <w:rFonts w:ascii="宋体" w:cs="宋体"/>
                <w:kern w:val="0"/>
                <w:szCs w:val="21"/>
              </w:rPr>
            </w:pPr>
            <w:r>
              <w:rPr>
                <w:rFonts w:hint="eastAsia" w:ascii="宋体" w:hAnsi="宋体" w:cs="宋体"/>
                <w:kern w:val="0"/>
                <w:szCs w:val="21"/>
              </w:rPr>
              <w:t>掌握蜡型的试戴，蜡型的塑形</w:t>
            </w:r>
          </w:p>
        </w:tc>
        <w:tc>
          <w:tcPr>
            <w:tcW w:w="2700" w:type="dxa"/>
            <w:vAlign w:val="center"/>
          </w:tcPr>
          <w:p>
            <w:pPr>
              <w:rPr>
                <w:rFonts w:ascii="宋体" w:cs="宋体"/>
                <w:kern w:val="0"/>
                <w:szCs w:val="21"/>
              </w:rPr>
            </w:pPr>
            <w:r>
              <w:rPr>
                <w:rFonts w:hint="eastAsia" w:ascii="宋体" w:hAnsi="宋体" w:cs="宋体"/>
                <w:kern w:val="0"/>
                <w:szCs w:val="21"/>
              </w:rPr>
              <w:t>培养学生良好的职业道德、社会责任感、团队精神</w:t>
            </w:r>
          </w:p>
        </w:tc>
        <w:tc>
          <w:tcPr>
            <w:tcW w:w="1417" w:type="dxa"/>
            <w:vAlign w:val="center"/>
          </w:tcPr>
          <w:p>
            <w:pPr>
              <w:jc w:val="center"/>
              <w:rPr>
                <w:rFonts w:ascii="宋体" w:cs="宋体"/>
                <w:kern w:val="0"/>
                <w:szCs w:val="21"/>
              </w:rPr>
            </w:pPr>
            <w:r>
              <w:rPr>
                <w:rFonts w:hint="eastAsia" w:ascii="宋体" w:hAnsi="宋体" w:cs="宋体"/>
                <w:kern w:val="0"/>
                <w:szCs w:val="21"/>
              </w:rPr>
              <w:t>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991" w:type="dxa"/>
          </w:tcPr>
          <w:p>
            <w:pPr>
              <w:rPr>
                <w:rFonts w:ascii="宋体" w:cs="宋体"/>
                <w:kern w:val="0"/>
                <w:szCs w:val="21"/>
              </w:rPr>
            </w:pPr>
            <w:r>
              <w:rPr>
                <w:rFonts w:hint="eastAsia" w:ascii="宋体" w:hAnsi="宋体" w:cs="宋体"/>
                <w:kern w:val="0"/>
                <w:szCs w:val="21"/>
              </w:rPr>
              <w:t>全口义齿的初戴</w:t>
            </w:r>
          </w:p>
        </w:tc>
        <w:tc>
          <w:tcPr>
            <w:tcW w:w="2494" w:type="dxa"/>
            <w:vAlign w:val="center"/>
          </w:tcPr>
          <w:p>
            <w:pPr>
              <w:rPr>
                <w:rFonts w:ascii="宋体" w:cs="宋体"/>
                <w:kern w:val="0"/>
                <w:szCs w:val="21"/>
              </w:rPr>
            </w:pPr>
            <w:r>
              <w:rPr>
                <w:rFonts w:hint="eastAsia" w:ascii="宋体" w:hAnsi="宋体" w:cs="宋体"/>
                <w:kern w:val="0"/>
                <w:szCs w:val="21"/>
              </w:rPr>
              <w:t>熟悉全口义齿初戴操作过程</w:t>
            </w:r>
          </w:p>
        </w:tc>
        <w:tc>
          <w:tcPr>
            <w:tcW w:w="2700" w:type="dxa"/>
            <w:vAlign w:val="center"/>
          </w:tcPr>
          <w:p>
            <w:pPr>
              <w:rPr>
                <w:rFonts w:ascii="宋体" w:cs="宋体"/>
                <w:kern w:val="0"/>
                <w:szCs w:val="21"/>
              </w:rPr>
            </w:pPr>
            <w:r>
              <w:rPr>
                <w:rFonts w:hint="eastAsia" w:ascii="宋体" w:hAnsi="宋体" w:cs="宋体"/>
                <w:kern w:val="0"/>
                <w:szCs w:val="21"/>
              </w:rPr>
              <w:t>培养学生良好的职业道德、社会责任感、团队精神</w:t>
            </w:r>
          </w:p>
        </w:tc>
        <w:tc>
          <w:tcPr>
            <w:tcW w:w="1417" w:type="dxa"/>
            <w:vAlign w:val="center"/>
          </w:tcPr>
          <w:p>
            <w:pPr>
              <w:jc w:val="center"/>
              <w:rPr>
                <w:rFonts w:ascii="宋体" w:cs="宋体"/>
                <w:kern w:val="0"/>
                <w:szCs w:val="21"/>
              </w:rPr>
            </w:pPr>
            <w:r>
              <w:rPr>
                <w:rFonts w:hint="eastAsia" w:ascii="宋体" w:hAnsi="宋体" w:cs="宋体"/>
                <w:kern w:val="0"/>
                <w:szCs w:val="21"/>
              </w:rPr>
              <w:t>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991" w:type="dxa"/>
          </w:tcPr>
          <w:p>
            <w:pPr>
              <w:rPr>
                <w:rFonts w:ascii="宋体" w:cs="宋体"/>
                <w:kern w:val="0"/>
                <w:szCs w:val="21"/>
              </w:rPr>
            </w:pPr>
            <w:r>
              <w:rPr>
                <w:rFonts w:hint="eastAsia" w:ascii="宋体" w:hAnsi="宋体" w:cs="宋体"/>
                <w:kern w:val="0"/>
                <w:szCs w:val="21"/>
              </w:rPr>
              <w:t>修复后常见的问题及义齿修理</w:t>
            </w:r>
          </w:p>
        </w:tc>
        <w:tc>
          <w:tcPr>
            <w:tcW w:w="2494" w:type="dxa"/>
            <w:vAlign w:val="center"/>
          </w:tcPr>
          <w:p>
            <w:pPr>
              <w:rPr>
                <w:rFonts w:ascii="宋体" w:cs="宋体"/>
                <w:kern w:val="0"/>
                <w:szCs w:val="21"/>
              </w:rPr>
            </w:pPr>
            <w:r>
              <w:rPr>
                <w:rFonts w:ascii="宋体" w:hAnsi="宋体" w:cs="宋体"/>
                <w:kern w:val="0"/>
                <w:szCs w:val="21"/>
              </w:rPr>
              <w:t>1.</w:t>
            </w:r>
            <w:r>
              <w:rPr>
                <w:rFonts w:hint="eastAsia" w:ascii="宋体" w:hAnsi="宋体" w:cs="宋体"/>
                <w:kern w:val="0"/>
                <w:szCs w:val="21"/>
              </w:rPr>
              <w:t>掌握全口义齿的修理方法</w:t>
            </w:r>
          </w:p>
          <w:p>
            <w:pPr>
              <w:rPr>
                <w:rFonts w:ascii="宋体" w:cs="宋体"/>
                <w:kern w:val="0"/>
                <w:szCs w:val="21"/>
              </w:rPr>
            </w:pPr>
            <w:r>
              <w:rPr>
                <w:rFonts w:ascii="宋体" w:hAnsi="宋体" w:cs="宋体"/>
                <w:kern w:val="0"/>
                <w:szCs w:val="21"/>
              </w:rPr>
              <w:t>2.</w:t>
            </w:r>
            <w:r>
              <w:rPr>
                <w:rFonts w:hint="eastAsia" w:ascii="宋体" w:hAnsi="宋体" w:cs="宋体"/>
                <w:kern w:val="0"/>
                <w:szCs w:val="21"/>
              </w:rPr>
              <w:t>熟悉复诊常见的问题</w:t>
            </w:r>
          </w:p>
          <w:p>
            <w:pPr>
              <w:rPr>
                <w:rFonts w:ascii="宋体" w:cs="宋体"/>
                <w:kern w:val="0"/>
                <w:szCs w:val="21"/>
              </w:rPr>
            </w:pPr>
          </w:p>
          <w:p>
            <w:pPr>
              <w:rPr>
                <w:rFonts w:ascii="宋体" w:cs="宋体"/>
                <w:kern w:val="0"/>
                <w:szCs w:val="21"/>
              </w:rPr>
            </w:pPr>
          </w:p>
        </w:tc>
        <w:tc>
          <w:tcPr>
            <w:tcW w:w="2700" w:type="dxa"/>
            <w:vAlign w:val="center"/>
          </w:tcPr>
          <w:p>
            <w:pPr>
              <w:rPr>
                <w:rFonts w:ascii="宋体" w:cs="宋体"/>
                <w:kern w:val="0"/>
                <w:szCs w:val="21"/>
              </w:rPr>
            </w:pPr>
            <w:r>
              <w:rPr>
                <w:rFonts w:hint="eastAsia" w:ascii="宋体" w:hAnsi="宋体" w:cs="宋体"/>
                <w:kern w:val="0"/>
                <w:szCs w:val="21"/>
              </w:rPr>
              <w:t>培养学生良好的职业道德、社会责任感、团队精神</w:t>
            </w:r>
          </w:p>
        </w:tc>
        <w:tc>
          <w:tcPr>
            <w:tcW w:w="1417" w:type="dxa"/>
            <w:vAlign w:val="center"/>
          </w:tcPr>
          <w:p>
            <w:pPr>
              <w:jc w:val="center"/>
              <w:rPr>
                <w:rFonts w:ascii="宋体" w:cs="宋体"/>
                <w:kern w:val="0"/>
                <w:szCs w:val="21"/>
              </w:rPr>
            </w:pPr>
            <w:r>
              <w:rPr>
                <w:rFonts w:hint="eastAsia" w:ascii="宋体" w:hAnsi="宋体" w:cs="宋体"/>
                <w:kern w:val="0"/>
                <w:szCs w:val="21"/>
              </w:rPr>
              <w:t>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991" w:type="dxa"/>
          </w:tcPr>
          <w:p>
            <w:pPr>
              <w:rPr>
                <w:rFonts w:ascii="宋体" w:cs="宋体"/>
                <w:kern w:val="0"/>
                <w:szCs w:val="21"/>
              </w:rPr>
            </w:pPr>
            <w:r>
              <w:rPr>
                <w:rFonts w:hint="eastAsia" w:ascii="宋体" w:hAnsi="宋体" w:cs="宋体"/>
                <w:kern w:val="0"/>
                <w:szCs w:val="21"/>
              </w:rPr>
              <w:t>即刻与单颌全口义齿</w:t>
            </w:r>
          </w:p>
        </w:tc>
        <w:tc>
          <w:tcPr>
            <w:tcW w:w="2494" w:type="dxa"/>
            <w:vAlign w:val="center"/>
          </w:tcPr>
          <w:p>
            <w:pPr>
              <w:rPr>
                <w:rFonts w:ascii="宋体" w:cs="宋体"/>
                <w:kern w:val="0"/>
                <w:szCs w:val="21"/>
              </w:rPr>
            </w:pPr>
            <w:r>
              <w:rPr>
                <w:rFonts w:hint="eastAsia" w:ascii="宋体" w:hAnsi="宋体" w:cs="宋体"/>
                <w:kern w:val="0"/>
                <w:szCs w:val="21"/>
              </w:rPr>
              <w:t>掌握单颌全口义齿的相关理论知识</w:t>
            </w:r>
          </w:p>
          <w:p>
            <w:pPr>
              <w:rPr>
                <w:rFonts w:ascii="宋体" w:cs="宋体"/>
                <w:kern w:val="0"/>
                <w:szCs w:val="21"/>
              </w:rPr>
            </w:pPr>
            <w:r>
              <w:rPr>
                <w:rFonts w:ascii="宋体" w:hAnsi="宋体" w:cs="宋体"/>
                <w:kern w:val="0"/>
                <w:szCs w:val="21"/>
              </w:rPr>
              <w:t>2.</w:t>
            </w:r>
            <w:r>
              <w:rPr>
                <w:rFonts w:hint="eastAsia" w:ascii="宋体" w:hAnsi="宋体" w:cs="宋体"/>
                <w:kern w:val="0"/>
                <w:szCs w:val="21"/>
              </w:rPr>
              <w:t>熟悉即刻全口义齿的相关理论知识</w:t>
            </w:r>
          </w:p>
          <w:p>
            <w:pPr>
              <w:rPr>
                <w:rFonts w:ascii="宋体" w:cs="宋体"/>
                <w:kern w:val="0"/>
                <w:szCs w:val="21"/>
              </w:rPr>
            </w:pPr>
          </w:p>
        </w:tc>
        <w:tc>
          <w:tcPr>
            <w:tcW w:w="2700" w:type="dxa"/>
            <w:vAlign w:val="center"/>
          </w:tcPr>
          <w:p>
            <w:pPr>
              <w:rPr>
                <w:rFonts w:ascii="宋体" w:cs="宋体"/>
                <w:kern w:val="0"/>
                <w:szCs w:val="21"/>
              </w:rPr>
            </w:pPr>
            <w:r>
              <w:rPr>
                <w:rFonts w:hint="eastAsia" w:ascii="宋体" w:hAnsi="宋体" w:cs="宋体"/>
                <w:kern w:val="0"/>
                <w:szCs w:val="21"/>
              </w:rPr>
              <w:t>培养学生良好的职业道德、社会责任感、团队精神</w:t>
            </w:r>
          </w:p>
        </w:tc>
        <w:tc>
          <w:tcPr>
            <w:tcW w:w="1417" w:type="dxa"/>
            <w:vAlign w:val="center"/>
          </w:tcPr>
          <w:p>
            <w:pPr>
              <w:jc w:val="center"/>
              <w:rPr>
                <w:rFonts w:ascii="宋体" w:cs="宋体"/>
                <w:kern w:val="0"/>
                <w:szCs w:val="21"/>
              </w:rPr>
            </w:pPr>
            <w:r>
              <w:rPr>
                <w:rFonts w:hint="eastAsia" w:ascii="宋体" w:hAnsi="宋体" w:cs="宋体"/>
                <w:kern w:val="0"/>
                <w:szCs w:val="21"/>
              </w:rPr>
              <w:t>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991" w:type="dxa"/>
          </w:tcPr>
          <w:p>
            <w:pPr>
              <w:rPr>
                <w:rFonts w:ascii="宋体" w:cs="宋体"/>
                <w:kern w:val="0"/>
                <w:szCs w:val="21"/>
              </w:rPr>
            </w:pPr>
            <w:r>
              <w:rPr>
                <w:rFonts w:hint="eastAsia" w:ascii="宋体" w:hAnsi="宋体" w:cs="宋体"/>
                <w:kern w:val="0"/>
                <w:szCs w:val="21"/>
              </w:rPr>
              <w:t>覆盖式全口</w:t>
            </w:r>
          </w:p>
        </w:tc>
        <w:tc>
          <w:tcPr>
            <w:tcW w:w="2494" w:type="dxa"/>
            <w:vAlign w:val="center"/>
          </w:tcPr>
          <w:p>
            <w:pPr>
              <w:rPr>
                <w:rFonts w:ascii="宋体" w:cs="宋体"/>
                <w:kern w:val="0"/>
                <w:szCs w:val="21"/>
              </w:rPr>
            </w:pPr>
            <w:r>
              <w:rPr>
                <w:rFonts w:hint="eastAsia" w:ascii="宋体" w:hAnsi="宋体" w:cs="宋体"/>
                <w:kern w:val="0"/>
                <w:szCs w:val="21"/>
              </w:rPr>
              <w:t>熟悉覆盖式全口的相关理论知识</w:t>
            </w:r>
          </w:p>
          <w:p>
            <w:pPr>
              <w:rPr>
                <w:rFonts w:ascii="宋体" w:cs="宋体"/>
                <w:kern w:val="0"/>
                <w:szCs w:val="21"/>
              </w:rPr>
            </w:pPr>
          </w:p>
        </w:tc>
        <w:tc>
          <w:tcPr>
            <w:tcW w:w="2700" w:type="dxa"/>
            <w:vAlign w:val="center"/>
          </w:tcPr>
          <w:p>
            <w:pPr>
              <w:rPr>
                <w:rFonts w:ascii="宋体" w:cs="宋体"/>
                <w:kern w:val="0"/>
                <w:szCs w:val="21"/>
              </w:rPr>
            </w:pPr>
            <w:r>
              <w:rPr>
                <w:rFonts w:hint="eastAsia" w:ascii="宋体" w:hAnsi="宋体" w:cs="宋体"/>
                <w:kern w:val="0"/>
                <w:szCs w:val="21"/>
              </w:rPr>
              <w:t>培养学生良好的职业道德、社会责任感、团队精神</w:t>
            </w:r>
          </w:p>
        </w:tc>
        <w:tc>
          <w:tcPr>
            <w:tcW w:w="1417" w:type="dxa"/>
            <w:vAlign w:val="center"/>
          </w:tcPr>
          <w:p>
            <w:pPr>
              <w:jc w:val="center"/>
              <w:rPr>
                <w:rFonts w:ascii="宋体" w:cs="宋体"/>
                <w:kern w:val="0"/>
                <w:szCs w:val="21"/>
              </w:rPr>
            </w:pPr>
            <w:r>
              <w:rPr>
                <w:rFonts w:hint="eastAsia" w:ascii="宋体" w:hAnsi="宋体" w:cs="宋体"/>
                <w:kern w:val="0"/>
                <w:szCs w:val="21"/>
              </w:rPr>
              <w:t>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991" w:type="dxa"/>
            <w:tcBorders>
              <w:bottom w:val="single" w:color="auto" w:sz="8" w:space="0"/>
            </w:tcBorders>
          </w:tcPr>
          <w:p>
            <w:pPr>
              <w:rPr>
                <w:rFonts w:ascii="宋体" w:cs="宋体"/>
                <w:kern w:val="0"/>
                <w:szCs w:val="21"/>
              </w:rPr>
            </w:pPr>
            <w:r>
              <w:rPr>
                <w:rFonts w:hint="eastAsia" w:ascii="宋体" w:hAnsi="宋体" w:cs="宋体"/>
                <w:kern w:val="0"/>
                <w:szCs w:val="21"/>
              </w:rPr>
              <w:t>全口义齿的其他修复方法</w:t>
            </w:r>
          </w:p>
        </w:tc>
        <w:tc>
          <w:tcPr>
            <w:tcW w:w="2494" w:type="dxa"/>
            <w:tcBorders>
              <w:bottom w:val="single" w:color="auto" w:sz="8" w:space="0"/>
            </w:tcBorders>
            <w:vAlign w:val="center"/>
          </w:tcPr>
          <w:p>
            <w:pPr>
              <w:rPr>
                <w:rFonts w:ascii="宋体" w:cs="宋体"/>
                <w:kern w:val="0"/>
                <w:szCs w:val="21"/>
              </w:rPr>
            </w:pPr>
            <w:r>
              <w:rPr>
                <w:rFonts w:hint="eastAsia" w:ascii="宋体" w:hAnsi="宋体" w:cs="宋体"/>
                <w:kern w:val="0"/>
                <w:szCs w:val="21"/>
              </w:rPr>
              <w:t>熟悉全口义齿的其他修复方法的相关理论知识</w:t>
            </w:r>
          </w:p>
        </w:tc>
        <w:tc>
          <w:tcPr>
            <w:tcW w:w="2700" w:type="dxa"/>
            <w:tcBorders>
              <w:bottom w:val="single" w:color="auto" w:sz="8" w:space="0"/>
            </w:tcBorders>
            <w:vAlign w:val="center"/>
          </w:tcPr>
          <w:p>
            <w:pPr>
              <w:rPr>
                <w:rFonts w:ascii="宋体" w:cs="宋体"/>
                <w:kern w:val="0"/>
                <w:szCs w:val="21"/>
              </w:rPr>
            </w:pPr>
            <w:r>
              <w:rPr>
                <w:rFonts w:hint="eastAsia" w:ascii="宋体" w:hAnsi="宋体" w:cs="宋体"/>
                <w:kern w:val="0"/>
                <w:szCs w:val="21"/>
              </w:rPr>
              <w:t>培养学生良好的职业道德、社会责任感、团队精神</w:t>
            </w:r>
          </w:p>
        </w:tc>
        <w:tc>
          <w:tcPr>
            <w:tcW w:w="1417" w:type="dxa"/>
            <w:tcBorders>
              <w:bottom w:val="single" w:color="auto" w:sz="8" w:space="0"/>
            </w:tcBorders>
            <w:vAlign w:val="center"/>
          </w:tcPr>
          <w:p>
            <w:pPr>
              <w:jc w:val="center"/>
              <w:rPr>
                <w:rFonts w:ascii="宋体" w:cs="宋体"/>
                <w:kern w:val="0"/>
                <w:szCs w:val="21"/>
              </w:rPr>
            </w:pPr>
            <w:r>
              <w:rPr>
                <w:rFonts w:hint="eastAsia" w:ascii="宋体" w:hAnsi="宋体" w:cs="宋体"/>
                <w:kern w:val="0"/>
                <w:szCs w:val="21"/>
              </w:rPr>
              <w:t>图片</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spacing w:line="360" w:lineRule="auto"/>
        <w:ind w:firstLine="480" w:firstLineChars="200"/>
        <w:rPr>
          <w:rFonts w:ascii="宋体"/>
          <w:sz w:val="24"/>
        </w:rPr>
      </w:pPr>
      <w:r>
        <w:rPr>
          <w:rFonts w:ascii="宋体" w:hAnsi="宋体"/>
          <w:sz w:val="24"/>
        </w:rPr>
        <w:t>1.</w:t>
      </w:r>
      <w:r>
        <w:rPr>
          <w:rFonts w:hint="eastAsia" w:ascii="宋体" w:hAnsi="宋体"/>
          <w:sz w:val="24"/>
        </w:rPr>
        <w:t>教学团队</w:t>
      </w:r>
    </w:p>
    <w:p>
      <w:pPr>
        <w:spacing w:line="460" w:lineRule="exac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）在团队构成方面</w:t>
      </w:r>
    </w:p>
    <w:p>
      <w:pPr>
        <w:spacing w:line="360" w:lineRule="auto"/>
        <w:ind w:firstLine="480" w:firstLineChars="200"/>
        <w:rPr>
          <w:rFonts w:ascii="宋体"/>
          <w:sz w:val="24"/>
        </w:rPr>
      </w:pPr>
      <w:r>
        <w:rPr>
          <w:rFonts w:hint="eastAsia" w:ascii="宋体" w:hAnsi="宋体"/>
          <w:sz w:val="24"/>
        </w:rPr>
        <w:t>本课程教学团队由</w:t>
      </w:r>
      <w:r>
        <w:rPr>
          <w:rFonts w:ascii="宋体" w:hAnsi="宋体"/>
          <w:sz w:val="24"/>
        </w:rPr>
        <w:t>1</w:t>
      </w:r>
      <w:r>
        <w:rPr>
          <w:rFonts w:hint="eastAsia" w:ascii="宋体" w:hAnsi="宋体"/>
          <w:sz w:val="24"/>
        </w:rPr>
        <w:t>名校内专职主讲教师和</w:t>
      </w:r>
      <w:r>
        <w:rPr>
          <w:rFonts w:ascii="宋体" w:hAnsi="宋体"/>
          <w:sz w:val="24"/>
        </w:rPr>
        <w:t>N</w:t>
      </w:r>
      <w:r>
        <w:rPr>
          <w:rFonts w:hint="eastAsia" w:ascii="宋体" w:hAnsi="宋体"/>
          <w:sz w:val="24"/>
        </w:rPr>
        <w:t>名医院或企业兼职教师形成“</w:t>
      </w:r>
      <w:r>
        <w:rPr>
          <w:rFonts w:ascii="宋体" w:hAnsi="宋体"/>
          <w:sz w:val="24"/>
        </w:rPr>
        <w:t>1+N</w:t>
      </w:r>
      <w:r>
        <w:rPr>
          <w:rFonts w:hint="eastAsia" w:ascii="宋体" w:hAnsi="宋体"/>
          <w:sz w:val="24"/>
        </w:rPr>
        <w:t>”教学团队。采用老中青结合的团队结构。职称结构合理，包括高级、中级、初级职称。教学团队成员毕业于医学类大学，学历为大学本科。教学团队有团队意识和合作精神。</w:t>
      </w:r>
    </w:p>
    <w:p>
      <w:pPr>
        <w:numPr>
          <w:ilvl w:val="0"/>
          <w:numId w:val="38"/>
        </w:numPr>
        <w:spacing w:line="460" w:lineRule="exact"/>
        <w:ind w:firstLine="480" w:firstLineChars="200"/>
        <w:rPr>
          <w:rFonts w:ascii="宋体"/>
          <w:sz w:val="24"/>
        </w:rPr>
      </w:pPr>
      <w:r>
        <w:rPr>
          <w:rFonts w:hint="eastAsia" w:ascii="宋体" w:hAnsi="宋体"/>
          <w:sz w:val="24"/>
        </w:rPr>
        <w:t>在教师素质方面</w:t>
      </w:r>
    </w:p>
    <w:p>
      <w:pPr>
        <w:spacing w:line="360" w:lineRule="auto"/>
        <w:ind w:firstLine="480" w:firstLineChars="200"/>
        <w:rPr>
          <w:rFonts w:ascii="宋体"/>
          <w:sz w:val="24"/>
        </w:rPr>
      </w:pPr>
      <w:r>
        <w:rPr>
          <w:rFonts w:hint="eastAsia" w:ascii="宋体" w:hAnsi="宋体"/>
          <w:sz w:val="24"/>
        </w:rPr>
        <w:t>主讲教师具有教师资格证，通过学院职业教育教学能力测评；有一年以上口腔临床工作经历，具有与该课程内容相关的实践经验，获取了口腔医师医师资格证书、口腔修复技工证书等相关职业资格证书，能够不断学习先进理论知识，具有一定的科研能力。</w:t>
      </w:r>
    </w:p>
    <w:p>
      <w:pPr>
        <w:spacing w:line="360" w:lineRule="auto"/>
        <w:ind w:firstLine="480" w:firstLineChars="200"/>
        <w:rPr>
          <w:rFonts w:ascii="宋体"/>
          <w:sz w:val="24"/>
        </w:rPr>
      </w:pPr>
      <w:r>
        <w:rPr>
          <w:rFonts w:hint="eastAsia" w:ascii="宋体" w:hAnsi="宋体"/>
          <w:sz w:val="24"/>
        </w:rPr>
        <w:t>医院或企业兼职教师在医院需是技术骨干或业务骨干，本科学历，具有中级及以上职称。要具有较高的师德修养，懂得教学规律。应遵守学校教学管理制度。积极参与专业建设和课程建设等。</w:t>
      </w:r>
    </w:p>
    <w:p>
      <w:pPr>
        <w:spacing w:line="360" w:lineRule="auto"/>
        <w:ind w:firstLine="480" w:firstLineChars="200"/>
      </w:pPr>
      <w:r>
        <w:rPr>
          <w:rFonts w:ascii="宋体" w:hAnsi="宋体"/>
          <w:sz w:val="24"/>
        </w:rPr>
        <w:t>2.</w:t>
      </w:r>
      <w:r>
        <w:rPr>
          <w:rFonts w:hint="eastAsia" w:ascii="宋体" w:hAnsi="宋体"/>
          <w:sz w:val="24"/>
        </w:rPr>
        <w:t>实训条件</w:t>
      </w:r>
    </w:p>
    <w:p>
      <w:pPr>
        <w:autoSpaceDE w:val="0"/>
        <w:autoSpaceDN w:val="0"/>
        <w:spacing w:line="360" w:lineRule="auto"/>
        <w:ind w:firstLine="480" w:firstLineChars="200"/>
        <w:rPr>
          <w:rFonts w:ascii="宋体"/>
          <w:sz w:val="24"/>
        </w:rPr>
      </w:pPr>
      <w:r>
        <w:rPr>
          <w:rFonts w:hint="eastAsia"/>
          <w:sz w:val="24"/>
        </w:rPr>
        <w:t>建有口腔临床实训室、口腔蜡型实训室、口腔技工实训室、模型实训室等多个校内实训室；</w:t>
      </w:r>
      <w:r>
        <w:rPr>
          <w:rFonts w:hint="eastAsia" w:ascii="宋体" w:hAnsi="宋体"/>
          <w:sz w:val="24"/>
        </w:rPr>
        <w:t>实训室配有多媒体教学设备，设施齐全，实训装备的技术含量、技术水平与义齿制作企业的生产技术同步，能够充分满足该课程的专业技能操作和实训的需要。</w:t>
      </w:r>
      <w:r>
        <w:rPr>
          <w:rFonts w:hint="eastAsia"/>
          <w:sz w:val="24"/>
        </w:rPr>
        <w:t>通过校企合作，与禹城市人民医院、禹城市中医院等多家企业签订合作协议，建成稳定的校外实训基地。</w:t>
      </w:r>
    </w:p>
    <w:p>
      <w:pPr>
        <w:spacing w:line="360" w:lineRule="auto"/>
        <w:ind w:firstLine="480" w:firstLineChars="200"/>
        <w:rPr>
          <w:rFonts w:ascii="宋体"/>
          <w:sz w:val="24"/>
        </w:rPr>
      </w:pPr>
      <w:r>
        <w:rPr>
          <w:rFonts w:ascii="宋体" w:hAnsi="宋体"/>
          <w:sz w:val="24"/>
        </w:rPr>
        <w:t>3.</w:t>
      </w:r>
      <w:r>
        <w:rPr>
          <w:rFonts w:hint="eastAsia" w:ascii="宋体" w:hAnsi="宋体"/>
          <w:sz w:val="24"/>
        </w:rPr>
        <w:t>教学资源</w:t>
      </w:r>
    </w:p>
    <w:p>
      <w:pPr>
        <w:spacing w:line="360" w:lineRule="auto"/>
        <w:ind w:firstLine="480" w:firstLineChars="200"/>
        <w:rPr>
          <w:sz w:val="24"/>
        </w:rPr>
      </w:pPr>
      <w:r>
        <w:rPr>
          <w:rFonts w:hint="eastAsia"/>
          <w:sz w:val="24"/>
        </w:rPr>
        <w:t>本课程已有的教学资源：课程标准、授课计划、教案、多媒体资料、试题库等。根据课程目标、特点以及学生实际，还需进一步建设的教学资源</w:t>
      </w:r>
      <w:r>
        <w:rPr>
          <w:sz w:val="24"/>
        </w:rPr>
        <w:t>:</w:t>
      </w:r>
      <w:r>
        <w:rPr>
          <w:rFonts w:hint="eastAsia"/>
          <w:sz w:val="24"/>
        </w:rPr>
        <w:t>网络课程、校级级精品课程。</w:t>
      </w:r>
    </w:p>
    <w:p>
      <w:pPr>
        <w:spacing w:line="360" w:lineRule="auto"/>
        <w:ind w:firstLine="560" w:firstLineChars="200"/>
      </w:pPr>
      <w:r>
        <w:rPr>
          <w:rFonts w:hint="eastAsia" w:ascii="黑体" w:eastAsia="黑体"/>
          <w:sz w:val="28"/>
          <w:szCs w:val="28"/>
        </w:rPr>
        <w:t>（二）教学建议</w:t>
      </w:r>
    </w:p>
    <w:p>
      <w:pPr>
        <w:autoSpaceDE w:val="0"/>
        <w:autoSpaceDN w:val="0"/>
        <w:spacing w:line="360" w:lineRule="auto"/>
        <w:ind w:firstLine="480" w:firstLineChars="200"/>
        <w:rPr>
          <w:rFonts w:ascii="宋体"/>
          <w:sz w:val="24"/>
        </w:rPr>
      </w:pPr>
      <w:r>
        <w:rPr>
          <w:rFonts w:ascii="宋体" w:hAnsi="宋体"/>
          <w:sz w:val="24"/>
        </w:rPr>
        <w:t>1.</w:t>
      </w:r>
      <w:r>
        <w:rPr>
          <w:rFonts w:hint="eastAsia" w:ascii="宋体" w:hAnsi="宋体"/>
          <w:sz w:val="24"/>
        </w:rPr>
        <w:t>在教学模式上，打破以知识传授为主要特征的传统学科课程模式，转变为以“教学做一体化”为主体的课程模式，注重“教”与“学”的互动。加强对学生实际职业能力的培养，强化项目教学，诱发学生的学习兴趣，使学生在项目活动中，了解全口义齿制作的工作内容。开设课间实训，综合集中实训满足学生综合职业能力培养的要求。充分利用校企合作的实习基地、满足学生见、实习的需要，使校企合作平台的资源成为理论与实践的一体化教学。</w:t>
      </w:r>
    </w:p>
    <w:p>
      <w:pPr>
        <w:autoSpaceDE w:val="0"/>
        <w:autoSpaceDN w:val="0"/>
        <w:spacing w:line="360" w:lineRule="auto"/>
        <w:ind w:firstLine="480" w:firstLineChars="200"/>
        <w:rPr>
          <w:rFonts w:ascii="宋体"/>
          <w:sz w:val="24"/>
        </w:rPr>
      </w:pPr>
      <w:r>
        <w:rPr>
          <w:rFonts w:ascii="宋体" w:hAnsi="宋体"/>
          <w:sz w:val="24"/>
        </w:rPr>
        <w:t>2.</w:t>
      </w:r>
      <w:r>
        <w:rPr>
          <w:rFonts w:hint="eastAsia" w:ascii="宋体" w:hAnsi="宋体"/>
          <w:sz w:val="24"/>
        </w:rPr>
        <w:t>在教学方法上，以学生职业发展为根本，重视培养学生的综合素质和职业能力。运用项目教学法、讨论教学法、任务驱动教学法、直观教学法、案例教学法等多种教学方法，引导学生积极思考、勤于实践，提高教与学效果。</w:t>
      </w:r>
      <w:r>
        <w:rPr>
          <w:rFonts w:ascii="宋体" w:hAnsi="宋体"/>
          <w:sz w:val="24"/>
        </w:rPr>
        <w:t xml:space="preserve"> </w:t>
      </w:r>
    </w:p>
    <w:p>
      <w:pPr>
        <w:spacing w:line="360" w:lineRule="auto"/>
        <w:ind w:firstLine="560" w:firstLineChars="200"/>
      </w:pPr>
      <w:r>
        <w:rPr>
          <w:rFonts w:hint="eastAsia" w:ascii="黑体" w:eastAsia="黑体"/>
          <w:sz w:val="28"/>
          <w:szCs w:val="28"/>
        </w:rPr>
        <w:t>（三）参考书</w:t>
      </w:r>
    </w:p>
    <w:p>
      <w:pPr>
        <w:ind w:firstLine="400" w:firstLineChars="200"/>
        <w:rPr>
          <w:rFonts w:ascii="宋体" w:cs="宋体"/>
          <w:sz w:val="20"/>
          <w:szCs w:val="20"/>
        </w:rPr>
      </w:pPr>
      <w:r>
        <w:rPr>
          <w:rFonts w:ascii="宋体" w:hAnsi="宋体" w:cs="宋体"/>
          <w:sz w:val="20"/>
          <w:szCs w:val="20"/>
        </w:rPr>
        <w:t>1.</w:t>
      </w:r>
      <w:r>
        <w:rPr>
          <w:rFonts w:hint="eastAsia" w:ascii="宋体" w:hAnsi="宋体" w:cs="宋体"/>
          <w:sz w:val="20"/>
          <w:szCs w:val="20"/>
        </w:rPr>
        <w:t>王跃进，景先明</w:t>
      </w:r>
      <w:r>
        <w:rPr>
          <w:rFonts w:ascii="宋体" w:cs="宋体"/>
          <w:sz w:val="20"/>
          <w:szCs w:val="20"/>
        </w:rPr>
        <w:t>.</w:t>
      </w:r>
      <w:r>
        <w:rPr>
          <w:rFonts w:hint="eastAsia" w:ascii="宋体" w:hAnsi="宋体" w:cs="宋体"/>
          <w:sz w:val="20"/>
          <w:szCs w:val="20"/>
        </w:rPr>
        <w:t>全口义齿工艺技术（“十二五”全国高职高专口腔医学和口腔医学技术专业规划教材）</w:t>
      </w:r>
      <w:r>
        <w:rPr>
          <w:rFonts w:ascii="宋体" w:hAnsi="宋体" w:cs="宋体"/>
          <w:sz w:val="20"/>
          <w:szCs w:val="20"/>
        </w:rPr>
        <w:t>.3</w:t>
      </w:r>
      <w:r>
        <w:rPr>
          <w:rFonts w:hint="eastAsia" w:ascii="宋体" w:hAnsi="宋体" w:cs="宋体"/>
          <w:sz w:val="20"/>
          <w:szCs w:val="20"/>
        </w:rPr>
        <w:t>版</w:t>
      </w:r>
      <w:r>
        <w:rPr>
          <w:rFonts w:ascii="宋体" w:cs="宋体"/>
          <w:sz w:val="20"/>
          <w:szCs w:val="20"/>
        </w:rPr>
        <w:t>.</w:t>
      </w:r>
      <w:r>
        <w:rPr>
          <w:rFonts w:hint="eastAsia" w:ascii="宋体" w:hAnsi="宋体" w:cs="宋体"/>
          <w:sz w:val="20"/>
          <w:szCs w:val="20"/>
        </w:rPr>
        <w:t>北京：人民卫生出版社，</w:t>
      </w:r>
      <w:r>
        <w:rPr>
          <w:rFonts w:ascii="宋体" w:hAnsi="宋体" w:cs="宋体"/>
          <w:sz w:val="20"/>
          <w:szCs w:val="20"/>
        </w:rPr>
        <w:t>2015.</w:t>
      </w:r>
    </w:p>
    <w:p>
      <w:pPr>
        <w:ind w:firstLine="400" w:firstLineChars="200"/>
        <w:rPr>
          <w:rFonts w:ascii="宋体" w:cs="宋体"/>
          <w:sz w:val="20"/>
          <w:szCs w:val="20"/>
        </w:rPr>
      </w:pPr>
      <w:r>
        <w:rPr>
          <w:rFonts w:ascii="宋体" w:hAnsi="宋体" w:cs="宋体"/>
          <w:sz w:val="20"/>
          <w:szCs w:val="20"/>
        </w:rPr>
        <w:t>2.</w:t>
      </w:r>
      <w:r>
        <w:rPr>
          <w:rFonts w:hint="eastAsia" w:ascii="宋体" w:hAnsi="宋体" w:cs="宋体"/>
          <w:sz w:val="20"/>
          <w:szCs w:val="20"/>
        </w:rPr>
        <w:t>蒋菁，赵军</w:t>
      </w:r>
      <w:r>
        <w:rPr>
          <w:rFonts w:ascii="宋体" w:cs="宋体"/>
          <w:sz w:val="20"/>
          <w:szCs w:val="20"/>
        </w:rPr>
        <w:t>.</w:t>
      </w:r>
      <w:r>
        <w:rPr>
          <w:rFonts w:hint="eastAsia" w:ascii="宋体" w:hAnsi="宋体" w:cs="宋体"/>
          <w:sz w:val="20"/>
          <w:szCs w:val="20"/>
        </w:rPr>
        <w:t>全口义齿工艺技术（“十三五”国家规划教材）</w:t>
      </w:r>
      <w:r>
        <w:rPr>
          <w:rFonts w:ascii="宋体" w:hAnsi="宋体" w:cs="宋体"/>
          <w:sz w:val="20"/>
          <w:szCs w:val="20"/>
        </w:rPr>
        <w:t>.3</w:t>
      </w:r>
      <w:r>
        <w:rPr>
          <w:rFonts w:hint="eastAsia" w:ascii="宋体" w:hAnsi="宋体" w:cs="宋体"/>
          <w:sz w:val="20"/>
          <w:szCs w:val="20"/>
        </w:rPr>
        <w:t>版</w:t>
      </w:r>
      <w:r>
        <w:rPr>
          <w:rFonts w:ascii="宋体" w:cs="宋体"/>
          <w:sz w:val="20"/>
          <w:szCs w:val="20"/>
        </w:rPr>
        <w:t>.</w:t>
      </w:r>
      <w:r>
        <w:rPr>
          <w:rFonts w:hint="eastAsia" w:ascii="宋体" w:hAnsi="宋体" w:cs="宋体"/>
          <w:sz w:val="20"/>
          <w:szCs w:val="20"/>
        </w:rPr>
        <w:t>北京：人民卫生出版社，</w:t>
      </w:r>
      <w:r>
        <w:rPr>
          <w:rFonts w:ascii="宋体" w:hAnsi="宋体" w:cs="宋体"/>
          <w:sz w:val="20"/>
          <w:szCs w:val="20"/>
        </w:rPr>
        <w:t>2021.</w:t>
      </w:r>
    </w:p>
    <w:p>
      <w:pPr>
        <w:spacing w:line="360" w:lineRule="auto"/>
        <w:jc w:val="center"/>
        <w:rPr>
          <w:rFonts w:ascii="黑体" w:eastAsia="黑体"/>
          <w:b/>
          <w:sz w:val="28"/>
          <w:szCs w:val="28"/>
        </w:rPr>
      </w:pPr>
      <w:r>
        <w:rPr>
          <w:rFonts w:hint="eastAsia" w:ascii="黑体" w:eastAsia="黑体"/>
          <w:b/>
          <w:sz w:val="28"/>
          <w:szCs w:val="28"/>
        </w:rPr>
        <w:t>五、学生考核与评价</w:t>
      </w:r>
    </w:p>
    <w:p>
      <w:pPr>
        <w:autoSpaceDE w:val="0"/>
        <w:autoSpaceDN w:val="0"/>
        <w:spacing w:line="360" w:lineRule="auto"/>
        <w:ind w:firstLine="440" w:firstLineChars="200"/>
        <w:rPr>
          <w:rFonts w:ascii="宋体" w:cs="宋体"/>
          <w:kern w:val="0"/>
          <w:sz w:val="24"/>
        </w:rPr>
      </w:pPr>
      <w:r>
        <w:rPr>
          <w:rFonts w:hint="eastAsia" w:ascii="宋体" w:hAnsi="宋体" w:cs="宋体"/>
          <w:spacing w:val="-10"/>
          <w:kern w:val="0"/>
          <w:sz w:val="24"/>
        </w:rPr>
        <w:t>为加强教学过程监控，促进教学从传统课堂教学向</w:t>
      </w:r>
      <w:r>
        <w:rPr>
          <w:rFonts w:hint="eastAsia" w:ascii="宋体" w:cs="宋体"/>
          <w:spacing w:val="-5"/>
          <w:kern w:val="0"/>
          <w:sz w:val="24"/>
        </w:rPr>
        <w:t>“</w:t>
      </w:r>
      <w:r>
        <w:rPr>
          <w:rFonts w:hint="eastAsia" w:ascii="宋体" w:hAnsi="宋体" w:cs="宋体"/>
          <w:spacing w:val="-1"/>
          <w:kern w:val="0"/>
          <w:sz w:val="24"/>
        </w:rPr>
        <w:t>做学教</w:t>
      </w:r>
      <w:r>
        <w:rPr>
          <w:rFonts w:hint="eastAsia" w:ascii="宋体" w:cs="宋体"/>
          <w:spacing w:val="-3"/>
          <w:kern w:val="0"/>
          <w:sz w:val="24"/>
        </w:rPr>
        <w:t>”</w:t>
      </w:r>
      <w:r>
        <w:rPr>
          <w:rFonts w:hint="eastAsia" w:ascii="宋体" w:hAnsi="宋体" w:cs="宋体"/>
          <w:kern w:val="0"/>
          <w:sz w:val="24"/>
        </w:rPr>
        <w:t>一体</w:t>
      </w:r>
      <w:r>
        <w:rPr>
          <w:rFonts w:hint="eastAsia" w:ascii="宋体" w:hAnsi="宋体" w:cs="宋体"/>
          <w:spacing w:val="-3"/>
          <w:kern w:val="0"/>
          <w:sz w:val="24"/>
        </w:rPr>
        <w:t>的转变，评价采用形成性考核</w:t>
      </w:r>
      <w:r>
        <w:rPr>
          <w:rFonts w:ascii="宋体" w:hAnsi="宋体" w:cs="宋体"/>
          <w:spacing w:val="-3"/>
          <w:kern w:val="0"/>
          <w:sz w:val="24"/>
        </w:rPr>
        <w:t>+</w:t>
      </w:r>
      <w:r>
        <w:rPr>
          <w:rFonts w:hint="eastAsia" w:ascii="宋体" w:hAnsi="宋体" w:cs="宋体"/>
          <w:spacing w:val="-3"/>
          <w:kern w:val="0"/>
          <w:sz w:val="24"/>
        </w:rPr>
        <w:t>终结性考核的评价方法。</w:t>
      </w:r>
    </w:p>
    <w:p>
      <w:pPr>
        <w:autoSpaceDE w:val="0"/>
        <w:autoSpaceDN w:val="0"/>
        <w:spacing w:line="360" w:lineRule="auto"/>
        <w:ind w:firstLine="480" w:firstLineChars="200"/>
        <w:rPr>
          <w:rFonts w:ascii="宋体" w:cs="宋体"/>
          <w:kern w:val="0"/>
          <w:sz w:val="24"/>
        </w:rPr>
      </w:pPr>
      <w:r>
        <w:rPr>
          <w:rFonts w:ascii="宋体" w:hAnsi="宋体" w:cs="宋体"/>
          <w:kern w:val="0"/>
          <w:sz w:val="24"/>
        </w:rPr>
        <w:t>1.</w:t>
      </w:r>
      <w:r>
        <w:rPr>
          <w:rFonts w:hint="eastAsia" w:ascii="宋体" w:hAnsi="宋体" w:cs="宋体"/>
          <w:spacing w:val="-5"/>
          <w:kern w:val="0"/>
          <w:sz w:val="24"/>
        </w:rPr>
        <w:t>形成性考核：对课程学习的过程实施科学有效的评价。占综合</w:t>
      </w:r>
      <w:r>
        <w:rPr>
          <w:rFonts w:hint="eastAsia" w:ascii="宋体" w:hAnsi="宋体" w:cs="宋体"/>
          <w:spacing w:val="-19"/>
          <w:kern w:val="0"/>
          <w:sz w:val="24"/>
        </w:rPr>
        <w:t>成绩的</w:t>
      </w:r>
      <w:r>
        <w:rPr>
          <w:rFonts w:ascii="宋体" w:hAnsi="宋体" w:cs="宋体"/>
          <w:spacing w:val="-19"/>
          <w:kern w:val="0"/>
          <w:sz w:val="24"/>
        </w:rPr>
        <w:t xml:space="preserve"> </w:t>
      </w:r>
      <w:r>
        <w:rPr>
          <w:rFonts w:ascii="宋体" w:hAnsi="宋体" w:cs="宋体"/>
          <w:kern w:val="0"/>
          <w:sz w:val="24"/>
        </w:rPr>
        <w:t>50%</w:t>
      </w:r>
      <w:r>
        <w:rPr>
          <w:rFonts w:hint="eastAsia" w:ascii="宋体" w:hAnsi="宋体" w:cs="宋体"/>
          <w:spacing w:val="-3"/>
          <w:kern w:val="0"/>
          <w:sz w:val="24"/>
        </w:rPr>
        <w:t>，包括作业考核、课堂过程考核、技能考核等。</w:t>
      </w:r>
    </w:p>
    <w:p>
      <w:pPr>
        <w:autoSpaceDE w:val="0"/>
        <w:autoSpaceDN w:val="0"/>
        <w:spacing w:line="360" w:lineRule="auto"/>
        <w:ind w:firstLine="468" w:firstLineChars="200"/>
        <w:rPr>
          <w:rFonts w:ascii="宋体" w:cs="宋体"/>
          <w:kern w:val="0"/>
          <w:sz w:val="24"/>
        </w:rPr>
      </w:pPr>
      <w:r>
        <w:rPr>
          <w:rFonts w:hint="eastAsia" w:ascii="宋体" w:hAnsi="宋体" w:cs="宋体"/>
          <w:spacing w:val="-3"/>
          <w:kern w:val="0"/>
          <w:sz w:val="24"/>
        </w:rPr>
        <w:t>作业考核：针对日常教学中的重难点，教师阶段性评分考核。</w:t>
      </w:r>
    </w:p>
    <w:p>
      <w:pPr>
        <w:autoSpaceDE w:val="0"/>
        <w:autoSpaceDN w:val="0"/>
        <w:spacing w:line="360" w:lineRule="auto"/>
        <w:ind w:firstLine="480" w:firstLineChars="200"/>
        <w:rPr>
          <w:rFonts w:ascii="宋体" w:cs="宋体"/>
          <w:kern w:val="0"/>
          <w:sz w:val="24"/>
        </w:rPr>
      </w:pPr>
      <w:r>
        <w:rPr>
          <w:rFonts w:hint="eastAsia" w:ascii="宋体" w:hAnsi="宋体" w:cs="宋体"/>
          <w:kern w:val="0"/>
          <w:sz w:val="24"/>
        </w:rPr>
        <w:t>课堂过程考核：在课堂中开展的提问、讨论、抢答以及学生出勤、上课情况等评分考核。</w:t>
      </w:r>
    </w:p>
    <w:p>
      <w:pPr>
        <w:autoSpaceDE w:val="0"/>
        <w:autoSpaceDN w:val="0"/>
        <w:spacing w:line="360" w:lineRule="auto"/>
        <w:ind w:firstLine="480" w:firstLineChars="200"/>
        <w:rPr>
          <w:rFonts w:ascii="宋体" w:cs="宋体"/>
          <w:kern w:val="0"/>
          <w:sz w:val="24"/>
        </w:rPr>
      </w:pPr>
      <w:r>
        <w:rPr>
          <w:rFonts w:hint="eastAsia" w:ascii="宋体" w:hAnsi="宋体" w:cs="宋体"/>
          <w:kern w:val="0"/>
          <w:sz w:val="24"/>
        </w:rPr>
        <w:t>技能考核：以抽签的方式进相应行技能操作，教师给予评价。</w:t>
      </w:r>
    </w:p>
    <w:p>
      <w:pPr>
        <w:autoSpaceDE w:val="0"/>
        <w:autoSpaceDN w:val="0"/>
        <w:spacing w:line="360" w:lineRule="auto"/>
        <w:ind w:firstLine="480" w:firstLineChars="200"/>
      </w:pPr>
      <w:r>
        <w:rPr>
          <w:rFonts w:ascii="宋体" w:hAnsi="宋体" w:cs="宋体"/>
          <w:kern w:val="0"/>
          <w:sz w:val="24"/>
        </w:rPr>
        <w:t>2.</w:t>
      </w:r>
      <w:r>
        <w:rPr>
          <w:rFonts w:hint="eastAsia" w:ascii="宋体" w:hAnsi="宋体" w:cs="宋体"/>
          <w:kern w:val="0"/>
          <w:sz w:val="24"/>
        </w:rPr>
        <w:t>终结性考核：期末考试对知识的掌握程度进行系统检测，占综合成绩的</w:t>
      </w:r>
      <w:r>
        <w:rPr>
          <w:rFonts w:ascii="宋体" w:hAnsi="宋体" w:cs="宋体"/>
          <w:kern w:val="0"/>
          <w:sz w:val="24"/>
        </w:rPr>
        <w:t>50%</w:t>
      </w:r>
      <w:r>
        <w:rPr>
          <w:rFonts w:hint="eastAsia" w:ascii="宋体" w:hAnsi="宋体" w:cs="宋体"/>
          <w:kern w:val="0"/>
          <w:sz w:val="24"/>
        </w:rPr>
        <w:t>。</w:t>
      </w:r>
    </w:p>
    <w:p>
      <w:pPr>
        <w:spacing w:line="360" w:lineRule="auto"/>
        <w:ind w:left="240"/>
        <w:jc w:val="center"/>
        <w:rPr>
          <w:rFonts w:ascii="黑体" w:eastAsia="黑体"/>
          <w:b/>
          <w:sz w:val="28"/>
          <w:szCs w:val="28"/>
        </w:rPr>
      </w:pPr>
      <w:r>
        <w:rPr>
          <w:rFonts w:hint="eastAsia" w:ascii="黑体" w:eastAsia="黑体"/>
          <w:b/>
          <w:sz w:val="28"/>
          <w:szCs w:val="28"/>
        </w:rPr>
        <w:t>六、课程整体设计</w:t>
      </w:r>
    </w:p>
    <w:tbl>
      <w:tblPr>
        <w:tblStyle w:val="23"/>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835"/>
        <w:gridCol w:w="1619"/>
        <w:gridCol w:w="1603"/>
        <w:gridCol w:w="2712"/>
        <w:gridCol w:w="1352"/>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rFonts w:ascii="宋体" w:cs="宋体"/>
                <w:b/>
                <w:szCs w:val="21"/>
              </w:rPr>
            </w:pPr>
            <w:r>
              <w:rPr>
                <w:rFonts w:hint="eastAsia" w:ascii="宋体" w:hAnsi="宋体" w:cs="宋体"/>
                <w:b/>
                <w:szCs w:val="21"/>
              </w:rPr>
              <w:t>序号</w:t>
            </w:r>
          </w:p>
        </w:tc>
        <w:tc>
          <w:tcPr>
            <w:tcW w:w="741" w:type="dxa"/>
            <w:vAlign w:val="center"/>
          </w:tcPr>
          <w:p>
            <w:pPr>
              <w:jc w:val="center"/>
              <w:rPr>
                <w:rFonts w:ascii="宋体" w:cs="宋体"/>
                <w:b/>
                <w:bCs/>
                <w:szCs w:val="21"/>
              </w:rPr>
            </w:pPr>
            <w:r>
              <w:rPr>
                <w:rFonts w:hint="eastAsia" w:ascii="宋体" w:hAnsi="宋体" w:cs="宋体"/>
                <w:b/>
                <w:bCs/>
                <w:szCs w:val="21"/>
              </w:rPr>
              <w:t>项目</w:t>
            </w:r>
          </w:p>
        </w:tc>
        <w:tc>
          <w:tcPr>
            <w:tcW w:w="1436" w:type="dxa"/>
            <w:vAlign w:val="center"/>
          </w:tcPr>
          <w:p>
            <w:pPr>
              <w:jc w:val="center"/>
              <w:rPr>
                <w:rFonts w:ascii="宋体" w:cs="宋体"/>
                <w:b/>
                <w:szCs w:val="21"/>
              </w:rPr>
            </w:pPr>
            <w:r>
              <w:rPr>
                <w:rFonts w:hint="eastAsia" w:ascii="宋体" w:hAnsi="宋体" w:cs="宋体"/>
                <w:b/>
                <w:szCs w:val="21"/>
              </w:rPr>
              <w:t>知识点</w:t>
            </w:r>
          </w:p>
        </w:tc>
        <w:tc>
          <w:tcPr>
            <w:tcW w:w="1422" w:type="dxa"/>
            <w:vAlign w:val="center"/>
          </w:tcPr>
          <w:p>
            <w:pPr>
              <w:jc w:val="center"/>
              <w:rPr>
                <w:rFonts w:ascii="宋体" w:cs="宋体"/>
                <w:b/>
                <w:szCs w:val="21"/>
              </w:rPr>
            </w:pPr>
            <w:r>
              <w:rPr>
                <w:rFonts w:hint="eastAsia" w:ascii="宋体" w:hAnsi="宋体" w:cs="宋体"/>
                <w:b/>
                <w:szCs w:val="21"/>
              </w:rPr>
              <w:t>技能训练</w:t>
            </w:r>
          </w:p>
        </w:tc>
        <w:tc>
          <w:tcPr>
            <w:tcW w:w="2405" w:type="dxa"/>
            <w:vAlign w:val="center"/>
          </w:tcPr>
          <w:p>
            <w:pPr>
              <w:jc w:val="center"/>
              <w:rPr>
                <w:rFonts w:ascii="宋体" w:cs="宋体"/>
                <w:b/>
                <w:szCs w:val="21"/>
              </w:rPr>
            </w:pPr>
            <w:r>
              <w:rPr>
                <w:rFonts w:hint="eastAsia" w:ascii="宋体" w:hAnsi="宋体" w:cs="宋体"/>
                <w:b/>
                <w:szCs w:val="21"/>
              </w:rPr>
              <w:t>教学重点</w:t>
            </w:r>
          </w:p>
        </w:tc>
        <w:tc>
          <w:tcPr>
            <w:tcW w:w="1199" w:type="dxa"/>
            <w:vAlign w:val="center"/>
          </w:tcPr>
          <w:p>
            <w:pPr>
              <w:jc w:val="center"/>
              <w:rPr>
                <w:rFonts w:ascii="宋体" w:cs="宋体"/>
                <w:b/>
                <w:szCs w:val="21"/>
              </w:rPr>
            </w:pPr>
            <w:r>
              <w:rPr>
                <w:rFonts w:hint="eastAsia" w:ascii="宋体" w:hAnsi="宋体" w:cs="宋体"/>
                <w:b/>
                <w:szCs w:val="21"/>
              </w:rPr>
              <w:t>教学设计</w:t>
            </w:r>
          </w:p>
        </w:tc>
        <w:tc>
          <w:tcPr>
            <w:tcW w:w="719" w:type="dxa"/>
            <w:vAlign w:val="center"/>
          </w:tcPr>
          <w:p>
            <w:pPr>
              <w:jc w:val="center"/>
              <w:rPr>
                <w:rFonts w:ascii="宋体" w:cs="宋体"/>
                <w:b/>
                <w:szCs w:val="21"/>
              </w:rPr>
            </w:pPr>
            <w:r>
              <w:rPr>
                <w:rFonts w:hint="eastAsia" w:ascii="宋体" w:hAnsi="宋体" w:cs="宋体"/>
                <w:b/>
                <w:szCs w:val="21"/>
              </w:rPr>
              <w:t>建议</w:t>
            </w:r>
          </w:p>
          <w:p>
            <w:pPr>
              <w:jc w:val="center"/>
              <w:rPr>
                <w:rFonts w:ascii="宋体" w:cs="宋体"/>
                <w:b/>
                <w:szCs w:val="21"/>
              </w:rPr>
            </w:pPr>
            <w:r>
              <w:rPr>
                <w:rFonts w:hint="eastAsia" w:ascii="宋体" w:hAnsi="宋体" w:cs="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jc w:val="center"/>
              <w:rPr>
                <w:rFonts w:ascii="宋体" w:cs="宋体"/>
                <w:szCs w:val="21"/>
              </w:rPr>
            </w:pPr>
            <w:r>
              <w:rPr>
                <w:rFonts w:ascii="宋体" w:hAnsi="宋体" w:cs="宋体"/>
                <w:szCs w:val="21"/>
              </w:rPr>
              <w:t>1</w:t>
            </w:r>
          </w:p>
        </w:tc>
        <w:tc>
          <w:tcPr>
            <w:tcW w:w="741" w:type="dxa"/>
          </w:tcPr>
          <w:p>
            <w:pPr>
              <w:jc w:val="left"/>
              <w:rPr>
                <w:rFonts w:ascii="宋体" w:cs="宋体"/>
                <w:szCs w:val="21"/>
              </w:rPr>
            </w:pPr>
            <w:r>
              <w:rPr>
                <w:rFonts w:hint="eastAsia" w:ascii="宋体" w:hAnsi="宋体" w:cs="宋体"/>
                <w:szCs w:val="21"/>
              </w:rPr>
              <w:t>绪论</w:t>
            </w:r>
          </w:p>
        </w:tc>
        <w:tc>
          <w:tcPr>
            <w:tcW w:w="1436" w:type="dxa"/>
          </w:tcPr>
          <w:p>
            <w:pPr>
              <w:jc w:val="left"/>
              <w:rPr>
                <w:rFonts w:ascii="宋体" w:cs="宋体"/>
                <w:szCs w:val="21"/>
              </w:rPr>
            </w:pPr>
            <w:r>
              <w:rPr>
                <w:rFonts w:hint="eastAsia" w:ascii="宋体" w:hAnsi="宋体" w:cs="宋体"/>
                <w:szCs w:val="21"/>
              </w:rPr>
              <w:t>熟悉全口义齿工艺技术的发展史及相关的基本知识</w:t>
            </w:r>
          </w:p>
        </w:tc>
        <w:tc>
          <w:tcPr>
            <w:tcW w:w="1422" w:type="dxa"/>
          </w:tcPr>
          <w:p>
            <w:pPr>
              <w:jc w:val="left"/>
              <w:rPr>
                <w:rFonts w:ascii="宋体" w:cs="宋体"/>
                <w:szCs w:val="21"/>
              </w:rPr>
            </w:pPr>
            <w:r>
              <w:rPr>
                <w:rFonts w:hint="eastAsia" w:ascii="宋体" w:hAnsi="宋体" w:cs="宋体"/>
                <w:szCs w:val="21"/>
              </w:rPr>
              <w:t>形成学习能力、搜集信息的能力</w:t>
            </w:r>
          </w:p>
        </w:tc>
        <w:tc>
          <w:tcPr>
            <w:tcW w:w="2405" w:type="dxa"/>
          </w:tcPr>
          <w:p>
            <w:pPr>
              <w:jc w:val="left"/>
              <w:rPr>
                <w:rFonts w:ascii="宋体" w:cs="宋体"/>
                <w:szCs w:val="21"/>
              </w:rPr>
            </w:pPr>
            <w:r>
              <w:rPr>
                <w:rFonts w:ascii="宋体" w:hAnsi="宋体" w:cs="宋体"/>
                <w:szCs w:val="21"/>
              </w:rPr>
              <w:t>1.</w:t>
            </w:r>
            <w:r>
              <w:rPr>
                <w:rFonts w:hint="eastAsia" w:ascii="宋体" w:hAnsi="宋体" w:cs="宋体"/>
                <w:szCs w:val="21"/>
              </w:rPr>
              <w:t>熟悉全口义齿工艺技术的发展史及相关的基本知识</w:t>
            </w:r>
          </w:p>
          <w:p>
            <w:pPr>
              <w:jc w:val="left"/>
              <w:rPr>
                <w:rFonts w:ascii="宋体" w:cs="宋体"/>
                <w:szCs w:val="21"/>
              </w:rPr>
            </w:pPr>
            <w:r>
              <w:rPr>
                <w:rFonts w:ascii="宋体" w:hAnsi="宋体" w:cs="宋体"/>
                <w:szCs w:val="21"/>
              </w:rPr>
              <w:t>2.</w:t>
            </w:r>
            <w:r>
              <w:rPr>
                <w:rFonts w:hint="eastAsia" w:ascii="宋体" w:hAnsi="宋体" w:cs="宋体"/>
                <w:szCs w:val="21"/>
              </w:rPr>
              <w:t>培养学生良好的职业道德。</w:t>
            </w:r>
          </w:p>
        </w:tc>
        <w:tc>
          <w:tcPr>
            <w:tcW w:w="1199" w:type="dxa"/>
          </w:tcPr>
          <w:p>
            <w:pPr>
              <w:jc w:val="left"/>
              <w:rPr>
                <w:rFonts w:ascii="宋体" w:cs="宋体"/>
                <w:szCs w:val="21"/>
              </w:rPr>
            </w:pPr>
            <w:r>
              <w:rPr>
                <w:rFonts w:hint="eastAsia" w:ascii="宋体" w:hAnsi="宋体" w:cs="宋体"/>
                <w:szCs w:val="21"/>
              </w:rPr>
              <w:t>采用教学做一体化</w:t>
            </w:r>
          </w:p>
          <w:p>
            <w:pPr>
              <w:jc w:val="left"/>
              <w:rPr>
                <w:rFonts w:ascii="宋体" w:cs="宋体"/>
                <w:szCs w:val="21"/>
              </w:rPr>
            </w:pPr>
            <w:r>
              <w:rPr>
                <w:rFonts w:hint="eastAsia" w:ascii="宋体" w:hAnsi="宋体" w:cs="宋体"/>
                <w:szCs w:val="21"/>
              </w:rPr>
              <w:t>演示法</w:t>
            </w:r>
          </w:p>
          <w:p>
            <w:pPr>
              <w:jc w:val="left"/>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jc w:val="center"/>
              <w:rPr>
                <w:rFonts w:ascii="宋体" w:cs="宋体"/>
                <w:szCs w:val="21"/>
              </w:rPr>
            </w:pPr>
            <w:r>
              <w:rPr>
                <w:rFonts w:ascii="宋体" w:hAnsi="宋体" w:cs="宋体"/>
                <w:szCs w:val="21"/>
              </w:rPr>
              <w:t>2</w:t>
            </w:r>
          </w:p>
        </w:tc>
        <w:tc>
          <w:tcPr>
            <w:tcW w:w="741" w:type="dxa"/>
          </w:tcPr>
          <w:p>
            <w:pPr>
              <w:jc w:val="left"/>
              <w:rPr>
                <w:rFonts w:ascii="宋体" w:cs="宋体"/>
                <w:szCs w:val="21"/>
              </w:rPr>
            </w:pPr>
            <w:r>
              <w:rPr>
                <w:rFonts w:hint="eastAsia" w:ascii="宋体" w:hAnsi="宋体" w:cs="宋体"/>
                <w:szCs w:val="21"/>
              </w:rPr>
              <w:t>相关基本理论和基础知识</w:t>
            </w:r>
          </w:p>
        </w:tc>
        <w:tc>
          <w:tcPr>
            <w:tcW w:w="1436" w:type="dxa"/>
          </w:tcPr>
          <w:p>
            <w:pPr>
              <w:jc w:val="left"/>
              <w:rPr>
                <w:rFonts w:ascii="宋体" w:cs="宋体"/>
                <w:szCs w:val="21"/>
              </w:rPr>
            </w:pPr>
            <w:r>
              <w:rPr>
                <w:rFonts w:hint="eastAsia" w:ascii="宋体" w:hAnsi="宋体" w:cs="宋体"/>
                <w:szCs w:val="21"/>
              </w:rPr>
              <w:t>熟悉无牙颌与全口义齿修复的关系，熟悉全口义齿的固定和稳定，熟悉全口义齿的分类</w:t>
            </w:r>
          </w:p>
        </w:tc>
        <w:tc>
          <w:tcPr>
            <w:tcW w:w="1422" w:type="dxa"/>
          </w:tcPr>
          <w:p>
            <w:pPr>
              <w:jc w:val="left"/>
              <w:rPr>
                <w:rFonts w:ascii="宋体" w:cs="宋体"/>
                <w:szCs w:val="21"/>
              </w:rPr>
            </w:pPr>
            <w:r>
              <w:rPr>
                <w:rFonts w:hint="eastAsia" w:ascii="宋体" w:hAnsi="宋体" w:cs="宋体"/>
                <w:szCs w:val="21"/>
              </w:rPr>
              <w:t>训练逻辑思维能力、沟通能力</w:t>
            </w:r>
          </w:p>
        </w:tc>
        <w:tc>
          <w:tcPr>
            <w:tcW w:w="2405" w:type="dxa"/>
          </w:tcPr>
          <w:p>
            <w:pPr>
              <w:jc w:val="left"/>
              <w:rPr>
                <w:rFonts w:ascii="宋体" w:cs="宋体"/>
                <w:szCs w:val="21"/>
              </w:rPr>
            </w:pPr>
            <w:r>
              <w:rPr>
                <w:rFonts w:ascii="宋体" w:hAnsi="宋体" w:cs="宋体"/>
                <w:szCs w:val="21"/>
              </w:rPr>
              <w:t>1.</w:t>
            </w:r>
            <w:r>
              <w:rPr>
                <w:rFonts w:hint="eastAsia" w:ascii="宋体" w:hAnsi="宋体" w:cs="宋体"/>
                <w:szCs w:val="21"/>
              </w:rPr>
              <w:t>熟悉全口义齿的分类，全口义齿的固定和稳定，无牙颌与全口义齿修复的关系</w:t>
            </w:r>
          </w:p>
          <w:p>
            <w:pPr>
              <w:jc w:val="left"/>
              <w:rPr>
                <w:rFonts w:ascii="宋体" w:cs="宋体"/>
                <w:szCs w:val="21"/>
              </w:rPr>
            </w:pPr>
            <w:r>
              <w:rPr>
                <w:rFonts w:ascii="宋体" w:hAnsi="宋体" w:cs="宋体"/>
                <w:szCs w:val="21"/>
              </w:rPr>
              <w:t>2.</w:t>
            </w:r>
            <w:r>
              <w:rPr>
                <w:rFonts w:hint="eastAsia" w:ascii="宋体" w:hAnsi="宋体" w:cs="宋体"/>
                <w:szCs w:val="21"/>
              </w:rPr>
              <w:t>培养学生良好的职业道德，具有良好的人文科学政治素养</w:t>
            </w:r>
          </w:p>
        </w:tc>
        <w:tc>
          <w:tcPr>
            <w:tcW w:w="1199" w:type="dxa"/>
          </w:tcPr>
          <w:p>
            <w:pPr>
              <w:jc w:val="left"/>
              <w:rPr>
                <w:rFonts w:ascii="宋体" w:cs="宋体"/>
                <w:szCs w:val="21"/>
              </w:rPr>
            </w:pPr>
            <w:r>
              <w:rPr>
                <w:rFonts w:hint="eastAsia" w:ascii="宋体" w:hAnsi="宋体" w:cs="宋体"/>
                <w:szCs w:val="21"/>
              </w:rPr>
              <w:t>采用教学做一体化</w:t>
            </w:r>
          </w:p>
          <w:p>
            <w:pPr>
              <w:jc w:val="left"/>
              <w:rPr>
                <w:rFonts w:ascii="宋体" w:cs="宋体"/>
                <w:szCs w:val="21"/>
              </w:rPr>
            </w:pPr>
            <w:r>
              <w:rPr>
                <w:rFonts w:hint="eastAsia" w:ascii="宋体" w:hAnsi="宋体" w:cs="宋体"/>
                <w:szCs w:val="21"/>
              </w:rPr>
              <w:t>演示法</w:t>
            </w:r>
          </w:p>
          <w:p>
            <w:pPr>
              <w:jc w:val="left"/>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jc w:val="center"/>
              <w:rPr>
                <w:rFonts w:ascii="宋体" w:cs="宋体"/>
                <w:szCs w:val="21"/>
              </w:rPr>
            </w:pPr>
            <w:r>
              <w:rPr>
                <w:rFonts w:ascii="宋体" w:hAnsi="宋体" w:cs="宋体"/>
                <w:szCs w:val="21"/>
              </w:rPr>
              <w:t>3</w:t>
            </w:r>
          </w:p>
        </w:tc>
        <w:tc>
          <w:tcPr>
            <w:tcW w:w="741" w:type="dxa"/>
          </w:tcPr>
          <w:p>
            <w:pPr>
              <w:jc w:val="left"/>
              <w:rPr>
                <w:rFonts w:ascii="宋体" w:cs="宋体"/>
                <w:szCs w:val="21"/>
              </w:rPr>
            </w:pPr>
            <w:r>
              <w:rPr>
                <w:rFonts w:hint="eastAsia" w:ascii="宋体" w:hAnsi="宋体" w:cs="宋体"/>
                <w:szCs w:val="21"/>
              </w:rPr>
              <w:t>全口义齿印模模型制取及颌位关系记录</w:t>
            </w:r>
          </w:p>
        </w:tc>
        <w:tc>
          <w:tcPr>
            <w:tcW w:w="1436" w:type="dxa"/>
          </w:tcPr>
          <w:p>
            <w:pPr>
              <w:jc w:val="left"/>
              <w:rPr>
                <w:rFonts w:ascii="宋体" w:cs="宋体"/>
                <w:szCs w:val="21"/>
              </w:rPr>
            </w:pPr>
            <w:r>
              <w:rPr>
                <w:rFonts w:hint="eastAsia" w:ascii="宋体" w:hAnsi="宋体" w:cs="宋体"/>
                <w:szCs w:val="21"/>
              </w:rPr>
              <w:t>能熟练掌握无牙颌印模制取无牙颌模型的灌注的相关知识和理论，能熟练掌握颌位关系记录的具体方法，</w:t>
            </w:r>
          </w:p>
        </w:tc>
        <w:tc>
          <w:tcPr>
            <w:tcW w:w="1422" w:type="dxa"/>
          </w:tcPr>
          <w:p>
            <w:pPr>
              <w:jc w:val="left"/>
              <w:rPr>
                <w:rFonts w:ascii="宋体" w:cs="宋体"/>
                <w:szCs w:val="21"/>
              </w:rPr>
            </w:pPr>
            <w:r>
              <w:rPr>
                <w:rFonts w:hint="eastAsia" w:ascii="宋体" w:hAnsi="宋体" w:cs="宋体"/>
                <w:szCs w:val="21"/>
              </w:rPr>
              <w:t>能独立完成无牙颌印模的制取以及无牙颌模型的灌注，能独立完成个别托盘儿的制作。</w:t>
            </w:r>
          </w:p>
        </w:tc>
        <w:tc>
          <w:tcPr>
            <w:tcW w:w="2405" w:type="dxa"/>
          </w:tcPr>
          <w:p>
            <w:pPr>
              <w:jc w:val="left"/>
              <w:rPr>
                <w:rFonts w:ascii="宋体" w:cs="宋体"/>
                <w:szCs w:val="21"/>
              </w:rPr>
            </w:pPr>
            <w:r>
              <w:rPr>
                <w:rFonts w:ascii="宋体" w:hAnsi="宋体" w:cs="宋体"/>
                <w:szCs w:val="21"/>
              </w:rPr>
              <w:t>1.</w:t>
            </w:r>
            <w:r>
              <w:rPr>
                <w:rFonts w:hint="eastAsia" w:ascii="宋体" w:hAnsi="宋体" w:cs="宋体"/>
                <w:szCs w:val="21"/>
              </w:rPr>
              <w:t>无牙颌印模的制取及无牙颌模型的灌注，个别托盘儿的制作</w:t>
            </w:r>
          </w:p>
          <w:p>
            <w:pPr>
              <w:jc w:val="left"/>
              <w:rPr>
                <w:rFonts w:ascii="宋体" w:cs="宋体"/>
                <w:szCs w:val="21"/>
              </w:rPr>
            </w:pPr>
            <w:r>
              <w:rPr>
                <w:rFonts w:ascii="宋体" w:hAnsi="宋体" w:cs="宋体"/>
                <w:szCs w:val="21"/>
              </w:rPr>
              <w:t>2.</w:t>
            </w:r>
            <w:r>
              <w:rPr>
                <w:rFonts w:hint="eastAsia" w:ascii="宋体" w:hAnsi="宋体" w:cs="宋体"/>
                <w:szCs w:val="21"/>
              </w:rPr>
              <w:t>培养学生良好的职业道德、社会责任感、团队精神</w:t>
            </w:r>
          </w:p>
        </w:tc>
        <w:tc>
          <w:tcPr>
            <w:tcW w:w="1199" w:type="dxa"/>
          </w:tcPr>
          <w:p>
            <w:pPr>
              <w:jc w:val="left"/>
              <w:rPr>
                <w:rFonts w:ascii="宋体" w:cs="宋体"/>
                <w:szCs w:val="21"/>
              </w:rPr>
            </w:pPr>
            <w:r>
              <w:rPr>
                <w:rFonts w:hint="eastAsia" w:ascii="宋体" w:hAnsi="宋体" w:cs="宋体"/>
                <w:szCs w:val="21"/>
              </w:rPr>
              <w:t>采用教学做一体化</w:t>
            </w:r>
          </w:p>
          <w:p>
            <w:pPr>
              <w:jc w:val="left"/>
              <w:rPr>
                <w:rFonts w:ascii="宋体" w:cs="宋体"/>
                <w:szCs w:val="21"/>
              </w:rPr>
            </w:pPr>
            <w:r>
              <w:rPr>
                <w:rFonts w:hint="eastAsia" w:ascii="宋体" w:hAnsi="宋体" w:cs="宋体"/>
                <w:szCs w:val="21"/>
              </w:rPr>
              <w:t>演示法</w:t>
            </w:r>
          </w:p>
          <w:p>
            <w:pPr>
              <w:jc w:val="left"/>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jc w:val="center"/>
              <w:rPr>
                <w:rFonts w:ascii="宋体" w:cs="宋体"/>
                <w:szCs w:val="21"/>
              </w:rPr>
            </w:pPr>
            <w:r>
              <w:rPr>
                <w:rFonts w:ascii="宋体" w:hAnsi="宋体" w:cs="宋体"/>
                <w:szCs w:val="21"/>
              </w:rPr>
              <w:t>4</w:t>
            </w:r>
          </w:p>
        </w:tc>
        <w:tc>
          <w:tcPr>
            <w:tcW w:w="741" w:type="dxa"/>
          </w:tcPr>
          <w:p>
            <w:pPr>
              <w:jc w:val="left"/>
              <w:rPr>
                <w:rFonts w:ascii="宋体" w:cs="宋体"/>
                <w:szCs w:val="21"/>
              </w:rPr>
            </w:pPr>
            <w:r>
              <w:rPr>
                <w:rFonts w:hint="eastAsia" w:ascii="宋体" w:hAnsi="宋体" w:cs="宋体"/>
                <w:szCs w:val="21"/>
              </w:rPr>
              <w:t>牙合架及颌位关系的转移</w:t>
            </w:r>
          </w:p>
        </w:tc>
        <w:tc>
          <w:tcPr>
            <w:tcW w:w="1436" w:type="dxa"/>
          </w:tcPr>
          <w:p>
            <w:pPr>
              <w:jc w:val="left"/>
              <w:rPr>
                <w:rFonts w:ascii="宋体" w:cs="宋体"/>
                <w:szCs w:val="21"/>
              </w:rPr>
            </w:pPr>
            <w:r>
              <w:rPr>
                <w:rFonts w:hint="eastAsia" w:ascii="宋体" w:hAnsi="宋体" w:cs="宋体"/>
                <w:szCs w:val="21"/>
              </w:rPr>
              <w:t>能叙述牙合架的种类，</w:t>
            </w:r>
            <w:r>
              <w:rPr>
                <w:rFonts w:ascii="宋体" w:hAnsi="宋体" w:cs="宋体"/>
                <w:szCs w:val="21"/>
              </w:rPr>
              <w:t>H2</w:t>
            </w:r>
            <w:r>
              <w:rPr>
                <w:rFonts w:hint="eastAsia" w:ascii="宋体" w:hAnsi="宋体" w:cs="宋体"/>
                <w:szCs w:val="21"/>
              </w:rPr>
              <w:t>型牙合架的构成原理，三、能熟练掌握牙合颌位关系转移</w:t>
            </w:r>
          </w:p>
        </w:tc>
        <w:tc>
          <w:tcPr>
            <w:tcW w:w="1422" w:type="dxa"/>
          </w:tcPr>
          <w:p>
            <w:pPr>
              <w:jc w:val="left"/>
              <w:rPr>
                <w:rFonts w:ascii="宋体" w:cs="宋体"/>
                <w:szCs w:val="21"/>
              </w:rPr>
            </w:pPr>
            <w:r>
              <w:rPr>
                <w:rFonts w:hint="eastAsia" w:ascii="宋体" w:hAnsi="宋体" w:cs="宋体"/>
                <w:szCs w:val="21"/>
              </w:rPr>
              <w:t>能独立完成全口义齿的颌位关系制取</w:t>
            </w:r>
          </w:p>
        </w:tc>
        <w:tc>
          <w:tcPr>
            <w:tcW w:w="2405" w:type="dxa"/>
          </w:tcPr>
          <w:p>
            <w:pPr>
              <w:jc w:val="left"/>
              <w:rPr>
                <w:rFonts w:ascii="宋体" w:cs="宋体"/>
                <w:szCs w:val="21"/>
              </w:rPr>
            </w:pPr>
            <w:r>
              <w:rPr>
                <w:rFonts w:ascii="宋体" w:hAnsi="宋体" w:cs="宋体"/>
                <w:szCs w:val="21"/>
              </w:rPr>
              <w:t>1.</w:t>
            </w:r>
            <w:r>
              <w:rPr>
                <w:rFonts w:hint="eastAsia" w:ascii="宋体" w:hAnsi="宋体" w:cs="宋体"/>
                <w:szCs w:val="21"/>
              </w:rPr>
              <w:t>全口义齿的颌位关系制取</w:t>
            </w:r>
          </w:p>
          <w:p>
            <w:pPr>
              <w:jc w:val="left"/>
              <w:rPr>
                <w:rFonts w:ascii="宋体" w:cs="宋体"/>
                <w:szCs w:val="21"/>
              </w:rPr>
            </w:pPr>
            <w:r>
              <w:rPr>
                <w:rFonts w:ascii="宋体" w:hAnsi="宋体" w:cs="宋体"/>
                <w:szCs w:val="21"/>
              </w:rPr>
              <w:t>2.</w:t>
            </w:r>
            <w:r>
              <w:rPr>
                <w:rFonts w:hint="eastAsia" w:ascii="宋体" w:hAnsi="宋体" w:cs="宋体"/>
                <w:szCs w:val="21"/>
              </w:rPr>
              <w:t>培养学生良好的职业道德、社会责任感、团队精神</w:t>
            </w:r>
          </w:p>
        </w:tc>
        <w:tc>
          <w:tcPr>
            <w:tcW w:w="1199" w:type="dxa"/>
          </w:tcPr>
          <w:p>
            <w:pPr>
              <w:jc w:val="left"/>
              <w:rPr>
                <w:rFonts w:ascii="宋体" w:cs="宋体"/>
                <w:szCs w:val="21"/>
              </w:rPr>
            </w:pPr>
            <w:r>
              <w:rPr>
                <w:rFonts w:hint="eastAsia" w:ascii="宋体" w:hAnsi="宋体" w:cs="宋体"/>
                <w:szCs w:val="21"/>
              </w:rPr>
              <w:t>采用教学做一体化</w:t>
            </w:r>
          </w:p>
          <w:p>
            <w:pPr>
              <w:jc w:val="left"/>
              <w:rPr>
                <w:rFonts w:ascii="宋体" w:cs="宋体"/>
                <w:szCs w:val="21"/>
              </w:rPr>
            </w:pPr>
            <w:r>
              <w:rPr>
                <w:rFonts w:hint="eastAsia" w:ascii="宋体" w:hAnsi="宋体" w:cs="宋体"/>
                <w:szCs w:val="21"/>
              </w:rPr>
              <w:t>演示法</w:t>
            </w:r>
          </w:p>
          <w:p>
            <w:pPr>
              <w:jc w:val="left"/>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jc w:val="center"/>
              <w:rPr>
                <w:rFonts w:ascii="宋体" w:cs="宋体"/>
                <w:szCs w:val="21"/>
              </w:rPr>
            </w:pPr>
            <w:r>
              <w:rPr>
                <w:rFonts w:ascii="宋体" w:hAnsi="宋体" w:cs="宋体"/>
                <w:szCs w:val="21"/>
              </w:rPr>
              <w:t>5</w:t>
            </w:r>
          </w:p>
        </w:tc>
        <w:tc>
          <w:tcPr>
            <w:tcW w:w="741" w:type="dxa"/>
          </w:tcPr>
          <w:p>
            <w:pPr>
              <w:jc w:val="left"/>
              <w:rPr>
                <w:rFonts w:ascii="宋体" w:cs="宋体"/>
                <w:szCs w:val="21"/>
              </w:rPr>
            </w:pPr>
            <w:r>
              <w:rPr>
                <w:rFonts w:hint="eastAsia" w:ascii="宋体" w:hAnsi="宋体" w:cs="宋体"/>
                <w:szCs w:val="21"/>
              </w:rPr>
              <w:t>排牙与平衡牙合</w:t>
            </w:r>
          </w:p>
        </w:tc>
        <w:tc>
          <w:tcPr>
            <w:tcW w:w="1436" w:type="dxa"/>
          </w:tcPr>
          <w:p>
            <w:pPr>
              <w:jc w:val="left"/>
              <w:rPr>
                <w:rFonts w:ascii="宋体" w:cs="宋体"/>
                <w:szCs w:val="21"/>
              </w:rPr>
            </w:pPr>
            <w:r>
              <w:rPr>
                <w:rFonts w:hint="eastAsia" w:ascii="宋体" w:hAnsi="宋体" w:cs="宋体"/>
                <w:szCs w:val="21"/>
              </w:rPr>
              <w:t>能熟练掌握人工牙的选择排牙原则，人工牙的排牙方法，全口义齿的牙合平衡</w:t>
            </w:r>
          </w:p>
        </w:tc>
        <w:tc>
          <w:tcPr>
            <w:tcW w:w="1422" w:type="dxa"/>
          </w:tcPr>
          <w:p>
            <w:pPr>
              <w:jc w:val="left"/>
              <w:rPr>
                <w:rFonts w:ascii="宋体" w:cs="宋体"/>
                <w:szCs w:val="21"/>
              </w:rPr>
            </w:pPr>
            <w:r>
              <w:rPr>
                <w:rFonts w:hint="eastAsia" w:ascii="宋体" w:hAnsi="宋体" w:cs="宋体"/>
                <w:szCs w:val="21"/>
              </w:rPr>
              <w:t>能独立完成全口义齿人工牙的排列和蜡基托塑型</w:t>
            </w:r>
          </w:p>
        </w:tc>
        <w:tc>
          <w:tcPr>
            <w:tcW w:w="2405" w:type="dxa"/>
          </w:tcPr>
          <w:p>
            <w:pPr>
              <w:jc w:val="left"/>
              <w:rPr>
                <w:rFonts w:ascii="宋体" w:cs="宋体"/>
                <w:szCs w:val="21"/>
              </w:rPr>
            </w:pPr>
            <w:r>
              <w:rPr>
                <w:rFonts w:ascii="宋体" w:hAnsi="宋体" w:cs="宋体"/>
                <w:szCs w:val="21"/>
              </w:rPr>
              <w:t>1.</w:t>
            </w:r>
            <w:r>
              <w:rPr>
                <w:rFonts w:hint="eastAsia" w:ascii="宋体" w:hAnsi="宋体" w:cs="宋体"/>
                <w:szCs w:val="21"/>
              </w:rPr>
              <w:t>全口义齿人工牙的排列和蜡基托塑型</w:t>
            </w:r>
          </w:p>
          <w:p>
            <w:pPr>
              <w:jc w:val="left"/>
              <w:rPr>
                <w:rFonts w:ascii="宋体" w:cs="宋体"/>
                <w:szCs w:val="21"/>
              </w:rPr>
            </w:pPr>
            <w:r>
              <w:rPr>
                <w:rFonts w:ascii="宋体" w:hAnsi="宋体" w:cs="宋体"/>
                <w:szCs w:val="21"/>
              </w:rPr>
              <w:t>2.</w:t>
            </w:r>
            <w:r>
              <w:rPr>
                <w:rFonts w:hint="eastAsia" w:ascii="宋体" w:hAnsi="宋体" w:cs="宋体"/>
                <w:szCs w:val="21"/>
              </w:rPr>
              <w:t>培养学生良好的职业道德、社会责任感、团队精神</w:t>
            </w:r>
          </w:p>
        </w:tc>
        <w:tc>
          <w:tcPr>
            <w:tcW w:w="1199" w:type="dxa"/>
          </w:tcPr>
          <w:p>
            <w:pPr>
              <w:jc w:val="left"/>
              <w:rPr>
                <w:rFonts w:ascii="宋体" w:cs="宋体"/>
                <w:szCs w:val="21"/>
              </w:rPr>
            </w:pPr>
            <w:r>
              <w:rPr>
                <w:rFonts w:hint="eastAsia" w:ascii="宋体" w:hAnsi="宋体" w:cs="宋体"/>
                <w:szCs w:val="21"/>
              </w:rPr>
              <w:t>采用教学做一体化</w:t>
            </w:r>
          </w:p>
          <w:p>
            <w:pPr>
              <w:jc w:val="left"/>
              <w:rPr>
                <w:rFonts w:ascii="宋体" w:cs="宋体"/>
                <w:szCs w:val="21"/>
              </w:rPr>
            </w:pPr>
            <w:r>
              <w:rPr>
                <w:rFonts w:hint="eastAsia" w:ascii="宋体" w:hAnsi="宋体" w:cs="宋体"/>
                <w:szCs w:val="21"/>
              </w:rPr>
              <w:t>演示法</w:t>
            </w:r>
          </w:p>
          <w:p>
            <w:pPr>
              <w:jc w:val="left"/>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jc w:val="center"/>
              <w:rPr>
                <w:rFonts w:ascii="宋体" w:cs="宋体"/>
                <w:szCs w:val="21"/>
              </w:rPr>
            </w:pPr>
            <w:r>
              <w:rPr>
                <w:rFonts w:ascii="宋体" w:hAnsi="宋体" w:cs="宋体"/>
                <w:szCs w:val="21"/>
              </w:rPr>
              <w:t>6</w:t>
            </w:r>
          </w:p>
        </w:tc>
        <w:tc>
          <w:tcPr>
            <w:tcW w:w="741" w:type="dxa"/>
          </w:tcPr>
          <w:p>
            <w:pPr>
              <w:jc w:val="left"/>
              <w:rPr>
                <w:rFonts w:ascii="宋体" w:cs="宋体"/>
                <w:szCs w:val="21"/>
              </w:rPr>
            </w:pPr>
            <w:r>
              <w:rPr>
                <w:rFonts w:hint="eastAsia" w:ascii="宋体" w:hAnsi="宋体" w:cs="宋体"/>
                <w:szCs w:val="21"/>
              </w:rPr>
              <w:t>蜡型的试戴与全口义齿完成，</w:t>
            </w:r>
          </w:p>
        </w:tc>
        <w:tc>
          <w:tcPr>
            <w:tcW w:w="1436" w:type="dxa"/>
          </w:tcPr>
          <w:p>
            <w:pPr>
              <w:jc w:val="left"/>
              <w:rPr>
                <w:rFonts w:ascii="宋体" w:cs="宋体"/>
                <w:szCs w:val="21"/>
              </w:rPr>
            </w:pPr>
            <w:r>
              <w:rPr>
                <w:rFonts w:hint="eastAsia" w:ascii="宋体" w:hAnsi="宋体" w:cs="宋体"/>
                <w:szCs w:val="21"/>
              </w:rPr>
              <w:t>能熟练掌握蜡型的试戴，蜡型的塑形</w:t>
            </w:r>
          </w:p>
        </w:tc>
        <w:tc>
          <w:tcPr>
            <w:tcW w:w="1422" w:type="dxa"/>
          </w:tcPr>
          <w:p>
            <w:pPr>
              <w:jc w:val="left"/>
              <w:rPr>
                <w:rFonts w:ascii="宋体" w:cs="宋体"/>
                <w:szCs w:val="21"/>
              </w:rPr>
            </w:pPr>
            <w:r>
              <w:rPr>
                <w:rFonts w:ascii="宋体" w:hAnsi="宋体" w:cs="宋体"/>
                <w:szCs w:val="21"/>
              </w:rPr>
              <w:t>1.</w:t>
            </w:r>
            <w:r>
              <w:rPr>
                <w:rFonts w:hint="eastAsia" w:ascii="宋体" w:hAnsi="宋体" w:cs="宋体"/>
                <w:szCs w:val="21"/>
              </w:rPr>
              <w:t>能独立完成全口义齿基托蜡型的雕刻</w:t>
            </w:r>
          </w:p>
          <w:p>
            <w:pPr>
              <w:jc w:val="left"/>
              <w:rPr>
                <w:rFonts w:ascii="宋体" w:cs="宋体"/>
                <w:szCs w:val="21"/>
              </w:rPr>
            </w:pPr>
            <w:r>
              <w:rPr>
                <w:rFonts w:ascii="宋体" w:hAnsi="宋体" w:cs="宋体"/>
                <w:szCs w:val="21"/>
              </w:rPr>
              <w:t>2.</w:t>
            </w:r>
            <w:r>
              <w:rPr>
                <w:rFonts w:hint="eastAsia" w:ascii="宋体" w:hAnsi="宋体" w:cs="宋体"/>
                <w:szCs w:val="21"/>
              </w:rPr>
              <w:t>能独立完成全口义齿的装盒、填胶</w:t>
            </w:r>
          </w:p>
          <w:p>
            <w:pPr>
              <w:jc w:val="left"/>
              <w:rPr>
                <w:rFonts w:ascii="宋体" w:cs="宋体"/>
                <w:szCs w:val="21"/>
              </w:rPr>
            </w:pPr>
            <w:r>
              <w:rPr>
                <w:rFonts w:ascii="宋体" w:hAnsi="宋体" w:cs="宋体"/>
                <w:szCs w:val="21"/>
              </w:rPr>
              <w:t>3.</w:t>
            </w:r>
            <w:r>
              <w:rPr>
                <w:rFonts w:hint="eastAsia" w:ascii="宋体" w:hAnsi="宋体" w:cs="宋体"/>
                <w:szCs w:val="21"/>
              </w:rPr>
              <w:t>能独立完成全口义齿的打磨抛光</w:t>
            </w:r>
          </w:p>
        </w:tc>
        <w:tc>
          <w:tcPr>
            <w:tcW w:w="2405" w:type="dxa"/>
          </w:tcPr>
          <w:p>
            <w:pPr>
              <w:jc w:val="left"/>
              <w:rPr>
                <w:rFonts w:ascii="宋体" w:cs="宋体"/>
                <w:szCs w:val="21"/>
              </w:rPr>
            </w:pPr>
            <w:r>
              <w:rPr>
                <w:rFonts w:ascii="宋体" w:hAnsi="宋体" w:cs="宋体"/>
                <w:szCs w:val="21"/>
              </w:rPr>
              <w:t>1.</w:t>
            </w:r>
            <w:r>
              <w:rPr>
                <w:rFonts w:hint="eastAsia" w:ascii="宋体" w:hAnsi="宋体" w:cs="宋体"/>
                <w:szCs w:val="21"/>
              </w:rPr>
              <w:t>全口义齿基托蜡型的雕刻，全口义齿的装盒、填胶，打磨抛光</w:t>
            </w:r>
          </w:p>
          <w:p>
            <w:pPr>
              <w:jc w:val="left"/>
              <w:rPr>
                <w:rFonts w:ascii="宋体" w:cs="宋体"/>
                <w:szCs w:val="21"/>
              </w:rPr>
            </w:pPr>
            <w:r>
              <w:rPr>
                <w:rFonts w:ascii="宋体" w:hAnsi="宋体" w:cs="宋体"/>
                <w:szCs w:val="21"/>
              </w:rPr>
              <w:t>2.</w:t>
            </w:r>
            <w:r>
              <w:rPr>
                <w:rFonts w:hint="eastAsia" w:ascii="宋体" w:hAnsi="宋体" w:cs="宋体"/>
                <w:szCs w:val="21"/>
              </w:rPr>
              <w:t>培养学生良好的职业道德、社会责任感、团队精神</w:t>
            </w:r>
          </w:p>
        </w:tc>
        <w:tc>
          <w:tcPr>
            <w:tcW w:w="1199" w:type="dxa"/>
          </w:tcPr>
          <w:p>
            <w:pPr>
              <w:jc w:val="left"/>
              <w:rPr>
                <w:rFonts w:ascii="宋体" w:cs="宋体"/>
                <w:szCs w:val="21"/>
              </w:rPr>
            </w:pPr>
            <w:r>
              <w:rPr>
                <w:rFonts w:hint="eastAsia" w:ascii="宋体" w:hAnsi="宋体" w:cs="宋体"/>
                <w:szCs w:val="21"/>
              </w:rPr>
              <w:t>采用教学做一体化</w:t>
            </w:r>
          </w:p>
          <w:p>
            <w:pPr>
              <w:jc w:val="left"/>
              <w:rPr>
                <w:rFonts w:ascii="宋体" w:cs="宋体"/>
                <w:szCs w:val="21"/>
              </w:rPr>
            </w:pPr>
            <w:r>
              <w:rPr>
                <w:rFonts w:hint="eastAsia" w:ascii="宋体" w:hAnsi="宋体" w:cs="宋体"/>
                <w:szCs w:val="21"/>
              </w:rPr>
              <w:t>演示法</w:t>
            </w:r>
          </w:p>
          <w:p>
            <w:pPr>
              <w:jc w:val="left"/>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jc w:val="center"/>
              <w:rPr>
                <w:rFonts w:ascii="宋体" w:cs="宋体"/>
                <w:szCs w:val="21"/>
              </w:rPr>
            </w:pPr>
            <w:r>
              <w:rPr>
                <w:rFonts w:ascii="宋体" w:hAnsi="宋体" w:cs="宋体"/>
                <w:szCs w:val="21"/>
              </w:rPr>
              <w:t>7</w:t>
            </w:r>
          </w:p>
        </w:tc>
        <w:tc>
          <w:tcPr>
            <w:tcW w:w="741" w:type="dxa"/>
          </w:tcPr>
          <w:p>
            <w:pPr>
              <w:jc w:val="left"/>
              <w:rPr>
                <w:rFonts w:ascii="宋体" w:cs="宋体"/>
                <w:szCs w:val="21"/>
              </w:rPr>
            </w:pPr>
            <w:r>
              <w:rPr>
                <w:rFonts w:hint="eastAsia" w:ascii="宋体" w:hAnsi="宋体" w:cs="宋体"/>
                <w:szCs w:val="21"/>
              </w:rPr>
              <w:t>全口义齿的初戴</w:t>
            </w:r>
          </w:p>
        </w:tc>
        <w:tc>
          <w:tcPr>
            <w:tcW w:w="1436" w:type="dxa"/>
          </w:tcPr>
          <w:p>
            <w:pPr>
              <w:jc w:val="left"/>
              <w:rPr>
                <w:rFonts w:ascii="宋体" w:cs="宋体"/>
                <w:szCs w:val="21"/>
              </w:rPr>
            </w:pPr>
            <w:r>
              <w:rPr>
                <w:rFonts w:hint="eastAsia" w:ascii="宋体" w:hAnsi="宋体" w:cs="宋体"/>
                <w:szCs w:val="21"/>
              </w:rPr>
              <w:t>熟悉全口义齿初戴操作过程</w:t>
            </w:r>
          </w:p>
        </w:tc>
        <w:tc>
          <w:tcPr>
            <w:tcW w:w="1422" w:type="dxa"/>
          </w:tcPr>
          <w:p>
            <w:pPr>
              <w:jc w:val="left"/>
              <w:rPr>
                <w:rFonts w:ascii="宋体" w:cs="宋体"/>
                <w:szCs w:val="21"/>
              </w:rPr>
            </w:pPr>
            <w:r>
              <w:rPr>
                <w:rFonts w:hint="eastAsia" w:ascii="宋体" w:hAnsi="宋体" w:cs="宋体"/>
                <w:szCs w:val="21"/>
              </w:rPr>
              <w:t>形成逻辑思维能力和沟通能力</w:t>
            </w:r>
          </w:p>
        </w:tc>
        <w:tc>
          <w:tcPr>
            <w:tcW w:w="2405" w:type="dxa"/>
          </w:tcPr>
          <w:p>
            <w:pPr>
              <w:jc w:val="left"/>
              <w:rPr>
                <w:rFonts w:ascii="宋体" w:cs="宋体"/>
                <w:szCs w:val="21"/>
              </w:rPr>
            </w:pPr>
            <w:r>
              <w:rPr>
                <w:rFonts w:ascii="宋体" w:hAnsi="宋体" w:cs="宋体"/>
                <w:szCs w:val="21"/>
              </w:rPr>
              <w:t>1.</w:t>
            </w:r>
            <w:r>
              <w:rPr>
                <w:rFonts w:hint="eastAsia" w:ascii="宋体" w:hAnsi="宋体" w:cs="宋体"/>
                <w:szCs w:val="21"/>
              </w:rPr>
              <w:t>全口义齿初戴操作过程</w:t>
            </w:r>
          </w:p>
          <w:p>
            <w:pPr>
              <w:jc w:val="left"/>
              <w:rPr>
                <w:rFonts w:ascii="宋体" w:cs="宋体"/>
                <w:szCs w:val="21"/>
              </w:rPr>
            </w:pPr>
            <w:r>
              <w:rPr>
                <w:rFonts w:ascii="宋体" w:hAnsi="宋体" w:cs="宋体"/>
                <w:szCs w:val="21"/>
              </w:rPr>
              <w:t>2.</w:t>
            </w:r>
            <w:r>
              <w:rPr>
                <w:rFonts w:hint="eastAsia" w:ascii="宋体" w:hAnsi="宋体" w:cs="宋体"/>
                <w:szCs w:val="21"/>
              </w:rPr>
              <w:t>培养学生良好的职业道德、社会责任感、团队精神</w:t>
            </w:r>
          </w:p>
        </w:tc>
        <w:tc>
          <w:tcPr>
            <w:tcW w:w="1199" w:type="dxa"/>
          </w:tcPr>
          <w:p>
            <w:pPr>
              <w:jc w:val="left"/>
              <w:rPr>
                <w:rFonts w:ascii="宋体" w:cs="宋体"/>
                <w:szCs w:val="21"/>
              </w:rPr>
            </w:pPr>
            <w:r>
              <w:rPr>
                <w:rFonts w:hint="eastAsia" w:ascii="宋体" w:hAnsi="宋体" w:cs="宋体"/>
                <w:szCs w:val="21"/>
              </w:rPr>
              <w:t>采用教学做一体化</w:t>
            </w:r>
          </w:p>
          <w:p>
            <w:pPr>
              <w:jc w:val="left"/>
              <w:rPr>
                <w:rFonts w:ascii="宋体" w:cs="宋体"/>
                <w:szCs w:val="21"/>
              </w:rPr>
            </w:pPr>
            <w:r>
              <w:rPr>
                <w:rFonts w:hint="eastAsia" w:ascii="宋体" w:hAnsi="宋体" w:cs="宋体"/>
                <w:szCs w:val="21"/>
              </w:rPr>
              <w:t>演示法</w:t>
            </w:r>
          </w:p>
          <w:p>
            <w:pPr>
              <w:jc w:val="left"/>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jc w:val="center"/>
        </w:trPr>
        <w:tc>
          <w:tcPr>
            <w:tcW w:w="540" w:type="dxa"/>
          </w:tcPr>
          <w:p>
            <w:pPr>
              <w:jc w:val="center"/>
              <w:rPr>
                <w:rFonts w:ascii="宋体" w:cs="宋体"/>
                <w:szCs w:val="21"/>
              </w:rPr>
            </w:pPr>
            <w:r>
              <w:rPr>
                <w:rFonts w:ascii="宋体" w:hAnsi="宋体" w:cs="宋体"/>
                <w:szCs w:val="21"/>
              </w:rPr>
              <w:t>8</w:t>
            </w:r>
          </w:p>
        </w:tc>
        <w:tc>
          <w:tcPr>
            <w:tcW w:w="741" w:type="dxa"/>
          </w:tcPr>
          <w:p>
            <w:pPr>
              <w:jc w:val="left"/>
              <w:rPr>
                <w:rFonts w:ascii="宋体" w:cs="宋体"/>
                <w:szCs w:val="21"/>
              </w:rPr>
            </w:pPr>
            <w:r>
              <w:rPr>
                <w:rFonts w:hint="eastAsia" w:ascii="宋体" w:hAnsi="宋体" w:cs="宋体"/>
                <w:szCs w:val="21"/>
              </w:rPr>
              <w:t>修复后常见的问题及义齿修理</w:t>
            </w:r>
          </w:p>
        </w:tc>
        <w:tc>
          <w:tcPr>
            <w:tcW w:w="1436" w:type="dxa"/>
          </w:tcPr>
          <w:p>
            <w:pPr>
              <w:jc w:val="left"/>
              <w:rPr>
                <w:rFonts w:ascii="宋体" w:cs="宋体"/>
                <w:szCs w:val="21"/>
              </w:rPr>
            </w:pPr>
            <w:r>
              <w:rPr>
                <w:rFonts w:ascii="宋体" w:hAnsi="宋体" w:cs="宋体"/>
                <w:szCs w:val="21"/>
              </w:rPr>
              <w:t>1.</w:t>
            </w:r>
            <w:r>
              <w:rPr>
                <w:rFonts w:hint="eastAsia" w:ascii="宋体" w:hAnsi="宋体" w:cs="宋体"/>
                <w:szCs w:val="21"/>
              </w:rPr>
              <w:t>掌握全口义齿的修理方法</w:t>
            </w:r>
          </w:p>
          <w:p>
            <w:pPr>
              <w:jc w:val="left"/>
              <w:rPr>
                <w:rFonts w:ascii="宋体" w:cs="宋体"/>
                <w:szCs w:val="21"/>
              </w:rPr>
            </w:pPr>
            <w:r>
              <w:rPr>
                <w:rFonts w:ascii="宋体" w:hAnsi="宋体" w:cs="宋体"/>
                <w:szCs w:val="21"/>
              </w:rPr>
              <w:t>2.</w:t>
            </w:r>
            <w:r>
              <w:rPr>
                <w:rFonts w:hint="eastAsia" w:ascii="宋体" w:hAnsi="宋体" w:cs="宋体"/>
                <w:szCs w:val="21"/>
              </w:rPr>
              <w:t>熟悉复诊常见的问题</w:t>
            </w:r>
          </w:p>
          <w:p>
            <w:pPr>
              <w:jc w:val="left"/>
              <w:rPr>
                <w:rFonts w:ascii="宋体" w:cs="宋体"/>
                <w:szCs w:val="21"/>
              </w:rPr>
            </w:pPr>
          </w:p>
          <w:p>
            <w:pPr>
              <w:jc w:val="left"/>
              <w:rPr>
                <w:rFonts w:ascii="宋体" w:cs="宋体"/>
                <w:szCs w:val="21"/>
              </w:rPr>
            </w:pPr>
          </w:p>
        </w:tc>
        <w:tc>
          <w:tcPr>
            <w:tcW w:w="1422" w:type="dxa"/>
          </w:tcPr>
          <w:p>
            <w:pPr>
              <w:jc w:val="left"/>
              <w:rPr>
                <w:rFonts w:ascii="宋体" w:cs="宋体"/>
                <w:szCs w:val="21"/>
              </w:rPr>
            </w:pPr>
            <w:r>
              <w:rPr>
                <w:rFonts w:hint="eastAsia" w:ascii="宋体" w:hAnsi="宋体" w:cs="宋体"/>
                <w:szCs w:val="21"/>
              </w:rPr>
              <w:t>能独立完成义齿的修理</w:t>
            </w:r>
          </w:p>
        </w:tc>
        <w:tc>
          <w:tcPr>
            <w:tcW w:w="2405" w:type="dxa"/>
          </w:tcPr>
          <w:p>
            <w:pPr>
              <w:jc w:val="left"/>
              <w:rPr>
                <w:rFonts w:ascii="宋体" w:cs="宋体"/>
                <w:szCs w:val="21"/>
              </w:rPr>
            </w:pPr>
            <w:r>
              <w:rPr>
                <w:rFonts w:ascii="宋体" w:hAnsi="宋体" w:cs="宋体"/>
                <w:szCs w:val="21"/>
              </w:rPr>
              <w:t>1.</w:t>
            </w:r>
            <w:r>
              <w:rPr>
                <w:rFonts w:hint="eastAsia" w:ascii="宋体" w:hAnsi="宋体" w:cs="宋体"/>
                <w:szCs w:val="21"/>
              </w:rPr>
              <w:t>义齿的修理</w:t>
            </w:r>
          </w:p>
          <w:p>
            <w:pPr>
              <w:jc w:val="left"/>
              <w:rPr>
                <w:rFonts w:ascii="宋体" w:cs="宋体"/>
                <w:szCs w:val="21"/>
              </w:rPr>
            </w:pPr>
            <w:r>
              <w:rPr>
                <w:rFonts w:ascii="宋体" w:hAnsi="宋体" w:cs="宋体"/>
                <w:szCs w:val="21"/>
              </w:rPr>
              <w:t>2.</w:t>
            </w:r>
            <w:r>
              <w:rPr>
                <w:rFonts w:hint="eastAsia" w:ascii="宋体" w:hAnsi="宋体" w:cs="宋体"/>
                <w:szCs w:val="21"/>
              </w:rPr>
              <w:t>培养学生良好的职业道德、社会责任感、团队精神</w:t>
            </w:r>
          </w:p>
        </w:tc>
        <w:tc>
          <w:tcPr>
            <w:tcW w:w="1199" w:type="dxa"/>
          </w:tcPr>
          <w:p>
            <w:pPr>
              <w:jc w:val="left"/>
              <w:rPr>
                <w:rFonts w:ascii="宋体" w:cs="宋体"/>
                <w:szCs w:val="21"/>
              </w:rPr>
            </w:pPr>
            <w:r>
              <w:rPr>
                <w:rFonts w:hint="eastAsia" w:ascii="宋体" w:hAnsi="宋体" w:cs="宋体"/>
                <w:szCs w:val="21"/>
              </w:rPr>
              <w:t>采用教学做一体化</w:t>
            </w:r>
          </w:p>
          <w:p>
            <w:pPr>
              <w:jc w:val="left"/>
              <w:rPr>
                <w:rFonts w:ascii="宋体" w:cs="宋体"/>
                <w:szCs w:val="21"/>
              </w:rPr>
            </w:pPr>
            <w:r>
              <w:rPr>
                <w:rFonts w:hint="eastAsia" w:ascii="宋体" w:hAnsi="宋体" w:cs="宋体"/>
                <w:szCs w:val="21"/>
              </w:rPr>
              <w:t>演示法</w:t>
            </w:r>
          </w:p>
          <w:p>
            <w:pPr>
              <w:jc w:val="left"/>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3" w:hRule="atLeast"/>
          <w:jc w:val="center"/>
        </w:trPr>
        <w:tc>
          <w:tcPr>
            <w:tcW w:w="540" w:type="dxa"/>
          </w:tcPr>
          <w:p>
            <w:pPr>
              <w:jc w:val="center"/>
              <w:rPr>
                <w:rFonts w:ascii="宋体" w:cs="宋体"/>
                <w:szCs w:val="21"/>
              </w:rPr>
            </w:pPr>
            <w:r>
              <w:rPr>
                <w:rFonts w:ascii="宋体" w:hAnsi="宋体" w:cs="宋体"/>
                <w:szCs w:val="21"/>
              </w:rPr>
              <w:t>9</w:t>
            </w:r>
          </w:p>
        </w:tc>
        <w:tc>
          <w:tcPr>
            <w:tcW w:w="741" w:type="dxa"/>
          </w:tcPr>
          <w:p>
            <w:pPr>
              <w:jc w:val="left"/>
              <w:rPr>
                <w:rFonts w:ascii="宋体" w:cs="宋体"/>
                <w:szCs w:val="21"/>
              </w:rPr>
            </w:pPr>
            <w:r>
              <w:rPr>
                <w:rFonts w:hint="eastAsia" w:ascii="宋体" w:hAnsi="宋体" w:cs="宋体"/>
                <w:szCs w:val="21"/>
              </w:rPr>
              <w:t>即刻与单颌全口义齿</w:t>
            </w:r>
          </w:p>
        </w:tc>
        <w:tc>
          <w:tcPr>
            <w:tcW w:w="1436" w:type="dxa"/>
          </w:tcPr>
          <w:p>
            <w:pPr>
              <w:jc w:val="left"/>
              <w:rPr>
                <w:rFonts w:ascii="宋体" w:cs="宋体"/>
                <w:szCs w:val="21"/>
              </w:rPr>
            </w:pPr>
            <w:r>
              <w:rPr>
                <w:rFonts w:ascii="宋体" w:hAnsi="宋体" w:cs="宋体"/>
                <w:szCs w:val="21"/>
              </w:rPr>
              <w:t>1.</w:t>
            </w:r>
            <w:r>
              <w:rPr>
                <w:rFonts w:hint="eastAsia" w:ascii="宋体" w:hAnsi="宋体" w:cs="宋体"/>
                <w:szCs w:val="21"/>
              </w:rPr>
              <w:t>掌握单颌全口义齿的相关理论知识</w:t>
            </w:r>
          </w:p>
          <w:p>
            <w:pPr>
              <w:jc w:val="left"/>
              <w:rPr>
                <w:rFonts w:ascii="宋体" w:cs="宋体"/>
                <w:szCs w:val="21"/>
              </w:rPr>
            </w:pPr>
            <w:r>
              <w:rPr>
                <w:rFonts w:ascii="宋体" w:hAnsi="宋体" w:cs="宋体"/>
                <w:szCs w:val="21"/>
              </w:rPr>
              <w:t>2.</w:t>
            </w:r>
            <w:r>
              <w:rPr>
                <w:rFonts w:hint="eastAsia" w:ascii="宋体" w:hAnsi="宋体" w:cs="宋体"/>
                <w:szCs w:val="21"/>
              </w:rPr>
              <w:t>熟悉即刻全口义齿的相关理论知识</w:t>
            </w:r>
          </w:p>
          <w:p>
            <w:pPr>
              <w:jc w:val="left"/>
              <w:rPr>
                <w:rFonts w:ascii="宋体" w:cs="宋体"/>
                <w:szCs w:val="21"/>
              </w:rPr>
            </w:pPr>
          </w:p>
        </w:tc>
        <w:tc>
          <w:tcPr>
            <w:tcW w:w="1422" w:type="dxa"/>
          </w:tcPr>
          <w:p>
            <w:pPr>
              <w:jc w:val="left"/>
              <w:rPr>
                <w:rFonts w:ascii="宋体" w:cs="宋体"/>
                <w:szCs w:val="21"/>
              </w:rPr>
            </w:pPr>
            <w:r>
              <w:rPr>
                <w:rFonts w:hint="eastAsia" w:ascii="宋体" w:hAnsi="宋体" w:cs="宋体"/>
                <w:szCs w:val="21"/>
              </w:rPr>
              <w:t>形成逻辑思维能力和沟通能力</w:t>
            </w:r>
          </w:p>
        </w:tc>
        <w:tc>
          <w:tcPr>
            <w:tcW w:w="2405" w:type="dxa"/>
          </w:tcPr>
          <w:p>
            <w:pPr>
              <w:jc w:val="left"/>
              <w:rPr>
                <w:rFonts w:ascii="宋体" w:cs="宋体"/>
                <w:szCs w:val="21"/>
              </w:rPr>
            </w:pPr>
            <w:r>
              <w:rPr>
                <w:rFonts w:ascii="宋体" w:hAnsi="宋体" w:cs="宋体"/>
                <w:szCs w:val="21"/>
              </w:rPr>
              <w:t>1.</w:t>
            </w:r>
            <w:r>
              <w:rPr>
                <w:rFonts w:hint="eastAsia" w:ascii="宋体" w:hAnsi="宋体" w:cs="宋体"/>
                <w:szCs w:val="21"/>
              </w:rPr>
              <w:t>熟悉即刻与单颌全口义齿相关理论知识</w:t>
            </w:r>
          </w:p>
          <w:p>
            <w:pPr>
              <w:jc w:val="left"/>
              <w:rPr>
                <w:rFonts w:ascii="宋体" w:cs="宋体"/>
                <w:szCs w:val="21"/>
              </w:rPr>
            </w:pPr>
            <w:r>
              <w:rPr>
                <w:rFonts w:ascii="宋体" w:hAnsi="宋体" w:cs="宋体"/>
                <w:szCs w:val="21"/>
              </w:rPr>
              <w:t>2.</w:t>
            </w:r>
            <w:r>
              <w:rPr>
                <w:rFonts w:hint="eastAsia" w:ascii="宋体" w:hAnsi="宋体" w:cs="宋体"/>
                <w:szCs w:val="21"/>
              </w:rPr>
              <w:t>培养学生良好的职业道德、社会责任感、团队精神</w:t>
            </w:r>
          </w:p>
        </w:tc>
        <w:tc>
          <w:tcPr>
            <w:tcW w:w="1199" w:type="dxa"/>
          </w:tcPr>
          <w:p>
            <w:pPr>
              <w:jc w:val="left"/>
              <w:rPr>
                <w:rFonts w:ascii="宋体" w:cs="宋体"/>
                <w:szCs w:val="21"/>
              </w:rPr>
            </w:pPr>
            <w:r>
              <w:rPr>
                <w:rFonts w:hint="eastAsia" w:ascii="宋体" w:hAnsi="宋体" w:cs="宋体"/>
                <w:szCs w:val="21"/>
              </w:rPr>
              <w:t>采用教学做一体化</w:t>
            </w:r>
          </w:p>
          <w:p>
            <w:pPr>
              <w:jc w:val="left"/>
              <w:rPr>
                <w:rFonts w:ascii="宋体" w:cs="宋体"/>
                <w:szCs w:val="21"/>
              </w:rPr>
            </w:pPr>
            <w:r>
              <w:rPr>
                <w:rFonts w:hint="eastAsia" w:ascii="宋体" w:hAnsi="宋体" w:cs="宋体"/>
                <w:szCs w:val="21"/>
              </w:rPr>
              <w:t>演示法</w:t>
            </w:r>
          </w:p>
          <w:p>
            <w:pPr>
              <w:jc w:val="left"/>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jc w:val="center"/>
              <w:rPr>
                <w:rFonts w:ascii="宋体" w:cs="宋体"/>
                <w:szCs w:val="21"/>
              </w:rPr>
            </w:pPr>
            <w:r>
              <w:rPr>
                <w:rFonts w:ascii="宋体" w:hAnsi="宋体" w:cs="宋体"/>
                <w:szCs w:val="21"/>
              </w:rPr>
              <w:t>10</w:t>
            </w:r>
          </w:p>
        </w:tc>
        <w:tc>
          <w:tcPr>
            <w:tcW w:w="741" w:type="dxa"/>
          </w:tcPr>
          <w:p>
            <w:pPr>
              <w:jc w:val="left"/>
              <w:rPr>
                <w:rFonts w:ascii="宋体" w:cs="宋体"/>
                <w:szCs w:val="21"/>
              </w:rPr>
            </w:pPr>
            <w:r>
              <w:rPr>
                <w:rFonts w:hint="eastAsia" w:ascii="宋体" w:hAnsi="宋体" w:cs="宋体"/>
                <w:szCs w:val="21"/>
              </w:rPr>
              <w:t>覆盖式全口</w:t>
            </w:r>
          </w:p>
        </w:tc>
        <w:tc>
          <w:tcPr>
            <w:tcW w:w="1436" w:type="dxa"/>
          </w:tcPr>
          <w:p>
            <w:pPr>
              <w:jc w:val="left"/>
              <w:rPr>
                <w:rFonts w:ascii="宋体" w:cs="宋体"/>
                <w:szCs w:val="21"/>
              </w:rPr>
            </w:pPr>
            <w:r>
              <w:rPr>
                <w:rFonts w:hint="eastAsia" w:ascii="宋体" w:hAnsi="宋体" w:cs="宋体"/>
                <w:szCs w:val="21"/>
              </w:rPr>
              <w:t>熟悉覆盖式全口的相关理论知识</w:t>
            </w:r>
          </w:p>
          <w:p>
            <w:pPr>
              <w:jc w:val="left"/>
              <w:rPr>
                <w:rFonts w:ascii="宋体" w:cs="宋体"/>
                <w:szCs w:val="21"/>
              </w:rPr>
            </w:pPr>
          </w:p>
        </w:tc>
        <w:tc>
          <w:tcPr>
            <w:tcW w:w="1422" w:type="dxa"/>
          </w:tcPr>
          <w:p>
            <w:pPr>
              <w:jc w:val="left"/>
              <w:rPr>
                <w:rFonts w:ascii="宋体" w:cs="宋体"/>
                <w:szCs w:val="21"/>
              </w:rPr>
            </w:pPr>
            <w:r>
              <w:rPr>
                <w:rFonts w:hint="eastAsia" w:ascii="宋体" w:hAnsi="宋体" w:cs="宋体"/>
                <w:szCs w:val="21"/>
              </w:rPr>
              <w:t>形成逻辑思维能力和沟通能力</w:t>
            </w:r>
          </w:p>
        </w:tc>
        <w:tc>
          <w:tcPr>
            <w:tcW w:w="2405" w:type="dxa"/>
          </w:tcPr>
          <w:p>
            <w:pPr>
              <w:jc w:val="left"/>
              <w:rPr>
                <w:rFonts w:ascii="宋体" w:cs="宋体"/>
                <w:szCs w:val="21"/>
              </w:rPr>
            </w:pPr>
            <w:r>
              <w:rPr>
                <w:rFonts w:ascii="宋体" w:hAnsi="宋体" w:cs="宋体"/>
                <w:szCs w:val="21"/>
              </w:rPr>
              <w:t>1.</w:t>
            </w:r>
            <w:r>
              <w:rPr>
                <w:rFonts w:hint="eastAsia" w:ascii="宋体" w:hAnsi="宋体" w:cs="宋体"/>
                <w:szCs w:val="21"/>
              </w:rPr>
              <w:t>熟悉覆盖式全口的相关理论知识</w:t>
            </w:r>
          </w:p>
          <w:p>
            <w:pPr>
              <w:jc w:val="left"/>
              <w:rPr>
                <w:rFonts w:ascii="宋体" w:cs="宋体"/>
                <w:szCs w:val="21"/>
              </w:rPr>
            </w:pPr>
            <w:r>
              <w:rPr>
                <w:rFonts w:ascii="宋体" w:hAnsi="宋体" w:cs="宋体"/>
                <w:szCs w:val="21"/>
              </w:rPr>
              <w:t>2.</w:t>
            </w:r>
            <w:r>
              <w:rPr>
                <w:rFonts w:hint="eastAsia" w:ascii="宋体" w:hAnsi="宋体" w:cs="宋体"/>
                <w:szCs w:val="21"/>
              </w:rPr>
              <w:t>培养学生良好的职业道德、社会责任感、团队精神</w:t>
            </w:r>
          </w:p>
        </w:tc>
        <w:tc>
          <w:tcPr>
            <w:tcW w:w="1199" w:type="dxa"/>
          </w:tcPr>
          <w:p>
            <w:pPr>
              <w:jc w:val="left"/>
              <w:rPr>
                <w:rFonts w:ascii="宋体" w:cs="宋体"/>
                <w:szCs w:val="21"/>
              </w:rPr>
            </w:pPr>
            <w:r>
              <w:rPr>
                <w:rFonts w:hint="eastAsia" w:ascii="宋体" w:hAnsi="宋体" w:cs="宋体"/>
                <w:szCs w:val="21"/>
              </w:rPr>
              <w:t>采用教学做一体化</w:t>
            </w:r>
          </w:p>
          <w:p>
            <w:pPr>
              <w:jc w:val="left"/>
              <w:rPr>
                <w:rFonts w:ascii="宋体" w:cs="宋体"/>
                <w:szCs w:val="21"/>
              </w:rPr>
            </w:pPr>
            <w:r>
              <w:rPr>
                <w:rFonts w:hint="eastAsia" w:ascii="宋体" w:hAnsi="宋体" w:cs="宋体"/>
                <w:szCs w:val="21"/>
              </w:rPr>
              <w:t>演示法</w:t>
            </w:r>
          </w:p>
          <w:p>
            <w:pPr>
              <w:jc w:val="left"/>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jc w:val="center"/>
              <w:rPr>
                <w:rFonts w:ascii="宋体" w:cs="宋体"/>
                <w:szCs w:val="21"/>
              </w:rPr>
            </w:pPr>
            <w:r>
              <w:rPr>
                <w:rFonts w:ascii="宋体" w:hAnsi="宋体" w:cs="宋体"/>
                <w:szCs w:val="21"/>
              </w:rPr>
              <w:t>11</w:t>
            </w:r>
          </w:p>
        </w:tc>
        <w:tc>
          <w:tcPr>
            <w:tcW w:w="741" w:type="dxa"/>
          </w:tcPr>
          <w:p>
            <w:pPr>
              <w:jc w:val="left"/>
              <w:rPr>
                <w:rFonts w:ascii="宋体" w:cs="宋体"/>
                <w:szCs w:val="21"/>
              </w:rPr>
            </w:pPr>
            <w:r>
              <w:rPr>
                <w:rFonts w:hint="eastAsia" w:ascii="宋体" w:hAnsi="宋体" w:cs="宋体"/>
                <w:szCs w:val="21"/>
              </w:rPr>
              <w:t>全口义齿的其他修复方法</w:t>
            </w:r>
          </w:p>
        </w:tc>
        <w:tc>
          <w:tcPr>
            <w:tcW w:w="1436" w:type="dxa"/>
          </w:tcPr>
          <w:p>
            <w:pPr>
              <w:jc w:val="left"/>
              <w:rPr>
                <w:rFonts w:ascii="宋体" w:cs="宋体"/>
                <w:szCs w:val="21"/>
              </w:rPr>
            </w:pPr>
            <w:r>
              <w:rPr>
                <w:rFonts w:hint="eastAsia" w:ascii="宋体" w:hAnsi="宋体" w:cs="宋体"/>
                <w:szCs w:val="21"/>
              </w:rPr>
              <w:t>熟悉全口义齿的其他修复方法的相关理论知识</w:t>
            </w:r>
          </w:p>
        </w:tc>
        <w:tc>
          <w:tcPr>
            <w:tcW w:w="1422" w:type="dxa"/>
          </w:tcPr>
          <w:p>
            <w:pPr>
              <w:jc w:val="left"/>
              <w:rPr>
                <w:rFonts w:ascii="宋体" w:cs="宋体"/>
                <w:szCs w:val="21"/>
              </w:rPr>
            </w:pPr>
            <w:r>
              <w:rPr>
                <w:rFonts w:hint="eastAsia" w:ascii="宋体" w:hAnsi="宋体" w:cs="宋体"/>
                <w:szCs w:val="21"/>
              </w:rPr>
              <w:t>形成逻辑思维能力和沟通能力</w:t>
            </w:r>
          </w:p>
        </w:tc>
        <w:tc>
          <w:tcPr>
            <w:tcW w:w="2405" w:type="dxa"/>
          </w:tcPr>
          <w:p>
            <w:pPr>
              <w:jc w:val="left"/>
              <w:rPr>
                <w:rFonts w:ascii="宋体" w:cs="宋体"/>
                <w:szCs w:val="21"/>
              </w:rPr>
            </w:pPr>
            <w:r>
              <w:rPr>
                <w:rFonts w:ascii="宋体" w:hAnsi="宋体" w:cs="宋体"/>
                <w:szCs w:val="21"/>
              </w:rPr>
              <w:t>1.</w:t>
            </w:r>
            <w:r>
              <w:rPr>
                <w:rFonts w:hint="eastAsia" w:ascii="宋体" w:hAnsi="宋体" w:cs="宋体"/>
                <w:szCs w:val="21"/>
              </w:rPr>
              <w:t>熟悉全口义齿的其他修复方法的相关理论知识</w:t>
            </w:r>
          </w:p>
          <w:p>
            <w:pPr>
              <w:jc w:val="left"/>
              <w:rPr>
                <w:rFonts w:ascii="宋体" w:cs="宋体"/>
                <w:szCs w:val="21"/>
              </w:rPr>
            </w:pPr>
            <w:r>
              <w:rPr>
                <w:rFonts w:ascii="宋体" w:hAnsi="宋体" w:cs="宋体"/>
                <w:szCs w:val="21"/>
              </w:rPr>
              <w:t>2.</w:t>
            </w:r>
            <w:r>
              <w:rPr>
                <w:rFonts w:hint="eastAsia" w:ascii="宋体" w:hAnsi="宋体" w:cs="宋体"/>
                <w:szCs w:val="21"/>
              </w:rPr>
              <w:t>培养学生良好的职业道德、社会责任感、团队精神</w:t>
            </w:r>
          </w:p>
        </w:tc>
        <w:tc>
          <w:tcPr>
            <w:tcW w:w="1199" w:type="dxa"/>
          </w:tcPr>
          <w:p>
            <w:pPr>
              <w:jc w:val="left"/>
              <w:rPr>
                <w:rFonts w:ascii="宋体" w:cs="宋体"/>
                <w:szCs w:val="21"/>
              </w:rPr>
            </w:pPr>
            <w:r>
              <w:rPr>
                <w:rFonts w:hint="eastAsia" w:ascii="宋体" w:hAnsi="宋体" w:cs="宋体"/>
                <w:szCs w:val="21"/>
              </w:rPr>
              <w:t>采用教学做一体化</w:t>
            </w:r>
          </w:p>
          <w:p>
            <w:pPr>
              <w:jc w:val="left"/>
              <w:rPr>
                <w:rFonts w:ascii="宋体" w:cs="宋体"/>
                <w:szCs w:val="21"/>
              </w:rPr>
            </w:pPr>
            <w:r>
              <w:rPr>
                <w:rFonts w:hint="eastAsia" w:ascii="宋体" w:hAnsi="宋体" w:cs="宋体"/>
                <w:szCs w:val="21"/>
              </w:rPr>
              <w:t>演示法</w:t>
            </w:r>
          </w:p>
          <w:p>
            <w:pPr>
              <w:jc w:val="left"/>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43" w:type="dxa"/>
            <w:gridSpan w:val="6"/>
          </w:tcPr>
          <w:p>
            <w:pPr>
              <w:jc w:val="center"/>
              <w:rPr>
                <w:rFonts w:ascii="宋体" w:cs="宋体"/>
                <w:szCs w:val="21"/>
              </w:rPr>
            </w:pPr>
            <w:r>
              <w:rPr>
                <w:rFonts w:hint="eastAsia" w:ascii="宋体" w:hAnsi="宋体" w:cs="宋体"/>
                <w:szCs w:val="21"/>
              </w:rPr>
              <w:t>合计</w:t>
            </w:r>
          </w:p>
        </w:tc>
        <w:tc>
          <w:tcPr>
            <w:tcW w:w="719" w:type="dxa"/>
            <w:vAlign w:val="center"/>
          </w:tcPr>
          <w:p>
            <w:pPr>
              <w:jc w:val="center"/>
              <w:rPr>
                <w:rFonts w:ascii="宋体" w:cs="宋体"/>
                <w:szCs w:val="21"/>
              </w:rPr>
            </w:pPr>
            <w:r>
              <w:rPr>
                <w:rFonts w:ascii="宋体" w:hAnsi="宋体" w:cs="宋体"/>
                <w:szCs w:val="21"/>
              </w:rPr>
              <w:t>160</w:t>
            </w:r>
          </w:p>
        </w:tc>
      </w:tr>
    </w:tbl>
    <w:p>
      <w:pPr>
        <w:spacing w:line="360" w:lineRule="auto"/>
        <w:ind w:firstLine="480" w:firstLineChars="200"/>
        <w:rPr>
          <w:sz w:val="24"/>
        </w:rPr>
      </w:pPr>
      <w:r>
        <w:rPr>
          <w:rFonts w:hint="eastAsia"/>
          <w:sz w:val="24"/>
        </w:rPr>
        <w:t>执笔人：李坤坤</w:t>
      </w:r>
      <w:r>
        <w:rPr>
          <w:sz w:val="24"/>
        </w:rPr>
        <w:t xml:space="preserve">                                   </w:t>
      </w:r>
      <w:r>
        <w:rPr>
          <w:rFonts w:hint="eastAsia"/>
          <w:sz w:val="24"/>
        </w:rPr>
        <w:t>审核人：季文静</w:t>
      </w:r>
    </w:p>
    <w:p>
      <w:pPr>
        <w:spacing w:line="360" w:lineRule="auto"/>
        <w:ind w:firstLine="480" w:firstLineChars="200"/>
        <w:rPr>
          <w:rFonts w:hint="eastAsia" w:eastAsia="宋体"/>
          <w:sz w:val="24"/>
          <w:lang w:eastAsia="zh-CN"/>
        </w:rPr>
        <w:sectPr>
          <w:headerReference r:id="rId9" w:type="default"/>
          <w:pgSz w:w="11906" w:h="16838"/>
          <w:pgMar w:top="1440" w:right="1800" w:bottom="1440" w:left="1800" w:header="851" w:footer="992" w:gutter="0"/>
          <w:cols w:space="720" w:num="1"/>
          <w:docGrid w:type="lines" w:linePitch="312" w:charSpace="0"/>
        </w:sectPr>
      </w:pPr>
      <w:r>
        <w:rPr>
          <w:rFonts w:hint="eastAsia"/>
          <w:sz w:val="24"/>
        </w:rPr>
        <w:t>制定（修订）日期：</w:t>
      </w:r>
      <w:r>
        <w:rPr>
          <w:rFonts w:hint="eastAsia"/>
          <w:sz w:val="24"/>
          <w:lang w:eastAsia="zh-CN"/>
        </w:rPr>
        <w:t>2023.9</w:t>
      </w:r>
    </w:p>
    <w:p>
      <w:pPr>
        <w:pStyle w:val="3"/>
        <w:ind w:firstLine="723"/>
        <w:jc w:val="center"/>
        <w:rPr>
          <w:rFonts w:ascii="黑体"/>
          <w:sz w:val="36"/>
          <w:szCs w:val="36"/>
        </w:rPr>
      </w:pPr>
      <w:r>
        <w:rPr>
          <w:rFonts w:hint="eastAsia" w:ascii="黑体"/>
          <w:sz w:val="36"/>
          <w:szCs w:val="36"/>
        </w:rPr>
        <w:t>《可摘局部义齿工艺技术》课程标准</w:t>
      </w:r>
    </w:p>
    <w:p>
      <w:pPr>
        <w:spacing w:line="360" w:lineRule="auto"/>
        <w:rPr>
          <w:rFonts w:ascii="黑体" w:hAnsi="宋体" w:eastAsia="黑体"/>
          <w:b/>
          <w:caps/>
          <w:szCs w:val="21"/>
        </w:rPr>
      </w:pPr>
    </w:p>
    <w:p>
      <w:pPr>
        <w:spacing w:line="360" w:lineRule="auto"/>
        <w:rPr>
          <w:rFonts w:ascii="黑体" w:hAnsi="宋体" w:eastAsia="黑体"/>
          <w:caps/>
          <w:sz w:val="24"/>
          <w:szCs w:val="24"/>
        </w:rPr>
      </w:pPr>
      <w:r>
        <w:rPr>
          <w:rFonts w:hint="eastAsia" w:ascii="黑体" w:hAnsi="宋体" w:eastAsia="黑体"/>
          <w:b/>
          <w:caps/>
          <w:sz w:val="24"/>
          <w:szCs w:val="24"/>
        </w:rPr>
        <w:t>课程性质：</w:t>
      </w:r>
      <w:r>
        <w:rPr>
          <w:rFonts w:hint="eastAsia" w:ascii="黑体" w:hAnsi="宋体" w:eastAsia="黑体"/>
          <w:caps/>
          <w:sz w:val="24"/>
          <w:szCs w:val="24"/>
        </w:rPr>
        <w:t>专业核心课程</w:t>
      </w:r>
    </w:p>
    <w:p>
      <w:pPr>
        <w:spacing w:line="360" w:lineRule="auto"/>
        <w:rPr>
          <w:rFonts w:ascii="黑体" w:hAnsi="宋体" w:eastAsia="黑体"/>
          <w:caps/>
          <w:sz w:val="24"/>
          <w:szCs w:val="24"/>
        </w:rPr>
      </w:pPr>
      <w:r>
        <w:rPr>
          <w:rFonts w:hint="eastAsia" w:ascii="黑体" w:hAnsi="宋体" w:eastAsia="黑体"/>
          <w:b/>
          <w:caps/>
          <w:sz w:val="24"/>
          <w:szCs w:val="24"/>
        </w:rPr>
        <w:t>课程代码：</w:t>
      </w:r>
      <w:r>
        <w:rPr>
          <w:rFonts w:ascii="黑体" w:hAnsi="宋体" w:eastAsia="黑体"/>
          <w:caps/>
          <w:sz w:val="24"/>
          <w:szCs w:val="24"/>
        </w:rPr>
        <w:t>YH121117</w:t>
      </w:r>
    </w:p>
    <w:p>
      <w:pPr>
        <w:spacing w:line="360" w:lineRule="auto"/>
        <w:rPr>
          <w:rFonts w:ascii="黑体" w:hAnsi="宋体" w:eastAsia="黑体"/>
          <w:caps/>
          <w:sz w:val="24"/>
          <w:szCs w:val="24"/>
        </w:rPr>
      </w:pPr>
      <w:r>
        <w:rPr>
          <w:rFonts w:hint="eastAsia" w:ascii="黑体" w:hAnsi="宋体" w:eastAsia="黑体"/>
          <w:b/>
          <w:caps/>
          <w:sz w:val="24"/>
          <w:szCs w:val="24"/>
        </w:rPr>
        <w:t>学时数：</w:t>
      </w:r>
      <w:r>
        <w:rPr>
          <w:rFonts w:ascii="黑体" w:hAnsi="宋体" w:eastAsia="黑体"/>
          <w:caps/>
          <w:sz w:val="24"/>
          <w:szCs w:val="24"/>
        </w:rPr>
        <w:t>128</w:t>
      </w:r>
    </w:p>
    <w:p>
      <w:pPr>
        <w:spacing w:line="360" w:lineRule="auto"/>
        <w:rPr>
          <w:rFonts w:ascii="黑体" w:hAnsi="宋体" w:eastAsia="黑体"/>
          <w:caps/>
          <w:sz w:val="24"/>
          <w:szCs w:val="24"/>
        </w:rPr>
      </w:pPr>
      <w:r>
        <w:rPr>
          <w:rFonts w:hint="eastAsia" w:ascii="黑体" w:hAnsi="宋体" w:eastAsia="黑体"/>
          <w:b/>
          <w:caps/>
          <w:sz w:val="24"/>
          <w:szCs w:val="24"/>
        </w:rPr>
        <w:t>学分数：</w:t>
      </w:r>
      <w:r>
        <w:rPr>
          <w:rFonts w:ascii="黑体" w:hAnsi="宋体" w:eastAsia="黑体"/>
          <w:caps/>
          <w:sz w:val="24"/>
          <w:szCs w:val="24"/>
        </w:rPr>
        <w:t>7</w:t>
      </w:r>
    </w:p>
    <w:p>
      <w:pPr>
        <w:spacing w:line="360" w:lineRule="auto"/>
        <w:rPr>
          <w:rFonts w:ascii="黑体" w:hAnsi="宋体" w:eastAsia="黑体"/>
          <w:caps/>
          <w:sz w:val="24"/>
          <w:szCs w:val="24"/>
        </w:rPr>
      </w:pPr>
      <w:r>
        <w:rPr>
          <w:rFonts w:hint="eastAsia" w:ascii="黑体" w:hAnsi="宋体" w:eastAsia="黑体"/>
          <w:b/>
          <w:caps/>
          <w:sz w:val="24"/>
          <w:szCs w:val="24"/>
        </w:rPr>
        <w:t>开设学期：</w:t>
      </w:r>
      <w:r>
        <w:rPr>
          <w:rFonts w:ascii="黑体" w:hAnsi="宋体" w:eastAsia="黑体"/>
          <w:caps/>
          <w:sz w:val="24"/>
          <w:szCs w:val="24"/>
        </w:rPr>
        <w:t>3</w:t>
      </w:r>
      <w:r>
        <w:rPr>
          <w:rFonts w:hint="eastAsia" w:ascii="黑体" w:hAnsi="宋体" w:eastAsia="黑体"/>
          <w:caps/>
          <w:sz w:val="24"/>
          <w:szCs w:val="24"/>
        </w:rPr>
        <w:t>、</w:t>
      </w:r>
      <w:r>
        <w:rPr>
          <w:rFonts w:ascii="黑体" w:hAnsi="宋体" w:eastAsia="黑体"/>
          <w:caps/>
          <w:sz w:val="24"/>
          <w:szCs w:val="24"/>
        </w:rPr>
        <w:t>4</w:t>
      </w:r>
    </w:p>
    <w:p>
      <w:pPr>
        <w:spacing w:line="360" w:lineRule="auto"/>
        <w:rPr>
          <w:rFonts w:ascii="黑体" w:hAnsi="宋体" w:eastAsia="黑体"/>
          <w:caps/>
          <w:sz w:val="24"/>
          <w:szCs w:val="24"/>
        </w:rPr>
      </w:pPr>
      <w:r>
        <w:rPr>
          <w:rFonts w:hint="eastAsia" w:ascii="黑体" w:hAnsi="宋体" w:eastAsia="黑体"/>
          <w:b/>
          <w:caps/>
          <w:sz w:val="24"/>
          <w:szCs w:val="24"/>
        </w:rPr>
        <w:t>适用对象：</w:t>
      </w:r>
      <w:r>
        <w:rPr>
          <w:rFonts w:hint="eastAsia" w:ascii="黑体" w:hAnsi="宋体" w:eastAsia="黑体"/>
          <w:caps/>
          <w:sz w:val="24"/>
          <w:szCs w:val="24"/>
        </w:rPr>
        <w:t>三年制高职口腔医学技术专业</w:t>
      </w:r>
    </w:p>
    <w:p>
      <w:pPr>
        <w:spacing w:line="360" w:lineRule="auto"/>
        <w:rPr>
          <w:rFonts w:ascii="黑体" w:hAnsi="宋体" w:eastAsia="黑体"/>
          <w:caps/>
          <w:sz w:val="24"/>
          <w:szCs w:val="24"/>
        </w:rPr>
      </w:pPr>
      <w:r>
        <w:rPr>
          <w:rFonts w:hint="eastAsia" w:ascii="黑体" w:eastAsia="黑体"/>
          <w:b/>
          <w:sz w:val="24"/>
          <w:szCs w:val="24"/>
        </w:rPr>
        <w:t>开课系部：</w:t>
      </w:r>
      <w:r>
        <w:rPr>
          <w:rFonts w:hint="eastAsia" w:ascii="黑体" w:hAnsi="宋体" w:eastAsia="黑体"/>
          <w:caps/>
          <w:sz w:val="24"/>
          <w:szCs w:val="24"/>
        </w:rPr>
        <w:t>医学护理学院</w:t>
      </w:r>
    </w:p>
    <w:p>
      <w:pPr>
        <w:spacing w:line="360" w:lineRule="auto"/>
        <w:rPr>
          <w:b/>
          <w:sz w:val="24"/>
        </w:rPr>
      </w:pPr>
    </w:p>
    <w:p>
      <w:pPr>
        <w:spacing w:line="360" w:lineRule="auto"/>
        <w:jc w:val="center"/>
        <w:rPr>
          <w:rFonts w:ascii="黑体" w:eastAsia="黑体"/>
          <w:b/>
          <w:sz w:val="28"/>
          <w:szCs w:val="28"/>
        </w:rPr>
      </w:pPr>
      <w:r>
        <w:rPr>
          <w:rFonts w:hint="eastAsia" w:ascii="黑体" w:eastAsia="黑体"/>
          <w:b/>
          <w:sz w:val="28"/>
          <w:szCs w:val="28"/>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spacing w:line="360" w:lineRule="auto"/>
        <w:ind w:firstLine="480" w:firstLineChars="200"/>
        <w:rPr>
          <w:rFonts w:ascii="宋体"/>
          <w:sz w:val="24"/>
        </w:rPr>
      </w:pPr>
      <w:r>
        <w:rPr>
          <w:rFonts w:hint="eastAsia" w:ascii="宋体" w:hAnsi="宋体"/>
          <w:sz w:val="24"/>
        </w:rPr>
        <w:t>《可摘局部义齿工艺技术》是口腔医学技术专业的一门专业核心课程。在该专业课程体系中，先修课程为《口腔解剖生理学》、《口腔修复工艺材料学》等，为后续的岗位实习提供理论支持和实训支持。通过学习本课程，使学生掌握本课程的基本知识，具有熟练的岗位操作技能，能运用可摘局部义齿的制作工艺，较熟练地独立完成可摘局部义齿的制作，培养团结协作的精神和严谨认真的工作作风，以适应于岗位需求。</w:t>
      </w:r>
    </w:p>
    <w:p>
      <w:pPr>
        <w:numPr>
          <w:ilvl w:val="0"/>
          <w:numId w:val="36"/>
        </w:numPr>
        <w:spacing w:line="360" w:lineRule="auto"/>
        <w:ind w:firstLine="560" w:firstLineChars="200"/>
        <w:rPr>
          <w:rFonts w:ascii="黑体" w:eastAsia="黑体"/>
          <w:sz w:val="28"/>
          <w:szCs w:val="28"/>
        </w:rPr>
      </w:pPr>
      <w:r>
        <w:rPr>
          <w:rFonts w:hint="eastAsia" w:ascii="黑体" w:eastAsia="黑体"/>
          <w:sz w:val="28"/>
          <w:szCs w:val="28"/>
        </w:rPr>
        <w:t>设计思路</w:t>
      </w:r>
    </w:p>
    <w:p>
      <w:pPr>
        <w:spacing w:line="360" w:lineRule="auto"/>
        <w:ind w:firstLine="420" w:firstLineChars="200"/>
        <w:rPr>
          <w:rFonts w:ascii="宋体"/>
          <w:sz w:val="24"/>
        </w:rPr>
      </w:pPr>
      <w:r>
        <w:t xml:space="preserve"> </w:t>
      </w:r>
      <w:r>
        <w:rPr>
          <w:rFonts w:hint="eastAsia" w:ascii="宋体" w:hAnsi="宋体"/>
          <w:sz w:val="24"/>
        </w:rPr>
        <w:t>本课程的总体设计思路遵循学以致用的原则，参照国家食品药品监督管理局对口腔修复类医疗器械的准入标准，同时又充分考虑了高等职业教育对理论知识学习的需要，融合了专业岗位对知识、技能和素质的要求。每个项目的学习都是针对高职专业培养目标和实际岗位任务需求，以能力体系为基础，以实践教学为主导，以工作任务为中心整合理论与实践，实现理论与实践的一体化。在课程教学中，通过校企合作，校内实训基地等多种途径，采取工学交替等形式，充分开发学习资源，给学生提供丰富的实践机会，强化实训和实际操作，注重在实践中学习，在学习中实践的教学形式。建立“综合评价”考核方案，重点评价学生的实践操作能力。</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sz w:val="28"/>
          <w:szCs w:val="28"/>
        </w:rPr>
      </w:pPr>
      <w:r>
        <w:rPr>
          <w:rFonts w:hint="eastAsia" w:ascii="黑体" w:eastAsia="黑体"/>
          <w:sz w:val="28"/>
          <w:szCs w:val="28"/>
        </w:rPr>
        <w:t>（一）知识目标</w:t>
      </w:r>
    </w:p>
    <w:p>
      <w:pPr>
        <w:spacing w:line="360" w:lineRule="auto"/>
        <w:ind w:firstLine="480" w:firstLineChars="200"/>
        <w:rPr>
          <w:rFonts w:ascii="宋体"/>
          <w:sz w:val="24"/>
        </w:rPr>
      </w:pPr>
      <w:r>
        <w:rPr>
          <w:rFonts w:ascii="宋体" w:hAnsi="宋体"/>
          <w:sz w:val="24"/>
        </w:rPr>
        <w:t>1.</w:t>
      </w:r>
      <w:r>
        <w:rPr>
          <w:rFonts w:hint="eastAsia" w:ascii="宋体" w:hAnsi="宋体"/>
          <w:sz w:val="24"/>
        </w:rPr>
        <w:t>掌握可摘局部义齿修复的理论、制作方法与制作流程；</w:t>
      </w:r>
    </w:p>
    <w:p>
      <w:pPr>
        <w:spacing w:line="360" w:lineRule="auto"/>
        <w:ind w:firstLine="480" w:firstLineChars="200"/>
        <w:rPr>
          <w:rFonts w:ascii="宋体"/>
          <w:sz w:val="24"/>
        </w:rPr>
      </w:pPr>
      <w:r>
        <w:rPr>
          <w:rFonts w:ascii="宋体" w:hAnsi="宋体"/>
          <w:sz w:val="24"/>
        </w:rPr>
        <w:t>2.</w:t>
      </w:r>
      <w:r>
        <w:rPr>
          <w:rFonts w:hint="eastAsia" w:ascii="宋体" w:hAnsi="宋体"/>
          <w:sz w:val="24"/>
        </w:rPr>
        <w:t>掌握牙列缺损修复的方法、步骤与要求；</w:t>
      </w:r>
    </w:p>
    <w:p>
      <w:pPr>
        <w:spacing w:line="360" w:lineRule="auto"/>
        <w:ind w:firstLine="480" w:firstLineChars="200"/>
        <w:rPr>
          <w:rFonts w:ascii="宋体"/>
          <w:sz w:val="24"/>
        </w:rPr>
      </w:pPr>
      <w:r>
        <w:rPr>
          <w:rFonts w:ascii="宋体" w:hAnsi="宋体"/>
          <w:sz w:val="24"/>
        </w:rPr>
        <w:t>3.</w:t>
      </w:r>
      <w:r>
        <w:rPr>
          <w:rFonts w:hint="eastAsia" w:ascii="宋体" w:hAnsi="宋体"/>
          <w:sz w:val="24"/>
        </w:rPr>
        <w:t>熟悉牙列缺失的定义、病因、对口腔功能的影响以及修复的方法；</w:t>
      </w:r>
    </w:p>
    <w:p>
      <w:pPr>
        <w:spacing w:line="360" w:lineRule="auto"/>
        <w:ind w:firstLine="480" w:firstLineChars="200"/>
        <w:rPr>
          <w:rFonts w:ascii="宋体"/>
          <w:sz w:val="24"/>
        </w:rPr>
      </w:pPr>
      <w:r>
        <w:rPr>
          <w:rFonts w:ascii="宋体" w:hAnsi="宋体"/>
          <w:sz w:val="24"/>
        </w:rPr>
        <w:t>4.</w:t>
      </w:r>
      <w:r>
        <w:rPr>
          <w:rFonts w:hint="eastAsia" w:ascii="宋体" w:hAnsi="宋体"/>
          <w:sz w:val="24"/>
        </w:rPr>
        <w:t>了解可摘局部义齿的结构以及各组成部分的关系。</w:t>
      </w:r>
    </w:p>
    <w:p>
      <w:pPr>
        <w:spacing w:line="360" w:lineRule="auto"/>
        <w:ind w:firstLine="560" w:firstLineChars="200"/>
      </w:pPr>
      <w:r>
        <w:rPr>
          <w:rFonts w:hint="eastAsia" w:ascii="黑体" w:eastAsia="黑体"/>
          <w:sz w:val="28"/>
          <w:szCs w:val="28"/>
        </w:rPr>
        <w:t>（二）能力目标</w:t>
      </w:r>
    </w:p>
    <w:p>
      <w:pPr>
        <w:spacing w:line="360" w:lineRule="auto"/>
        <w:ind w:firstLine="480" w:firstLineChars="200"/>
        <w:rPr>
          <w:rFonts w:ascii="宋体"/>
          <w:sz w:val="24"/>
        </w:rPr>
      </w:pPr>
      <w:r>
        <w:rPr>
          <w:rFonts w:ascii="宋体" w:hAnsi="宋体"/>
          <w:sz w:val="24"/>
        </w:rPr>
        <w:t>1.</w:t>
      </w:r>
      <w:r>
        <w:rPr>
          <w:rFonts w:hint="eastAsia" w:ascii="宋体" w:hAnsi="宋体"/>
          <w:sz w:val="24"/>
        </w:rPr>
        <w:t>能运用所学到的知识，结合可摘局部义齿修复的设计要求，明白其结构与结构原理、制作工艺流程以及方法、要求；</w:t>
      </w:r>
    </w:p>
    <w:p>
      <w:pPr>
        <w:spacing w:line="360" w:lineRule="auto"/>
        <w:ind w:firstLine="480" w:firstLineChars="200"/>
        <w:rPr>
          <w:rFonts w:ascii="宋体"/>
          <w:sz w:val="24"/>
        </w:rPr>
      </w:pPr>
      <w:r>
        <w:rPr>
          <w:rFonts w:ascii="宋体" w:hAnsi="宋体"/>
          <w:sz w:val="24"/>
        </w:rPr>
        <w:t>2.</w:t>
      </w:r>
      <w:r>
        <w:rPr>
          <w:rFonts w:hint="eastAsia" w:ascii="宋体" w:hAnsi="宋体"/>
          <w:sz w:val="24"/>
        </w:rPr>
        <w:t>能按实践的内容，参照实验指导和实验模型演示标本，独立、正确的进行实践操作，并参照“实践技能综合能力考核标准”进行自我的评价；</w:t>
      </w:r>
    </w:p>
    <w:p>
      <w:pPr>
        <w:spacing w:line="360" w:lineRule="auto"/>
        <w:ind w:firstLine="480" w:firstLineChars="200"/>
        <w:rPr>
          <w:rFonts w:ascii="宋体"/>
          <w:sz w:val="24"/>
        </w:rPr>
      </w:pPr>
      <w:r>
        <w:rPr>
          <w:rFonts w:ascii="宋体" w:hAnsi="宋体"/>
          <w:sz w:val="24"/>
        </w:rPr>
        <w:t>3.</w:t>
      </w:r>
      <w:r>
        <w:rPr>
          <w:rFonts w:hint="eastAsia" w:ascii="宋体" w:hAnsi="宋体"/>
          <w:sz w:val="24"/>
        </w:rPr>
        <w:t>初步学会在老师的示教下，能够独立依照示教的方法、要求完成可摘局部义齿制作工艺达到应有的标准，并作出实际、恰当的评价报告；</w:t>
      </w:r>
    </w:p>
    <w:p>
      <w:pPr>
        <w:spacing w:line="360" w:lineRule="auto"/>
        <w:ind w:firstLine="480" w:firstLineChars="200"/>
      </w:pPr>
      <w:r>
        <w:rPr>
          <w:rFonts w:ascii="宋体" w:hAnsi="宋体"/>
          <w:sz w:val="24"/>
        </w:rPr>
        <w:t>4.</w:t>
      </w:r>
      <w:r>
        <w:rPr>
          <w:rFonts w:hint="eastAsia" w:ascii="宋体" w:hAnsi="宋体"/>
          <w:sz w:val="24"/>
        </w:rPr>
        <w:t>参照教具，模型，能依序制作各类修复体，达到临床设计要求。</w:t>
      </w:r>
    </w:p>
    <w:p>
      <w:pPr>
        <w:spacing w:line="360" w:lineRule="auto"/>
        <w:ind w:firstLine="560" w:firstLineChars="200"/>
        <w:rPr>
          <w:rFonts w:ascii="黑体" w:eastAsia="黑体"/>
          <w:sz w:val="28"/>
          <w:szCs w:val="28"/>
        </w:rPr>
      </w:pPr>
      <w:r>
        <w:rPr>
          <w:rFonts w:hint="eastAsia" w:ascii="黑体" w:eastAsia="黑体"/>
          <w:sz w:val="28"/>
          <w:szCs w:val="28"/>
        </w:rPr>
        <w:t>（三）素质目标</w:t>
      </w:r>
    </w:p>
    <w:p>
      <w:pPr>
        <w:spacing w:line="360" w:lineRule="auto"/>
        <w:ind w:firstLine="480" w:firstLineChars="200"/>
        <w:rPr>
          <w:rFonts w:ascii="宋体"/>
          <w:sz w:val="24"/>
        </w:rPr>
      </w:pPr>
      <w:r>
        <w:rPr>
          <w:rFonts w:ascii="宋体" w:hAnsi="宋体"/>
          <w:sz w:val="24"/>
        </w:rPr>
        <w:t>1.</w:t>
      </w:r>
      <w:r>
        <w:rPr>
          <w:rFonts w:hint="eastAsia" w:ascii="宋体" w:hAnsi="宋体"/>
          <w:sz w:val="24"/>
        </w:rPr>
        <w:t>培养具有良好的团队协作能力，能够与其他工作人员配合、协作；</w:t>
      </w:r>
    </w:p>
    <w:p>
      <w:pPr>
        <w:spacing w:line="360" w:lineRule="auto"/>
        <w:ind w:firstLine="480" w:firstLineChars="200"/>
        <w:rPr>
          <w:rFonts w:ascii="宋体"/>
          <w:sz w:val="24"/>
        </w:rPr>
      </w:pPr>
      <w:r>
        <w:rPr>
          <w:rFonts w:ascii="宋体" w:hAnsi="宋体"/>
          <w:sz w:val="24"/>
        </w:rPr>
        <w:t>2.</w:t>
      </w:r>
      <w:r>
        <w:rPr>
          <w:rFonts w:hint="eastAsia" w:ascii="宋体" w:hAnsi="宋体"/>
          <w:sz w:val="24"/>
        </w:rPr>
        <w:t>培养尽职尽责、无私奉献的精神，以及在工作中吃苦耐劳、精益求精的大国工匠精神；</w:t>
      </w:r>
    </w:p>
    <w:p>
      <w:pPr>
        <w:spacing w:line="360" w:lineRule="auto"/>
        <w:ind w:firstLine="480" w:firstLineChars="200"/>
        <w:rPr>
          <w:rFonts w:ascii="宋体"/>
          <w:sz w:val="24"/>
        </w:rPr>
      </w:pPr>
      <w:r>
        <w:rPr>
          <w:rFonts w:ascii="宋体" w:hAnsi="宋体"/>
          <w:sz w:val="24"/>
        </w:rPr>
        <w:t>3.</w:t>
      </w:r>
      <w:r>
        <w:rPr>
          <w:rFonts w:hint="eastAsia" w:ascii="宋体" w:hAnsi="宋体"/>
          <w:sz w:val="24"/>
        </w:rPr>
        <w:t>培养良好的职业素质、理论联系实际，严谨求实的科学态度和遵守实验室规章制度的良好作风；</w:t>
      </w:r>
    </w:p>
    <w:p>
      <w:pPr>
        <w:spacing w:line="360" w:lineRule="auto"/>
        <w:ind w:firstLine="480" w:firstLineChars="200"/>
      </w:pPr>
      <w:r>
        <w:rPr>
          <w:rFonts w:ascii="宋体" w:hAnsi="宋体"/>
          <w:sz w:val="24"/>
        </w:rPr>
        <w:t>4.</w:t>
      </w:r>
      <w:r>
        <w:rPr>
          <w:rFonts w:hint="eastAsia" w:ascii="宋体" w:hAnsi="宋体"/>
          <w:sz w:val="24"/>
        </w:rPr>
        <w:t>通过学习和实践，培养学生刻苦勤奋、认真操作，认真分析实践结果、独立观察、独立思考的学习习惯。</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3"/>
        <w:tblW w:w="760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2235"/>
        <w:gridCol w:w="2353"/>
        <w:gridCol w:w="12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991" w:type="dxa"/>
            <w:tcBorders>
              <w:top w:val="single" w:color="auto" w:sz="8" w:space="0"/>
            </w:tcBorders>
            <w:shd w:val="clear" w:color="auto" w:fill="FABF8F"/>
            <w:vAlign w:val="center"/>
          </w:tcPr>
          <w:p>
            <w:pPr>
              <w:jc w:val="center"/>
              <w:rPr>
                <w:rFonts w:ascii="宋体" w:cs="宋体"/>
                <w:szCs w:val="21"/>
              </w:rPr>
            </w:pPr>
            <w:r>
              <w:rPr>
                <w:rFonts w:hint="eastAsia" w:ascii="宋体" w:hAnsi="宋体" w:cs="宋体"/>
                <w:szCs w:val="21"/>
              </w:rPr>
              <w:t>教学单元（项目或章节）</w:t>
            </w:r>
          </w:p>
        </w:tc>
        <w:tc>
          <w:tcPr>
            <w:tcW w:w="2494" w:type="dxa"/>
            <w:tcBorders>
              <w:top w:val="single" w:color="auto" w:sz="8" w:space="0"/>
            </w:tcBorders>
            <w:shd w:val="clear" w:color="auto" w:fill="FABF8F"/>
            <w:vAlign w:val="center"/>
          </w:tcPr>
          <w:p>
            <w:pPr>
              <w:jc w:val="center"/>
              <w:rPr>
                <w:rFonts w:ascii="宋体" w:cs="宋体"/>
                <w:szCs w:val="21"/>
              </w:rPr>
            </w:pPr>
            <w:r>
              <w:rPr>
                <w:rFonts w:hint="eastAsia" w:ascii="宋体" w:hAnsi="宋体" w:cs="宋体"/>
                <w:szCs w:val="21"/>
              </w:rPr>
              <w:t>主要知识点</w:t>
            </w:r>
          </w:p>
        </w:tc>
        <w:tc>
          <w:tcPr>
            <w:tcW w:w="2700" w:type="dxa"/>
            <w:tcBorders>
              <w:top w:val="single" w:color="auto" w:sz="8" w:space="0"/>
            </w:tcBorders>
            <w:shd w:val="clear" w:color="auto" w:fill="FABF8F"/>
            <w:vAlign w:val="center"/>
          </w:tcPr>
          <w:p>
            <w:pPr>
              <w:jc w:val="center"/>
              <w:rPr>
                <w:rFonts w:ascii="宋体" w:cs="宋体"/>
                <w:szCs w:val="21"/>
              </w:rPr>
            </w:pPr>
            <w:r>
              <w:rPr>
                <w:rFonts w:hint="eastAsia" w:ascii="宋体" w:hAnsi="宋体" w:cs="宋体"/>
                <w:szCs w:val="21"/>
              </w:rPr>
              <w:t>融入的思政元素</w:t>
            </w:r>
          </w:p>
        </w:tc>
        <w:tc>
          <w:tcPr>
            <w:tcW w:w="1417" w:type="dxa"/>
            <w:tcBorders>
              <w:top w:val="single" w:color="auto" w:sz="8" w:space="0"/>
            </w:tcBorders>
            <w:shd w:val="clear" w:color="auto" w:fill="FABF8F"/>
            <w:vAlign w:val="center"/>
          </w:tcPr>
          <w:p>
            <w:pPr>
              <w:jc w:val="center"/>
              <w:rPr>
                <w:rFonts w:asci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91" w:type="dxa"/>
          </w:tcPr>
          <w:p>
            <w:pPr>
              <w:jc w:val="left"/>
              <w:rPr>
                <w:rFonts w:ascii="宋体" w:cs="宋体"/>
                <w:kern w:val="0"/>
                <w:szCs w:val="21"/>
              </w:rPr>
            </w:pPr>
            <w:r>
              <w:rPr>
                <w:rFonts w:hint="eastAsia" w:ascii="宋体" w:hAnsi="宋体" w:cs="宋体"/>
                <w:kern w:val="0"/>
                <w:szCs w:val="21"/>
              </w:rPr>
              <w:t>绪论</w:t>
            </w:r>
          </w:p>
        </w:tc>
        <w:tc>
          <w:tcPr>
            <w:tcW w:w="2494" w:type="dxa"/>
          </w:tcPr>
          <w:p>
            <w:pPr>
              <w:jc w:val="left"/>
              <w:rPr>
                <w:rFonts w:ascii="宋体" w:cs="宋体"/>
                <w:kern w:val="0"/>
                <w:szCs w:val="21"/>
              </w:rPr>
            </w:pPr>
            <w:r>
              <w:rPr>
                <w:rFonts w:hint="eastAsia" w:ascii="宋体" w:hAnsi="宋体" w:cs="宋体"/>
                <w:kern w:val="0"/>
                <w:szCs w:val="21"/>
              </w:rPr>
              <w:t>掌握可摘局部义齿的定义和意义。</w:t>
            </w:r>
          </w:p>
        </w:tc>
        <w:tc>
          <w:tcPr>
            <w:tcW w:w="2700" w:type="dxa"/>
          </w:tcPr>
          <w:p>
            <w:pPr>
              <w:jc w:val="left"/>
              <w:rPr>
                <w:rFonts w:ascii="宋体" w:cs="宋体"/>
                <w:kern w:val="0"/>
                <w:szCs w:val="21"/>
              </w:rPr>
            </w:pPr>
            <w:r>
              <w:rPr>
                <w:rFonts w:hint="eastAsia" w:ascii="宋体" w:hAnsi="宋体" w:cs="宋体"/>
                <w:kern w:val="0"/>
                <w:szCs w:val="21"/>
              </w:rPr>
              <w:t>训练学生学习能力、搜集信息的能力，培养学生良好的职业道德</w:t>
            </w:r>
          </w:p>
        </w:tc>
        <w:tc>
          <w:tcPr>
            <w:tcW w:w="1417" w:type="dxa"/>
            <w:vAlign w:val="center"/>
          </w:tcPr>
          <w:p>
            <w:pPr>
              <w:jc w:val="left"/>
              <w:rPr>
                <w:rFonts w:ascii="宋体" w:cs="宋体"/>
                <w:kern w:val="0"/>
                <w:szCs w:val="21"/>
              </w:rPr>
            </w:pPr>
            <w:r>
              <w:rPr>
                <w:rFonts w:hint="eastAsia" w:ascii="宋体" w:hAnsi="宋体" w:cs="宋体"/>
                <w:kern w:val="0"/>
                <w:szCs w:val="21"/>
              </w:rPr>
              <w:t>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18" w:hRule="atLeast"/>
          <w:jc w:val="center"/>
        </w:trPr>
        <w:tc>
          <w:tcPr>
            <w:tcW w:w="1991" w:type="dxa"/>
          </w:tcPr>
          <w:p>
            <w:pPr>
              <w:jc w:val="left"/>
              <w:rPr>
                <w:rFonts w:ascii="宋体" w:cs="宋体"/>
                <w:kern w:val="0"/>
                <w:szCs w:val="21"/>
              </w:rPr>
            </w:pPr>
            <w:r>
              <w:rPr>
                <w:rFonts w:hint="eastAsia" w:ascii="宋体" w:hAnsi="宋体" w:cs="宋体"/>
                <w:kern w:val="0"/>
                <w:szCs w:val="21"/>
              </w:rPr>
              <w:t>可摘局部义齿的组成及各部分作用</w:t>
            </w:r>
          </w:p>
        </w:tc>
        <w:tc>
          <w:tcPr>
            <w:tcW w:w="2494" w:type="dxa"/>
          </w:tcPr>
          <w:p>
            <w:pPr>
              <w:jc w:val="left"/>
              <w:rPr>
                <w:szCs w:val="21"/>
              </w:rPr>
            </w:pPr>
            <w:r>
              <w:rPr>
                <w:rFonts w:hint="eastAsia"/>
                <w:szCs w:val="21"/>
              </w:rPr>
              <w:t>掌握可摘局部义齿各部分组成的名称、概念；</w:t>
            </w:r>
          </w:p>
          <w:p>
            <w:pPr>
              <w:pStyle w:val="2"/>
              <w:ind w:firstLine="0" w:firstLineChars="0"/>
              <w:jc w:val="left"/>
              <w:rPr>
                <w:szCs w:val="21"/>
                <w:lang w:val="en-US"/>
              </w:rPr>
            </w:pPr>
            <w:r>
              <w:rPr>
                <w:rFonts w:hint="eastAsia" w:ascii="宋体" w:hAnsi="宋体" w:eastAsia="宋体" w:cs="宋体"/>
                <w:kern w:val="0"/>
                <w:szCs w:val="21"/>
                <w:lang w:val="en-US"/>
              </w:rPr>
              <w:t>熟悉各种卡环、牙合支托的优缺点。</w:t>
            </w:r>
          </w:p>
        </w:tc>
        <w:tc>
          <w:tcPr>
            <w:tcW w:w="2700" w:type="dxa"/>
          </w:tcPr>
          <w:p>
            <w:pPr>
              <w:jc w:val="left"/>
              <w:rPr>
                <w:rFonts w:ascii="宋体" w:cs="宋体"/>
                <w:kern w:val="0"/>
                <w:szCs w:val="21"/>
              </w:rPr>
            </w:pPr>
            <w:r>
              <w:rPr>
                <w:rFonts w:hint="eastAsia" w:ascii="宋体" w:hAnsi="宋体" w:cs="宋体"/>
                <w:kern w:val="0"/>
                <w:szCs w:val="21"/>
              </w:rPr>
              <w:t>训练逻辑思维能力、学习能力，培养学生良好的职业道德，具有良好的人文科学政治素养</w:t>
            </w:r>
          </w:p>
        </w:tc>
        <w:tc>
          <w:tcPr>
            <w:tcW w:w="1417" w:type="dxa"/>
            <w:vAlign w:val="center"/>
          </w:tcPr>
          <w:p>
            <w:pPr>
              <w:jc w:val="left"/>
              <w:rPr>
                <w:rFonts w:ascii="宋体" w:cs="宋体"/>
                <w:kern w:val="0"/>
                <w:szCs w:val="21"/>
              </w:rPr>
            </w:pPr>
            <w:r>
              <w:rPr>
                <w:rFonts w:hint="eastAsia" w:ascii="宋体" w:hAnsi="宋体" w:cs="宋体"/>
                <w:kern w:val="0"/>
                <w:szCs w:val="21"/>
              </w:rPr>
              <w:t>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991" w:type="dxa"/>
          </w:tcPr>
          <w:p>
            <w:pPr>
              <w:jc w:val="left"/>
              <w:rPr>
                <w:rFonts w:ascii="宋体" w:cs="宋体"/>
                <w:kern w:val="0"/>
                <w:szCs w:val="21"/>
              </w:rPr>
            </w:pPr>
            <w:r>
              <w:rPr>
                <w:rFonts w:hint="eastAsia" w:ascii="宋体" w:hAnsi="宋体" w:cs="宋体"/>
                <w:kern w:val="0"/>
                <w:szCs w:val="21"/>
              </w:rPr>
              <w:t>牙列缺损与可摘局部义齿的分类</w:t>
            </w:r>
          </w:p>
        </w:tc>
        <w:tc>
          <w:tcPr>
            <w:tcW w:w="2494" w:type="dxa"/>
          </w:tcPr>
          <w:p>
            <w:pPr>
              <w:jc w:val="left"/>
              <w:rPr>
                <w:rFonts w:ascii="宋体" w:cs="宋体"/>
                <w:kern w:val="0"/>
                <w:szCs w:val="21"/>
              </w:rPr>
            </w:pPr>
            <w:r>
              <w:rPr>
                <w:rFonts w:hint="eastAsia" w:ascii="宋体" w:hAnsi="宋体" w:cs="宋体"/>
                <w:kern w:val="0"/>
                <w:szCs w:val="21"/>
              </w:rPr>
              <w:t>掌握可摘局部义齿的</w:t>
            </w:r>
            <w:r>
              <w:rPr>
                <w:rFonts w:ascii="宋体" w:hAnsi="宋体" w:cs="宋体"/>
                <w:kern w:val="0"/>
                <w:szCs w:val="21"/>
              </w:rPr>
              <w:t>Kennedy</w:t>
            </w:r>
            <w:r>
              <w:rPr>
                <w:rFonts w:hint="eastAsia" w:ascii="宋体" w:hAnsi="宋体" w:cs="宋体"/>
                <w:kern w:val="0"/>
                <w:szCs w:val="21"/>
              </w:rPr>
              <w:t>分类、设计原则。</w:t>
            </w:r>
          </w:p>
        </w:tc>
        <w:tc>
          <w:tcPr>
            <w:tcW w:w="2700" w:type="dxa"/>
          </w:tcPr>
          <w:p>
            <w:pPr>
              <w:jc w:val="left"/>
              <w:rPr>
                <w:rFonts w:ascii="宋体" w:cs="宋体"/>
                <w:kern w:val="0"/>
                <w:szCs w:val="21"/>
              </w:rPr>
            </w:pPr>
            <w:r>
              <w:rPr>
                <w:rFonts w:hint="eastAsia" w:ascii="宋体" w:hAnsi="宋体" w:cs="宋体"/>
                <w:kern w:val="0"/>
                <w:szCs w:val="21"/>
              </w:rPr>
              <w:t>培养学生良好的职业道德、社会责任感、团队精神</w:t>
            </w:r>
          </w:p>
        </w:tc>
        <w:tc>
          <w:tcPr>
            <w:tcW w:w="1417" w:type="dxa"/>
            <w:vAlign w:val="center"/>
          </w:tcPr>
          <w:p>
            <w:pPr>
              <w:jc w:val="left"/>
              <w:rPr>
                <w:rFonts w:ascii="宋体" w:cs="宋体"/>
                <w:kern w:val="0"/>
                <w:szCs w:val="21"/>
              </w:rPr>
            </w:pPr>
            <w:r>
              <w:rPr>
                <w:rFonts w:hint="eastAsia" w:ascii="宋体" w:hAnsi="宋体" w:cs="宋体"/>
                <w:kern w:val="0"/>
                <w:szCs w:val="21"/>
              </w:rPr>
              <w:t>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1991" w:type="dxa"/>
          </w:tcPr>
          <w:p>
            <w:pPr>
              <w:jc w:val="left"/>
              <w:rPr>
                <w:rFonts w:ascii="宋体" w:cs="宋体"/>
                <w:kern w:val="0"/>
                <w:szCs w:val="21"/>
              </w:rPr>
            </w:pPr>
            <w:r>
              <w:rPr>
                <w:rFonts w:hint="eastAsia" w:ascii="宋体" w:hAnsi="宋体" w:cs="宋体"/>
                <w:kern w:val="0"/>
                <w:szCs w:val="21"/>
              </w:rPr>
              <w:t>可摘局部义齿的设计</w:t>
            </w:r>
          </w:p>
        </w:tc>
        <w:tc>
          <w:tcPr>
            <w:tcW w:w="2494" w:type="dxa"/>
          </w:tcPr>
          <w:p>
            <w:pPr>
              <w:jc w:val="left"/>
              <w:rPr>
                <w:szCs w:val="21"/>
              </w:rPr>
            </w:pPr>
            <w:r>
              <w:rPr>
                <w:rFonts w:hint="eastAsia"/>
                <w:szCs w:val="21"/>
              </w:rPr>
              <w:t>掌握可摘局部义齿的设计原则；</w:t>
            </w:r>
          </w:p>
          <w:p>
            <w:pPr>
              <w:pStyle w:val="2"/>
              <w:ind w:firstLine="0" w:firstLineChars="0"/>
              <w:jc w:val="left"/>
              <w:rPr>
                <w:szCs w:val="21"/>
                <w:lang w:val="en-US"/>
              </w:rPr>
            </w:pPr>
            <w:r>
              <w:rPr>
                <w:rFonts w:hint="eastAsia"/>
                <w:szCs w:val="21"/>
                <w:lang w:val="en-US"/>
              </w:rPr>
              <w:t>熟悉影响可摘局部义齿的固位与稳定因素。</w:t>
            </w:r>
          </w:p>
        </w:tc>
        <w:tc>
          <w:tcPr>
            <w:tcW w:w="2700" w:type="dxa"/>
          </w:tcPr>
          <w:p>
            <w:pPr>
              <w:jc w:val="left"/>
              <w:rPr>
                <w:rFonts w:ascii="宋体" w:cs="宋体"/>
                <w:kern w:val="0"/>
                <w:szCs w:val="21"/>
              </w:rPr>
            </w:pPr>
            <w:r>
              <w:rPr>
                <w:rFonts w:hint="eastAsia" w:ascii="宋体" w:hAnsi="宋体" w:cs="宋体"/>
                <w:kern w:val="0"/>
                <w:szCs w:val="21"/>
              </w:rPr>
              <w:t>培养学生良好的职业道德、社会责任感、团队精神</w:t>
            </w:r>
          </w:p>
        </w:tc>
        <w:tc>
          <w:tcPr>
            <w:tcW w:w="1417" w:type="dxa"/>
            <w:vAlign w:val="center"/>
          </w:tcPr>
          <w:p>
            <w:pPr>
              <w:jc w:val="left"/>
              <w:rPr>
                <w:rFonts w:ascii="宋体" w:cs="宋体"/>
                <w:kern w:val="0"/>
                <w:szCs w:val="21"/>
              </w:rPr>
            </w:pPr>
            <w:r>
              <w:rPr>
                <w:rFonts w:hint="eastAsia" w:ascii="宋体" w:hAnsi="宋体" w:cs="宋体"/>
                <w:kern w:val="0"/>
                <w:szCs w:val="21"/>
              </w:rPr>
              <w:t>新闻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991" w:type="dxa"/>
          </w:tcPr>
          <w:p>
            <w:pPr>
              <w:jc w:val="left"/>
              <w:rPr>
                <w:rFonts w:ascii="宋体" w:cs="宋体"/>
                <w:kern w:val="0"/>
                <w:szCs w:val="21"/>
              </w:rPr>
            </w:pPr>
            <w:r>
              <w:rPr>
                <w:rFonts w:hint="eastAsia" w:ascii="宋体" w:hAnsi="宋体" w:cs="宋体"/>
                <w:kern w:val="0"/>
                <w:szCs w:val="21"/>
              </w:rPr>
              <w:t>可摘局部义齿的修复检查与准备</w:t>
            </w:r>
          </w:p>
        </w:tc>
        <w:tc>
          <w:tcPr>
            <w:tcW w:w="2494" w:type="dxa"/>
          </w:tcPr>
          <w:p>
            <w:pPr>
              <w:jc w:val="left"/>
              <w:rPr>
                <w:rFonts w:ascii="宋体" w:cs="宋体"/>
                <w:kern w:val="0"/>
                <w:szCs w:val="21"/>
              </w:rPr>
            </w:pPr>
            <w:r>
              <w:rPr>
                <w:rFonts w:hint="eastAsia" w:ascii="宋体" w:hAnsi="宋体" w:cs="宋体"/>
                <w:kern w:val="0"/>
                <w:szCs w:val="21"/>
              </w:rPr>
              <w:t>了解可摘局部义齿修复治疗前的口腔检查要点与准备要点。</w:t>
            </w:r>
          </w:p>
        </w:tc>
        <w:tc>
          <w:tcPr>
            <w:tcW w:w="2700" w:type="dxa"/>
          </w:tcPr>
          <w:p>
            <w:pPr>
              <w:jc w:val="left"/>
              <w:rPr>
                <w:rFonts w:ascii="宋体" w:cs="宋体"/>
                <w:kern w:val="0"/>
                <w:szCs w:val="21"/>
              </w:rPr>
            </w:pPr>
            <w:r>
              <w:rPr>
                <w:rFonts w:hint="eastAsia" w:ascii="宋体" w:hAnsi="宋体" w:cs="宋体"/>
                <w:kern w:val="0"/>
                <w:szCs w:val="21"/>
              </w:rPr>
              <w:t>培养学生良好的职业道德、沟通能力、社会责任感、团队精神</w:t>
            </w:r>
          </w:p>
        </w:tc>
        <w:tc>
          <w:tcPr>
            <w:tcW w:w="1417" w:type="dxa"/>
            <w:vAlign w:val="center"/>
          </w:tcPr>
          <w:p>
            <w:pPr>
              <w:jc w:val="left"/>
              <w:rPr>
                <w:rFonts w:ascii="宋体" w:cs="宋体"/>
                <w:kern w:val="0"/>
                <w:szCs w:val="21"/>
              </w:rPr>
            </w:pPr>
            <w:r>
              <w:rPr>
                <w:rFonts w:hint="eastAsia" w:ascii="宋体" w:hAnsi="宋体" w:cs="宋体"/>
                <w:kern w:val="0"/>
                <w:szCs w:val="21"/>
              </w:rPr>
              <w:t>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991" w:type="dxa"/>
          </w:tcPr>
          <w:p>
            <w:pPr>
              <w:jc w:val="left"/>
              <w:rPr>
                <w:rFonts w:ascii="宋体" w:cs="宋体"/>
                <w:kern w:val="0"/>
                <w:szCs w:val="21"/>
              </w:rPr>
            </w:pPr>
            <w:r>
              <w:rPr>
                <w:rFonts w:hint="eastAsia" w:ascii="宋体" w:hAnsi="宋体" w:cs="宋体"/>
                <w:kern w:val="0"/>
                <w:szCs w:val="21"/>
              </w:rPr>
              <w:t>可摘局部义齿的制作</w:t>
            </w:r>
          </w:p>
        </w:tc>
        <w:tc>
          <w:tcPr>
            <w:tcW w:w="2494" w:type="dxa"/>
          </w:tcPr>
          <w:p>
            <w:pPr>
              <w:jc w:val="left"/>
              <w:rPr>
                <w:rFonts w:ascii="宋体" w:cs="宋体"/>
                <w:kern w:val="0"/>
                <w:szCs w:val="21"/>
              </w:rPr>
            </w:pPr>
            <w:r>
              <w:rPr>
                <w:rFonts w:hint="eastAsia" w:ascii="宋体" w:hAnsi="宋体" w:cs="宋体"/>
                <w:kern w:val="0"/>
                <w:szCs w:val="21"/>
              </w:rPr>
              <w:t>掌握印模的种类及制取方法、模型灌注的方法、观测仪的使用方法及观测线的绘制方法。</w:t>
            </w:r>
          </w:p>
        </w:tc>
        <w:tc>
          <w:tcPr>
            <w:tcW w:w="2700" w:type="dxa"/>
          </w:tcPr>
          <w:p>
            <w:pPr>
              <w:jc w:val="left"/>
              <w:rPr>
                <w:rFonts w:ascii="宋体" w:cs="宋体"/>
                <w:kern w:val="0"/>
                <w:szCs w:val="21"/>
              </w:rPr>
            </w:pPr>
            <w:r>
              <w:rPr>
                <w:rFonts w:hint="eastAsia" w:ascii="宋体" w:hAnsi="宋体" w:cs="宋体"/>
                <w:kern w:val="0"/>
                <w:szCs w:val="21"/>
              </w:rPr>
              <w:t>培养学生良好的职业道德、社会责任感、团队精神</w:t>
            </w:r>
          </w:p>
        </w:tc>
        <w:tc>
          <w:tcPr>
            <w:tcW w:w="1417" w:type="dxa"/>
            <w:vAlign w:val="center"/>
          </w:tcPr>
          <w:p>
            <w:pPr>
              <w:jc w:val="left"/>
              <w:rPr>
                <w:rFonts w:ascii="宋体" w:cs="宋体"/>
                <w:kern w:val="0"/>
                <w:szCs w:val="21"/>
              </w:rPr>
            </w:pPr>
            <w:r>
              <w:rPr>
                <w:rFonts w:hint="eastAsia" w:ascii="宋体" w:hAnsi="宋体" w:cs="宋体"/>
                <w:kern w:val="0"/>
                <w:szCs w:val="21"/>
              </w:rPr>
              <w:t>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991" w:type="dxa"/>
            <w:tcBorders>
              <w:bottom w:val="single" w:color="auto" w:sz="8" w:space="0"/>
            </w:tcBorders>
          </w:tcPr>
          <w:p>
            <w:pPr>
              <w:jc w:val="left"/>
              <w:rPr>
                <w:rFonts w:ascii="宋体" w:cs="宋体"/>
                <w:kern w:val="0"/>
                <w:szCs w:val="21"/>
              </w:rPr>
            </w:pPr>
            <w:r>
              <w:rPr>
                <w:rFonts w:hint="eastAsia" w:ascii="宋体" w:hAnsi="宋体" w:cs="宋体"/>
                <w:kern w:val="0"/>
                <w:szCs w:val="21"/>
              </w:rPr>
              <w:t>可摘局部义齿的修理</w:t>
            </w:r>
          </w:p>
        </w:tc>
        <w:tc>
          <w:tcPr>
            <w:tcW w:w="2494" w:type="dxa"/>
            <w:tcBorders>
              <w:bottom w:val="single" w:color="auto" w:sz="8" w:space="0"/>
            </w:tcBorders>
          </w:tcPr>
          <w:p>
            <w:pPr>
              <w:jc w:val="left"/>
              <w:rPr>
                <w:rFonts w:ascii="宋体" w:cs="宋体"/>
                <w:kern w:val="0"/>
                <w:szCs w:val="21"/>
              </w:rPr>
            </w:pPr>
            <w:r>
              <w:rPr>
                <w:rFonts w:hint="eastAsia" w:ascii="宋体" w:hAnsi="宋体" w:cs="宋体"/>
                <w:kern w:val="0"/>
                <w:szCs w:val="21"/>
              </w:rPr>
              <w:t>掌握义齿损坏后的修理方法；理解可摘局部义齿戴入后可能出现损坏的原因。</w:t>
            </w:r>
          </w:p>
        </w:tc>
        <w:tc>
          <w:tcPr>
            <w:tcW w:w="2700" w:type="dxa"/>
            <w:tcBorders>
              <w:bottom w:val="single" w:color="auto" w:sz="8" w:space="0"/>
            </w:tcBorders>
          </w:tcPr>
          <w:p>
            <w:pPr>
              <w:jc w:val="left"/>
              <w:rPr>
                <w:rFonts w:ascii="宋体" w:cs="宋体"/>
                <w:kern w:val="0"/>
                <w:szCs w:val="21"/>
              </w:rPr>
            </w:pPr>
            <w:r>
              <w:rPr>
                <w:rFonts w:hint="eastAsia" w:ascii="宋体" w:hAnsi="宋体" w:cs="宋体"/>
                <w:kern w:val="0"/>
                <w:szCs w:val="21"/>
              </w:rPr>
              <w:t>培养学生良好的职业道德、社会责任感、团队精神</w:t>
            </w:r>
          </w:p>
        </w:tc>
        <w:tc>
          <w:tcPr>
            <w:tcW w:w="1417" w:type="dxa"/>
            <w:tcBorders>
              <w:bottom w:val="single" w:color="auto" w:sz="8" w:space="0"/>
            </w:tcBorders>
            <w:vAlign w:val="center"/>
          </w:tcPr>
          <w:p>
            <w:pPr>
              <w:jc w:val="left"/>
              <w:rPr>
                <w:rFonts w:ascii="宋体" w:cs="宋体"/>
                <w:kern w:val="0"/>
                <w:szCs w:val="21"/>
              </w:rPr>
            </w:pPr>
            <w:r>
              <w:rPr>
                <w:rFonts w:hint="eastAsia" w:ascii="宋体" w:hAnsi="宋体" w:cs="宋体"/>
                <w:kern w:val="0"/>
                <w:szCs w:val="21"/>
              </w:rPr>
              <w:t>视频</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spacing w:line="460" w:lineRule="exact"/>
        <w:ind w:firstLine="480" w:firstLineChars="200"/>
        <w:rPr>
          <w:rFonts w:ascii="宋体"/>
          <w:sz w:val="24"/>
        </w:rPr>
      </w:pPr>
      <w:r>
        <w:rPr>
          <w:rFonts w:ascii="宋体" w:hAnsi="宋体"/>
          <w:sz w:val="24"/>
        </w:rPr>
        <w:t>1.</w:t>
      </w:r>
      <w:r>
        <w:rPr>
          <w:rFonts w:hint="eastAsia" w:ascii="宋体" w:hAnsi="宋体"/>
          <w:sz w:val="24"/>
        </w:rPr>
        <w:t>教学团队</w:t>
      </w:r>
    </w:p>
    <w:p>
      <w:pPr>
        <w:spacing w:line="460" w:lineRule="exac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）在团队构成方面</w:t>
      </w:r>
    </w:p>
    <w:p>
      <w:pPr>
        <w:spacing w:line="460" w:lineRule="exact"/>
        <w:ind w:firstLine="480" w:firstLineChars="200"/>
        <w:rPr>
          <w:rFonts w:ascii="宋体"/>
          <w:sz w:val="24"/>
        </w:rPr>
      </w:pPr>
      <w:r>
        <w:rPr>
          <w:rFonts w:hint="eastAsia" w:ascii="宋体" w:hAnsi="宋体"/>
          <w:sz w:val="24"/>
        </w:rPr>
        <w:t>本课程教学团队由</w:t>
      </w:r>
      <w:r>
        <w:rPr>
          <w:rFonts w:ascii="宋体" w:hAnsi="宋体"/>
          <w:sz w:val="24"/>
        </w:rPr>
        <w:t>1</w:t>
      </w:r>
      <w:r>
        <w:rPr>
          <w:rFonts w:hint="eastAsia" w:ascii="宋体" w:hAnsi="宋体"/>
          <w:sz w:val="24"/>
        </w:rPr>
        <w:t>名校内专职主讲教师和</w:t>
      </w:r>
      <w:r>
        <w:rPr>
          <w:rFonts w:ascii="宋体" w:hAnsi="宋体"/>
          <w:sz w:val="24"/>
        </w:rPr>
        <w:t>N</w:t>
      </w:r>
      <w:r>
        <w:rPr>
          <w:rFonts w:hint="eastAsia" w:ascii="宋体" w:hAnsi="宋体"/>
          <w:sz w:val="24"/>
        </w:rPr>
        <w:t>名医院或企业兼职教师形成“</w:t>
      </w:r>
      <w:r>
        <w:rPr>
          <w:rFonts w:ascii="宋体" w:hAnsi="宋体"/>
          <w:sz w:val="24"/>
        </w:rPr>
        <w:t>1+N</w:t>
      </w:r>
      <w:r>
        <w:rPr>
          <w:rFonts w:hint="eastAsia" w:ascii="宋体" w:hAnsi="宋体"/>
          <w:sz w:val="24"/>
        </w:rPr>
        <w:t>”教学团队。采用老中青结合的团队结构。职称结构合理，包括高级、中级、初级职称。教学团队成员毕业于医学类大学，学历为大学本科。教学团队有团队意识和合作精神。</w:t>
      </w:r>
    </w:p>
    <w:p>
      <w:pPr>
        <w:numPr>
          <w:ilvl w:val="0"/>
          <w:numId w:val="38"/>
        </w:numPr>
        <w:spacing w:line="460" w:lineRule="exact"/>
        <w:ind w:firstLine="480" w:firstLineChars="200"/>
        <w:rPr>
          <w:rFonts w:ascii="宋体"/>
          <w:sz w:val="24"/>
        </w:rPr>
      </w:pPr>
      <w:r>
        <w:rPr>
          <w:rFonts w:hint="eastAsia" w:ascii="宋体" w:hAnsi="宋体"/>
          <w:sz w:val="24"/>
        </w:rPr>
        <w:t>在教师素质方面</w:t>
      </w:r>
    </w:p>
    <w:p>
      <w:pPr>
        <w:spacing w:line="460" w:lineRule="exact"/>
        <w:ind w:firstLine="480" w:firstLineChars="200"/>
        <w:rPr>
          <w:rFonts w:ascii="宋体"/>
          <w:sz w:val="24"/>
        </w:rPr>
      </w:pPr>
      <w:r>
        <w:rPr>
          <w:rFonts w:hint="eastAsia" w:ascii="宋体" w:hAnsi="宋体"/>
          <w:sz w:val="24"/>
        </w:rPr>
        <w:t>主讲教师具有教师资格证，通过学院职业教育教学能力测评；有一年以上口腔临床工作经历，具有与该课程内容相关的实践经验，获取了口腔医师医师资格证书、口腔修复技工证书等相关职业资格证书，能够不断学习先进理论知识，具有一定的科研能力。</w:t>
      </w:r>
    </w:p>
    <w:p>
      <w:pPr>
        <w:spacing w:line="460" w:lineRule="exact"/>
        <w:ind w:firstLine="480" w:firstLineChars="200"/>
        <w:rPr>
          <w:rFonts w:ascii="宋体"/>
          <w:sz w:val="24"/>
        </w:rPr>
      </w:pPr>
      <w:r>
        <w:rPr>
          <w:rFonts w:hint="eastAsia" w:ascii="宋体" w:hAnsi="宋体"/>
          <w:sz w:val="24"/>
        </w:rPr>
        <w:t>医院或企业兼职教师在医院需是技术骨干或业务骨干，本科学历，具有中级及以上职称。要具有较高的师德修养，懂得教学规律。应遵守学校教学管理制度。积极参与专业建设和课程建设等。</w:t>
      </w:r>
    </w:p>
    <w:p>
      <w:pPr>
        <w:numPr>
          <w:ilvl w:val="0"/>
          <w:numId w:val="39"/>
        </w:numPr>
        <w:spacing w:line="460" w:lineRule="exact"/>
        <w:ind w:firstLine="480" w:firstLineChars="200"/>
      </w:pPr>
      <w:r>
        <w:rPr>
          <w:rFonts w:hint="eastAsia" w:ascii="宋体" w:hAnsi="宋体"/>
          <w:sz w:val="24"/>
        </w:rPr>
        <w:t>实训条件</w:t>
      </w:r>
    </w:p>
    <w:p>
      <w:pPr>
        <w:autoSpaceDE w:val="0"/>
        <w:autoSpaceDN w:val="0"/>
        <w:spacing w:line="360" w:lineRule="auto"/>
        <w:ind w:firstLine="480" w:firstLineChars="200"/>
        <w:rPr>
          <w:rFonts w:ascii="宋体"/>
          <w:sz w:val="24"/>
        </w:rPr>
      </w:pPr>
      <w:r>
        <w:rPr>
          <w:rFonts w:hint="eastAsia"/>
          <w:sz w:val="24"/>
        </w:rPr>
        <w:t>建有口腔临床实训室、口腔蜡型实训室、口腔技工实训室、模型实训室等多个校内实训室；</w:t>
      </w:r>
      <w:r>
        <w:rPr>
          <w:rFonts w:hint="eastAsia" w:ascii="宋体" w:hAnsi="宋体"/>
          <w:sz w:val="24"/>
        </w:rPr>
        <w:t>实训室配有多媒体教学设备，设施齐全，实训装备的技术含量、技术水平与义齿制作企业的生产技术同步，能够充分满足该课程的专业技能操作和实训的需要。</w:t>
      </w:r>
      <w:r>
        <w:rPr>
          <w:rFonts w:hint="eastAsia"/>
          <w:sz w:val="24"/>
        </w:rPr>
        <w:t>通过校企合作，与禹城市人民医院、禹城市中医院等多家企业签订合作协议，建成稳定的校外实训基地</w:t>
      </w:r>
    </w:p>
    <w:p>
      <w:pPr>
        <w:numPr>
          <w:ilvl w:val="0"/>
          <w:numId w:val="39"/>
        </w:numPr>
        <w:spacing w:line="460" w:lineRule="exact"/>
        <w:ind w:firstLine="480" w:firstLineChars="200"/>
        <w:rPr>
          <w:rFonts w:ascii="宋体"/>
          <w:sz w:val="24"/>
        </w:rPr>
      </w:pPr>
      <w:r>
        <w:rPr>
          <w:rFonts w:hint="eastAsia" w:ascii="宋体" w:hAnsi="宋体"/>
          <w:sz w:val="24"/>
        </w:rPr>
        <w:t>教学资源</w:t>
      </w:r>
    </w:p>
    <w:p>
      <w:pPr>
        <w:spacing w:line="460" w:lineRule="exact"/>
        <w:ind w:firstLine="480" w:firstLineChars="200"/>
        <w:rPr>
          <w:sz w:val="24"/>
        </w:rPr>
      </w:pPr>
      <w:r>
        <w:rPr>
          <w:rFonts w:hint="eastAsia"/>
          <w:sz w:val="24"/>
        </w:rPr>
        <w:t>本课程已有的教学资源：课程标准、授课计划、教案、多媒体资料、试题库等。根据课程目标、特点以及学生实际，还需进一步建设的教学资源</w:t>
      </w:r>
      <w:r>
        <w:rPr>
          <w:sz w:val="24"/>
        </w:rPr>
        <w:t>:</w:t>
      </w:r>
      <w:r>
        <w:rPr>
          <w:rFonts w:hint="eastAsia"/>
          <w:sz w:val="24"/>
        </w:rPr>
        <w:t>网络课程、校级级精品课程。</w:t>
      </w:r>
    </w:p>
    <w:p>
      <w:pPr>
        <w:spacing w:line="360" w:lineRule="auto"/>
        <w:ind w:firstLine="560" w:firstLineChars="200"/>
      </w:pPr>
      <w:r>
        <w:rPr>
          <w:rFonts w:hint="eastAsia" w:ascii="黑体" w:eastAsia="黑体"/>
          <w:sz w:val="28"/>
          <w:szCs w:val="28"/>
        </w:rPr>
        <w:t>（二）教学建议</w:t>
      </w:r>
    </w:p>
    <w:p>
      <w:pPr>
        <w:autoSpaceDE w:val="0"/>
        <w:autoSpaceDN w:val="0"/>
        <w:spacing w:line="360" w:lineRule="auto"/>
        <w:ind w:firstLine="480" w:firstLineChars="200"/>
        <w:rPr>
          <w:rFonts w:ascii="宋体"/>
          <w:sz w:val="24"/>
        </w:rPr>
      </w:pPr>
      <w:r>
        <w:rPr>
          <w:rFonts w:ascii="宋体" w:hAnsi="宋体"/>
          <w:sz w:val="24"/>
        </w:rPr>
        <w:t>1.</w:t>
      </w:r>
      <w:r>
        <w:rPr>
          <w:rFonts w:hint="eastAsia" w:ascii="宋体" w:hAnsi="宋体"/>
          <w:sz w:val="24"/>
        </w:rPr>
        <w:t>在教学模式上，打破以知识传授为主要特征的传统学科课程模式，转变为以“教学做一体化”为主体的课程模式，注重“教”与“学”的互动。加强对学生实际职业能力的培养，强化项目教学，诱发学生的学习兴趣，使学生在项目活动中，了解可摘局部义齿制作的工作内容。开设课间实训，综合集中实训满足学生综合职业能力培养的要求。充分利用校企合作的实习基地、满足学生见、实习的需要，使校企合作平台的资源成为理论与实践的一体化教学。</w:t>
      </w:r>
    </w:p>
    <w:p>
      <w:pPr>
        <w:autoSpaceDE w:val="0"/>
        <w:autoSpaceDN w:val="0"/>
        <w:spacing w:line="360" w:lineRule="auto"/>
        <w:ind w:firstLine="480" w:firstLineChars="200"/>
        <w:rPr>
          <w:rFonts w:ascii="宋体"/>
          <w:sz w:val="24"/>
        </w:rPr>
      </w:pPr>
      <w:r>
        <w:rPr>
          <w:rFonts w:ascii="宋体" w:hAnsi="宋体"/>
          <w:sz w:val="24"/>
        </w:rPr>
        <w:t>2.</w:t>
      </w:r>
      <w:r>
        <w:rPr>
          <w:rFonts w:hint="eastAsia" w:ascii="宋体" w:hAnsi="宋体"/>
          <w:sz w:val="24"/>
        </w:rPr>
        <w:t>在教学方法上，以学生职业发展为根本，重视培养学生的综合素质和职业能力。运用项目教学法、讨论教学法、任务驱动教学法、直观教学法、案例教学法等多种教学方法，引导学生积极思考、勤于实践，提高教与学效果。</w:t>
      </w:r>
      <w:r>
        <w:rPr>
          <w:rFonts w:ascii="宋体" w:hAnsi="宋体"/>
          <w:sz w:val="24"/>
        </w:rPr>
        <w:t xml:space="preserve"> </w:t>
      </w:r>
    </w:p>
    <w:p>
      <w:pPr>
        <w:spacing w:line="360" w:lineRule="auto"/>
        <w:ind w:firstLine="560" w:firstLineChars="200"/>
      </w:pPr>
      <w:r>
        <w:rPr>
          <w:rFonts w:hint="eastAsia" w:ascii="黑体" w:eastAsia="黑体"/>
          <w:sz w:val="28"/>
          <w:szCs w:val="28"/>
        </w:rPr>
        <w:t>（三）参考书</w:t>
      </w:r>
    </w:p>
    <w:p>
      <w:pPr>
        <w:ind w:firstLine="400" w:firstLineChars="200"/>
        <w:jc w:val="left"/>
        <w:rPr>
          <w:rFonts w:ascii="宋体" w:cs="宋体"/>
          <w:bCs/>
          <w:sz w:val="20"/>
          <w:szCs w:val="20"/>
        </w:rPr>
      </w:pPr>
      <w:r>
        <w:rPr>
          <w:rFonts w:ascii="宋体" w:hAnsi="宋体" w:cs="宋体"/>
          <w:bCs/>
          <w:sz w:val="20"/>
          <w:szCs w:val="20"/>
        </w:rPr>
        <w:t>1.</w:t>
      </w:r>
      <w:r>
        <w:rPr>
          <w:rFonts w:hint="eastAsia" w:ascii="宋体" w:hAnsi="宋体" w:cs="宋体"/>
          <w:bCs/>
          <w:sz w:val="20"/>
          <w:szCs w:val="20"/>
        </w:rPr>
        <w:t>张兴明</w:t>
      </w:r>
      <w:r>
        <w:rPr>
          <w:rFonts w:ascii="宋体" w:cs="宋体"/>
          <w:bCs/>
          <w:sz w:val="20"/>
          <w:szCs w:val="20"/>
        </w:rPr>
        <w:t>.</w:t>
      </w:r>
      <w:r>
        <w:rPr>
          <w:rFonts w:hint="eastAsia" w:ascii="宋体" w:hAnsi="宋体" w:cs="宋体"/>
          <w:bCs/>
          <w:sz w:val="20"/>
          <w:szCs w:val="20"/>
        </w:rPr>
        <w:t>可摘局部义齿工艺技术（高职高专创新教材）</w:t>
      </w:r>
      <w:r>
        <w:rPr>
          <w:rFonts w:ascii="宋体" w:cs="宋体"/>
          <w:bCs/>
          <w:sz w:val="20"/>
          <w:szCs w:val="20"/>
        </w:rPr>
        <w:t>.</w:t>
      </w:r>
      <w:r>
        <w:rPr>
          <w:rFonts w:hint="eastAsia" w:ascii="宋体" w:hAnsi="宋体" w:cs="宋体"/>
          <w:bCs/>
          <w:sz w:val="20"/>
          <w:szCs w:val="20"/>
        </w:rPr>
        <w:t>第</w:t>
      </w:r>
      <w:r>
        <w:rPr>
          <w:rFonts w:ascii="宋体" w:hAnsi="宋体" w:cs="宋体"/>
          <w:bCs/>
          <w:sz w:val="20"/>
          <w:szCs w:val="20"/>
        </w:rPr>
        <w:t>2</w:t>
      </w:r>
      <w:r>
        <w:rPr>
          <w:rFonts w:hint="eastAsia" w:ascii="宋体" w:hAnsi="宋体" w:cs="宋体"/>
          <w:bCs/>
          <w:sz w:val="20"/>
          <w:szCs w:val="20"/>
        </w:rPr>
        <w:t>版</w:t>
      </w:r>
      <w:r>
        <w:rPr>
          <w:rFonts w:ascii="宋体" w:cs="宋体"/>
          <w:bCs/>
          <w:sz w:val="20"/>
          <w:szCs w:val="20"/>
        </w:rPr>
        <w:t>.</w:t>
      </w:r>
      <w:r>
        <w:rPr>
          <w:rFonts w:hint="eastAsia"/>
          <w:sz w:val="20"/>
          <w:szCs w:val="20"/>
        </w:rPr>
        <w:t>北京：</w:t>
      </w:r>
      <w:r>
        <w:rPr>
          <w:rFonts w:hint="eastAsia" w:ascii="宋体" w:hAnsi="宋体" w:cs="宋体"/>
          <w:bCs/>
          <w:sz w:val="20"/>
          <w:szCs w:val="20"/>
        </w:rPr>
        <w:t>人民卫生出版社</w:t>
      </w:r>
      <w:r>
        <w:rPr>
          <w:rFonts w:ascii="宋体" w:hAnsi="宋体" w:cs="宋体"/>
          <w:bCs/>
          <w:sz w:val="20"/>
          <w:szCs w:val="20"/>
        </w:rPr>
        <w:t>,2019.</w:t>
      </w:r>
    </w:p>
    <w:p>
      <w:pPr>
        <w:ind w:firstLine="400" w:firstLineChars="200"/>
        <w:jc w:val="left"/>
        <w:rPr>
          <w:sz w:val="20"/>
          <w:szCs w:val="20"/>
        </w:rPr>
      </w:pPr>
      <w:r>
        <w:rPr>
          <w:rFonts w:ascii="宋体" w:hAnsi="宋体" w:cs="宋体"/>
          <w:bCs/>
          <w:sz w:val="20"/>
          <w:szCs w:val="20"/>
        </w:rPr>
        <w:t>2.</w:t>
      </w:r>
      <w:r>
        <w:rPr>
          <w:rFonts w:hint="eastAsia" w:ascii="宋体" w:hAnsi="宋体" w:cs="宋体"/>
          <w:bCs/>
          <w:sz w:val="20"/>
          <w:szCs w:val="20"/>
        </w:rPr>
        <w:t>方会英</w:t>
      </w:r>
      <w:r>
        <w:rPr>
          <w:rFonts w:ascii="宋体" w:cs="宋体"/>
          <w:bCs/>
          <w:sz w:val="20"/>
          <w:szCs w:val="20"/>
        </w:rPr>
        <w:t>.</w:t>
      </w:r>
      <w:r>
        <w:rPr>
          <w:rFonts w:hint="eastAsia" w:ascii="宋体" w:hAnsi="宋体" w:cs="宋体"/>
          <w:bCs/>
          <w:sz w:val="20"/>
          <w:szCs w:val="20"/>
        </w:rPr>
        <w:t>可摘局部义齿工艺技术</w:t>
      </w:r>
      <w:r>
        <w:rPr>
          <w:rFonts w:ascii="宋体" w:hAnsi="宋体" w:cs="宋体"/>
          <w:bCs/>
          <w:sz w:val="20"/>
          <w:szCs w:val="20"/>
        </w:rPr>
        <w:t xml:space="preserve"> </w:t>
      </w:r>
      <w:r>
        <w:rPr>
          <w:rFonts w:hint="eastAsia"/>
          <w:sz w:val="20"/>
          <w:szCs w:val="20"/>
        </w:rPr>
        <w:t>（“十三五”职业教育国家规划教材）</w:t>
      </w:r>
      <w:r>
        <w:rPr>
          <w:rFonts w:ascii="宋体" w:cs="宋体"/>
          <w:bCs/>
          <w:sz w:val="20"/>
          <w:szCs w:val="20"/>
        </w:rPr>
        <w:t>.</w:t>
      </w:r>
      <w:r>
        <w:rPr>
          <w:rFonts w:hint="eastAsia" w:ascii="宋体" w:hAnsi="宋体" w:cs="宋体"/>
          <w:bCs/>
          <w:sz w:val="20"/>
          <w:szCs w:val="20"/>
        </w:rPr>
        <w:t>第</w:t>
      </w:r>
      <w:r>
        <w:rPr>
          <w:rFonts w:ascii="宋体" w:hAnsi="宋体" w:cs="宋体"/>
          <w:bCs/>
          <w:sz w:val="20"/>
          <w:szCs w:val="20"/>
        </w:rPr>
        <w:t>1</w:t>
      </w:r>
      <w:r>
        <w:rPr>
          <w:rFonts w:hint="eastAsia" w:ascii="宋体" w:hAnsi="宋体" w:cs="宋体"/>
          <w:bCs/>
          <w:sz w:val="20"/>
          <w:szCs w:val="20"/>
        </w:rPr>
        <w:t>版</w:t>
      </w:r>
      <w:r>
        <w:rPr>
          <w:rFonts w:ascii="宋体" w:cs="宋体"/>
          <w:bCs/>
          <w:sz w:val="20"/>
          <w:szCs w:val="20"/>
        </w:rPr>
        <w:t>.</w:t>
      </w:r>
      <w:r>
        <w:rPr>
          <w:rFonts w:hint="eastAsia"/>
          <w:sz w:val="20"/>
          <w:szCs w:val="20"/>
        </w:rPr>
        <w:t>北京：北京科学技术</w:t>
      </w:r>
      <w:r>
        <w:rPr>
          <w:rFonts w:hint="eastAsia" w:ascii="宋体" w:hAnsi="宋体" w:cs="宋体"/>
          <w:bCs/>
          <w:sz w:val="20"/>
          <w:szCs w:val="20"/>
        </w:rPr>
        <w:t>出版社</w:t>
      </w:r>
      <w:r>
        <w:rPr>
          <w:rFonts w:ascii="宋体" w:hAnsi="宋体" w:cs="宋体"/>
          <w:bCs/>
          <w:sz w:val="20"/>
          <w:szCs w:val="20"/>
        </w:rPr>
        <w:t>,2017.</w:t>
      </w:r>
    </w:p>
    <w:p>
      <w:pPr>
        <w:spacing w:line="360" w:lineRule="auto"/>
        <w:jc w:val="center"/>
        <w:rPr>
          <w:rFonts w:ascii="黑体" w:eastAsia="黑体"/>
          <w:b/>
          <w:sz w:val="28"/>
          <w:szCs w:val="28"/>
        </w:rPr>
      </w:pPr>
      <w:r>
        <w:rPr>
          <w:rFonts w:hint="eastAsia" w:ascii="黑体" w:eastAsia="黑体"/>
          <w:b/>
          <w:sz w:val="28"/>
          <w:szCs w:val="28"/>
        </w:rPr>
        <w:t>五、学生考核与评价</w:t>
      </w:r>
    </w:p>
    <w:p>
      <w:pPr>
        <w:pStyle w:val="2"/>
        <w:spacing w:line="360" w:lineRule="auto"/>
        <w:rPr>
          <w:rFonts w:ascii="宋体" w:hAnsi="宋体" w:eastAsia="宋体" w:cs="宋体"/>
          <w:sz w:val="24"/>
        </w:rPr>
      </w:pPr>
      <w:r>
        <w:rPr>
          <w:rFonts w:hint="eastAsia" w:ascii="宋体" w:hAnsi="宋体" w:eastAsia="宋体" w:cs="宋体"/>
          <w:sz w:val="24"/>
        </w:rPr>
        <w:t>根据课堂教学及学生情况，结合生理学的课程特点，课程综合成绩包括终结性考试成绩和形成性考核成绩两种形式，其中终结性考试成绩占课程综合成绩的</w:t>
      </w:r>
      <w:r>
        <w:rPr>
          <w:rFonts w:ascii="宋体" w:hAnsi="宋体" w:eastAsia="宋体" w:cs="宋体"/>
          <w:sz w:val="24"/>
        </w:rPr>
        <w:t>50%</w:t>
      </w:r>
      <w:r>
        <w:rPr>
          <w:rFonts w:hint="eastAsia" w:ascii="宋体" w:hAnsi="宋体" w:eastAsia="宋体" w:cs="宋体"/>
          <w:sz w:val="24"/>
        </w:rPr>
        <w:t>，形成性考核成绩占课程综合成绩的</w:t>
      </w:r>
      <w:r>
        <w:rPr>
          <w:rFonts w:ascii="宋体" w:hAnsi="宋体" w:eastAsia="宋体" w:cs="宋体"/>
          <w:sz w:val="24"/>
        </w:rPr>
        <w:t>50%</w:t>
      </w:r>
      <w:r>
        <w:rPr>
          <w:rFonts w:hint="eastAsia" w:ascii="宋体" w:hAnsi="宋体" w:eastAsia="宋体" w:cs="宋体"/>
          <w:sz w:val="24"/>
        </w:rPr>
        <w:t>。</w:t>
      </w:r>
    </w:p>
    <w:p>
      <w:pPr>
        <w:pStyle w:val="2"/>
        <w:spacing w:line="360" w:lineRule="auto"/>
        <w:rPr>
          <w:rFonts w:ascii="宋体" w:hAnsi="宋体" w:eastAsia="宋体" w:cs="宋体"/>
          <w:sz w:val="24"/>
        </w:rPr>
      </w:pPr>
      <w:r>
        <w:rPr>
          <w:rFonts w:hint="eastAsia" w:ascii="宋体" w:hAnsi="宋体" w:eastAsia="宋体" w:cs="宋体"/>
          <w:sz w:val="24"/>
        </w:rPr>
        <w:t>（一）终结性考试</w:t>
      </w:r>
    </w:p>
    <w:p>
      <w:pPr>
        <w:pStyle w:val="2"/>
        <w:spacing w:line="360" w:lineRule="auto"/>
        <w:rPr>
          <w:rFonts w:ascii="宋体" w:hAnsi="宋体" w:eastAsia="宋体" w:cs="宋体"/>
          <w:sz w:val="24"/>
        </w:rPr>
      </w:pPr>
      <w:r>
        <w:rPr>
          <w:rFonts w:hint="eastAsia" w:ascii="宋体" w:hAnsi="宋体" w:eastAsia="宋体" w:cs="宋体"/>
          <w:sz w:val="24"/>
        </w:rPr>
        <w:t>本课程终结性考试采取闭卷、笔试的形式，满分为</w:t>
      </w:r>
      <w:r>
        <w:rPr>
          <w:rFonts w:ascii="宋体" w:hAnsi="宋体" w:eastAsia="宋体" w:cs="宋体"/>
          <w:sz w:val="24"/>
        </w:rPr>
        <w:t>100</w:t>
      </w:r>
      <w:r>
        <w:rPr>
          <w:rFonts w:hint="eastAsia" w:ascii="宋体" w:hAnsi="宋体" w:eastAsia="宋体" w:cs="宋体"/>
          <w:sz w:val="24"/>
        </w:rPr>
        <w:t>分，按实际成绩的</w:t>
      </w:r>
      <w:r>
        <w:rPr>
          <w:rFonts w:ascii="宋体" w:hAnsi="宋体" w:eastAsia="宋体" w:cs="宋体"/>
          <w:sz w:val="24"/>
        </w:rPr>
        <w:t>50%</w:t>
      </w:r>
      <w:r>
        <w:rPr>
          <w:rFonts w:hint="eastAsia" w:ascii="宋体" w:hAnsi="宋体" w:eastAsia="宋体" w:cs="宋体"/>
          <w:sz w:val="24"/>
        </w:rPr>
        <w:t>计入本课程综合成绩。由选择题、填空题、名词解释、简答题、诊断题五种考试题型构成。具体考试时间由学校统一安排。</w:t>
      </w:r>
    </w:p>
    <w:p>
      <w:pPr>
        <w:pStyle w:val="2"/>
        <w:spacing w:line="360" w:lineRule="auto"/>
        <w:rPr>
          <w:rFonts w:ascii="宋体" w:hAnsi="宋体" w:eastAsia="宋体" w:cs="宋体"/>
          <w:sz w:val="24"/>
        </w:rPr>
      </w:pPr>
      <w:r>
        <w:rPr>
          <w:rFonts w:hint="eastAsia" w:ascii="宋体" w:hAnsi="宋体" w:eastAsia="宋体" w:cs="宋体"/>
          <w:sz w:val="24"/>
        </w:rPr>
        <w:t>（二）形成性考核</w:t>
      </w:r>
    </w:p>
    <w:p>
      <w:pPr>
        <w:pStyle w:val="2"/>
        <w:spacing w:line="360" w:lineRule="auto"/>
        <w:rPr>
          <w:rFonts w:ascii="宋体" w:hAnsi="宋体" w:eastAsia="宋体" w:cs="宋体"/>
          <w:sz w:val="24"/>
        </w:rPr>
      </w:pPr>
      <w:r>
        <w:rPr>
          <w:rFonts w:hint="eastAsia" w:ascii="宋体" w:hAnsi="宋体" w:eastAsia="宋体" w:cs="宋体"/>
          <w:sz w:val="24"/>
        </w:rPr>
        <w:t>本课程形成性考核包括到课率、课堂表现、作业完成情况、单项技能考核等考核方式，满分为</w:t>
      </w:r>
      <w:r>
        <w:rPr>
          <w:rFonts w:ascii="宋体" w:hAnsi="宋体" w:eastAsia="宋体" w:cs="宋体"/>
          <w:sz w:val="24"/>
        </w:rPr>
        <w:t>50</w:t>
      </w:r>
      <w:r>
        <w:rPr>
          <w:rFonts w:hint="eastAsia" w:ascii="宋体" w:hAnsi="宋体" w:eastAsia="宋体" w:cs="宋体"/>
          <w:sz w:val="24"/>
        </w:rPr>
        <w:t>分。</w:t>
      </w:r>
    </w:p>
    <w:p>
      <w:pPr>
        <w:pStyle w:val="2"/>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到课率（</w:t>
      </w:r>
      <w:r>
        <w:rPr>
          <w:rFonts w:ascii="宋体" w:hAnsi="宋体" w:eastAsia="宋体" w:cs="宋体"/>
          <w:sz w:val="24"/>
        </w:rPr>
        <w:t>10</w:t>
      </w:r>
      <w:r>
        <w:rPr>
          <w:rFonts w:hint="eastAsia" w:ascii="宋体" w:hAnsi="宋体" w:eastAsia="宋体" w:cs="宋体"/>
          <w:sz w:val="24"/>
        </w:rPr>
        <w:t>分）</w:t>
      </w:r>
    </w:p>
    <w:p>
      <w:pPr>
        <w:pStyle w:val="2"/>
        <w:spacing w:line="360" w:lineRule="auto"/>
        <w:rPr>
          <w:rFonts w:ascii="宋体" w:hAnsi="宋体" w:eastAsia="宋体" w:cs="宋体"/>
          <w:sz w:val="24"/>
        </w:rPr>
      </w:pPr>
      <w:r>
        <w:rPr>
          <w:rFonts w:hint="eastAsia" w:ascii="宋体" w:hAnsi="宋体" w:eastAsia="宋体" w:cs="宋体"/>
          <w:sz w:val="24"/>
        </w:rPr>
        <w:t>每次课前</w:t>
      </w:r>
      <w:r>
        <w:rPr>
          <w:rFonts w:ascii="宋体" w:hAnsi="宋体" w:eastAsia="宋体" w:cs="宋体"/>
          <w:sz w:val="24"/>
        </w:rPr>
        <w:t>5</w:t>
      </w:r>
      <w:r>
        <w:rPr>
          <w:rFonts w:hint="eastAsia" w:ascii="宋体" w:hAnsi="宋体" w:eastAsia="宋体" w:cs="宋体"/>
          <w:sz w:val="24"/>
        </w:rPr>
        <w:t>分钟由班干部负责点名。教师对出勤情况进行核对。事假、病假、迟到、早退，每次扣</w:t>
      </w:r>
      <w:r>
        <w:rPr>
          <w:rFonts w:ascii="宋体" w:hAnsi="宋体" w:eastAsia="宋体" w:cs="宋体"/>
          <w:sz w:val="24"/>
        </w:rPr>
        <w:t>1</w:t>
      </w:r>
      <w:r>
        <w:rPr>
          <w:rFonts w:hint="eastAsia" w:ascii="宋体" w:hAnsi="宋体" w:eastAsia="宋体" w:cs="宋体"/>
          <w:sz w:val="24"/>
        </w:rPr>
        <w:t>分；旷课每次扣</w:t>
      </w:r>
      <w:r>
        <w:rPr>
          <w:rFonts w:ascii="宋体" w:hAnsi="宋体" w:eastAsia="宋体" w:cs="宋体"/>
          <w:sz w:val="24"/>
        </w:rPr>
        <w:t>2</w:t>
      </w:r>
      <w:r>
        <w:rPr>
          <w:rFonts w:hint="eastAsia" w:ascii="宋体" w:hAnsi="宋体" w:eastAsia="宋体" w:cs="宋体"/>
          <w:sz w:val="24"/>
        </w:rPr>
        <w:t>分。以上扣完</w:t>
      </w:r>
      <w:r>
        <w:rPr>
          <w:rFonts w:ascii="宋体" w:hAnsi="宋体" w:eastAsia="宋体" w:cs="宋体"/>
          <w:sz w:val="24"/>
        </w:rPr>
        <w:t>10</w:t>
      </w:r>
      <w:r>
        <w:rPr>
          <w:rFonts w:hint="eastAsia" w:ascii="宋体" w:hAnsi="宋体" w:eastAsia="宋体" w:cs="宋体"/>
          <w:sz w:val="24"/>
        </w:rPr>
        <w:t>分为止。</w:t>
      </w:r>
    </w:p>
    <w:p>
      <w:pPr>
        <w:pStyle w:val="2"/>
        <w:spacing w:line="360" w:lineRule="auto"/>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课堂表现（</w:t>
      </w:r>
      <w:r>
        <w:rPr>
          <w:rFonts w:ascii="宋体" w:hAnsi="宋体" w:eastAsia="宋体" w:cs="宋体"/>
          <w:sz w:val="24"/>
        </w:rPr>
        <w:t>10</w:t>
      </w:r>
      <w:r>
        <w:rPr>
          <w:rFonts w:hint="eastAsia" w:ascii="宋体" w:hAnsi="宋体" w:eastAsia="宋体" w:cs="宋体"/>
          <w:sz w:val="24"/>
        </w:rPr>
        <w:t>分）</w:t>
      </w:r>
    </w:p>
    <w:p>
      <w:pPr>
        <w:pStyle w:val="2"/>
        <w:spacing w:line="360" w:lineRule="auto"/>
        <w:rPr>
          <w:rFonts w:ascii="宋体" w:hAnsi="宋体" w:eastAsia="宋体" w:cs="宋体"/>
          <w:sz w:val="24"/>
        </w:rPr>
      </w:pPr>
      <w:r>
        <w:rPr>
          <w:rFonts w:hint="eastAsia" w:ascii="宋体" w:hAnsi="宋体" w:eastAsia="宋体" w:cs="宋体"/>
          <w:sz w:val="24"/>
        </w:rPr>
        <w:t>由任课老师根据学生的学习态度、听课情况、课堂纪律、课堂回答问题和小组案例讨论等进行综合评定。凡上课有睡觉、玩手机、看小说等违反课程纪律者，每次扣</w:t>
      </w:r>
      <w:r>
        <w:rPr>
          <w:rFonts w:ascii="宋体" w:hAnsi="宋体" w:eastAsia="宋体" w:cs="宋体"/>
          <w:sz w:val="24"/>
        </w:rPr>
        <w:t>1</w:t>
      </w:r>
      <w:r>
        <w:rPr>
          <w:rFonts w:hint="eastAsia" w:ascii="宋体" w:hAnsi="宋体" w:eastAsia="宋体" w:cs="宋体"/>
          <w:sz w:val="24"/>
        </w:rPr>
        <w:t>分。扣完</w:t>
      </w:r>
      <w:r>
        <w:rPr>
          <w:rFonts w:ascii="宋体" w:hAnsi="宋体" w:eastAsia="宋体" w:cs="宋体"/>
          <w:sz w:val="24"/>
        </w:rPr>
        <w:t>10</w:t>
      </w:r>
      <w:r>
        <w:rPr>
          <w:rFonts w:hint="eastAsia" w:ascii="宋体" w:hAnsi="宋体" w:eastAsia="宋体" w:cs="宋体"/>
          <w:sz w:val="24"/>
        </w:rPr>
        <w:t>分为止。</w:t>
      </w:r>
    </w:p>
    <w:p>
      <w:pPr>
        <w:pStyle w:val="2"/>
        <w:spacing w:line="360" w:lineRule="auto"/>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作业完成情况（</w:t>
      </w:r>
      <w:r>
        <w:rPr>
          <w:rFonts w:ascii="宋体" w:hAnsi="宋体" w:eastAsia="宋体" w:cs="宋体"/>
          <w:sz w:val="24"/>
        </w:rPr>
        <w:t>10</w:t>
      </w:r>
      <w:r>
        <w:rPr>
          <w:rFonts w:hint="eastAsia" w:ascii="宋体" w:hAnsi="宋体" w:eastAsia="宋体" w:cs="宋体"/>
          <w:sz w:val="24"/>
        </w:rPr>
        <w:t>分）</w:t>
      </w:r>
    </w:p>
    <w:p>
      <w:pPr>
        <w:pStyle w:val="2"/>
        <w:spacing w:line="360" w:lineRule="auto"/>
        <w:rPr>
          <w:rFonts w:ascii="宋体" w:hAnsi="宋体" w:eastAsia="宋体" w:cs="宋体"/>
          <w:sz w:val="24"/>
        </w:rPr>
      </w:pPr>
      <w:r>
        <w:rPr>
          <w:rFonts w:hint="eastAsia" w:ascii="宋体" w:hAnsi="宋体" w:eastAsia="宋体" w:cs="宋体"/>
          <w:sz w:val="24"/>
        </w:rPr>
        <w:t>根据学生作业完成的质量和数量进行评分。</w:t>
      </w:r>
    </w:p>
    <w:p>
      <w:pPr>
        <w:pStyle w:val="2"/>
        <w:spacing w:line="360" w:lineRule="auto"/>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单项技能考核（</w:t>
      </w:r>
      <w:r>
        <w:rPr>
          <w:rFonts w:ascii="宋体" w:hAnsi="宋体" w:eastAsia="宋体" w:cs="宋体"/>
          <w:sz w:val="24"/>
        </w:rPr>
        <w:t>20</w:t>
      </w:r>
      <w:r>
        <w:rPr>
          <w:rFonts w:hint="eastAsia" w:ascii="宋体" w:hAnsi="宋体" w:eastAsia="宋体" w:cs="宋体"/>
          <w:sz w:val="24"/>
        </w:rPr>
        <w:t>分）</w:t>
      </w:r>
    </w:p>
    <w:p>
      <w:pPr>
        <w:pStyle w:val="2"/>
        <w:rPr>
          <w:rFonts w:eastAsia="宋体"/>
        </w:rPr>
      </w:pPr>
      <w:r>
        <w:rPr>
          <w:rFonts w:hint="eastAsia" w:ascii="宋体" w:hAnsi="宋体" w:eastAsia="宋体" w:cs="宋体"/>
          <w:sz w:val="24"/>
        </w:rPr>
        <w:t>本考核在每个模块完成后进行，旨在考查学生对知识和技能的掌握程度。</w:t>
      </w:r>
    </w:p>
    <w:p>
      <w:pPr>
        <w:spacing w:line="360" w:lineRule="auto"/>
        <w:ind w:left="240"/>
        <w:jc w:val="center"/>
        <w:rPr>
          <w:rFonts w:ascii="黑体" w:eastAsia="黑体"/>
          <w:b/>
          <w:sz w:val="28"/>
          <w:szCs w:val="28"/>
        </w:rPr>
      </w:pPr>
      <w:r>
        <w:rPr>
          <w:rFonts w:hint="eastAsia" w:ascii="黑体" w:eastAsia="黑体"/>
          <w:b/>
          <w:sz w:val="28"/>
          <w:szCs w:val="28"/>
        </w:rPr>
        <w:t>六、课程整体设计</w:t>
      </w:r>
    </w:p>
    <w:tbl>
      <w:tblPr>
        <w:tblStyle w:val="23"/>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835"/>
        <w:gridCol w:w="1619"/>
        <w:gridCol w:w="1603"/>
        <w:gridCol w:w="2712"/>
        <w:gridCol w:w="1352"/>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0" w:type="dxa"/>
            <w:vAlign w:val="center"/>
          </w:tcPr>
          <w:p>
            <w:pPr>
              <w:jc w:val="center"/>
              <w:rPr>
                <w:rFonts w:ascii="宋体" w:cs="宋体"/>
                <w:b/>
                <w:szCs w:val="21"/>
              </w:rPr>
            </w:pPr>
            <w:r>
              <w:rPr>
                <w:rFonts w:hint="eastAsia" w:ascii="宋体" w:hAnsi="宋体" w:cs="宋体"/>
                <w:b/>
                <w:szCs w:val="21"/>
              </w:rPr>
              <w:t>序号</w:t>
            </w:r>
          </w:p>
        </w:tc>
        <w:tc>
          <w:tcPr>
            <w:tcW w:w="741" w:type="dxa"/>
            <w:vAlign w:val="center"/>
          </w:tcPr>
          <w:p>
            <w:pPr>
              <w:jc w:val="center"/>
              <w:rPr>
                <w:rFonts w:ascii="宋体" w:cs="宋体"/>
                <w:b/>
                <w:szCs w:val="21"/>
              </w:rPr>
            </w:pPr>
            <w:r>
              <w:rPr>
                <w:rFonts w:hint="eastAsia" w:ascii="宋体" w:hAnsi="宋体" w:cs="宋体"/>
                <w:b/>
                <w:szCs w:val="21"/>
              </w:rPr>
              <w:t>项目</w:t>
            </w:r>
          </w:p>
        </w:tc>
        <w:tc>
          <w:tcPr>
            <w:tcW w:w="1436" w:type="dxa"/>
            <w:vAlign w:val="center"/>
          </w:tcPr>
          <w:p>
            <w:pPr>
              <w:jc w:val="center"/>
              <w:rPr>
                <w:rFonts w:ascii="宋体" w:cs="宋体"/>
                <w:b/>
                <w:szCs w:val="21"/>
              </w:rPr>
            </w:pPr>
            <w:r>
              <w:rPr>
                <w:rFonts w:hint="eastAsia" w:ascii="宋体" w:hAnsi="宋体" w:cs="宋体"/>
                <w:b/>
                <w:szCs w:val="21"/>
              </w:rPr>
              <w:t>知识点</w:t>
            </w:r>
          </w:p>
        </w:tc>
        <w:tc>
          <w:tcPr>
            <w:tcW w:w="1422" w:type="dxa"/>
            <w:vAlign w:val="center"/>
          </w:tcPr>
          <w:p>
            <w:pPr>
              <w:jc w:val="center"/>
              <w:rPr>
                <w:rFonts w:ascii="宋体" w:cs="宋体"/>
                <w:b/>
                <w:szCs w:val="21"/>
              </w:rPr>
            </w:pPr>
            <w:r>
              <w:rPr>
                <w:rFonts w:hint="eastAsia" w:ascii="宋体" w:hAnsi="宋体" w:cs="宋体"/>
                <w:b/>
                <w:szCs w:val="21"/>
              </w:rPr>
              <w:t>技能训练</w:t>
            </w:r>
          </w:p>
        </w:tc>
        <w:tc>
          <w:tcPr>
            <w:tcW w:w="2405" w:type="dxa"/>
            <w:vAlign w:val="center"/>
          </w:tcPr>
          <w:p>
            <w:pPr>
              <w:jc w:val="center"/>
              <w:rPr>
                <w:rFonts w:ascii="宋体" w:cs="宋体"/>
                <w:b/>
                <w:szCs w:val="21"/>
              </w:rPr>
            </w:pPr>
            <w:r>
              <w:rPr>
                <w:rFonts w:hint="eastAsia" w:ascii="宋体" w:hAnsi="宋体" w:cs="宋体"/>
                <w:b/>
                <w:szCs w:val="21"/>
              </w:rPr>
              <w:t>教学重点</w:t>
            </w:r>
          </w:p>
        </w:tc>
        <w:tc>
          <w:tcPr>
            <w:tcW w:w="1199" w:type="dxa"/>
            <w:vAlign w:val="center"/>
          </w:tcPr>
          <w:p>
            <w:pPr>
              <w:jc w:val="center"/>
              <w:rPr>
                <w:rFonts w:ascii="宋体" w:cs="宋体"/>
                <w:b/>
                <w:szCs w:val="21"/>
              </w:rPr>
            </w:pPr>
            <w:r>
              <w:rPr>
                <w:rFonts w:hint="eastAsia" w:ascii="宋体" w:hAnsi="宋体" w:cs="宋体"/>
                <w:b/>
                <w:szCs w:val="21"/>
              </w:rPr>
              <w:t>教学设计</w:t>
            </w:r>
          </w:p>
        </w:tc>
        <w:tc>
          <w:tcPr>
            <w:tcW w:w="719" w:type="dxa"/>
            <w:vAlign w:val="center"/>
          </w:tcPr>
          <w:p>
            <w:pPr>
              <w:jc w:val="center"/>
              <w:rPr>
                <w:rFonts w:ascii="宋体" w:cs="宋体"/>
                <w:b/>
                <w:szCs w:val="21"/>
              </w:rPr>
            </w:pPr>
            <w:r>
              <w:rPr>
                <w:rFonts w:hint="eastAsia" w:ascii="宋体" w:hAnsi="宋体" w:cs="宋体"/>
                <w:b/>
                <w:szCs w:val="21"/>
              </w:rPr>
              <w:t>建议</w:t>
            </w:r>
          </w:p>
          <w:p>
            <w:pPr>
              <w:jc w:val="center"/>
              <w:rPr>
                <w:rFonts w:ascii="宋体" w:cs="宋体"/>
                <w:b/>
                <w:szCs w:val="21"/>
              </w:rPr>
            </w:pPr>
            <w:r>
              <w:rPr>
                <w:rFonts w:hint="eastAsia" w:ascii="宋体" w:hAnsi="宋体" w:cs="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tcPr>
          <w:p>
            <w:pPr>
              <w:jc w:val="center"/>
              <w:rPr>
                <w:rFonts w:ascii="宋体" w:cs="宋体"/>
                <w:szCs w:val="21"/>
              </w:rPr>
            </w:pPr>
            <w:r>
              <w:rPr>
                <w:rFonts w:ascii="宋体" w:hAnsi="宋体" w:cs="宋体"/>
                <w:szCs w:val="21"/>
              </w:rPr>
              <w:t>1</w:t>
            </w:r>
          </w:p>
        </w:tc>
        <w:tc>
          <w:tcPr>
            <w:tcW w:w="741" w:type="dxa"/>
          </w:tcPr>
          <w:p>
            <w:pPr>
              <w:jc w:val="left"/>
              <w:rPr>
                <w:rFonts w:ascii="宋体" w:cs="宋体"/>
                <w:kern w:val="0"/>
                <w:szCs w:val="21"/>
              </w:rPr>
            </w:pPr>
            <w:r>
              <w:rPr>
                <w:rFonts w:hint="eastAsia" w:ascii="宋体" w:hAnsi="宋体" w:cs="宋体"/>
                <w:kern w:val="0"/>
                <w:szCs w:val="21"/>
              </w:rPr>
              <w:t>绪论</w:t>
            </w:r>
          </w:p>
        </w:tc>
        <w:tc>
          <w:tcPr>
            <w:tcW w:w="1436" w:type="dxa"/>
          </w:tcPr>
          <w:p>
            <w:pPr>
              <w:jc w:val="left"/>
              <w:rPr>
                <w:rFonts w:ascii="宋体" w:cs="宋体"/>
                <w:kern w:val="0"/>
                <w:szCs w:val="21"/>
              </w:rPr>
            </w:pPr>
            <w:r>
              <w:rPr>
                <w:rFonts w:hint="eastAsia" w:ascii="宋体" w:hAnsi="宋体" w:cs="宋体"/>
                <w:kern w:val="0"/>
                <w:szCs w:val="21"/>
              </w:rPr>
              <w:t>掌握可摘局部义齿的定义和意义。</w:t>
            </w:r>
          </w:p>
        </w:tc>
        <w:tc>
          <w:tcPr>
            <w:tcW w:w="1422" w:type="dxa"/>
          </w:tcPr>
          <w:p>
            <w:pPr>
              <w:jc w:val="left"/>
              <w:rPr>
                <w:rFonts w:ascii="宋体" w:cs="宋体"/>
                <w:szCs w:val="21"/>
              </w:rPr>
            </w:pPr>
            <w:r>
              <w:rPr>
                <w:rFonts w:hint="eastAsia" w:ascii="宋体" w:hAnsi="宋体" w:cs="宋体"/>
                <w:kern w:val="0"/>
                <w:szCs w:val="21"/>
              </w:rPr>
              <w:t>训练学生学习能力、搜集信息的能力。</w:t>
            </w:r>
          </w:p>
        </w:tc>
        <w:tc>
          <w:tcPr>
            <w:tcW w:w="2405" w:type="dxa"/>
          </w:tcPr>
          <w:p>
            <w:pPr>
              <w:jc w:val="left"/>
              <w:rPr>
                <w:rFonts w:ascii="宋体" w:cs="宋体"/>
                <w:szCs w:val="21"/>
              </w:rPr>
            </w:pPr>
            <w:r>
              <w:rPr>
                <w:rFonts w:ascii="宋体" w:hAnsi="宋体" w:cs="宋体"/>
                <w:szCs w:val="21"/>
              </w:rPr>
              <w:t>1.</w:t>
            </w:r>
            <w:r>
              <w:rPr>
                <w:rFonts w:hint="eastAsia" w:ascii="宋体" w:hAnsi="宋体" w:cs="宋体"/>
                <w:szCs w:val="21"/>
              </w:rPr>
              <w:t>可摘局部义齿的定义和意义；</w:t>
            </w:r>
          </w:p>
          <w:p>
            <w:pPr>
              <w:pStyle w:val="2"/>
              <w:ind w:firstLine="0" w:firstLineChars="0"/>
              <w:jc w:val="left"/>
              <w:rPr>
                <w:rFonts w:ascii="宋体" w:hAnsi="宋体" w:eastAsia="宋体" w:cs="宋体"/>
                <w:szCs w:val="21"/>
                <w:lang w:val="en-US"/>
              </w:rPr>
            </w:pPr>
            <w:r>
              <w:rPr>
                <w:rFonts w:ascii="宋体" w:hAnsi="宋体" w:eastAsia="宋体" w:cs="宋体"/>
                <w:szCs w:val="21"/>
                <w:lang w:val="en-US"/>
              </w:rPr>
              <w:t>2.</w:t>
            </w:r>
            <w:r>
              <w:rPr>
                <w:rFonts w:hint="eastAsia" w:ascii="宋体" w:hAnsi="宋体" w:eastAsia="宋体" w:cs="宋体"/>
                <w:kern w:val="0"/>
                <w:szCs w:val="21"/>
                <w:lang w:val="en-US"/>
              </w:rPr>
              <w:t>训练学生学习能力、搜集信息的能力，培养学生良好的职业道德。</w:t>
            </w:r>
          </w:p>
        </w:tc>
        <w:tc>
          <w:tcPr>
            <w:tcW w:w="1199" w:type="dxa"/>
          </w:tcPr>
          <w:p>
            <w:pPr>
              <w:jc w:val="left"/>
              <w:rPr>
                <w:rFonts w:ascii="宋体" w:cs="宋体"/>
                <w:szCs w:val="21"/>
              </w:rPr>
            </w:pPr>
            <w:r>
              <w:rPr>
                <w:rFonts w:hint="eastAsia" w:ascii="宋体" w:hAnsi="宋体" w:cs="宋体"/>
                <w:szCs w:val="21"/>
              </w:rPr>
              <w:t>采用教学做一体化</w:t>
            </w:r>
          </w:p>
          <w:p>
            <w:pPr>
              <w:jc w:val="left"/>
              <w:rPr>
                <w:rFonts w:ascii="宋体" w:cs="宋体"/>
                <w:szCs w:val="21"/>
              </w:rPr>
            </w:pPr>
            <w:r>
              <w:rPr>
                <w:rFonts w:hint="eastAsia" w:ascii="宋体" w:hAnsi="宋体" w:cs="宋体"/>
                <w:szCs w:val="21"/>
              </w:rPr>
              <w:t>演示法</w:t>
            </w:r>
          </w:p>
          <w:p>
            <w:pPr>
              <w:jc w:val="left"/>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tcPr>
          <w:p>
            <w:pPr>
              <w:jc w:val="center"/>
              <w:rPr>
                <w:rFonts w:ascii="宋体" w:cs="宋体"/>
                <w:szCs w:val="21"/>
              </w:rPr>
            </w:pPr>
            <w:r>
              <w:rPr>
                <w:rFonts w:ascii="宋体" w:hAnsi="宋体" w:cs="宋体"/>
                <w:szCs w:val="21"/>
              </w:rPr>
              <w:t>2</w:t>
            </w:r>
          </w:p>
        </w:tc>
        <w:tc>
          <w:tcPr>
            <w:tcW w:w="741" w:type="dxa"/>
          </w:tcPr>
          <w:p>
            <w:pPr>
              <w:jc w:val="left"/>
              <w:rPr>
                <w:rFonts w:ascii="宋体" w:cs="宋体"/>
                <w:kern w:val="0"/>
                <w:szCs w:val="21"/>
              </w:rPr>
            </w:pPr>
            <w:r>
              <w:rPr>
                <w:rFonts w:hint="eastAsia" w:ascii="宋体" w:hAnsi="宋体" w:cs="宋体"/>
                <w:kern w:val="0"/>
                <w:szCs w:val="21"/>
              </w:rPr>
              <w:t>可摘局部义齿的组成及各部分作用</w:t>
            </w:r>
          </w:p>
        </w:tc>
        <w:tc>
          <w:tcPr>
            <w:tcW w:w="1436" w:type="dxa"/>
          </w:tcPr>
          <w:p>
            <w:pPr>
              <w:jc w:val="left"/>
              <w:rPr>
                <w:rFonts w:ascii="宋体" w:cs="宋体"/>
                <w:szCs w:val="21"/>
              </w:rPr>
            </w:pPr>
            <w:r>
              <w:rPr>
                <w:rFonts w:hint="eastAsia" w:ascii="宋体" w:hAnsi="宋体" w:cs="宋体"/>
                <w:szCs w:val="21"/>
              </w:rPr>
              <w:t>掌握可摘局部义齿各部分组成的名称、概念；</w:t>
            </w:r>
          </w:p>
          <w:p>
            <w:pPr>
              <w:pStyle w:val="2"/>
              <w:ind w:firstLine="0" w:firstLineChars="0"/>
              <w:jc w:val="left"/>
              <w:rPr>
                <w:rFonts w:ascii="宋体" w:hAnsi="宋体" w:eastAsia="宋体" w:cs="宋体"/>
                <w:szCs w:val="21"/>
                <w:lang w:val="en-US"/>
              </w:rPr>
            </w:pPr>
            <w:r>
              <w:rPr>
                <w:rFonts w:hint="eastAsia" w:ascii="宋体" w:hAnsi="宋体" w:eastAsia="宋体" w:cs="宋体"/>
                <w:kern w:val="0"/>
                <w:szCs w:val="21"/>
                <w:lang w:val="en-US"/>
              </w:rPr>
              <w:t>熟悉各种卡环、牙合支托的优缺点。</w:t>
            </w:r>
          </w:p>
        </w:tc>
        <w:tc>
          <w:tcPr>
            <w:tcW w:w="1422" w:type="dxa"/>
          </w:tcPr>
          <w:p>
            <w:pPr>
              <w:jc w:val="left"/>
              <w:rPr>
                <w:rFonts w:ascii="宋体" w:cs="宋体"/>
                <w:szCs w:val="21"/>
              </w:rPr>
            </w:pPr>
            <w:r>
              <w:rPr>
                <w:rFonts w:hint="eastAsia" w:ascii="宋体" w:hAnsi="宋体" w:cs="宋体"/>
                <w:kern w:val="0"/>
                <w:szCs w:val="21"/>
              </w:rPr>
              <w:t>训练学生逻辑思维能力、学习能力。</w:t>
            </w:r>
          </w:p>
        </w:tc>
        <w:tc>
          <w:tcPr>
            <w:tcW w:w="2405" w:type="dxa"/>
          </w:tcPr>
          <w:p>
            <w:pPr>
              <w:numPr>
                <w:ilvl w:val="0"/>
                <w:numId w:val="40"/>
              </w:numPr>
              <w:jc w:val="left"/>
              <w:rPr>
                <w:rFonts w:ascii="宋体" w:cs="宋体"/>
                <w:szCs w:val="21"/>
              </w:rPr>
            </w:pPr>
            <w:r>
              <w:rPr>
                <w:rFonts w:hint="eastAsia" w:ascii="宋体" w:hAnsi="宋体" w:cs="宋体"/>
                <w:szCs w:val="21"/>
              </w:rPr>
              <w:t>可摘局部义齿各部分组成的名称、概念；</w:t>
            </w:r>
          </w:p>
          <w:p>
            <w:pPr>
              <w:numPr>
                <w:ilvl w:val="0"/>
                <w:numId w:val="40"/>
              </w:numPr>
              <w:jc w:val="left"/>
              <w:rPr>
                <w:rFonts w:ascii="宋体" w:cs="宋体"/>
                <w:szCs w:val="21"/>
              </w:rPr>
            </w:pPr>
            <w:r>
              <w:rPr>
                <w:rFonts w:hint="eastAsia" w:ascii="宋体" w:hAnsi="宋体" w:cs="宋体"/>
                <w:kern w:val="0"/>
                <w:szCs w:val="21"/>
              </w:rPr>
              <w:t>训练逻辑思维能力、学习能力。</w:t>
            </w:r>
          </w:p>
        </w:tc>
        <w:tc>
          <w:tcPr>
            <w:tcW w:w="1199" w:type="dxa"/>
          </w:tcPr>
          <w:p>
            <w:pPr>
              <w:jc w:val="left"/>
              <w:rPr>
                <w:rFonts w:ascii="宋体" w:cs="宋体"/>
                <w:szCs w:val="21"/>
              </w:rPr>
            </w:pPr>
            <w:r>
              <w:rPr>
                <w:rFonts w:hint="eastAsia" w:ascii="宋体" w:hAnsi="宋体" w:cs="宋体"/>
                <w:szCs w:val="21"/>
              </w:rPr>
              <w:t>采用教学做一体化</w:t>
            </w:r>
          </w:p>
          <w:p>
            <w:pPr>
              <w:jc w:val="left"/>
              <w:rPr>
                <w:rFonts w:ascii="宋体" w:cs="宋体"/>
                <w:szCs w:val="21"/>
              </w:rPr>
            </w:pPr>
            <w:r>
              <w:rPr>
                <w:rFonts w:hint="eastAsia" w:ascii="宋体" w:hAnsi="宋体" w:cs="宋体"/>
                <w:szCs w:val="21"/>
              </w:rPr>
              <w:t>演示法</w:t>
            </w:r>
          </w:p>
          <w:p>
            <w:pPr>
              <w:jc w:val="left"/>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tcPr>
          <w:p>
            <w:pPr>
              <w:jc w:val="center"/>
              <w:rPr>
                <w:rFonts w:ascii="宋体" w:cs="宋体"/>
                <w:szCs w:val="21"/>
              </w:rPr>
            </w:pPr>
            <w:r>
              <w:rPr>
                <w:rFonts w:ascii="宋体" w:hAnsi="宋体" w:cs="宋体"/>
                <w:szCs w:val="21"/>
              </w:rPr>
              <w:t>3</w:t>
            </w:r>
          </w:p>
        </w:tc>
        <w:tc>
          <w:tcPr>
            <w:tcW w:w="741" w:type="dxa"/>
          </w:tcPr>
          <w:p>
            <w:pPr>
              <w:jc w:val="left"/>
              <w:rPr>
                <w:rFonts w:ascii="宋体" w:cs="宋体"/>
                <w:kern w:val="0"/>
                <w:szCs w:val="21"/>
              </w:rPr>
            </w:pPr>
            <w:r>
              <w:rPr>
                <w:rFonts w:hint="eastAsia" w:ascii="宋体" w:hAnsi="宋体" w:cs="宋体"/>
                <w:kern w:val="0"/>
                <w:szCs w:val="21"/>
              </w:rPr>
              <w:t>牙列缺损与可摘局部义齿的分类</w:t>
            </w:r>
          </w:p>
        </w:tc>
        <w:tc>
          <w:tcPr>
            <w:tcW w:w="1436" w:type="dxa"/>
          </w:tcPr>
          <w:p>
            <w:pPr>
              <w:jc w:val="left"/>
              <w:rPr>
                <w:rFonts w:ascii="宋体" w:cs="宋体"/>
                <w:kern w:val="0"/>
                <w:szCs w:val="21"/>
              </w:rPr>
            </w:pPr>
            <w:r>
              <w:rPr>
                <w:rFonts w:hint="eastAsia" w:ascii="宋体" w:hAnsi="宋体" w:cs="宋体"/>
                <w:kern w:val="0"/>
                <w:szCs w:val="21"/>
              </w:rPr>
              <w:t>掌握可摘局部义齿的</w:t>
            </w:r>
            <w:r>
              <w:rPr>
                <w:rFonts w:ascii="宋体" w:hAnsi="宋体" w:cs="宋体"/>
                <w:kern w:val="0"/>
                <w:szCs w:val="21"/>
              </w:rPr>
              <w:t>Kennedy</w:t>
            </w:r>
            <w:r>
              <w:rPr>
                <w:rFonts w:hint="eastAsia" w:ascii="宋体" w:hAnsi="宋体" w:cs="宋体"/>
                <w:kern w:val="0"/>
                <w:szCs w:val="21"/>
              </w:rPr>
              <w:t>分类、设计原则。</w:t>
            </w:r>
          </w:p>
        </w:tc>
        <w:tc>
          <w:tcPr>
            <w:tcW w:w="1422" w:type="dxa"/>
          </w:tcPr>
          <w:p>
            <w:pPr>
              <w:jc w:val="left"/>
              <w:rPr>
                <w:rFonts w:ascii="宋体" w:cs="宋体"/>
                <w:szCs w:val="21"/>
              </w:rPr>
            </w:pPr>
            <w:r>
              <w:rPr>
                <w:rFonts w:hint="eastAsia" w:ascii="宋体" w:hAnsi="宋体" w:cs="宋体"/>
                <w:szCs w:val="21"/>
              </w:rPr>
              <w:t>可摘局部义齿的分类与设计。</w:t>
            </w:r>
          </w:p>
        </w:tc>
        <w:tc>
          <w:tcPr>
            <w:tcW w:w="2405" w:type="dxa"/>
          </w:tcPr>
          <w:p>
            <w:pPr>
              <w:jc w:val="left"/>
              <w:rPr>
                <w:rFonts w:ascii="宋体" w:cs="宋体"/>
                <w:szCs w:val="21"/>
              </w:rPr>
            </w:pPr>
            <w:r>
              <w:rPr>
                <w:rFonts w:ascii="宋体" w:hAnsi="宋体" w:cs="宋体"/>
                <w:szCs w:val="21"/>
              </w:rPr>
              <w:t>1.</w:t>
            </w:r>
            <w:r>
              <w:rPr>
                <w:rFonts w:hint="eastAsia" w:ascii="宋体" w:hAnsi="宋体" w:cs="宋体"/>
                <w:szCs w:val="21"/>
              </w:rPr>
              <w:t>可摘局部义齿的</w:t>
            </w:r>
            <w:r>
              <w:rPr>
                <w:rFonts w:ascii="宋体" w:hAnsi="宋体" w:cs="宋体"/>
                <w:szCs w:val="21"/>
              </w:rPr>
              <w:t>Kennedy</w:t>
            </w:r>
            <w:r>
              <w:rPr>
                <w:rFonts w:hint="eastAsia" w:ascii="宋体" w:hAnsi="宋体" w:cs="宋体"/>
                <w:szCs w:val="21"/>
              </w:rPr>
              <w:t>分类、设计原则；</w:t>
            </w:r>
          </w:p>
          <w:p>
            <w:pPr>
              <w:pStyle w:val="2"/>
              <w:ind w:firstLine="0" w:firstLineChars="0"/>
              <w:jc w:val="left"/>
              <w:rPr>
                <w:rFonts w:ascii="宋体" w:hAnsi="宋体" w:eastAsia="宋体" w:cs="宋体"/>
                <w:szCs w:val="21"/>
                <w:lang w:val="en-US"/>
              </w:rPr>
            </w:pPr>
            <w:r>
              <w:rPr>
                <w:rFonts w:ascii="宋体" w:hAnsi="宋体" w:eastAsia="宋体" w:cs="宋体"/>
                <w:szCs w:val="21"/>
                <w:lang w:val="en-US"/>
              </w:rPr>
              <w:t>2.</w:t>
            </w:r>
            <w:r>
              <w:rPr>
                <w:rFonts w:hint="eastAsia" w:ascii="宋体" w:hAnsi="宋体" w:eastAsia="宋体" w:cs="宋体"/>
                <w:kern w:val="0"/>
                <w:szCs w:val="21"/>
                <w:lang w:val="en-US"/>
              </w:rPr>
              <w:t>培养学生良好的职业道德、社会责任感、团队精神。</w:t>
            </w:r>
          </w:p>
        </w:tc>
        <w:tc>
          <w:tcPr>
            <w:tcW w:w="1199" w:type="dxa"/>
          </w:tcPr>
          <w:p>
            <w:pPr>
              <w:jc w:val="left"/>
              <w:rPr>
                <w:rFonts w:ascii="宋体" w:cs="宋体"/>
                <w:szCs w:val="21"/>
              </w:rPr>
            </w:pPr>
            <w:r>
              <w:rPr>
                <w:rFonts w:hint="eastAsia" w:ascii="宋体" w:hAnsi="宋体" w:cs="宋体"/>
                <w:szCs w:val="21"/>
              </w:rPr>
              <w:t>采用教学做一体化</w:t>
            </w:r>
          </w:p>
          <w:p>
            <w:pPr>
              <w:jc w:val="left"/>
              <w:rPr>
                <w:rFonts w:ascii="宋体" w:cs="宋体"/>
                <w:szCs w:val="21"/>
              </w:rPr>
            </w:pPr>
            <w:r>
              <w:rPr>
                <w:rFonts w:hint="eastAsia" w:ascii="宋体" w:hAnsi="宋体" w:cs="宋体"/>
                <w:szCs w:val="21"/>
              </w:rPr>
              <w:t>演示法</w:t>
            </w:r>
          </w:p>
          <w:p>
            <w:pPr>
              <w:jc w:val="left"/>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tcPr>
          <w:p>
            <w:pPr>
              <w:jc w:val="center"/>
              <w:rPr>
                <w:rFonts w:ascii="宋体" w:cs="宋体"/>
                <w:szCs w:val="21"/>
              </w:rPr>
            </w:pPr>
            <w:r>
              <w:rPr>
                <w:rFonts w:ascii="宋体" w:hAnsi="宋体" w:cs="宋体"/>
                <w:szCs w:val="21"/>
              </w:rPr>
              <w:t>4</w:t>
            </w:r>
          </w:p>
        </w:tc>
        <w:tc>
          <w:tcPr>
            <w:tcW w:w="741" w:type="dxa"/>
          </w:tcPr>
          <w:p>
            <w:pPr>
              <w:jc w:val="left"/>
              <w:rPr>
                <w:rFonts w:ascii="宋体" w:cs="宋体"/>
                <w:kern w:val="0"/>
                <w:szCs w:val="21"/>
              </w:rPr>
            </w:pPr>
            <w:r>
              <w:rPr>
                <w:rFonts w:hint="eastAsia" w:ascii="宋体" w:hAnsi="宋体" w:cs="宋体"/>
                <w:kern w:val="0"/>
                <w:szCs w:val="21"/>
              </w:rPr>
              <w:t>可摘局部义齿的设计</w:t>
            </w:r>
          </w:p>
        </w:tc>
        <w:tc>
          <w:tcPr>
            <w:tcW w:w="1436" w:type="dxa"/>
          </w:tcPr>
          <w:p>
            <w:pPr>
              <w:jc w:val="left"/>
              <w:rPr>
                <w:rFonts w:ascii="宋体" w:cs="宋体"/>
                <w:szCs w:val="21"/>
              </w:rPr>
            </w:pPr>
            <w:r>
              <w:rPr>
                <w:rFonts w:hint="eastAsia" w:ascii="宋体" w:hAnsi="宋体" w:cs="宋体"/>
                <w:szCs w:val="21"/>
              </w:rPr>
              <w:t>掌握可摘局部义齿的设计原则；</w:t>
            </w:r>
          </w:p>
          <w:p>
            <w:pPr>
              <w:pStyle w:val="2"/>
              <w:ind w:firstLine="0" w:firstLineChars="0"/>
              <w:jc w:val="left"/>
              <w:rPr>
                <w:rFonts w:ascii="宋体" w:hAnsi="宋体" w:eastAsia="宋体" w:cs="宋体"/>
                <w:szCs w:val="21"/>
                <w:lang w:val="en-US"/>
              </w:rPr>
            </w:pPr>
            <w:r>
              <w:rPr>
                <w:rFonts w:hint="eastAsia" w:ascii="宋体" w:hAnsi="宋体" w:eastAsia="宋体" w:cs="宋体"/>
                <w:szCs w:val="21"/>
                <w:lang w:val="en-US"/>
              </w:rPr>
              <w:t>熟悉影响可摘局部义齿的固位与稳定因素。</w:t>
            </w:r>
          </w:p>
        </w:tc>
        <w:tc>
          <w:tcPr>
            <w:tcW w:w="1422" w:type="dxa"/>
          </w:tcPr>
          <w:p>
            <w:pPr>
              <w:jc w:val="left"/>
              <w:rPr>
                <w:rFonts w:ascii="宋体" w:cs="宋体"/>
                <w:szCs w:val="21"/>
              </w:rPr>
            </w:pPr>
            <w:r>
              <w:rPr>
                <w:rFonts w:hint="eastAsia" w:ascii="宋体" w:hAnsi="宋体" w:cs="宋体"/>
                <w:szCs w:val="21"/>
              </w:rPr>
              <w:t>可摘局部义齿的设计。</w:t>
            </w:r>
          </w:p>
        </w:tc>
        <w:tc>
          <w:tcPr>
            <w:tcW w:w="2405" w:type="dxa"/>
          </w:tcPr>
          <w:p>
            <w:pPr>
              <w:jc w:val="left"/>
              <w:rPr>
                <w:rFonts w:ascii="宋体" w:cs="宋体"/>
                <w:szCs w:val="21"/>
              </w:rPr>
            </w:pPr>
            <w:r>
              <w:rPr>
                <w:rFonts w:ascii="宋体" w:hAnsi="宋体" w:cs="宋体"/>
                <w:szCs w:val="21"/>
              </w:rPr>
              <w:t>1.</w:t>
            </w:r>
            <w:r>
              <w:rPr>
                <w:rFonts w:hint="eastAsia" w:ascii="宋体" w:hAnsi="宋体" w:cs="宋体"/>
                <w:szCs w:val="21"/>
              </w:rPr>
              <w:t>可摘局部义齿的设计原则；</w:t>
            </w:r>
          </w:p>
          <w:p>
            <w:pPr>
              <w:numPr>
                <w:ilvl w:val="0"/>
                <w:numId w:val="41"/>
              </w:numPr>
              <w:jc w:val="left"/>
              <w:rPr>
                <w:rFonts w:ascii="宋体" w:cs="宋体"/>
                <w:szCs w:val="21"/>
              </w:rPr>
            </w:pPr>
            <w:r>
              <w:rPr>
                <w:rFonts w:hint="eastAsia" w:ascii="宋体" w:hAnsi="宋体" w:cs="宋体"/>
                <w:kern w:val="0"/>
                <w:szCs w:val="21"/>
              </w:rPr>
              <w:t>培养学生良好的职业道德、社会责任感、团队精神。</w:t>
            </w:r>
          </w:p>
        </w:tc>
        <w:tc>
          <w:tcPr>
            <w:tcW w:w="1199" w:type="dxa"/>
          </w:tcPr>
          <w:p>
            <w:pPr>
              <w:jc w:val="left"/>
              <w:rPr>
                <w:rFonts w:ascii="宋体" w:cs="宋体"/>
                <w:szCs w:val="21"/>
              </w:rPr>
            </w:pPr>
            <w:r>
              <w:rPr>
                <w:rFonts w:hint="eastAsia" w:ascii="宋体" w:hAnsi="宋体" w:cs="宋体"/>
                <w:szCs w:val="21"/>
              </w:rPr>
              <w:t>采用教学做一体化</w:t>
            </w:r>
          </w:p>
          <w:p>
            <w:pPr>
              <w:jc w:val="left"/>
              <w:rPr>
                <w:rFonts w:ascii="宋体" w:cs="宋体"/>
                <w:szCs w:val="21"/>
              </w:rPr>
            </w:pPr>
            <w:r>
              <w:rPr>
                <w:rFonts w:hint="eastAsia" w:ascii="宋体" w:hAnsi="宋体" w:cs="宋体"/>
                <w:szCs w:val="21"/>
              </w:rPr>
              <w:t>演示法</w:t>
            </w:r>
          </w:p>
          <w:p>
            <w:pPr>
              <w:jc w:val="left"/>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tcPr>
          <w:p>
            <w:pPr>
              <w:jc w:val="center"/>
              <w:rPr>
                <w:rFonts w:ascii="宋体" w:cs="宋体"/>
                <w:szCs w:val="21"/>
              </w:rPr>
            </w:pPr>
            <w:r>
              <w:rPr>
                <w:rFonts w:ascii="宋体" w:hAnsi="宋体" w:cs="宋体"/>
                <w:szCs w:val="21"/>
              </w:rPr>
              <w:t>5</w:t>
            </w:r>
          </w:p>
        </w:tc>
        <w:tc>
          <w:tcPr>
            <w:tcW w:w="741" w:type="dxa"/>
          </w:tcPr>
          <w:p>
            <w:pPr>
              <w:jc w:val="left"/>
              <w:rPr>
                <w:rFonts w:ascii="宋体" w:cs="宋体"/>
                <w:kern w:val="0"/>
                <w:szCs w:val="21"/>
              </w:rPr>
            </w:pPr>
            <w:r>
              <w:rPr>
                <w:rFonts w:hint="eastAsia" w:ascii="宋体" w:hAnsi="宋体" w:cs="宋体"/>
                <w:kern w:val="0"/>
                <w:szCs w:val="21"/>
              </w:rPr>
              <w:t>可摘局部义齿的修复检查与准备</w:t>
            </w:r>
          </w:p>
        </w:tc>
        <w:tc>
          <w:tcPr>
            <w:tcW w:w="1436" w:type="dxa"/>
          </w:tcPr>
          <w:p>
            <w:pPr>
              <w:jc w:val="left"/>
              <w:rPr>
                <w:rFonts w:ascii="宋体" w:cs="宋体"/>
                <w:kern w:val="0"/>
                <w:szCs w:val="21"/>
              </w:rPr>
            </w:pPr>
            <w:r>
              <w:rPr>
                <w:rFonts w:hint="eastAsia" w:ascii="宋体" w:hAnsi="宋体" w:cs="宋体"/>
                <w:kern w:val="0"/>
                <w:szCs w:val="21"/>
              </w:rPr>
              <w:t>了解可摘局部义齿修复治疗前的口腔检查要点与准备要点。</w:t>
            </w:r>
          </w:p>
        </w:tc>
        <w:tc>
          <w:tcPr>
            <w:tcW w:w="1422" w:type="dxa"/>
          </w:tcPr>
          <w:p>
            <w:pPr>
              <w:jc w:val="left"/>
              <w:rPr>
                <w:rFonts w:ascii="宋体" w:cs="宋体"/>
                <w:szCs w:val="21"/>
              </w:rPr>
            </w:pPr>
            <w:r>
              <w:rPr>
                <w:rFonts w:hint="eastAsia" w:ascii="宋体" w:hAnsi="宋体" w:cs="宋体"/>
                <w:kern w:val="0"/>
                <w:szCs w:val="21"/>
              </w:rPr>
              <w:t>可摘局部义齿修复治疗前的口腔检查与准备。</w:t>
            </w:r>
          </w:p>
        </w:tc>
        <w:tc>
          <w:tcPr>
            <w:tcW w:w="2405" w:type="dxa"/>
          </w:tcPr>
          <w:p>
            <w:pPr>
              <w:numPr>
                <w:ilvl w:val="0"/>
                <w:numId w:val="42"/>
              </w:numPr>
              <w:jc w:val="left"/>
              <w:rPr>
                <w:rFonts w:ascii="宋体" w:cs="宋体"/>
                <w:kern w:val="0"/>
                <w:szCs w:val="21"/>
              </w:rPr>
            </w:pPr>
            <w:r>
              <w:rPr>
                <w:rFonts w:hint="eastAsia" w:ascii="宋体" w:hAnsi="宋体" w:cs="宋体"/>
                <w:kern w:val="0"/>
                <w:szCs w:val="21"/>
              </w:rPr>
              <w:t>可摘局部义齿修复治疗前的口腔检查要点与准备要点。</w:t>
            </w:r>
          </w:p>
          <w:p>
            <w:pPr>
              <w:numPr>
                <w:ilvl w:val="0"/>
                <w:numId w:val="42"/>
              </w:numPr>
              <w:jc w:val="left"/>
              <w:rPr>
                <w:rFonts w:ascii="宋体" w:cs="宋体"/>
                <w:szCs w:val="21"/>
              </w:rPr>
            </w:pPr>
            <w:r>
              <w:rPr>
                <w:rFonts w:hint="eastAsia" w:ascii="宋体" w:hAnsi="宋体" w:cs="宋体"/>
                <w:kern w:val="0"/>
                <w:szCs w:val="21"/>
              </w:rPr>
              <w:t>培养学生沟通能力。</w:t>
            </w:r>
          </w:p>
        </w:tc>
        <w:tc>
          <w:tcPr>
            <w:tcW w:w="1199" w:type="dxa"/>
          </w:tcPr>
          <w:p>
            <w:pPr>
              <w:jc w:val="left"/>
              <w:rPr>
                <w:rFonts w:ascii="宋体" w:cs="宋体"/>
                <w:szCs w:val="21"/>
              </w:rPr>
            </w:pPr>
            <w:r>
              <w:rPr>
                <w:rFonts w:hint="eastAsia" w:ascii="宋体" w:hAnsi="宋体" w:cs="宋体"/>
                <w:szCs w:val="21"/>
              </w:rPr>
              <w:t>采用教学做一体化</w:t>
            </w:r>
          </w:p>
          <w:p>
            <w:pPr>
              <w:jc w:val="left"/>
              <w:rPr>
                <w:rFonts w:ascii="宋体" w:cs="宋体"/>
                <w:szCs w:val="21"/>
              </w:rPr>
            </w:pPr>
            <w:r>
              <w:rPr>
                <w:rFonts w:hint="eastAsia" w:ascii="宋体" w:hAnsi="宋体" w:cs="宋体"/>
                <w:szCs w:val="21"/>
              </w:rPr>
              <w:t>演示法</w:t>
            </w:r>
          </w:p>
          <w:p>
            <w:pPr>
              <w:jc w:val="left"/>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tcPr>
          <w:p>
            <w:pPr>
              <w:jc w:val="center"/>
              <w:rPr>
                <w:rFonts w:ascii="宋体" w:cs="宋体"/>
                <w:szCs w:val="21"/>
              </w:rPr>
            </w:pPr>
            <w:r>
              <w:rPr>
                <w:rFonts w:ascii="宋体" w:hAnsi="宋体" w:cs="宋体"/>
                <w:szCs w:val="21"/>
              </w:rPr>
              <w:t>6</w:t>
            </w:r>
          </w:p>
        </w:tc>
        <w:tc>
          <w:tcPr>
            <w:tcW w:w="741" w:type="dxa"/>
          </w:tcPr>
          <w:p>
            <w:pPr>
              <w:jc w:val="left"/>
              <w:rPr>
                <w:rFonts w:ascii="宋体" w:cs="宋体"/>
                <w:kern w:val="0"/>
                <w:szCs w:val="21"/>
              </w:rPr>
            </w:pPr>
            <w:r>
              <w:rPr>
                <w:rFonts w:hint="eastAsia" w:ascii="宋体" w:hAnsi="宋体" w:cs="宋体"/>
                <w:kern w:val="0"/>
                <w:szCs w:val="21"/>
              </w:rPr>
              <w:t>可摘局部义齿的制作</w:t>
            </w:r>
          </w:p>
        </w:tc>
        <w:tc>
          <w:tcPr>
            <w:tcW w:w="1436" w:type="dxa"/>
          </w:tcPr>
          <w:p>
            <w:pPr>
              <w:jc w:val="left"/>
              <w:rPr>
                <w:rFonts w:ascii="宋体" w:cs="宋体"/>
                <w:kern w:val="0"/>
                <w:szCs w:val="21"/>
              </w:rPr>
            </w:pPr>
            <w:r>
              <w:rPr>
                <w:rFonts w:hint="eastAsia" w:ascii="宋体" w:hAnsi="宋体" w:cs="宋体"/>
                <w:kern w:val="0"/>
                <w:szCs w:val="21"/>
              </w:rPr>
              <w:t>掌握印模的种类及制取方法、模型灌注的方法、观测仪的使用方法及观测线的绘制方法、人工牙的排列原则及方法、树脂聚合的各种方法、磨光的重要性及其方法。</w:t>
            </w:r>
          </w:p>
        </w:tc>
        <w:tc>
          <w:tcPr>
            <w:tcW w:w="1422" w:type="dxa"/>
          </w:tcPr>
          <w:p>
            <w:pPr>
              <w:jc w:val="left"/>
              <w:rPr>
                <w:rFonts w:ascii="宋体" w:cs="宋体"/>
                <w:szCs w:val="21"/>
              </w:rPr>
            </w:pPr>
            <w:r>
              <w:rPr>
                <w:rFonts w:ascii="宋体" w:hAnsi="宋体" w:cs="宋体"/>
                <w:szCs w:val="21"/>
              </w:rPr>
              <w:t>1.</w:t>
            </w:r>
            <w:r>
              <w:rPr>
                <w:rFonts w:hint="eastAsia" w:ascii="宋体" w:hAnsi="宋体" w:cs="宋体"/>
                <w:szCs w:val="21"/>
              </w:rPr>
              <w:t>锻丝卡环可摘局部义齿的制作；</w:t>
            </w:r>
          </w:p>
          <w:p>
            <w:pPr>
              <w:pStyle w:val="2"/>
              <w:ind w:firstLine="0" w:firstLineChars="0"/>
              <w:jc w:val="left"/>
              <w:rPr>
                <w:rFonts w:ascii="宋体" w:hAnsi="宋体" w:eastAsia="宋体" w:cs="宋体"/>
                <w:szCs w:val="21"/>
                <w:lang w:val="en-US"/>
              </w:rPr>
            </w:pPr>
            <w:r>
              <w:rPr>
                <w:rFonts w:ascii="宋体" w:hAnsi="宋体" w:eastAsia="宋体" w:cs="宋体"/>
                <w:szCs w:val="21"/>
                <w:lang w:val="en-US"/>
              </w:rPr>
              <w:t>2.</w:t>
            </w:r>
            <w:r>
              <w:rPr>
                <w:rFonts w:hint="eastAsia" w:ascii="宋体" w:hAnsi="宋体" w:eastAsia="宋体" w:cs="宋体"/>
                <w:szCs w:val="21"/>
                <w:lang w:val="en-US"/>
              </w:rPr>
              <w:t>金属基托可摘局部义齿的制作。</w:t>
            </w:r>
          </w:p>
        </w:tc>
        <w:tc>
          <w:tcPr>
            <w:tcW w:w="2405" w:type="dxa"/>
          </w:tcPr>
          <w:p>
            <w:pPr>
              <w:numPr>
                <w:ilvl w:val="0"/>
                <w:numId w:val="43"/>
              </w:numPr>
              <w:jc w:val="left"/>
              <w:rPr>
                <w:rFonts w:ascii="宋体" w:cs="宋体"/>
                <w:szCs w:val="21"/>
              </w:rPr>
            </w:pPr>
            <w:r>
              <w:rPr>
                <w:rFonts w:hint="eastAsia" w:ascii="宋体" w:hAnsi="宋体" w:cs="宋体"/>
                <w:szCs w:val="21"/>
              </w:rPr>
              <w:t>印模的种类及制取方法；</w:t>
            </w:r>
          </w:p>
          <w:p>
            <w:pPr>
              <w:numPr>
                <w:ilvl w:val="0"/>
                <w:numId w:val="43"/>
              </w:numPr>
              <w:jc w:val="left"/>
              <w:rPr>
                <w:rFonts w:ascii="宋体" w:cs="宋体"/>
                <w:szCs w:val="21"/>
              </w:rPr>
            </w:pPr>
            <w:r>
              <w:rPr>
                <w:rFonts w:hint="eastAsia" w:ascii="宋体" w:hAnsi="宋体" w:cs="宋体"/>
                <w:szCs w:val="21"/>
              </w:rPr>
              <w:t>模型灌注的方法；</w:t>
            </w:r>
          </w:p>
          <w:p>
            <w:pPr>
              <w:numPr>
                <w:ilvl w:val="0"/>
                <w:numId w:val="43"/>
              </w:numPr>
              <w:jc w:val="left"/>
              <w:rPr>
                <w:rFonts w:ascii="宋体" w:cs="宋体"/>
                <w:szCs w:val="21"/>
              </w:rPr>
            </w:pPr>
            <w:r>
              <w:rPr>
                <w:rFonts w:hint="eastAsia" w:ascii="宋体" w:hAnsi="宋体" w:cs="宋体"/>
                <w:szCs w:val="21"/>
              </w:rPr>
              <w:t>观测仪的使用方法及观测线的绘制方法。</w:t>
            </w:r>
          </w:p>
          <w:p>
            <w:pPr>
              <w:pStyle w:val="2"/>
              <w:numPr>
                <w:ilvl w:val="0"/>
                <w:numId w:val="43"/>
              </w:numPr>
              <w:ind w:firstLine="0" w:firstLineChars="0"/>
              <w:jc w:val="left"/>
              <w:rPr>
                <w:rFonts w:ascii="宋体" w:hAnsi="宋体" w:eastAsia="宋体" w:cs="宋体"/>
                <w:kern w:val="0"/>
                <w:szCs w:val="21"/>
                <w:lang w:val="en-US"/>
              </w:rPr>
            </w:pPr>
            <w:r>
              <w:rPr>
                <w:rFonts w:hint="eastAsia" w:ascii="宋体" w:hAnsi="宋体" w:eastAsia="宋体" w:cs="宋体"/>
                <w:kern w:val="0"/>
                <w:szCs w:val="21"/>
                <w:lang w:val="en-US"/>
              </w:rPr>
              <w:t>人工牙的排列原则及方法；</w:t>
            </w:r>
          </w:p>
          <w:p>
            <w:pPr>
              <w:pStyle w:val="2"/>
              <w:numPr>
                <w:ilvl w:val="0"/>
                <w:numId w:val="43"/>
              </w:numPr>
              <w:ind w:firstLine="0" w:firstLineChars="0"/>
              <w:jc w:val="left"/>
              <w:rPr>
                <w:rFonts w:ascii="宋体" w:hAnsi="宋体" w:eastAsia="宋体" w:cs="宋体"/>
                <w:kern w:val="0"/>
                <w:szCs w:val="21"/>
                <w:lang w:val="en-US"/>
              </w:rPr>
            </w:pPr>
            <w:r>
              <w:rPr>
                <w:rFonts w:hint="eastAsia" w:ascii="宋体" w:hAnsi="宋体" w:eastAsia="宋体" w:cs="宋体"/>
                <w:kern w:val="0"/>
                <w:szCs w:val="21"/>
                <w:lang w:val="en-US"/>
              </w:rPr>
              <w:t>树脂聚合的各种方法；</w:t>
            </w:r>
          </w:p>
          <w:p>
            <w:pPr>
              <w:pStyle w:val="2"/>
              <w:numPr>
                <w:ilvl w:val="0"/>
                <w:numId w:val="43"/>
              </w:numPr>
              <w:ind w:firstLine="0" w:firstLineChars="0"/>
              <w:jc w:val="left"/>
              <w:rPr>
                <w:rFonts w:ascii="宋体" w:hAnsi="宋体" w:eastAsia="宋体" w:cs="宋体"/>
                <w:kern w:val="0"/>
                <w:szCs w:val="21"/>
                <w:lang w:val="en-US"/>
              </w:rPr>
            </w:pPr>
            <w:r>
              <w:rPr>
                <w:rFonts w:hint="eastAsia" w:ascii="宋体" w:hAnsi="宋体" w:eastAsia="宋体" w:cs="宋体"/>
                <w:kern w:val="0"/>
                <w:szCs w:val="21"/>
                <w:lang w:val="en-US"/>
              </w:rPr>
              <w:t>磨光的重要性及其方法。</w:t>
            </w:r>
          </w:p>
        </w:tc>
        <w:tc>
          <w:tcPr>
            <w:tcW w:w="1199" w:type="dxa"/>
          </w:tcPr>
          <w:p>
            <w:pPr>
              <w:jc w:val="left"/>
              <w:rPr>
                <w:rFonts w:ascii="宋体" w:cs="宋体"/>
                <w:szCs w:val="21"/>
              </w:rPr>
            </w:pPr>
            <w:r>
              <w:rPr>
                <w:rFonts w:hint="eastAsia" w:ascii="宋体" w:hAnsi="宋体" w:cs="宋体"/>
                <w:szCs w:val="21"/>
              </w:rPr>
              <w:t>采用教学做一体化</w:t>
            </w:r>
          </w:p>
          <w:p>
            <w:pPr>
              <w:jc w:val="left"/>
              <w:rPr>
                <w:rFonts w:ascii="宋体" w:cs="宋体"/>
                <w:szCs w:val="21"/>
              </w:rPr>
            </w:pPr>
            <w:r>
              <w:rPr>
                <w:rFonts w:hint="eastAsia" w:ascii="宋体" w:hAnsi="宋体" w:cs="宋体"/>
                <w:szCs w:val="21"/>
              </w:rPr>
              <w:t>演示法</w:t>
            </w:r>
          </w:p>
          <w:p>
            <w:pPr>
              <w:jc w:val="left"/>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tcPr>
          <w:p>
            <w:pPr>
              <w:jc w:val="center"/>
              <w:rPr>
                <w:rFonts w:ascii="宋体" w:cs="宋体"/>
                <w:szCs w:val="21"/>
              </w:rPr>
            </w:pPr>
            <w:r>
              <w:rPr>
                <w:rFonts w:ascii="宋体" w:hAnsi="宋体" w:cs="宋体"/>
                <w:szCs w:val="21"/>
              </w:rPr>
              <w:t>7</w:t>
            </w:r>
          </w:p>
        </w:tc>
        <w:tc>
          <w:tcPr>
            <w:tcW w:w="741" w:type="dxa"/>
          </w:tcPr>
          <w:p>
            <w:pPr>
              <w:jc w:val="left"/>
              <w:rPr>
                <w:rFonts w:ascii="宋体" w:cs="宋体"/>
                <w:kern w:val="0"/>
                <w:szCs w:val="21"/>
              </w:rPr>
            </w:pPr>
            <w:r>
              <w:rPr>
                <w:rFonts w:hint="eastAsia" w:ascii="宋体" w:hAnsi="宋体" w:cs="宋体"/>
                <w:kern w:val="0"/>
                <w:szCs w:val="21"/>
              </w:rPr>
              <w:t>可摘局部义齿的修理</w:t>
            </w:r>
          </w:p>
        </w:tc>
        <w:tc>
          <w:tcPr>
            <w:tcW w:w="1436" w:type="dxa"/>
          </w:tcPr>
          <w:p>
            <w:pPr>
              <w:jc w:val="left"/>
              <w:rPr>
                <w:rFonts w:ascii="宋体" w:cs="宋体"/>
                <w:kern w:val="0"/>
                <w:szCs w:val="21"/>
              </w:rPr>
            </w:pPr>
            <w:r>
              <w:rPr>
                <w:rFonts w:hint="eastAsia" w:ascii="宋体" w:hAnsi="宋体" w:cs="宋体"/>
                <w:kern w:val="0"/>
                <w:szCs w:val="21"/>
              </w:rPr>
              <w:t>掌握义齿损坏后的修理方法；理解可摘局部义齿戴入后可能出现损坏的原因。</w:t>
            </w:r>
          </w:p>
        </w:tc>
        <w:tc>
          <w:tcPr>
            <w:tcW w:w="1422" w:type="dxa"/>
          </w:tcPr>
          <w:p>
            <w:pPr>
              <w:jc w:val="left"/>
              <w:rPr>
                <w:rFonts w:ascii="宋体" w:cs="宋体"/>
                <w:szCs w:val="21"/>
              </w:rPr>
            </w:pPr>
            <w:r>
              <w:rPr>
                <w:rFonts w:hint="eastAsia" w:ascii="宋体" w:hAnsi="宋体" w:cs="宋体"/>
                <w:kern w:val="0"/>
                <w:szCs w:val="21"/>
              </w:rPr>
              <w:t>义齿损坏后的修理。</w:t>
            </w:r>
          </w:p>
        </w:tc>
        <w:tc>
          <w:tcPr>
            <w:tcW w:w="2405" w:type="dxa"/>
          </w:tcPr>
          <w:p>
            <w:pPr>
              <w:numPr>
                <w:ilvl w:val="0"/>
                <w:numId w:val="44"/>
              </w:numPr>
              <w:jc w:val="left"/>
              <w:rPr>
                <w:rFonts w:ascii="宋体" w:cs="宋体"/>
                <w:kern w:val="0"/>
                <w:szCs w:val="21"/>
              </w:rPr>
            </w:pPr>
            <w:r>
              <w:rPr>
                <w:rFonts w:hint="eastAsia" w:ascii="宋体" w:hAnsi="宋体" w:cs="宋体"/>
                <w:kern w:val="0"/>
                <w:szCs w:val="21"/>
              </w:rPr>
              <w:t>义齿损坏后的修理方法。</w:t>
            </w:r>
          </w:p>
          <w:p>
            <w:pPr>
              <w:numPr>
                <w:ilvl w:val="0"/>
                <w:numId w:val="44"/>
              </w:numPr>
              <w:jc w:val="left"/>
              <w:rPr>
                <w:rFonts w:ascii="宋体" w:cs="宋体"/>
                <w:szCs w:val="21"/>
              </w:rPr>
            </w:pPr>
            <w:r>
              <w:rPr>
                <w:rFonts w:hint="eastAsia" w:ascii="宋体" w:hAnsi="宋体" w:cs="宋体"/>
                <w:kern w:val="0"/>
                <w:szCs w:val="21"/>
              </w:rPr>
              <w:t>培养学生良好的职业道德、社会责任感、团队精神。</w:t>
            </w:r>
          </w:p>
        </w:tc>
        <w:tc>
          <w:tcPr>
            <w:tcW w:w="1199" w:type="dxa"/>
          </w:tcPr>
          <w:p>
            <w:pPr>
              <w:jc w:val="left"/>
              <w:rPr>
                <w:rFonts w:ascii="宋体" w:cs="宋体"/>
                <w:szCs w:val="21"/>
              </w:rPr>
            </w:pPr>
            <w:r>
              <w:rPr>
                <w:rFonts w:hint="eastAsia" w:ascii="宋体" w:hAnsi="宋体" w:cs="宋体"/>
                <w:szCs w:val="21"/>
              </w:rPr>
              <w:t>采用教学做一体化</w:t>
            </w:r>
          </w:p>
          <w:p>
            <w:pPr>
              <w:jc w:val="left"/>
              <w:rPr>
                <w:rFonts w:ascii="宋体" w:cs="宋体"/>
                <w:szCs w:val="21"/>
              </w:rPr>
            </w:pPr>
            <w:r>
              <w:rPr>
                <w:rFonts w:hint="eastAsia" w:ascii="宋体" w:hAnsi="宋体" w:cs="宋体"/>
                <w:szCs w:val="21"/>
              </w:rPr>
              <w:t>演示法</w:t>
            </w:r>
          </w:p>
          <w:p>
            <w:pPr>
              <w:jc w:val="left"/>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43" w:type="dxa"/>
            <w:gridSpan w:val="6"/>
          </w:tcPr>
          <w:p>
            <w:pPr>
              <w:jc w:val="center"/>
              <w:rPr>
                <w:rFonts w:ascii="宋体" w:cs="宋体"/>
                <w:szCs w:val="21"/>
              </w:rPr>
            </w:pPr>
            <w:r>
              <w:rPr>
                <w:rFonts w:hint="eastAsia" w:ascii="宋体" w:hAnsi="宋体" w:cs="宋体"/>
                <w:szCs w:val="21"/>
              </w:rPr>
              <w:t>合计</w:t>
            </w:r>
          </w:p>
        </w:tc>
        <w:tc>
          <w:tcPr>
            <w:tcW w:w="719" w:type="dxa"/>
            <w:vAlign w:val="center"/>
          </w:tcPr>
          <w:p>
            <w:pPr>
              <w:jc w:val="center"/>
              <w:rPr>
                <w:rFonts w:ascii="宋体" w:cs="宋体"/>
                <w:szCs w:val="21"/>
              </w:rPr>
            </w:pPr>
            <w:r>
              <w:rPr>
                <w:rFonts w:ascii="宋体" w:hAnsi="宋体" w:cs="宋体"/>
                <w:szCs w:val="21"/>
              </w:rPr>
              <w:t>128</w:t>
            </w:r>
          </w:p>
        </w:tc>
      </w:tr>
    </w:tbl>
    <w:p>
      <w:pPr>
        <w:spacing w:line="360" w:lineRule="auto"/>
        <w:ind w:firstLine="240"/>
        <w:rPr>
          <w:sz w:val="24"/>
        </w:rPr>
      </w:pPr>
      <w:r>
        <w:rPr>
          <w:rFonts w:hint="eastAsia"/>
          <w:sz w:val="24"/>
        </w:rPr>
        <w:t>执笔人：孙玥</w:t>
      </w:r>
      <w:r>
        <w:rPr>
          <w:sz w:val="24"/>
        </w:rPr>
        <w:t xml:space="preserve">                                </w:t>
      </w:r>
      <w:r>
        <w:rPr>
          <w:rFonts w:hint="eastAsia"/>
          <w:sz w:val="24"/>
        </w:rPr>
        <w:t>审核人：季文静</w:t>
      </w:r>
    </w:p>
    <w:p>
      <w:pPr>
        <w:spacing w:line="360" w:lineRule="auto"/>
        <w:ind w:firstLine="240"/>
        <w:rPr>
          <w:rFonts w:hint="eastAsia" w:eastAsia="宋体"/>
          <w:sz w:val="24"/>
          <w:lang w:eastAsia="zh-CN"/>
        </w:rPr>
      </w:pPr>
      <w:r>
        <w:rPr>
          <w:rFonts w:hint="eastAsia"/>
          <w:sz w:val="24"/>
        </w:rPr>
        <w:t>制定（修订）日期：</w:t>
      </w:r>
      <w:r>
        <w:rPr>
          <w:rFonts w:hint="eastAsia"/>
          <w:sz w:val="24"/>
          <w:lang w:eastAsia="zh-CN"/>
        </w:rPr>
        <w:t>2023.9</w:t>
      </w:r>
    </w:p>
    <w:p>
      <w:pPr>
        <w:spacing w:line="360" w:lineRule="auto"/>
        <w:rPr>
          <w:rFonts w:ascii="宋体"/>
          <w:szCs w:val="21"/>
        </w:rPr>
      </w:pPr>
    </w:p>
    <w:p>
      <w:pPr>
        <w:pStyle w:val="2"/>
        <w:ind w:firstLine="420"/>
        <w:rPr>
          <w:lang w:val="en-US"/>
        </w:rPr>
        <w:sectPr>
          <w:pgSz w:w="11906" w:h="16838"/>
          <w:pgMar w:top="1440" w:right="1800" w:bottom="1440" w:left="1800" w:header="851" w:footer="992" w:gutter="0"/>
          <w:cols w:space="720" w:num="1"/>
          <w:docGrid w:type="lines" w:linePitch="312" w:charSpace="0"/>
        </w:sectPr>
      </w:pPr>
    </w:p>
    <w:p>
      <w:pPr>
        <w:pStyle w:val="2"/>
        <w:ind w:firstLine="420"/>
        <w:rPr>
          <w:lang w:val="en-US"/>
        </w:rPr>
      </w:pPr>
    </w:p>
    <w:p>
      <w:pPr>
        <w:pStyle w:val="3"/>
        <w:ind w:firstLine="723"/>
        <w:jc w:val="center"/>
        <w:rPr>
          <w:rFonts w:ascii="黑体"/>
          <w:sz w:val="36"/>
          <w:szCs w:val="36"/>
        </w:rPr>
      </w:pPr>
      <w:r>
        <w:rPr>
          <w:rFonts w:hint="eastAsia" w:ascii="黑体"/>
          <w:sz w:val="36"/>
          <w:szCs w:val="36"/>
        </w:rPr>
        <w:t>《口腔固定修复工艺技术》课程标准</w:t>
      </w:r>
    </w:p>
    <w:p>
      <w:pPr>
        <w:spacing w:line="360" w:lineRule="auto"/>
        <w:rPr>
          <w:rFonts w:ascii="黑体" w:hAnsi="宋体" w:eastAsia="黑体"/>
          <w:b/>
          <w:caps/>
          <w:szCs w:val="21"/>
        </w:rPr>
      </w:pPr>
    </w:p>
    <w:p>
      <w:pPr>
        <w:spacing w:line="360" w:lineRule="auto"/>
        <w:rPr>
          <w:rFonts w:ascii="黑体" w:hAnsi="宋体" w:eastAsia="黑体"/>
          <w:caps/>
          <w:sz w:val="24"/>
          <w:szCs w:val="24"/>
        </w:rPr>
      </w:pPr>
      <w:r>
        <w:rPr>
          <w:rFonts w:hint="eastAsia" w:ascii="黑体" w:hAnsi="宋体" w:eastAsia="黑体"/>
          <w:b/>
          <w:caps/>
          <w:sz w:val="24"/>
          <w:szCs w:val="24"/>
        </w:rPr>
        <w:t>课程性质：</w:t>
      </w:r>
      <w:r>
        <w:rPr>
          <w:rFonts w:hint="eastAsia" w:ascii="黑体" w:hAnsi="宋体" w:eastAsia="黑体"/>
          <w:caps/>
          <w:sz w:val="24"/>
          <w:szCs w:val="24"/>
        </w:rPr>
        <w:t>专业核心课程</w:t>
      </w:r>
    </w:p>
    <w:p>
      <w:pPr>
        <w:spacing w:line="360" w:lineRule="auto"/>
        <w:rPr>
          <w:rFonts w:ascii="黑体" w:hAnsi="宋体" w:eastAsia="黑体"/>
          <w:caps/>
          <w:sz w:val="24"/>
          <w:szCs w:val="24"/>
        </w:rPr>
      </w:pPr>
      <w:r>
        <w:rPr>
          <w:rFonts w:hint="eastAsia" w:ascii="黑体" w:hAnsi="宋体" w:eastAsia="黑体"/>
          <w:b/>
          <w:caps/>
          <w:sz w:val="24"/>
          <w:szCs w:val="24"/>
        </w:rPr>
        <w:t>课程代码：</w:t>
      </w:r>
      <w:r>
        <w:rPr>
          <w:rFonts w:ascii="黑体" w:hAnsi="宋体" w:eastAsia="黑体"/>
          <w:caps/>
          <w:sz w:val="24"/>
          <w:szCs w:val="24"/>
        </w:rPr>
        <w:t>YH121118</w:t>
      </w:r>
    </w:p>
    <w:p>
      <w:pPr>
        <w:spacing w:line="360" w:lineRule="auto"/>
        <w:rPr>
          <w:rFonts w:ascii="黑体" w:hAnsi="宋体" w:eastAsia="黑体"/>
          <w:caps/>
          <w:sz w:val="24"/>
          <w:szCs w:val="24"/>
        </w:rPr>
      </w:pPr>
      <w:r>
        <w:rPr>
          <w:rFonts w:hint="eastAsia" w:ascii="黑体" w:hAnsi="宋体" w:eastAsia="黑体"/>
          <w:b/>
          <w:caps/>
          <w:sz w:val="24"/>
          <w:szCs w:val="24"/>
        </w:rPr>
        <w:t>学时数：</w:t>
      </w:r>
      <w:r>
        <w:rPr>
          <w:rFonts w:ascii="黑体" w:hAnsi="宋体" w:eastAsia="黑体"/>
          <w:caps/>
          <w:sz w:val="24"/>
          <w:szCs w:val="24"/>
        </w:rPr>
        <w:t>160</w:t>
      </w:r>
    </w:p>
    <w:p>
      <w:pPr>
        <w:spacing w:line="360" w:lineRule="auto"/>
        <w:rPr>
          <w:rFonts w:ascii="黑体" w:hAnsi="宋体" w:eastAsia="黑体"/>
          <w:caps/>
          <w:sz w:val="24"/>
          <w:szCs w:val="24"/>
        </w:rPr>
      </w:pPr>
      <w:r>
        <w:rPr>
          <w:rFonts w:hint="eastAsia" w:ascii="黑体" w:hAnsi="宋体" w:eastAsia="黑体"/>
          <w:b/>
          <w:caps/>
          <w:sz w:val="24"/>
          <w:szCs w:val="24"/>
        </w:rPr>
        <w:t>学分数：</w:t>
      </w:r>
      <w:r>
        <w:rPr>
          <w:rFonts w:ascii="黑体" w:hAnsi="宋体" w:eastAsia="黑体"/>
          <w:caps/>
          <w:sz w:val="24"/>
          <w:szCs w:val="24"/>
        </w:rPr>
        <w:t>8.5</w:t>
      </w:r>
    </w:p>
    <w:p>
      <w:pPr>
        <w:spacing w:line="360" w:lineRule="auto"/>
        <w:rPr>
          <w:rFonts w:ascii="黑体" w:hAnsi="宋体" w:eastAsia="黑体"/>
          <w:caps/>
          <w:sz w:val="24"/>
          <w:szCs w:val="24"/>
        </w:rPr>
      </w:pPr>
      <w:r>
        <w:rPr>
          <w:rFonts w:hint="eastAsia" w:ascii="黑体" w:hAnsi="宋体" w:eastAsia="黑体"/>
          <w:b/>
          <w:caps/>
          <w:sz w:val="24"/>
          <w:szCs w:val="24"/>
        </w:rPr>
        <w:t>开设学期：</w:t>
      </w:r>
      <w:r>
        <w:rPr>
          <w:rFonts w:ascii="黑体" w:hAnsi="宋体" w:eastAsia="黑体"/>
          <w:caps/>
          <w:sz w:val="24"/>
          <w:szCs w:val="24"/>
        </w:rPr>
        <w:t>3</w:t>
      </w:r>
      <w:r>
        <w:rPr>
          <w:rFonts w:hint="eastAsia" w:ascii="黑体" w:hAnsi="宋体" w:eastAsia="黑体"/>
          <w:caps/>
          <w:sz w:val="24"/>
          <w:szCs w:val="24"/>
        </w:rPr>
        <w:t>、</w:t>
      </w:r>
      <w:r>
        <w:rPr>
          <w:rFonts w:ascii="黑体" w:hAnsi="宋体" w:eastAsia="黑体"/>
          <w:caps/>
          <w:sz w:val="24"/>
          <w:szCs w:val="24"/>
        </w:rPr>
        <w:t>4</w:t>
      </w:r>
    </w:p>
    <w:p>
      <w:pPr>
        <w:spacing w:line="360" w:lineRule="auto"/>
        <w:rPr>
          <w:rFonts w:ascii="黑体" w:hAnsi="宋体" w:eastAsia="黑体"/>
          <w:caps/>
          <w:sz w:val="24"/>
          <w:szCs w:val="24"/>
        </w:rPr>
      </w:pPr>
      <w:r>
        <w:rPr>
          <w:rFonts w:hint="eastAsia" w:ascii="黑体" w:hAnsi="宋体" w:eastAsia="黑体"/>
          <w:b/>
          <w:caps/>
          <w:sz w:val="24"/>
          <w:szCs w:val="24"/>
        </w:rPr>
        <w:t>适用对象：</w:t>
      </w:r>
      <w:r>
        <w:rPr>
          <w:rFonts w:hint="eastAsia" w:ascii="黑体" w:hAnsi="宋体" w:eastAsia="黑体"/>
          <w:caps/>
          <w:sz w:val="24"/>
          <w:szCs w:val="24"/>
        </w:rPr>
        <w:t>三年制高职口腔医学技术专业</w:t>
      </w:r>
    </w:p>
    <w:p>
      <w:pPr>
        <w:spacing w:line="360" w:lineRule="auto"/>
        <w:rPr>
          <w:rFonts w:ascii="黑体" w:hAnsi="宋体" w:eastAsia="黑体"/>
          <w:caps/>
          <w:sz w:val="24"/>
          <w:szCs w:val="24"/>
        </w:rPr>
      </w:pPr>
      <w:r>
        <w:rPr>
          <w:rFonts w:hint="eastAsia" w:ascii="黑体" w:eastAsia="黑体"/>
          <w:b/>
          <w:sz w:val="24"/>
          <w:szCs w:val="24"/>
        </w:rPr>
        <w:t>开课系部：</w:t>
      </w:r>
      <w:r>
        <w:rPr>
          <w:rFonts w:hint="eastAsia" w:ascii="黑体" w:hAnsi="宋体" w:eastAsia="黑体"/>
          <w:caps/>
          <w:sz w:val="24"/>
          <w:szCs w:val="24"/>
        </w:rPr>
        <w:t>医学护理学院</w:t>
      </w:r>
    </w:p>
    <w:p>
      <w:pPr>
        <w:spacing w:line="360" w:lineRule="auto"/>
        <w:rPr>
          <w:b/>
          <w:sz w:val="24"/>
        </w:rPr>
      </w:pPr>
    </w:p>
    <w:p>
      <w:pPr>
        <w:spacing w:line="360" w:lineRule="auto"/>
        <w:jc w:val="center"/>
        <w:rPr>
          <w:rFonts w:ascii="黑体" w:eastAsia="黑体"/>
          <w:b/>
          <w:sz w:val="28"/>
          <w:szCs w:val="28"/>
        </w:rPr>
      </w:pPr>
      <w:r>
        <w:rPr>
          <w:rFonts w:hint="eastAsia" w:ascii="黑体" w:eastAsia="黑体"/>
          <w:b/>
          <w:sz w:val="28"/>
          <w:szCs w:val="28"/>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spacing w:line="360" w:lineRule="auto"/>
        <w:ind w:firstLine="480" w:firstLineChars="200"/>
        <w:rPr>
          <w:rFonts w:ascii="宋体"/>
          <w:sz w:val="24"/>
        </w:rPr>
      </w:pPr>
      <w:r>
        <w:rPr>
          <w:rFonts w:hint="eastAsia" w:ascii="宋体" w:hAnsi="宋体"/>
          <w:sz w:val="24"/>
        </w:rPr>
        <w:t>《口腔固定修复工艺技术》是口腔医学技术专业的一门专业核心课程。在该专业课程体系中，先修课程为《口腔解剖生理学》、《口腔修复工艺材料学》等，为后续的岗位实习提供理论支持和实训支持。通过学习本课程，使学生掌握固定修复工艺学的基本理和固定修复的基本技能，具有熟练的岗位操作技能，能运用相关基本理论和基本技能较熟练的制作各种常用固定修复体，同时培养团结协作的精神和严谨认真的工作作风，以适应于岗位需求。</w:t>
      </w:r>
    </w:p>
    <w:p>
      <w:pPr>
        <w:numPr>
          <w:ilvl w:val="0"/>
          <w:numId w:val="36"/>
        </w:numPr>
        <w:spacing w:line="360" w:lineRule="auto"/>
        <w:ind w:firstLine="560" w:firstLineChars="200"/>
        <w:rPr>
          <w:rFonts w:ascii="黑体" w:eastAsia="黑体"/>
          <w:sz w:val="28"/>
          <w:szCs w:val="28"/>
        </w:rPr>
      </w:pPr>
      <w:r>
        <w:rPr>
          <w:rFonts w:hint="eastAsia" w:ascii="黑体" w:eastAsia="黑体"/>
          <w:sz w:val="28"/>
          <w:szCs w:val="28"/>
        </w:rPr>
        <w:t>设计思路</w:t>
      </w:r>
    </w:p>
    <w:p>
      <w:pPr>
        <w:spacing w:line="360" w:lineRule="auto"/>
        <w:ind w:firstLine="420" w:firstLineChars="200"/>
        <w:rPr>
          <w:rFonts w:ascii="宋体"/>
          <w:sz w:val="24"/>
        </w:rPr>
      </w:pPr>
      <w:r>
        <w:t xml:space="preserve"> </w:t>
      </w:r>
      <w:r>
        <w:rPr>
          <w:rFonts w:hint="eastAsia" w:ascii="宋体" w:hAnsi="宋体"/>
          <w:sz w:val="24"/>
        </w:rPr>
        <w:t>该课程的总体设计思路是，打破以知识传授为主要特征的传统学科课程模式，转变为以任务引领型课程为主体的课程模式，设计组织相应的教学活动，让学生通过完成具体项目来构建相关理论知识，以此增强学生的直观体验，激发学生的学习兴趣，并发展职业能力。本课程标准涵盖职业标准，以工作任务为中心组织课程内容，围绕职业能力的形成来展开。每个项目的学习都精心设计，针对高职专业培养目标和实际岗位任务需求，以能力体系为基础，以实践教学为主导的观念，以工作任务为中心整合理论与实践，实现理论与实践的一体化。在课程教学中，通过校企合作，校内实训基地等多种途径，采取工学交替等形式，充分开发学习资源，给学生提供丰富的实践机会，强化实训和实际操作，以体现课程知识、技能、素质等要素的特色，注重在实践中学习，在学习中实践的教学形式。教学效果评价采取过程评价与结果评价相结合的方式，通过理论与实践相结合，重点评价学生的实践操作能力。</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sz w:val="28"/>
          <w:szCs w:val="28"/>
        </w:rPr>
      </w:pPr>
      <w:r>
        <w:rPr>
          <w:rFonts w:hint="eastAsia" w:ascii="黑体" w:eastAsia="黑体"/>
          <w:sz w:val="28"/>
          <w:szCs w:val="28"/>
        </w:rPr>
        <w:t>（一）知识目标</w:t>
      </w:r>
    </w:p>
    <w:p>
      <w:pPr>
        <w:spacing w:line="360" w:lineRule="auto"/>
        <w:ind w:firstLine="480" w:firstLineChars="200"/>
        <w:rPr>
          <w:rFonts w:ascii="宋体"/>
          <w:sz w:val="24"/>
        </w:rPr>
      </w:pPr>
      <w:r>
        <w:rPr>
          <w:rFonts w:ascii="宋体" w:hAnsi="宋体"/>
          <w:sz w:val="24"/>
        </w:rPr>
        <w:t>1.</w:t>
      </w:r>
      <w:r>
        <w:rPr>
          <w:rFonts w:hint="eastAsia" w:ascii="宋体" w:hAnsi="宋体"/>
          <w:sz w:val="24"/>
        </w:rPr>
        <w:t>掌握固定义齿工艺修复的基本理论及相关知识；</w:t>
      </w:r>
    </w:p>
    <w:p>
      <w:pPr>
        <w:spacing w:line="360" w:lineRule="auto"/>
        <w:ind w:firstLine="480" w:firstLineChars="200"/>
        <w:rPr>
          <w:rFonts w:ascii="宋体"/>
          <w:sz w:val="24"/>
        </w:rPr>
      </w:pPr>
      <w:r>
        <w:rPr>
          <w:rFonts w:ascii="宋体" w:hAnsi="宋体"/>
          <w:sz w:val="24"/>
        </w:rPr>
        <w:t>2.</w:t>
      </w:r>
      <w:r>
        <w:rPr>
          <w:rFonts w:hint="eastAsia" w:ascii="宋体" w:hAnsi="宋体"/>
          <w:sz w:val="24"/>
        </w:rPr>
        <w:t>掌握固定修复体的操作流程和制作工艺；</w:t>
      </w:r>
    </w:p>
    <w:p>
      <w:pPr>
        <w:spacing w:line="360" w:lineRule="auto"/>
        <w:ind w:firstLine="480" w:firstLineChars="200"/>
        <w:rPr>
          <w:rFonts w:ascii="宋体"/>
          <w:sz w:val="24"/>
        </w:rPr>
      </w:pPr>
      <w:r>
        <w:rPr>
          <w:rFonts w:ascii="宋体" w:hAnsi="宋体"/>
          <w:sz w:val="24"/>
        </w:rPr>
        <w:t>3.</w:t>
      </w:r>
      <w:r>
        <w:rPr>
          <w:rFonts w:hint="eastAsia" w:ascii="宋体" w:hAnsi="宋体"/>
          <w:sz w:val="24"/>
        </w:rPr>
        <w:t>熟悉牙体缺损修复的基本理论及其相关知识</w:t>
      </w:r>
    </w:p>
    <w:p>
      <w:pPr>
        <w:spacing w:line="360" w:lineRule="auto"/>
        <w:ind w:firstLine="480" w:firstLineChars="200"/>
        <w:rPr>
          <w:rFonts w:ascii="宋体"/>
          <w:sz w:val="24"/>
        </w:rPr>
      </w:pPr>
      <w:r>
        <w:rPr>
          <w:rFonts w:ascii="宋体" w:hAnsi="宋体"/>
          <w:sz w:val="24"/>
        </w:rPr>
        <w:t>4.</w:t>
      </w:r>
      <w:r>
        <w:rPr>
          <w:rFonts w:hint="eastAsia" w:ascii="宋体" w:hAnsi="宋体"/>
          <w:sz w:val="24"/>
        </w:rPr>
        <w:t>熟悉牙列缺损固定义齿修复的基本理论及其相关知识；</w:t>
      </w:r>
    </w:p>
    <w:p>
      <w:pPr>
        <w:spacing w:line="360" w:lineRule="auto"/>
        <w:ind w:firstLine="480" w:firstLineChars="200"/>
        <w:rPr>
          <w:rFonts w:ascii="宋体"/>
          <w:sz w:val="24"/>
        </w:rPr>
      </w:pPr>
      <w:r>
        <w:rPr>
          <w:rFonts w:ascii="宋体" w:hAnsi="宋体"/>
          <w:sz w:val="24"/>
        </w:rPr>
        <w:t>5.</w:t>
      </w:r>
      <w:r>
        <w:rPr>
          <w:rFonts w:hint="eastAsia" w:ascii="宋体" w:hAnsi="宋体"/>
          <w:sz w:val="24"/>
        </w:rPr>
        <w:t>了解固定修复体制作过程中常见问题产生的原因。</w:t>
      </w:r>
    </w:p>
    <w:p>
      <w:pPr>
        <w:spacing w:line="360" w:lineRule="auto"/>
        <w:ind w:firstLine="560" w:firstLineChars="200"/>
      </w:pPr>
      <w:r>
        <w:rPr>
          <w:rFonts w:hint="eastAsia" w:ascii="黑体" w:eastAsia="黑体"/>
          <w:sz w:val="28"/>
          <w:szCs w:val="28"/>
        </w:rPr>
        <w:t>（二）能力目标</w:t>
      </w:r>
    </w:p>
    <w:p>
      <w:pPr>
        <w:spacing w:line="360" w:lineRule="auto"/>
        <w:ind w:firstLine="480" w:firstLineChars="200"/>
        <w:rPr>
          <w:rFonts w:ascii="宋体"/>
          <w:sz w:val="24"/>
        </w:rPr>
      </w:pPr>
      <w:r>
        <w:rPr>
          <w:rFonts w:ascii="宋体" w:hAnsi="宋体"/>
          <w:sz w:val="24"/>
        </w:rPr>
        <w:t>1.</w:t>
      </w:r>
      <w:r>
        <w:rPr>
          <w:rFonts w:hint="eastAsia" w:ascii="宋体" w:hAnsi="宋体"/>
          <w:sz w:val="24"/>
        </w:rPr>
        <w:t>能熟练操作固定修复体熔模制作技术；</w:t>
      </w:r>
    </w:p>
    <w:p>
      <w:pPr>
        <w:spacing w:line="360" w:lineRule="auto"/>
        <w:ind w:firstLine="480" w:firstLineChars="200"/>
        <w:rPr>
          <w:rFonts w:ascii="宋体"/>
          <w:sz w:val="24"/>
        </w:rPr>
      </w:pPr>
      <w:r>
        <w:rPr>
          <w:rFonts w:ascii="宋体" w:hAnsi="宋体"/>
          <w:sz w:val="24"/>
        </w:rPr>
        <w:t>2.</w:t>
      </w:r>
      <w:r>
        <w:rPr>
          <w:rFonts w:hint="eastAsia" w:ascii="宋体" w:hAnsi="宋体"/>
          <w:sz w:val="24"/>
        </w:rPr>
        <w:t>能熟练操作固定修复体包埋与铸造技术；</w:t>
      </w:r>
    </w:p>
    <w:p>
      <w:pPr>
        <w:spacing w:line="360" w:lineRule="auto"/>
        <w:ind w:firstLine="480" w:firstLineChars="200"/>
        <w:rPr>
          <w:rFonts w:ascii="宋体"/>
          <w:sz w:val="24"/>
        </w:rPr>
      </w:pPr>
      <w:r>
        <w:rPr>
          <w:rFonts w:ascii="宋体" w:hAnsi="宋体"/>
          <w:sz w:val="24"/>
        </w:rPr>
        <w:t>3.</w:t>
      </w:r>
      <w:r>
        <w:rPr>
          <w:rFonts w:hint="eastAsia" w:ascii="宋体" w:hAnsi="宋体"/>
          <w:sz w:val="24"/>
        </w:rPr>
        <w:t>能熟练操作固定修复体的磨光抛光技术；</w:t>
      </w:r>
    </w:p>
    <w:p>
      <w:pPr>
        <w:spacing w:line="360" w:lineRule="auto"/>
        <w:ind w:firstLine="480" w:firstLineChars="200"/>
        <w:rPr>
          <w:rFonts w:ascii="宋体"/>
          <w:sz w:val="24"/>
        </w:rPr>
      </w:pPr>
      <w:r>
        <w:rPr>
          <w:rFonts w:ascii="宋体" w:hAnsi="宋体"/>
          <w:sz w:val="24"/>
        </w:rPr>
        <w:t>4.</w:t>
      </w:r>
      <w:r>
        <w:rPr>
          <w:rFonts w:hint="eastAsia" w:ascii="宋体" w:hAnsi="宋体"/>
          <w:sz w:val="24"/>
        </w:rPr>
        <w:t>学会瓷涂塑技术；</w:t>
      </w:r>
    </w:p>
    <w:p>
      <w:pPr>
        <w:pStyle w:val="2"/>
        <w:rPr>
          <w:lang w:val="en-US"/>
        </w:rPr>
      </w:pPr>
      <w:r>
        <w:rPr>
          <w:rFonts w:ascii="宋体" w:hAnsi="宋体"/>
          <w:sz w:val="24"/>
          <w:lang w:val="en-US"/>
        </w:rPr>
        <w:t>5.</w:t>
      </w:r>
      <w:r>
        <w:rPr>
          <w:rFonts w:hint="eastAsia" w:ascii="宋体" w:hAnsi="宋体"/>
          <w:sz w:val="24"/>
          <w:lang w:val="en-US"/>
        </w:rPr>
        <w:t>学会固定修复的印模技术</w:t>
      </w:r>
    </w:p>
    <w:p>
      <w:pPr>
        <w:spacing w:line="360" w:lineRule="auto"/>
        <w:ind w:firstLine="480" w:firstLineChars="200"/>
        <w:rPr>
          <w:rFonts w:ascii="宋体"/>
          <w:sz w:val="24"/>
        </w:rPr>
      </w:pPr>
      <w:r>
        <w:rPr>
          <w:rFonts w:ascii="宋体" w:hAnsi="宋体"/>
          <w:sz w:val="24"/>
        </w:rPr>
        <w:t>5.</w:t>
      </w:r>
      <w:r>
        <w:rPr>
          <w:rFonts w:hint="eastAsia" w:ascii="宋体" w:hAnsi="宋体"/>
          <w:sz w:val="24"/>
        </w:rPr>
        <w:t>学会处理固定修复体制作过程中出现的常见问题；</w:t>
      </w:r>
    </w:p>
    <w:p>
      <w:pPr>
        <w:spacing w:line="360" w:lineRule="auto"/>
        <w:ind w:firstLine="480" w:firstLineChars="200"/>
      </w:pPr>
      <w:r>
        <w:rPr>
          <w:rFonts w:ascii="宋体" w:hAnsi="宋体"/>
          <w:sz w:val="24"/>
        </w:rPr>
        <w:t>6.</w:t>
      </w:r>
      <w:r>
        <w:rPr>
          <w:rFonts w:hint="eastAsia" w:ascii="宋体" w:hAnsi="宋体"/>
          <w:sz w:val="24"/>
        </w:rPr>
        <w:t>学会固定修复中常用设备和器械的使用与保养</w:t>
      </w:r>
    </w:p>
    <w:p>
      <w:pPr>
        <w:spacing w:line="360" w:lineRule="auto"/>
        <w:ind w:firstLine="560" w:firstLineChars="200"/>
        <w:rPr>
          <w:rFonts w:ascii="黑体" w:eastAsia="黑体"/>
          <w:sz w:val="28"/>
          <w:szCs w:val="28"/>
        </w:rPr>
      </w:pPr>
      <w:r>
        <w:rPr>
          <w:rFonts w:hint="eastAsia" w:ascii="黑体" w:eastAsia="黑体"/>
          <w:sz w:val="28"/>
          <w:szCs w:val="28"/>
        </w:rPr>
        <w:t>（三）素质目标</w:t>
      </w:r>
    </w:p>
    <w:p>
      <w:pPr>
        <w:spacing w:line="360" w:lineRule="auto"/>
        <w:ind w:firstLine="480" w:firstLineChars="200"/>
        <w:rPr>
          <w:rFonts w:ascii="宋体"/>
          <w:sz w:val="24"/>
        </w:rPr>
      </w:pPr>
      <w:r>
        <w:rPr>
          <w:rFonts w:ascii="宋体" w:hAnsi="宋体"/>
          <w:sz w:val="24"/>
        </w:rPr>
        <w:t>1.</w:t>
      </w:r>
      <w:r>
        <w:rPr>
          <w:rFonts w:hint="eastAsia" w:ascii="宋体" w:hAnsi="宋体"/>
          <w:sz w:val="24"/>
        </w:rPr>
        <w:t>培养具有良好的团队协作能力，能够与其他工作人员配合、协作；</w:t>
      </w:r>
    </w:p>
    <w:p>
      <w:pPr>
        <w:spacing w:line="360" w:lineRule="auto"/>
        <w:ind w:firstLine="480" w:firstLineChars="200"/>
        <w:rPr>
          <w:rFonts w:ascii="宋体"/>
          <w:sz w:val="24"/>
        </w:rPr>
      </w:pPr>
      <w:r>
        <w:rPr>
          <w:rFonts w:ascii="宋体" w:hAnsi="宋体"/>
          <w:sz w:val="24"/>
        </w:rPr>
        <w:t>2.</w:t>
      </w:r>
      <w:r>
        <w:rPr>
          <w:rFonts w:hint="eastAsia" w:ascii="宋体" w:hAnsi="宋体"/>
          <w:sz w:val="24"/>
        </w:rPr>
        <w:t>培养尽职尽责、无私奉献的精神，以及在工作中吃苦耐劳、精益求精的大国工匠精神；</w:t>
      </w:r>
    </w:p>
    <w:p>
      <w:pPr>
        <w:spacing w:line="360" w:lineRule="auto"/>
        <w:ind w:firstLine="480" w:firstLineChars="200"/>
        <w:rPr>
          <w:rFonts w:ascii="宋体"/>
          <w:sz w:val="24"/>
        </w:rPr>
      </w:pPr>
      <w:r>
        <w:rPr>
          <w:rFonts w:ascii="宋体" w:hAnsi="宋体"/>
          <w:sz w:val="24"/>
        </w:rPr>
        <w:t>3.</w:t>
      </w:r>
      <w:r>
        <w:rPr>
          <w:rFonts w:hint="eastAsia" w:ascii="宋体" w:hAnsi="宋体"/>
          <w:sz w:val="24"/>
        </w:rPr>
        <w:t>培养良好的职业素质、理论联系实际，严谨求实的科学态度和遵守实验室规章制度的良好作风；</w:t>
      </w:r>
    </w:p>
    <w:p>
      <w:pPr>
        <w:spacing w:line="360" w:lineRule="auto"/>
        <w:ind w:firstLine="480" w:firstLineChars="200"/>
        <w:rPr>
          <w:rFonts w:ascii="宋体"/>
          <w:sz w:val="24"/>
        </w:rPr>
      </w:pPr>
      <w:r>
        <w:rPr>
          <w:rFonts w:ascii="宋体" w:hAnsi="宋体"/>
          <w:sz w:val="24"/>
        </w:rPr>
        <w:t>4.</w:t>
      </w:r>
      <w:r>
        <w:rPr>
          <w:rFonts w:hint="eastAsia" w:ascii="宋体" w:hAnsi="宋体"/>
          <w:sz w:val="24"/>
        </w:rPr>
        <w:t>通过学习和实践，培养学生刻苦勤奋、认真操作，认真分析实践结果、独立观察、独立思考的学习习惯。</w:t>
      </w:r>
    </w:p>
    <w:p>
      <w:pPr>
        <w:pStyle w:val="2"/>
        <w:ind w:firstLine="420"/>
      </w:pP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3"/>
        <w:tblW w:w="760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3847"/>
        <w:gridCol w:w="1227"/>
        <w:gridCol w:w="12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01" w:type="dxa"/>
            <w:tcBorders>
              <w:top w:val="single" w:color="auto" w:sz="8" w:space="0"/>
            </w:tcBorders>
            <w:shd w:val="clear" w:color="auto" w:fill="FABF8F"/>
            <w:vAlign w:val="center"/>
          </w:tcPr>
          <w:p>
            <w:pPr>
              <w:jc w:val="center"/>
              <w:rPr>
                <w:rFonts w:ascii="宋体" w:cs="宋体"/>
                <w:szCs w:val="21"/>
              </w:rPr>
            </w:pPr>
            <w:r>
              <w:rPr>
                <w:rFonts w:hint="eastAsia" w:ascii="宋体" w:hAnsi="宋体" w:cs="宋体"/>
                <w:szCs w:val="21"/>
              </w:rPr>
              <w:t>教学单元（项目或章节）</w:t>
            </w:r>
          </w:p>
        </w:tc>
        <w:tc>
          <w:tcPr>
            <w:tcW w:w="4440" w:type="dxa"/>
            <w:tcBorders>
              <w:top w:val="single" w:color="auto" w:sz="8" w:space="0"/>
            </w:tcBorders>
            <w:shd w:val="clear" w:color="auto" w:fill="FABF8F"/>
            <w:vAlign w:val="center"/>
          </w:tcPr>
          <w:p>
            <w:pPr>
              <w:jc w:val="center"/>
              <w:rPr>
                <w:rFonts w:ascii="宋体" w:cs="宋体"/>
                <w:szCs w:val="21"/>
              </w:rPr>
            </w:pPr>
            <w:r>
              <w:rPr>
                <w:rFonts w:hint="eastAsia" w:ascii="宋体" w:hAnsi="宋体" w:cs="宋体"/>
                <w:szCs w:val="21"/>
              </w:rPr>
              <w:t>主要知识点</w:t>
            </w:r>
          </w:p>
        </w:tc>
        <w:tc>
          <w:tcPr>
            <w:tcW w:w="1344" w:type="dxa"/>
            <w:tcBorders>
              <w:top w:val="single" w:color="auto" w:sz="8" w:space="0"/>
            </w:tcBorders>
            <w:shd w:val="clear" w:color="auto" w:fill="FABF8F"/>
            <w:vAlign w:val="center"/>
          </w:tcPr>
          <w:p>
            <w:pPr>
              <w:jc w:val="center"/>
              <w:rPr>
                <w:rFonts w:ascii="宋体" w:cs="宋体"/>
                <w:szCs w:val="21"/>
              </w:rPr>
            </w:pPr>
            <w:r>
              <w:rPr>
                <w:rFonts w:hint="eastAsia" w:ascii="宋体" w:hAnsi="宋体" w:cs="宋体"/>
                <w:szCs w:val="21"/>
              </w:rPr>
              <w:t>融入的思政元素</w:t>
            </w:r>
          </w:p>
        </w:tc>
        <w:tc>
          <w:tcPr>
            <w:tcW w:w="1417" w:type="dxa"/>
            <w:tcBorders>
              <w:top w:val="single" w:color="auto" w:sz="8" w:space="0"/>
            </w:tcBorders>
            <w:shd w:val="clear" w:color="auto" w:fill="FABF8F"/>
            <w:vAlign w:val="center"/>
          </w:tcPr>
          <w:p>
            <w:pPr>
              <w:jc w:val="center"/>
              <w:rPr>
                <w:rFonts w:asci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01" w:type="dxa"/>
          </w:tcPr>
          <w:p>
            <w:pPr>
              <w:rPr>
                <w:rFonts w:ascii="宋体" w:cs="宋体"/>
                <w:kern w:val="0"/>
                <w:szCs w:val="21"/>
              </w:rPr>
            </w:pPr>
            <w:r>
              <w:rPr>
                <w:rFonts w:hint="eastAsia" w:ascii="宋体" w:hAnsi="宋体" w:cs="宋体"/>
                <w:kern w:val="0"/>
                <w:szCs w:val="21"/>
              </w:rPr>
              <w:t>固定修复工艺实用基础理论</w:t>
            </w:r>
            <w:r>
              <w:rPr>
                <w:rFonts w:ascii="宋体" w:hAnsi="宋体" w:cs="宋体"/>
                <w:kern w:val="0"/>
                <w:szCs w:val="21"/>
              </w:rPr>
              <w:t xml:space="preserve"> </w:t>
            </w:r>
          </w:p>
          <w:p>
            <w:pPr>
              <w:rPr>
                <w:rFonts w:ascii="宋体" w:cs="宋体"/>
                <w:kern w:val="0"/>
                <w:szCs w:val="21"/>
              </w:rPr>
            </w:pPr>
            <w:r>
              <w:rPr>
                <w:rFonts w:ascii="宋体" w:hAnsi="宋体" w:cs="宋体"/>
                <w:kern w:val="0"/>
                <w:szCs w:val="21"/>
              </w:rPr>
              <w:t xml:space="preserve"> </w:t>
            </w:r>
          </w:p>
        </w:tc>
        <w:tc>
          <w:tcPr>
            <w:tcW w:w="4440" w:type="dxa"/>
          </w:tcPr>
          <w:p>
            <w:pPr>
              <w:rPr>
                <w:rFonts w:ascii="宋体" w:cs="宋体"/>
                <w:kern w:val="0"/>
                <w:szCs w:val="21"/>
              </w:rPr>
            </w:pPr>
            <w:r>
              <w:rPr>
                <w:rFonts w:ascii="宋体" w:hAnsi="宋体" w:cs="宋体"/>
                <w:kern w:val="0"/>
                <w:szCs w:val="21"/>
              </w:rPr>
              <w:t>1.</w:t>
            </w:r>
            <w:r>
              <w:rPr>
                <w:rFonts w:hint="eastAsia" w:ascii="宋体" w:hAnsi="宋体" w:cs="宋体"/>
                <w:kern w:val="0"/>
                <w:szCs w:val="21"/>
              </w:rPr>
              <w:t>学会用印模材料制取有牙颌印模和灌注模型的方法步骤</w:t>
            </w:r>
          </w:p>
          <w:p>
            <w:pPr>
              <w:rPr>
                <w:rFonts w:ascii="宋体" w:cs="宋体"/>
                <w:kern w:val="0"/>
                <w:szCs w:val="21"/>
              </w:rPr>
            </w:pPr>
            <w:r>
              <w:rPr>
                <w:rFonts w:ascii="宋体" w:hAnsi="宋体" w:cs="宋体"/>
                <w:kern w:val="0"/>
                <w:szCs w:val="21"/>
              </w:rPr>
              <w:t>2.</w:t>
            </w:r>
            <w:r>
              <w:rPr>
                <w:rFonts w:hint="eastAsia" w:ascii="宋体" w:hAnsi="宋体" w:cs="宋体"/>
                <w:kern w:val="0"/>
                <w:szCs w:val="21"/>
              </w:rPr>
              <w:t>学会模型的修整方法</w:t>
            </w:r>
          </w:p>
          <w:p>
            <w:pPr>
              <w:rPr>
                <w:rFonts w:ascii="宋体" w:cs="宋体"/>
                <w:kern w:val="0"/>
                <w:szCs w:val="21"/>
              </w:rPr>
            </w:pPr>
            <w:r>
              <w:rPr>
                <w:rFonts w:ascii="宋体" w:hAnsi="宋体" w:cs="宋体"/>
                <w:kern w:val="0"/>
                <w:szCs w:val="21"/>
              </w:rPr>
              <w:t>3.</w:t>
            </w:r>
            <w:r>
              <w:rPr>
                <w:rFonts w:hint="eastAsia" w:ascii="宋体" w:hAnsi="宋体" w:cs="宋体"/>
                <w:kern w:val="0"/>
                <w:szCs w:val="21"/>
              </w:rPr>
              <w:t>了解</w:t>
            </w:r>
            <w:r>
              <w:rPr>
                <w:rFonts w:ascii="宋体" w:hAnsi="宋体" w:cs="宋体"/>
                <w:kern w:val="0"/>
                <w:szCs w:val="21"/>
              </w:rPr>
              <w:t xml:space="preserve">Di-lok </w:t>
            </w:r>
            <w:r>
              <w:rPr>
                <w:rFonts w:hint="eastAsia" w:ascii="宋体" w:hAnsi="宋体" w:cs="宋体"/>
                <w:kern w:val="0"/>
                <w:szCs w:val="21"/>
              </w:rPr>
              <w:t>牙托法制作可卸式代型</w:t>
            </w:r>
          </w:p>
          <w:p>
            <w:pPr>
              <w:rPr>
                <w:rFonts w:ascii="宋体" w:cs="宋体"/>
                <w:kern w:val="0"/>
                <w:szCs w:val="21"/>
              </w:rPr>
            </w:pPr>
            <w:r>
              <w:rPr>
                <w:rFonts w:ascii="宋体" w:hAnsi="宋体" w:cs="宋体"/>
                <w:kern w:val="0"/>
                <w:szCs w:val="21"/>
              </w:rPr>
              <w:t>4.</w:t>
            </w:r>
            <w:r>
              <w:rPr>
                <w:rFonts w:hint="eastAsia" w:ascii="宋体" w:hAnsi="宋体" w:cs="宋体"/>
                <w:kern w:val="0"/>
                <w:szCs w:val="21"/>
              </w:rPr>
              <w:t>学会模型打孔、粘钉和加底座的方法</w:t>
            </w:r>
          </w:p>
          <w:p>
            <w:pPr>
              <w:rPr>
                <w:rFonts w:ascii="宋体" w:cs="宋体"/>
                <w:kern w:val="0"/>
                <w:szCs w:val="21"/>
              </w:rPr>
            </w:pPr>
            <w:r>
              <w:rPr>
                <w:rFonts w:ascii="宋体" w:hAnsi="宋体" w:cs="宋体"/>
                <w:kern w:val="0"/>
                <w:szCs w:val="21"/>
              </w:rPr>
              <w:t>5.</w:t>
            </w:r>
            <w:r>
              <w:rPr>
                <w:rFonts w:hint="eastAsia" w:ascii="宋体" w:hAnsi="宋体" w:cs="宋体"/>
                <w:kern w:val="0"/>
                <w:szCs w:val="21"/>
              </w:rPr>
              <w:t>学会分割模型并分离代型部分的方法</w:t>
            </w:r>
          </w:p>
          <w:p>
            <w:pPr>
              <w:rPr>
                <w:rFonts w:ascii="宋体" w:cs="宋体"/>
                <w:kern w:val="0"/>
                <w:szCs w:val="21"/>
              </w:rPr>
            </w:pPr>
            <w:r>
              <w:rPr>
                <w:rFonts w:ascii="宋体" w:hAnsi="宋体" w:cs="宋体"/>
                <w:kern w:val="0"/>
                <w:szCs w:val="21"/>
              </w:rPr>
              <w:t>6.</w:t>
            </w:r>
            <w:r>
              <w:rPr>
                <w:rFonts w:hint="eastAsia" w:ascii="宋体" w:hAnsi="宋体" w:cs="宋体"/>
                <w:kern w:val="0"/>
                <w:szCs w:val="21"/>
              </w:rPr>
              <w:t>学会修整代型根部的方法要点</w:t>
            </w:r>
          </w:p>
        </w:tc>
        <w:tc>
          <w:tcPr>
            <w:tcW w:w="1344" w:type="dxa"/>
          </w:tcPr>
          <w:p>
            <w:pPr>
              <w:rPr>
                <w:rFonts w:ascii="宋体" w:cs="宋体"/>
                <w:kern w:val="0"/>
                <w:szCs w:val="21"/>
              </w:rPr>
            </w:pPr>
            <w:r>
              <w:rPr>
                <w:rFonts w:hint="eastAsia" w:ascii="宋体" w:hAnsi="宋体" w:cs="宋体"/>
                <w:kern w:val="0"/>
                <w:szCs w:val="21"/>
              </w:rPr>
              <w:t>训练学生学习能力、搜集信息的能力，培养学生良好的职业道德</w:t>
            </w:r>
          </w:p>
        </w:tc>
        <w:tc>
          <w:tcPr>
            <w:tcW w:w="1417" w:type="dxa"/>
            <w:vAlign w:val="center"/>
          </w:tcPr>
          <w:p>
            <w:pPr>
              <w:jc w:val="center"/>
              <w:rPr>
                <w:rFonts w:ascii="宋体" w:cs="宋体"/>
                <w:kern w:val="0"/>
                <w:szCs w:val="21"/>
              </w:rPr>
            </w:pPr>
            <w:r>
              <w:rPr>
                <w:rFonts w:hint="eastAsia" w:ascii="宋体" w:hAnsi="宋体" w:cs="宋体"/>
                <w:kern w:val="0"/>
                <w:szCs w:val="21"/>
              </w:rPr>
              <w:t>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01" w:type="dxa"/>
          </w:tcPr>
          <w:p>
            <w:pPr>
              <w:rPr>
                <w:rFonts w:ascii="宋体" w:cs="宋体"/>
                <w:kern w:val="0"/>
                <w:szCs w:val="21"/>
              </w:rPr>
            </w:pPr>
            <w:r>
              <w:rPr>
                <w:rFonts w:hint="eastAsia" w:ascii="宋体" w:hAnsi="宋体" w:cs="宋体"/>
                <w:kern w:val="0"/>
                <w:szCs w:val="21"/>
              </w:rPr>
              <w:t>模型与代型技术</w:t>
            </w:r>
            <w:r>
              <w:rPr>
                <w:rFonts w:ascii="宋体" w:hAnsi="宋体" w:cs="宋体"/>
                <w:kern w:val="0"/>
                <w:szCs w:val="21"/>
              </w:rPr>
              <w:t xml:space="preserve"> </w:t>
            </w:r>
          </w:p>
        </w:tc>
        <w:tc>
          <w:tcPr>
            <w:tcW w:w="4440" w:type="dxa"/>
          </w:tcPr>
          <w:p>
            <w:pPr>
              <w:rPr>
                <w:rFonts w:ascii="宋体" w:cs="宋体"/>
                <w:kern w:val="0"/>
                <w:szCs w:val="21"/>
              </w:rPr>
            </w:pPr>
            <w:r>
              <w:rPr>
                <w:rFonts w:ascii="宋体" w:hAnsi="宋体" w:cs="宋体"/>
                <w:kern w:val="0"/>
                <w:szCs w:val="21"/>
              </w:rPr>
              <w:t>1.</w:t>
            </w:r>
            <w:r>
              <w:rPr>
                <w:rFonts w:hint="eastAsia" w:ascii="宋体" w:hAnsi="宋体" w:cs="宋体"/>
                <w:kern w:val="0"/>
                <w:szCs w:val="21"/>
              </w:rPr>
              <w:t>能知道托盘的选择及口腔印模、模型修整的要求</w:t>
            </w:r>
          </w:p>
          <w:p>
            <w:pPr>
              <w:rPr>
                <w:rFonts w:ascii="宋体" w:cs="宋体"/>
                <w:kern w:val="0"/>
                <w:szCs w:val="21"/>
              </w:rPr>
            </w:pPr>
            <w:r>
              <w:rPr>
                <w:rFonts w:ascii="宋体" w:hAnsi="宋体" w:cs="宋体"/>
                <w:kern w:val="0"/>
                <w:szCs w:val="21"/>
              </w:rPr>
              <w:t>2.</w:t>
            </w:r>
            <w:r>
              <w:rPr>
                <w:rFonts w:hint="eastAsia" w:ascii="宋体" w:hAnsi="宋体" w:cs="宋体"/>
                <w:kern w:val="0"/>
                <w:szCs w:val="21"/>
              </w:rPr>
              <w:t>能知道制取印模前的排龈处理</w:t>
            </w:r>
          </w:p>
          <w:p>
            <w:pPr>
              <w:rPr>
                <w:rFonts w:ascii="宋体" w:cs="宋体"/>
                <w:kern w:val="0"/>
                <w:szCs w:val="21"/>
              </w:rPr>
            </w:pPr>
            <w:r>
              <w:rPr>
                <w:rFonts w:ascii="宋体" w:hAnsi="宋体" w:cs="宋体"/>
                <w:kern w:val="0"/>
                <w:szCs w:val="21"/>
              </w:rPr>
              <w:t>3.</w:t>
            </w:r>
            <w:r>
              <w:rPr>
                <w:rFonts w:hint="eastAsia" w:ascii="宋体" w:hAnsi="宋体" w:cs="宋体"/>
                <w:kern w:val="0"/>
                <w:szCs w:val="21"/>
              </w:rPr>
              <w:t>能熟练进行制取印模和模型灌注的方法</w:t>
            </w:r>
          </w:p>
          <w:p>
            <w:pPr>
              <w:rPr>
                <w:rFonts w:ascii="宋体" w:cs="宋体"/>
                <w:kern w:val="0"/>
                <w:szCs w:val="21"/>
              </w:rPr>
            </w:pPr>
            <w:r>
              <w:rPr>
                <w:rFonts w:ascii="宋体" w:hAnsi="宋体" w:cs="宋体"/>
                <w:kern w:val="0"/>
                <w:szCs w:val="21"/>
              </w:rPr>
              <w:t>4.</w:t>
            </w:r>
            <w:r>
              <w:rPr>
                <w:rFonts w:hint="eastAsia" w:ascii="宋体" w:hAnsi="宋体" w:cs="宋体"/>
                <w:kern w:val="0"/>
                <w:szCs w:val="21"/>
              </w:rPr>
              <w:t>能熟练说出印模的选择及印模、模型的消毒</w:t>
            </w:r>
          </w:p>
          <w:p>
            <w:pPr>
              <w:rPr>
                <w:rFonts w:ascii="宋体" w:cs="宋体"/>
                <w:kern w:val="0"/>
                <w:szCs w:val="21"/>
              </w:rPr>
            </w:pPr>
            <w:r>
              <w:rPr>
                <w:rFonts w:ascii="宋体" w:hAnsi="宋体" w:cs="宋体"/>
                <w:kern w:val="0"/>
                <w:szCs w:val="21"/>
              </w:rPr>
              <w:t>5.</w:t>
            </w:r>
            <w:r>
              <w:rPr>
                <w:rFonts w:hint="eastAsia" w:ascii="宋体" w:hAnsi="宋体" w:cs="宋体"/>
                <w:kern w:val="0"/>
                <w:szCs w:val="21"/>
              </w:rPr>
              <w:t>能知道种植义齿模型义龈的制作</w:t>
            </w:r>
          </w:p>
          <w:p>
            <w:pPr>
              <w:rPr>
                <w:rFonts w:ascii="宋体" w:cs="宋体"/>
                <w:kern w:val="0"/>
                <w:szCs w:val="21"/>
              </w:rPr>
            </w:pPr>
            <w:r>
              <w:rPr>
                <w:rFonts w:ascii="宋体" w:hAnsi="宋体" w:cs="宋体"/>
                <w:kern w:val="0"/>
                <w:szCs w:val="21"/>
              </w:rPr>
              <w:t>6.</w:t>
            </w:r>
            <w:r>
              <w:rPr>
                <w:rFonts w:hint="eastAsia" w:ascii="宋体" w:hAnsi="宋体" w:cs="宋体"/>
                <w:kern w:val="0"/>
                <w:szCs w:val="21"/>
              </w:rPr>
              <w:t>能熟练进行代型制备与修整</w:t>
            </w:r>
          </w:p>
          <w:p>
            <w:pPr>
              <w:rPr>
                <w:rFonts w:ascii="宋体" w:cs="宋体"/>
                <w:szCs w:val="21"/>
              </w:rPr>
            </w:pPr>
            <w:r>
              <w:rPr>
                <w:rFonts w:ascii="宋体" w:hAnsi="宋体" w:cs="宋体"/>
                <w:kern w:val="0"/>
                <w:szCs w:val="21"/>
              </w:rPr>
              <w:t>7.</w:t>
            </w:r>
            <w:r>
              <w:rPr>
                <w:rFonts w:hint="eastAsia" w:ascii="宋体" w:hAnsi="宋体" w:cs="宋体"/>
                <w:kern w:val="0"/>
                <w:szCs w:val="21"/>
              </w:rPr>
              <w:t>能熟练说出暂时冠桥制作</w:t>
            </w:r>
          </w:p>
        </w:tc>
        <w:tc>
          <w:tcPr>
            <w:tcW w:w="1344" w:type="dxa"/>
          </w:tcPr>
          <w:p>
            <w:pPr>
              <w:rPr>
                <w:rFonts w:ascii="宋体" w:cs="宋体"/>
                <w:kern w:val="0"/>
                <w:szCs w:val="21"/>
              </w:rPr>
            </w:pPr>
            <w:r>
              <w:rPr>
                <w:rFonts w:hint="eastAsia" w:ascii="宋体" w:hAnsi="宋体" w:cs="宋体"/>
                <w:kern w:val="0"/>
                <w:szCs w:val="21"/>
              </w:rPr>
              <w:t>训练逻辑思维能力、学习能力，动手能力，培养学生良好的职业道德，工匠精神</w:t>
            </w:r>
          </w:p>
        </w:tc>
        <w:tc>
          <w:tcPr>
            <w:tcW w:w="1417" w:type="dxa"/>
            <w:vAlign w:val="center"/>
          </w:tcPr>
          <w:p>
            <w:pPr>
              <w:jc w:val="center"/>
              <w:rPr>
                <w:rFonts w:ascii="宋体" w:cs="宋体"/>
                <w:kern w:val="0"/>
                <w:szCs w:val="21"/>
              </w:rPr>
            </w:pPr>
            <w:r>
              <w:rPr>
                <w:rFonts w:hint="eastAsia" w:ascii="宋体" w:hAnsi="宋体" w:cs="宋体"/>
                <w:kern w:val="0"/>
                <w:szCs w:val="21"/>
              </w:rPr>
              <w:t>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01" w:type="dxa"/>
          </w:tcPr>
          <w:p>
            <w:pPr>
              <w:rPr>
                <w:rFonts w:ascii="宋体" w:cs="宋体"/>
                <w:kern w:val="0"/>
                <w:szCs w:val="21"/>
              </w:rPr>
            </w:pPr>
            <w:r>
              <w:rPr>
                <w:rFonts w:hint="eastAsia" w:ascii="宋体" w:hAnsi="宋体" w:cs="宋体"/>
                <w:kern w:val="0"/>
                <w:szCs w:val="21"/>
              </w:rPr>
              <w:t>熔模技术</w:t>
            </w:r>
          </w:p>
        </w:tc>
        <w:tc>
          <w:tcPr>
            <w:tcW w:w="4440" w:type="dxa"/>
          </w:tcPr>
          <w:p>
            <w:pPr>
              <w:rPr>
                <w:rFonts w:ascii="宋体" w:cs="宋体"/>
                <w:kern w:val="0"/>
                <w:szCs w:val="21"/>
              </w:rPr>
            </w:pPr>
            <w:r>
              <w:rPr>
                <w:rFonts w:ascii="宋体" w:hAnsi="宋体" w:cs="宋体"/>
                <w:kern w:val="0"/>
                <w:szCs w:val="21"/>
              </w:rPr>
              <w:t>1.</w:t>
            </w:r>
            <w:r>
              <w:rPr>
                <w:rFonts w:hint="eastAsia" w:ascii="宋体" w:hAnsi="宋体" w:cs="宋体"/>
                <w:kern w:val="0"/>
                <w:szCs w:val="21"/>
              </w:rPr>
              <w:t>能熟练进行各种固定修复体熔模的制作方法和步骤</w:t>
            </w:r>
          </w:p>
          <w:p>
            <w:pPr>
              <w:rPr>
                <w:rFonts w:ascii="宋体" w:cs="宋体"/>
                <w:kern w:val="0"/>
                <w:szCs w:val="21"/>
              </w:rPr>
            </w:pPr>
            <w:r>
              <w:rPr>
                <w:rFonts w:ascii="宋体" w:hAnsi="宋体" w:cs="宋体"/>
                <w:kern w:val="0"/>
                <w:szCs w:val="21"/>
              </w:rPr>
              <w:t>2.</w:t>
            </w:r>
            <w:r>
              <w:rPr>
                <w:rFonts w:hint="eastAsia" w:ascii="宋体" w:hAnsi="宋体" w:cs="宋体"/>
                <w:kern w:val="0"/>
                <w:szCs w:val="21"/>
              </w:rPr>
              <w:t>能熟练说出熔模制作前的准备工作</w:t>
            </w:r>
          </w:p>
          <w:p>
            <w:pPr>
              <w:rPr>
                <w:rFonts w:ascii="宋体" w:cs="宋体"/>
                <w:kern w:val="0"/>
                <w:szCs w:val="21"/>
              </w:rPr>
            </w:pPr>
            <w:r>
              <w:rPr>
                <w:rFonts w:ascii="宋体" w:hAnsi="宋体" w:cs="宋体"/>
                <w:kern w:val="0"/>
                <w:szCs w:val="21"/>
              </w:rPr>
              <w:t>3.</w:t>
            </w:r>
            <w:r>
              <w:rPr>
                <w:rFonts w:hint="eastAsia" w:ascii="宋体" w:hAnsi="宋体" w:cs="宋体"/>
                <w:kern w:val="0"/>
                <w:szCs w:val="21"/>
              </w:rPr>
              <w:t>能熟练说出制作熔模的材料</w:t>
            </w:r>
          </w:p>
        </w:tc>
        <w:tc>
          <w:tcPr>
            <w:tcW w:w="1344" w:type="dxa"/>
          </w:tcPr>
          <w:p>
            <w:pPr>
              <w:rPr>
                <w:rFonts w:ascii="宋体" w:cs="宋体"/>
                <w:kern w:val="0"/>
                <w:szCs w:val="21"/>
              </w:rPr>
            </w:pPr>
            <w:r>
              <w:rPr>
                <w:rFonts w:hint="eastAsia" w:ascii="宋体" w:hAnsi="宋体" w:cs="宋体"/>
                <w:kern w:val="0"/>
                <w:szCs w:val="21"/>
              </w:rPr>
              <w:t>训练学生学习能力，动手能力，培养工匠精神</w:t>
            </w:r>
          </w:p>
        </w:tc>
        <w:tc>
          <w:tcPr>
            <w:tcW w:w="1417" w:type="dxa"/>
            <w:vAlign w:val="center"/>
          </w:tcPr>
          <w:p>
            <w:pPr>
              <w:jc w:val="center"/>
              <w:rPr>
                <w:rFonts w:ascii="宋体" w:cs="宋体"/>
                <w:kern w:val="0"/>
                <w:szCs w:val="21"/>
              </w:rPr>
            </w:pPr>
            <w:r>
              <w:rPr>
                <w:rFonts w:hint="eastAsia" w:ascii="宋体" w:hAnsi="宋体" w:cs="宋体"/>
                <w:kern w:val="0"/>
                <w:szCs w:val="21"/>
              </w:rPr>
              <w:t>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401" w:type="dxa"/>
          </w:tcPr>
          <w:p>
            <w:pPr>
              <w:rPr>
                <w:rFonts w:ascii="宋体" w:cs="宋体"/>
                <w:kern w:val="0"/>
                <w:szCs w:val="21"/>
              </w:rPr>
            </w:pPr>
            <w:r>
              <w:rPr>
                <w:rFonts w:hint="eastAsia" w:ascii="宋体" w:hAnsi="宋体" w:cs="宋体"/>
                <w:kern w:val="0"/>
                <w:szCs w:val="21"/>
              </w:rPr>
              <w:t>包埋与铸造技术</w:t>
            </w:r>
            <w:r>
              <w:rPr>
                <w:rFonts w:ascii="宋体" w:hAnsi="宋体" w:cs="宋体"/>
                <w:kern w:val="0"/>
                <w:szCs w:val="21"/>
              </w:rPr>
              <w:t xml:space="preserve"> </w:t>
            </w:r>
          </w:p>
        </w:tc>
        <w:tc>
          <w:tcPr>
            <w:tcW w:w="4440" w:type="dxa"/>
          </w:tcPr>
          <w:p>
            <w:pPr>
              <w:rPr>
                <w:rFonts w:ascii="宋体" w:cs="宋体"/>
                <w:kern w:val="0"/>
                <w:szCs w:val="21"/>
              </w:rPr>
            </w:pPr>
            <w:r>
              <w:rPr>
                <w:rFonts w:ascii="宋体" w:hAnsi="宋体" w:cs="宋体"/>
                <w:kern w:val="0"/>
                <w:szCs w:val="21"/>
              </w:rPr>
              <w:t>1.</w:t>
            </w:r>
            <w:r>
              <w:rPr>
                <w:rFonts w:hint="eastAsia" w:ascii="宋体" w:hAnsi="宋体" w:cs="宋体"/>
                <w:kern w:val="0"/>
                <w:szCs w:val="21"/>
              </w:rPr>
              <w:t>能熟练说出包埋材料的性能、钛铸造技术</w:t>
            </w:r>
          </w:p>
          <w:p>
            <w:pPr>
              <w:rPr>
                <w:rFonts w:ascii="宋体" w:cs="宋体"/>
                <w:kern w:val="0"/>
                <w:szCs w:val="21"/>
              </w:rPr>
            </w:pPr>
            <w:r>
              <w:rPr>
                <w:rFonts w:ascii="宋体" w:hAnsi="宋体" w:cs="宋体"/>
                <w:kern w:val="0"/>
                <w:szCs w:val="21"/>
              </w:rPr>
              <w:t>2.</w:t>
            </w:r>
            <w:r>
              <w:rPr>
                <w:rFonts w:hint="eastAsia" w:ascii="宋体" w:hAnsi="宋体" w:cs="宋体"/>
                <w:kern w:val="0"/>
                <w:szCs w:val="21"/>
              </w:rPr>
              <w:t>能熟练进行烘烤、焙烧的过程和铸造缺陷及其原因</w:t>
            </w:r>
          </w:p>
          <w:p>
            <w:pPr>
              <w:pStyle w:val="2"/>
              <w:ind w:firstLine="0" w:firstLineChars="0"/>
              <w:rPr>
                <w:rFonts w:ascii="宋体" w:hAnsi="宋体" w:eastAsia="宋体" w:cs="宋体"/>
                <w:szCs w:val="21"/>
                <w:lang w:val="en-US"/>
              </w:rPr>
            </w:pPr>
            <w:r>
              <w:rPr>
                <w:rFonts w:ascii="宋体" w:hAnsi="宋体" w:eastAsia="宋体" w:cs="宋体"/>
                <w:kern w:val="0"/>
                <w:szCs w:val="21"/>
                <w:lang w:val="en-US"/>
              </w:rPr>
              <w:t>3.</w:t>
            </w:r>
            <w:r>
              <w:rPr>
                <w:rFonts w:hint="eastAsia" w:ascii="宋体" w:hAnsi="宋体" w:eastAsia="宋体" w:cs="宋体"/>
                <w:kern w:val="0"/>
                <w:szCs w:val="21"/>
                <w:lang w:val="en-US"/>
              </w:rPr>
              <w:t>能熟练进行包埋的方法和步骤以及铸造技术</w:t>
            </w:r>
          </w:p>
        </w:tc>
        <w:tc>
          <w:tcPr>
            <w:tcW w:w="1344" w:type="dxa"/>
          </w:tcPr>
          <w:p>
            <w:pPr>
              <w:rPr>
                <w:rFonts w:ascii="宋体" w:cs="宋体"/>
                <w:kern w:val="0"/>
                <w:szCs w:val="21"/>
              </w:rPr>
            </w:pPr>
            <w:r>
              <w:rPr>
                <w:rFonts w:hint="eastAsia" w:ascii="宋体" w:hAnsi="宋体" w:cs="宋体"/>
                <w:kern w:val="0"/>
                <w:szCs w:val="21"/>
              </w:rPr>
              <w:t>训练学生学习能力，动手能力，培养工匠精神</w:t>
            </w:r>
          </w:p>
        </w:tc>
        <w:tc>
          <w:tcPr>
            <w:tcW w:w="1417" w:type="dxa"/>
            <w:vAlign w:val="center"/>
          </w:tcPr>
          <w:p>
            <w:pPr>
              <w:jc w:val="center"/>
              <w:rPr>
                <w:rFonts w:ascii="宋体" w:cs="宋体"/>
                <w:kern w:val="0"/>
                <w:szCs w:val="21"/>
              </w:rPr>
            </w:pPr>
            <w:r>
              <w:rPr>
                <w:rFonts w:hint="eastAsia" w:ascii="宋体" w:hAnsi="宋体" w:cs="宋体"/>
                <w:kern w:val="0"/>
                <w:szCs w:val="21"/>
              </w:rPr>
              <w:t>新闻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01" w:type="dxa"/>
          </w:tcPr>
          <w:p>
            <w:pPr>
              <w:rPr>
                <w:rFonts w:ascii="宋体" w:cs="宋体"/>
                <w:kern w:val="0"/>
                <w:szCs w:val="21"/>
              </w:rPr>
            </w:pPr>
            <w:r>
              <w:rPr>
                <w:rFonts w:hint="eastAsia" w:ascii="宋体" w:hAnsi="宋体" w:cs="宋体"/>
                <w:kern w:val="0"/>
                <w:szCs w:val="21"/>
              </w:rPr>
              <w:t>瓷修复技术</w:t>
            </w:r>
          </w:p>
        </w:tc>
        <w:tc>
          <w:tcPr>
            <w:tcW w:w="4440" w:type="dxa"/>
          </w:tcPr>
          <w:p>
            <w:pPr>
              <w:rPr>
                <w:rFonts w:ascii="宋体" w:cs="宋体"/>
                <w:kern w:val="0"/>
                <w:szCs w:val="21"/>
              </w:rPr>
            </w:pPr>
            <w:r>
              <w:rPr>
                <w:rFonts w:ascii="宋体" w:hAnsi="宋体" w:cs="宋体"/>
                <w:kern w:val="0"/>
                <w:szCs w:val="21"/>
              </w:rPr>
              <w:t>1.</w:t>
            </w:r>
            <w:r>
              <w:rPr>
                <w:rFonts w:hint="eastAsia" w:ascii="宋体" w:hAnsi="宋体" w:cs="宋体"/>
                <w:kern w:val="0"/>
                <w:szCs w:val="21"/>
              </w:rPr>
              <w:t>能熟练进行烤瓷熔附金属冠桥金属基底、瓷面的设计、烤瓷设备以及比色种类和方法</w:t>
            </w:r>
          </w:p>
          <w:p>
            <w:pPr>
              <w:rPr>
                <w:rFonts w:ascii="宋体" w:cs="宋体"/>
                <w:kern w:val="0"/>
                <w:szCs w:val="21"/>
              </w:rPr>
            </w:pPr>
            <w:r>
              <w:rPr>
                <w:rFonts w:ascii="宋体" w:hAnsi="宋体" w:cs="宋体"/>
                <w:kern w:val="0"/>
                <w:szCs w:val="21"/>
              </w:rPr>
              <w:t>2.</w:t>
            </w:r>
            <w:r>
              <w:rPr>
                <w:rFonts w:hint="eastAsia" w:ascii="宋体" w:hAnsi="宋体" w:cs="宋体"/>
                <w:kern w:val="0"/>
                <w:szCs w:val="21"/>
              </w:rPr>
              <w:t>能熟练说出常用的烤瓷涂塑工具</w:t>
            </w:r>
          </w:p>
          <w:p>
            <w:pPr>
              <w:rPr>
                <w:rFonts w:ascii="宋体" w:cs="宋体"/>
                <w:kern w:val="0"/>
                <w:szCs w:val="21"/>
              </w:rPr>
            </w:pPr>
            <w:r>
              <w:rPr>
                <w:rFonts w:ascii="宋体" w:hAnsi="宋体" w:cs="宋体"/>
                <w:kern w:val="0"/>
                <w:szCs w:val="21"/>
              </w:rPr>
              <w:t>3.</w:t>
            </w:r>
            <w:r>
              <w:rPr>
                <w:rFonts w:hint="eastAsia" w:ascii="宋体" w:hAnsi="宋体" w:cs="宋体"/>
                <w:kern w:val="0"/>
                <w:szCs w:val="21"/>
              </w:rPr>
              <w:t>能知道临床医师与技师的信息交流技巧</w:t>
            </w:r>
          </w:p>
          <w:p>
            <w:pPr>
              <w:rPr>
                <w:rFonts w:ascii="宋体" w:cs="宋体"/>
                <w:kern w:val="0"/>
                <w:szCs w:val="21"/>
              </w:rPr>
            </w:pPr>
            <w:r>
              <w:rPr>
                <w:rFonts w:ascii="宋体" w:hAnsi="宋体" w:cs="宋体"/>
                <w:kern w:val="0"/>
                <w:szCs w:val="21"/>
              </w:rPr>
              <w:t>4.</w:t>
            </w:r>
            <w:r>
              <w:rPr>
                <w:rFonts w:hint="eastAsia" w:ascii="宋体" w:hAnsi="宋体" w:cs="宋体"/>
                <w:kern w:val="0"/>
                <w:szCs w:val="21"/>
              </w:rPr>
              <w:t>能熟练进行瓷层厚度、烧结、表面光滑度对修复体色彩的影响</w:t>
            </w:r>
          </w:p>
          <w:p>
            <w:pPr>
              <w:rPr>
                <w:rFonts w:ascii="宋体" w:cs="宋体"/>
                <w:kern w:val="0"/>
                <w:szCs w:val="21"/>
              </w:rPr>
            </w:pPr>
            <w:r>
              <w:rPr>
                <w:rFonts w:ascii="宋体" w:hAnsi="宋体" w:cs="宋体"/>
                <w:kern w:val="0"/>
                <w:szCs w:val="21"/>
              </w:rPr>
              <w:t>5.</w:t>
            </w:r>
            <w:r>
              <w:rPr>
                <w:rFonts w:hint="eastAsia" w:ascii="宋体" w:hAnsi="宋体" w:cs="宋体"/>
                <w:kern w:val="0"/>
                <w:szCs w:val="21"/>
              </w:rPr>
              <w:t>能熟练进行烤瓷冠桥失败原因及分析</w:t>
            </w:r>
          </w:p>
          <w:p>
            <w:pPr>
              <w:rPr>
                <w:rFonts w:ascii="宋体" w:cs="宋体"/>
                <w:kern w:val="0"/>
                <w:szCs w:val="21"/>
              </w:rPr>
            </w:pPr>
            <w:r>
              <w:rPr>
                <w:rFonts w:ascii="宋体" w:hAnsi="宋体" w:cs="宋体"/>
                <w:kern w:val="0"/>
                <w:szCs w:val="21"/>
              </w:rPr>
              <w:t>6.</w:t>
            </w:r>
            <w:r>
              <w:rPr>
                <w:rFonts w:hint="eastAsia" w:ascii="宋体" w:hAnsi="宋体" w:cs="宋体"/>
                <w:kern w:val="0"/>
                <w:szCs w:val="21"/>
              </w:rPr>
              <w:t>能熟练进行烤瓷熔附金属冠桥塑瓷前金属基底的预处理、塑瓷技术以及染色技术</w:t>
            </w:r>
          </w:p>
        </w:tc>
        <w:tc>
          <w:tcPr>
            <w:tcW w:w="1344" w:type="dxa"/>
          </w:tcPr>
          <w:p>
            <w:pPr>
              <w:rPr>
                <w:rFonts w:ascii="宋体" w:cs="宋体"/>
                <w:kern w:val="0"/>
                <w:szCs w:val="21"/>
              </w:rPr>
            </w:pPr>
            <w:r>
              <w:rPr>
                <w:rFonts w:hint="eastAsia" w:ascii="宋体" w:hAnsi="宋体" w:cs="宋体"/>
                <w:kern w:val="0"/>
                <w:szCs w:val="21"/>
              </w:rPr>
              <w:t>训练学生学习能力，动手能力，培养工匠精神</w:t>
            </w:r>
          </w:p>
        </w:tc>
        <w:tc>
          <w:tcPr>
            <w:tcW w:w="1417" w:type="dxa"/>
            <w:vAlign w:val="center"/>
          </w:tcPr>
          <w:p>
            <w:pPr>
              <w:jc w:val="center"/>
              <w:rPr>
                <w:rFonts w:ascii="宋体" w:cs="宋体"/>
                <w:kern w:val="0"/>
                <w:szCs w:val="21"/>
              </w:rPr>
            </w:pPr>
            <w:r>
              <w:rPr>
                <w:rFonts w:hint="eastAsia" w:ascii="宋体" w:hAnsi="宋体" w:cs="宋体"/>
                <w:kern w:val="0"/>
                <w:szCs w:val="21"/>
              </w:rPr>
              <w:t>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01" w:type="dxa"/>
          </w:tcPr>
          <w:p>
            <w:pPr>
              <w:rPr>
                <w:rFonts w:ascii="宋体" w:cs="宋体"/>
                <w:kern w:val="0"/>
                <w:szCs w:val="21"/>
              </w:rPr>
            </w:pPr>
            <w:r>
              <w:rPr>
                <w:rFonts w:hint="eastAsia" w:ascii="宋体" w:hAnsi="宋体" w:cs="宋体"/>
                <w:kern w:val="0"/>
                <w:szCs w:val="21"/>
              </w:rPr>
              <w:t>磨光抛光技术</w:t>
            </w:r>
            <w:r>
              <w:rPr>
                <w:rFonts w:ascii="宋体" w:hAnsi="宋体" w:cs="宋体"/>
                <w:kern w:val="0"/>
                <w:szCs w:val="21"/>
              </w:rPr>
              <w:t xml:space="preserve"> </w:t>
            </w:r>
          </w:p>
        </w:tc>
        <w:tc>
          <w:tcPr>
            <w:tcW w:w="4440" w:type="dxa"/>
          </w:tcPr>
          <w:p>
            <w:pPr>
              <w:rPr>
                <w:rFonts w:ascii="宋体" w:cs="宋体"/>
                <w:kern w:val="0"/>
                <w:szCs w:val="21"/>
              </w:rPr>
            </w:pPr>
            <w:r>
              <w:rPr>
                <w:rFonts w:ascii="宋体" w:hAnsi="宋体" w:cs="宋体"/>
                <w:kern w:val="0"/>
                <w:szCs w:val="21"/>
              </w:rPr>
              <w:t>1.</w:t>
            </w:r>
            <w:r>
              <w:rPr>
                <w:rFonts w:hint="eastAsia" w:ascii="宋体" w:hAnsi="宋体" w:cs="宋体"/>
                <w:kern w:val="0"/>
                <w:szCs w:val="21"/>
              </w:rPr>
              <w:t>能熟练说出磨光抛光的原理及生理意义</w:t>
            </w:r>
          </w:p>
          <w:p>
            <w:pPr>
              <w:rPr>
                <w:rFonts w:ascii="宋体" w:cs="宋体"/>
                <w:kern w:val="0"/>
                <w:szCs w:val="21"/>
              </w:rPr>
            </w:pPr>
            <w:r>
              <w:rPr>
                <w:rFonts w:ascii="宋体" w:hAnsi="宋体" w:cs="宋体"/>
                <w:kern w:val="0"/>
                <w:szCs w:val="21"/>
              </w:rPr>
              <w:t>2.</w:t>
            </w:r>
            <w:r>
              <w:rPr>
                <w:rFonts w:hint="eastAsia" w:ascii="宋体" w:hAnsi="宋体" w:cs="宋体"/>
                <w:kern w:val="0"/>
                <w:szCs w:val="21"/>
              </w:rPr>
              <w:t>能熟练进行磨光抛光器械的选择及使用</w:t>
            </w:r>
          </w:p>
          <w:p>
            <w:pPr>
              <w:rPr>
                <w:rFonts w:ascii="宋体" w:cs="宋体"/>
                <w:kern w:val="0"/>
                <w:szCs w:val="21"/>
              </w:rPr>
            </w:pPr>
            <w:r>
              <w:rPr>
                <w:rFonts w:ascii="宋体" w:hAnsi="宋体" w:cs="宋体"/>
                <w:kern w:val="0"/>
                <w:szCs w:val="21"/>
              </w:rPr>
              <w:t>3.</w:t>
            </w:r>
            <w:r>
              <w:rPr>
                <w:rFonts w:hint="eastAsia" w:ascii="宋体" w:hAnsi="宋体" w:cs="宋体"/>
                <w:kern w:val="0"/>
                <w:szCs w:val="21"/>
              </w:rPr>
              <w:t>能熟练进行金属、陶瓷的磨光抛光的基本程序及要求</w:t>
            </w:r>
          </w:p>
        </w:tc>
        <w:tc>
          <w:tcPr>
            <w:tcW w:w="1344" w:type="dxa"/>
          </w:tcPr>
          <w:p>
            <w:pPr>
              <w:rPr>
                <w:rFonts w:ascii="宋体" w:cs="宋体"/>
                <w:kern w:val="0"/>
                <w:szCs w:val="21"/>
              </w:rPr>
            </w:pPr>
            <w:r>
              <w:rPr>
                <w:rFonts w:hint="eastAsia" w:ascii="宋体" w:hAnsi="宋体" w:cs="宋体"/>
                <w:kern w:val="0"/>
                <w:szCs w:val="21"/>
              </w:rPr>
              <w:t>训练学生学习能力，动手能力，培养工匠精神</w:t>
            </w:r>
          </w:p>
        </w:tc>
        <w:tc>
          <w:tcPr>
            <w:tcW w:w="1417" w:type="dxa"/>
            <w:vAlign w:val="center"/>
          </w:tcPr>
          <w:p>
            <w:pPr>
              <w:jc w:val="center"/>
              <w:rPr>
                <w:rFonts w:ascii="宋体" w:cs="宋体"/>
                <w:kern w:val="0"/>
                <w:szCs w:val="21"/>
              </w:rPr>
            </w:pPr>
            <w:r>
              <w:rPr>
                <w:rFonts w:hint="eastAsia" w:ascii="宋体" w:hAnsi="宋体" w:cs="宋体"/>
                <w:kern w:val="0"/>
                <w:szCs w:val="21"/>
              </w:rPr>
              <w:t>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01" w:type="dxa"/>
            <w:tcBorders>
              <w:bottom w:val="single" w:color="auto" w:sz="8" w:space="0"/>
            </w:tcBorders>
          </w:tcPr>
          <w:p>
            <w:pPr>
              <w:rPr>
                <w:rFonts w:ascii="宋体" w:cs="宋体"/>
                <w:kern w:val="0"/>
                <w:szCs w:val="21"/>
              </w:rPr>
            </w:pPr>
            <w:r>
              <w:rPr>
                <w:rFonts w:hint="eastAsia" w:ascii="宋体" w:hAnsi="宋体" w:cs="宋体"/>
                <w:kern w:val="0"/>
                <w:szCs w:val="21"/>
              </w:rPr>
              <w:t>固定修复体修理</w:t>
            </w:r>
          </w:p>
        </w:tc>
        <w:tc>
          <w:tcPr>
            <w:tcW w:w="4440" w:type="dxa"/>
            <w:tcBorders>
              <w:bottom w:val="single" w:color="auto" w:sz="8" w:space="0"/>
            </w:tcBorders>
          </w:tcPr>
          <w:p>
            <w:pPr>
              <w:rPr>
                <w:rFonts w:ascii="宋体" w:cs="宋体"/>
                <w:kern w:val="0"/>
                <w:szCs w:val="21"/>
              </w:rPr>
            </w:pPr>
            <w:r>
              <w:rPr>
                <w:rFonts w:ascii="宋体" w:hAnsi="宋体" w:cs="宋体"/>
                <w:kern w:val="0"/>
                <w:szCs w:val="21"/>
              </w:rPr>
              <w:t>1.</w:t>
            </w:r>
            <w:r>
              <w:rPr>
                <w:rFonts w:hint="eastAsia" w:ascii="宋体" w:hAnsi="宋体" w:cs="宋体"/>
                <w:kern w:val="0"/>
                <w:szCs w:val="21"/>
              </w:rPr>
              <w:t>能熟练进行固定修复体制作及试戴中常见问题及处理</w:t>
            </w:r>
          </w:p>
          <w:p>
            <w:pPr>
              <w:rPr>
                <w:rFonts w:ascii="宋体" w:cs="宋体"/>
                <w:kern w:val="0"/>
                <w:szCs w:val="21"/>
              </w:rPr>
            </w:pPr>
            <w:r>
              <w:rPr>
                <w:rFonts w:ascii="宋体" w:hAnsi="宋体" w:cs="宋体"/>
                <w:kern w:val="0"/>
                <w:szCs w:val="21"/>
              </w:rPr>
              <w:t>2.</w:t>
            </w:r>
            <w:r>
              <w:rPr>
                <w:rFonts w:hint="eastAsia" w:ascii="宋体" w:hAnsi="宋体" w:cs="宋体"/>
                <w:kern w:val="0"/>
                <w:szCs w:val="21"/>
              </w:rPr>
              <w:t>能熟练进行固定修复体制作及试戴中可能发生各种问题的原因及处理原则</w:t>
            </w:r>
          </w:p>
          <w:p>
            <w:pPr>
              <w:rPr>
                <w:rFonts w:ascii="宋体" w:cs="宋体"/>
                <w:kern w:val="0"/>
                <w:szCs w:val="21"/>
              </w:rPr>
            </w:pPr>
            <w:r>
              <w:rPr>
                <w:rFonts w:ascii="宋体" w:hAnsi="宋体" w:cs="宋体"/>
                <w:kern w:val="0"/>
                <w:szCs w:val="21"/>
              </w:rPr>
              <w:t>3.</w:t>
            </w:r>
            <w:r>
              <w:rPr>
                <w:rFonts w:hint="eastAsia" w:ascii="宋体" w:hAnsi="宋体" w:cs="宋体"/>
                <w:kern w:val="0"/>
                <w:szCs w:val="21"/>
              </w:rPr>
              <w:t>能熟练进行从技工室生产角度避免各种常见问题</w:t>
            </w:r>
          </w:p>
        </w:tc>
        <w:tc>
          <w:tcPr>
            <w:tcW w:w="1344" w:type="dxa"/>
            <w:tcBorders>
              <w:bottom w:val="single" w:color="auto" w:sz="8" w:space="0"/>
            </w:tcBorders>
          </w:tcPr>
          <w:p>
            <w:pPr>
              <w:rPr>
                <w:rFonts w:ascii="宋体" w:cs="宋体"/>
                <w:kern w:val="0"/>
                <w:szCs w:val="21"/>
              </w:rPr>
            </w:pPr>
            <w:r>
              <w:rPr>
                <w:rFonts w:hint="eastAsia" w:ascii="宋体" w:hAnsi="宋体" w:cs="宋体"/>
                <w:kern w:val="0"/>
                <w:szCs w:val="21"/>
              </w:rPr>
              <w:t>训练学生学习能力，动手能力，培养工匠精神</w:t>
            </w:r>
          </w:p>
        </w:tc>
        <w:tc>
          <w:tcPr>
            <w:tcW w:w="1417" w:type="dxa"/>
            <w:tcBorders>
              <w:bottom w:val="single" w:color="auto" w:sz="8" w:space="0"/>
            </w:tcBorders>
            <w:vAlign w:val="center"/>
          </w:tcPr>
          <w:p>
            <w:pPr>
              <w:jc w:val="center"/>
              <w:rPr>
                <w:rFonts w:ascii="宋体" w:cs="宋体"/>
                <w:kern w:val="0"/>
                <w:szCs w:val="21"/>
              </w:rPr>
            </w:pPr>
            <w:r>
              <w:rPr>
                <w:rFonts w:hint="eastAsia" w:ascii="宋体" w:hAnsi="宋体" w:cs="宋体"/>
                <w:kern w:val="0"/>
                <w:szCs w:val="21"/>
              </w:rPr>
              <w:t>视频</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spacing w:line="460" w:lineRule="exact"/>
        <w:ind w:firstLine="480" w:firstLineChars="200"/>
        <w:rPr>
          <w:rFonts w:ascii="宋体"/>
          <w:sz w:val="24"/>
        </w:rPr>
      </w:pPr>
      <w:r>
        <w:rPr>
          <w:rFonts w:ascii="宋体" w:hAnsi="宋体"/>
          <w:sz w:val="24"/>
        </w:rPr>
        <w:t>1.</w:t>
      </w:r>
      <w:r>
        <w:rPr>
          <w:rFonts w:hint="eastAsia" w:ascii="宋体" w:hAnsi="宋体"/>
          <w:sz w:val="24"/>
        </w:rPr>
        <w:t>教学团队</w:t>
      </w:r>
    </w:p>
    <w:p>
      <w:pPr>
        <w:spacing w:line="460" w:lineRule="exac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）在团队构成方面</w:t>
      </w:r>
    </w:p>
    <w:p>
      <w:pPr>
        <w:spacing w:line="460" w:lineRule="exact"/>
        <w:ind w:firstLine="480" w:firstLineChars="200"/>
        <w:rPr>
          <w:rFonts w:ascii="宋体"/>
          <w:sz w:val="24"/>
        </w:rPr>
      </w:pPr>
      <w:r>
        <w:rPr>
          <w:rFonts w:hint="eastAsia" w:ascii="宋体" w:hAnsi="宋体"/>
          <w:sz w:val="24"/>
        </w:rPr>
        <w:t>本课程教学团队由</w:t>
      </w:r>
      <w:r>
        <w:rPr>
          <w:rFonts w:ascii="宋体" w:hAnsi="宋体"/>
          <w:sz w:val="24"/>
        </w:rPr>
        <w:t>1</w:t>
      </w:r>
      <w:r>
        <w:rPr>
          <w:rFonts w:hint="eastAsia" w:ascii="宋体" w:hAnsi="宋体"/>
          <w:sz w:val="24"/>
        </w:rPr>
        <w:t>名校内专职主讲教师和</w:t>
      </w:r>
      <w:r>
        <w:rPr>
          <w:rFonts w:ascii="宋体" w:hAnsi="宋体"/>
          <w:sz w:val="24"/>
        </w:rPr>
        <w:t>N</w:t>
      </w:r>
      <w:r>
        <w:rPr>
          <w:rFonts w:hint="eastAsia" w:ascii="宋体" w:hAnsi="宋体"/>
          <w:sz w:val="24"/>
        </w:rPr>
        <w:t>名医院或企业兼职教师形成“</w:t>
      </w:r>
      <w:r>
        <w:rPr>
          <w:rFonts w:ascii="宋体" w:hAnsi="宋体"/>
          <w:sz w:val="24"/>
        </w:rPr>
        <w:t>1+N</w:t>
      </w:r>
      <w:r>
        <w:rPr>
          <w:rFonts w:hint="eastAsia" w:ascii="宋体" w:hAnsi="宋体"/>
          <w:sz w:val="24"/>
        </w:rPr>
        <w:t>”教学团队。采用老中青结合的团队结构。职称结构合理，包括高级、中级、初级职称。教学团队成员毕业于医学类大学，学历为大学本科。教学团队有团队意识和合作精神。</w:t>
      </w:r>
    </w:p>
    <w:p>
      <w:pPr>
        <w:numPr>
          <w:ilvl w:val="0"/>
          <w:numId w:val="38"/>
        </w:numPr>
        <w:spacing w:line="460" w:lineRule="exact"/>
        <w:ind w:firstLine="480" w:firstLineChars="200"/>
        <w:rPr>
          <w:rFonts w:ascii="宋体"/>
          <w:sz w:val="24"/>
        </w:rPr>
      </w:pPr>
      <w:r>
        <w:rPr>
          <w:rFonts w:hint="eastAsia" w:ascii="宋体" w:hAnsi="宋体"/>
          <w:sz w:val="24"/>
        </w:rPr>
        <w:t>在教师素质方面</w:t>
      </w:r>
    </w:p>
    <w:p>
      <w:pPr>
        <w:spacing w:line="460" w:lineRule="exact"/>
        <w:ind w:firstLine="480" w:firstLineChars="200"/>
        <w:rPr>
          <w:rFonts w:ascii="宋体"/>
          <w:sz w:val="24"/>
        </w:rPr>
      </w:pPr>
      <w:r>
        <w:rPr>
          <w:rFonts w:hint="eastAsia" w:ascii="宋体" w:hAnsi="宋体"/>
          <w:sz w:val="24"/>
        </w:rPr>
        <w:t>主讲教师具有教师资格证，通过学院职业教育教学能力测评；有一年以上口腔临床工作经历，具有与该课程内容相关的实践经验，获取了口腔医师医师资格证书、口腔修复技工证书等相关职业资格证书，能够不断学习先进理论知识，具有一定的科研能力。</w:t>
      </w:r>
    </w:p>
    <w:p>
      <w:pPr>
        <w:spacing w:line="460" w:lineRule="exact"/>
        <w:ind w:firstLine="480" w:firstLineChars="200"/>
        <w:rPr>
          <w:rFonts w:ascii="宋体"/>
          <w:sz w:val="24"/>
        </w:rPr>
      </w:pPr>
      <w:r>
        <w:rPr>
          <w:rFonts w:hint="eastAsia" w:ascii="宋体" w:hAnsi="宋体"/>
          <w:sz w:val="24"/>
        </w:rPr>
        <w:t>医院或企业兼职教师在医院需是技术骨干或业务骨干，本科学历，具有中级及以上职称。要具有较高的师德修养，懂得教学规律。应遵守学校教学管理制度。积极参与专业建设和课程建设等。</w:t>
      </w:r>
    </w:p>
    <w:p>
      <w:pPr>
        <w:numPr>
          <w:ilvl w:val="0"/>
          <w:numId w:val="39"/>
        </w:numPr>
        <w:spacing w:line="460" w:lineRule="exact"/>
        <w:ind w:firstLine="480" w:firstLineChars="200"/>
      </w:pPr>
      <w:r>
        <w:rPr>
          <w:rFonts w:hint="eastAsia" w:ascii="宋体" w:hAnsi="宋体"/>
          <w:sz w:val="24"/>
        </w:rPr>
        <w:t>实训条件</w:t>
      </w:r>
    </w:p>
    <w:p>
      <w:pPr>
        <w:autoSpaceDE w:val="0"/>
        <w:autoSpaceDN w:val="0"/>
        <w:spacing w:line="360" w:lineRule="auto"/>
        <w:ind w:firstLine="480" w:firstLineChars="200"/>
        <w:rPr>
          <w:rFonts w:ascii="宋体"/>
          <w:sz w:val="24"/>
        </w:rPr>
      </w:pPr>
      <w:r>
        <w:rPr>
          <w:rFonts w:hint="eastAsia"/>
          <w:sz w:val="24"/>
        </w:rPr>
        <w:t>建有口腔临床实训室、口腔蜡型实训室、口腔技工实训室、模型实训室等多个校内实训室；</w:t>
      </w:r>
      <w:r>
        <w:rPr>
          <w:rFonts w:hint="eastAsia" w:ascii="宋体" w:hAnsi="宋体"/>
          <w:sz w:val="24"/>
        </w:rPr>
        <w:t>实训室配有多媒体教学设备，设施齐全，实训装备的技术含量、技术水平与义齿制作企业的生产技术同步，能够充分满足该课程的专业技能操作和实训的需要。</w:t>
      </w:r>
      <w:r>
        <w:rPr>
          <w:rFonts w:hint="eastAsia"/>
          <w:sz w:val="24"/>
        </w:rPr>
        <w:t>通过校企合作，与禹城市人民医院、禹城市中医院等多家企业签订合作协议，建成稳定的校外实训基地</w:t>
      </w:r>
    </w:p>
    <w:p>
      <w:pPr>
        <w:numPr>
          <w:ilvl w:val="0"/>
          <w:numId w:val="39"/>
        </w:numPr>
        <w:spacing w:line="460" w:lineRule="exact"/>
        <w:ind w:firstLine="480" w:firstLineChars="200"/>
        <w:rPr>
          <w:rFonts w:ascii="宋体"/>
          <w:sz w:val="24"/>
        </w:rPr>
      </w:pPr>
      <w:r>
        <w:rPr>
          <w:rFonts w:hint="eastAsia" w:ascii="宋体" w:hAnsi="宋体"/>
          <w:sz w:val="24"/>
        </w:rPr>
        <w:t>教学资源</w:t>
      </w:r>
    </w:p>
    <w:p>
      <w:pPr>
        <w:spacing w:line="460" w:lineRule="exact"/>
        <w:ind w:firstLine="480" w:firstLineChars="200"/>
        <w:rPr>
          <w:sz w:val="24"/>
        </w:rPr>
      </w:pPr>
      <w:r>
        <w:rPr>
          <w:rFonts w:hint="eastAsia"/>
          <w:sz w:val="24"/>
        </w:rPr>
        <w:t>本课程已有的教学资源：课程标准、授课计划、教案、多媒体资料、试题库等。根据课程目标、特点以及学生实际，还需进一步建设的教学资源</w:t>
      </w:r>
      <w:r>
        <w:rPr>
          <w:sz w:val="24"/>
        </w:rPr>
        <w:t>:</w:t>
      </w:r>
      <w:r>
        <w:rPr>
          <w:rFonts w:hint="eastAsia"/>
          <w:sz w:val="24"/>
        </w:rPr>
        <w:t>网络课程、校级级精品课程。</w:t>
      </w:r>
    </w:p>
    <w:p>
      <w:pPr>
        <w:pStyle w:val="2"/>
        <w:ind w:firstLine="420"/>
        <w:rPr>
          <w:lang w:val="en-US"/>
        </w:rPr>
      </w:pPr>
    </w:p>
    <w:p>
      <w:pPr>
        <w:spacing w:line="360" w:lineRule="auto"/>
        <w:ind w:firstLine="560" w:firstLineChars="200"/>
      </w:pPr>
      <w:r>
        <w:rPr>
          <w:rFonts w:hint="eastAsia" w:ascii="黑体" w:eastAsia="黑体"/>
          <w:sz w:val="28"/>
          <w:szCs w:val="28"/>
        </w:rPr>
        <w:t>（二）教学建议</w:t>
      </w:r>
    </w:p>
    <w:p>
      <w:pPr>
        <w:autoSpaceDE w:val="0"/>
        <w:autoSpaceDN w:val="0"/>
        <w:spacing w:line="360" w:lineRule="auto"/>
        <w:ind w:firstLine="480" w:firstLineChars="200"/>
        <w:rPr>
          <w:rFonts w:ascii="宋体"/>
          <w:sz w:val="24"/>
        </w:rPr>
      </w:pPr>
      <w:r>
        <w:rPr>
          <w:rFonts w:ascii="宋体" w:hAnsi="宋体"/>
          <w:sz w:val="24"/>
        </w:rPr>
        <w:t>1.</w:t>
      </w:r>
      <w:r>
        <w:rPr>
          <w:rFonts w:hint="eastAsia" w:ascii="宋体" w:hAnsi="宋体"/>
          <w:sz w:val="24"/>
        </w:rPr>
        <w:t>在教学模式上，课程应充分体现任务引领、职业能力导向的课程设计思想。以开展固定义齿制作项目</w:t>
      </w:r>
      <w:r>
        <w:rPr>
          <w:rFonts w:ascii="宋体" w:hAnsi="宋体"/>
          <w:sz w:val="24"/>
        </w:rPr>
        <w:t xml:space="preserve"> </w:t>
      </w:r>
      <w:r>
        <w:rPr>
          <w:rFonts w:hint="eastAsia" w:ascii="宋体" w:hAnsi="宋体"/>
          <w:sz w:val="24"/>
        </w:rPr>
        <w:t>来驱动，注重“教”与“学”的互动。教学活动注重培养学生的综合职业能力</w:t>
      </w:r>
      <w:r>
        <w:rPr>
          <w:rFonts w:ascii="宋体"/>
          <w:sz w:val="24"/>
        </w:rPr>
        <w:t>,</w:t>
      </w:r>
      <w:r>
        <w:rPr>
          <w:rFonts w:hint="eastAsia" w:ascii="宋体" w:hAnsi="宋体"/>
          <w:sz w:val="24"/>
        </w:rPr>
        <w:t>通过理论教学、多媒体、观看录像、产品分析、校内实训、医院见习、岗位实习等多种手段，采用递进式的教学过程，内容上树立课程的“知识与行动结构观”，使学生能够在学习活动中完成固定义齿制作的基本技能，获得固定义齿制作所需的职业能力。加强对学生实际职业能力的培养，强化项目教学，诱发学生的学习兴趣。开设课间实训，综合集中实训满足学生综合职业能力培养的要求。充分利用校企合作的实习基地、满足学生见、实习的需要，使校企合作平台的资源成为理论与实践的一体化教学。</w:t>
      </w:r>
    </w:p>
    <w:p>
      <w:pPr>
        <w:autoSpaceDE w:val="0"/>
        <w:autoSpaceDN w:val="0"/>
        <w:spacing w:line="360" w:lineRule="auto"/>
        <w:ind w:firstLine="480" w:firstLineChars="200"/>
        <w:rPr>
          <w:rFonts w:ascii="宋体"/>
          <w:sz w:val="24"/>
        </w:rPr>
      </w:pPr>
      <w:r>
        <w:rPr>
          <w:rFonts w:ascii="宋体" w:hAnsi="宋体"/>
          <w:sz w:val="24"/>
        </w:rPr>
        <w:t>2.</w:t>
      </w:r>
      <w:r>
        <w:rPr>
          <w:rFonts w:hint="eastAsia" w:ascii="宋体" w:hAnsi="宋体"/>
          <w:sz w:val="24"/>
        </w:rPr>
        <w:t>在教学方法上，以学生职业发展为根本，重视培养学生的综合素质和职业能力。运用项目教学法、讨论教学法、任务驱动教学法、直观教学法、案例教学法等多种教学方法，引导学生积极思考、勤于实践，提高教与学效果。</w:t>
      </w:r>
      <w:r>
        <w:rPr>
          <w:rFonts w:ascii="宋体" w:hAnsi="宋体"/>
          <w:sz w:val="24"/>
        </w:rPr>
        <w:t xml:space="preserve"> </w:t>
      </w:r>
    </w:p>
    <w:p>
      <w:pPr>
        <w:spacing w:line="360" w:lineRule="auto"/>
        <w:ind w:firstLine="560" w:firstLineChars="200"/>
      </w:pPr>
      <w:r>
        <w:rPr>
          <w:rFonts w:hint="eastAsia" w:ascii="黑体" w:eastAsia="黑体"/>
          <w:sz w:val="28"/>
          <w:szCs w:val="28"/>
        </w:rPr>
        <w:t>（三）参考书</w:t>
      </w:r>
    </w:p>
    <w:p>
      <w:pPr>
        <w:pStyle w:val="2"/>
        <w:ind w:firstLine="400"/>
        <w:rPr>
          <w:rFonts w:ascii="宋体" w:hAnsi="宋体" w:eastAsia="宋体" w:cs="宋体"/>
          <w:bCs/>
          <w:sz w:val="20"/>
          <w:szCs w:val="20"/>
        </w:rPr>
      </w:pPr>
      <w:r>
        <w:rPr>
          <w:rFonts w:ascii="宋体" w:hAnsi="宋体" w:eastAsia="宋体" w:cs="宋体"/>
          <w:bCs/>
          <w:sz w:val="20"/>
          <w:szCs w:val="20"/>
          <w:lang w:val="en-US"/>
        </w:rPr>
        <w:t>1.</w:t>
      </w:r>
      <w:r>
        <w:rPr>
          <w:rFonts w:hint="eastAsia" w:ascii="宋体" w:hAnsi="宋体" w:eastAsia="宋体" w:cs="宋体"/>
          <w:bCs/>
          <w:sz w:val="20"/>
          <w:szCs w:val="20"/>
          <w:lang w:val="en-US"/>
        </w:rPr>
        <w:t>王菲</w:t>
      </w:r>
      <w:r>
        <w:rPr>
          <w:rFonts w:ascii="宋体" w:hAnsi="宋体" w:eastAsia="宋体" w:cs="宋体"/>
          <w:bCs/>
          <w:sz w:val="20"/>
          <w:szCs w:val="20"/>
          <w:lang w:val="en-US"/>
        </w:rPr>
        <w:t>.</w:t>
      </w:r>
      <w:r>
        <w:rPr>
          <w:rFonts w:hint="eastAsia" w:ascii="宋体" w:hAnsi="宋体" w:eastAsia="宋体" w:cs="宋体"/>
          <w:bCs/>
          <w:sz w:val="20"/>
          <w:szCs w:val="20"/>
        </w:rPr>
        <w:t>口腔固定修复工艺技术</w:t>
      </w:r>
      <w:r>
        <w:rPr>
          <w:rFonts w:hint="eastAsia" w:ascii="宋体" w:hAnsi="宋体" w:eastAsia="宋体" w:cs="宋体"/>
          <w:bCs/>
          <w:sz w:val="20"/>
          <w:szCs w:val="20"/>
          <w:lang w:val="en-US"/>
        </w:rPr>
        <w:t>（国家卫健委</w:t>
      </w:r>
      <w:r>
        <w:rPr>
          <w:rFonts w:hint="eastAsia"/>
          <w:sz w:val="20"/>
          <w:szCs w:val="20"/>
        </w:rPr>
        <w:t>“十</w:t>
      </w:r>
      <w:r>
        <w:rPr>
          <w:rFonts w:hint="eastAsia"/>
          <w:sz w:val="20"/>
          <w:szCs w:val="20"/>
          <w:lang w:val="en-US"/>
        </w:rPr>
        <w:t>四</w:t>
      </w:r>
      <w:r>
        <w:rPr>
          <w:rFonts w:hint="eastAsia"/>
          <w:sz w:val="20"/>
          <w:szCs w:val="20"/>
        </w:rPr>
        <w:t>五”</w:t>
      </w:r>
      <w:r>
        <w:rPr>
          <w:rFonts w:hint="eastAsia"/>
          <w:sz w:val="20"/>
          <w:szCs w:val="20"/>
          <w:lang w:val="en-US"/>
        </w:rPr>
        <w:t>规划教材</w:t>
      </w:r>
      <w:r>
        <w:rPr>
          <w:rFonts w:hint="eastAsia" w:ascii="宋体" w:hAnsi="宋体" w:eastAsia="宋体" w:cs="宋体"/>
          <w:bCs/>
          <w:sz w:val="20"/>
          <w:szCs w:val="20"/>
          <w:lang w:val="en-US"/>
        </w:rPr>
        <w:t>）</w:t>
      </w:r>
      <w:r>
        <w:rPr>
          <w:rFonts w:ascii="宋体" w:hAnsi="宋体" w:eastAsia="宋体" w:cs="宋体"/>
          <w:bCs/>
          <w:sz w:val="20"/>
          <w:szCs w:val="20"/>
          <w:lang w:val="en-US"/>
        </w:rPr>
        <w:t>.</w:t>
      </w:r>
      <w:r>
        <w:rPr>
          <w:rFonts w:hint="eastAsia" w:ascii="宋体" w:hAnsi="宋体" w:eastAsia="宋体" w:cs="宋体"/>
          <w:bCs/>
          <w:sz w:val="20"/>
          <w:szCs w:val="20"/>
          <w:lang w:val="en-US"/>
        </w:rPr>
        <w:t>第</w:t>
      </w:r>
      <w:r>
        <w:rPr>
          <w:rFonts w:ascii="宋体" w:hAnsi="宋体" w:eastAsia="宋体" w:cs="宋体"/>
          <w:bCs/>
          <w:sz w:val="20"/>
          <w:szCs w:val="20"/>
          <w:lang w:val="en-US"/>
        </w:rPr>
        <w:t>4</w:t>
      </w:r>
      <w:r>
        <w:rPr>
          <w:rFonts w:hint="eastAsia" w:ascii="宋体" w:hAnsi="宋体" w:eastAsia="宋体" w:cs="宋体"/>
          <w:bCs/>
          <w:sz w:val="20"/>
          <w:szCs w:val="20"/>
          <w:lang w:val="en-US"/>
        </w:rPr>
        <w:t>版</w:t>
      </w:r>
      <w:r>
        <w:rPr>
          <w:rFonts w:ascii="宋体" w:hAnsi="宋体" w:eastAsia="宋体" w:cs="宋体"/>
          <w:bCs/>
          <w:sz w:val="20"/>
          <w:szCs w:val="20"/>
          <w:lang w:val="en-US"/>
        </w:rPr>
        <w:t>.</w:t>
      </w:r>
      <w:r>
        <w:rPr>
          <w:rFonts w:hint="eastAsia" w:ascii="宋体" w:hAnsi="宋体" w:eastAsia="宋体"/>
          <w:sz w:val="20"/>
          <w:szCs w:val="20"/>
          <w:lang w:val="en-US"/>
        </w:rPr>
        <w:t>北京：人民卫生出版社</w:t>
      </w:r>
      <w:r>
        <w:rPr>
          <w:rFonts w:ascii="宋体" w:hAnsi="宋体" w:eastAsia="宋体"/>
          <w:sz w:val="20"/>
          <w:szCs w:val="20"/>
          <w:lang w:val="en-US"/>
        </w:rPr>
        <w:t>,</w:t>
      </w:r>
      <w:r>
        <w:rPr>
          <w:rFonts w:hint="eastAsia" w:ascii="宋体" w:hAnsi="宋体" w:eastAsia="宋体"/>
          <w:sz w:val="20"/>
          <w:szCs w:val="20"/>
          <w:lang w:val="en-US"/>
        </w:rPr>
        <w:t>2023</w:t>
      </w:r>
      <w:r>
        <w:rPr>
          <w:rFonts w:ascii="宋体" w:hAnsi="宋体" w:eastAsia="宋体"/>
          <w:sz w:val="20"/>
          <w:szCs w:val="20"/>
          <w:lang w:val="en-US"/>
        </w:rPr>
        <w:t>.</w:t>
      </w:r>
    </w:p>
    <w:p>
      <w:pPr>
        <w:pStyle w:val="2"/>
        <w:ind w:firstLine="400"/>
        <w:rPr>
          <w:rFonts w:ascii="宋体" w:hAnsi="宋体" w:eastAsia="宋体" w:cs="宋体"/>
          <w:sz w:val="20"/>
          <w:szCs w:val="20"/>
          <w:lang w:val="en-US"/>
        </w:rPr>
      </w:pPr>
      <w:r>
        <w:rPr>
          <w:rFonts w:ascii="宋体" w:hAnsi="宋体" w:eastAsia="宋体" w:cs="宋体"/>
          <w:sz w:val="20"/>
          <w:szCs w:val="20"/>
          <w:lang w:val="en-US"/>
        </w:rPr>
        <w:t>2.</w:t>
      </w:r>
      <w:r>
        <w:rPr>
          <w:rFonts w:hint="eastAsia" w:ascii="宋体" w:hAnsi="宋体" w:eastAsia="宋体" w:cs="宋体"/>
          <w:sz w:val="20"/>
          <w:szCs w:val="20"/>
          <w:lang w:val="en-US"/>
        </w:rPr>
        <w:t>李长义</w:t>
      </w:r>
      <w:r>
        <w:rPr>
          <w:rFonts w:ascii="宋体" w:hAnsi="宋体" w:eastAsia="宋体" w:cs="宋体"/>
          <w:sz w:val="20"/>
          <w:szCs w:val="20"/>
          <w:lang w:val="en-US"/>
        </w:rPr>
        <w:t>.</w:t>
      </w:r>
      <w:r>
        <w:rPr>
          <w:rFonts w:hint="eastAsia" w:ascii="宋体" w:hAnsi="宋体" w:eastAsia="宋体" w:cs="宋体"/>
          <w:bCs/>
          <w:sz w:val="20"/>
          <w:szCs w:val="20"/>
        </w:rPr>
        <w:t>口腔固定修复工艺技术</w:t>
      </w:r>
      <w:r>
        <w:rPr>
          <w:rFonts w:hint="eastAsia"/>
          <w:sz w:val="20"/>
          <w:szCs w:val="20"/>
        </w:rPr>
        <w:t>（“十二五”职业教育国家规划教材）</w:t>
      </w:r>
      <w:r>
        <w:rPr>
          <w:rFonts w:ascii="宋体" w:hAnsi="宋体" w:eastAsia="宋体"/>
          <w:sz w:val="20"/>
          <w:szCs w:val="20"/>
          <w:lang w:val="en-US"/>
        </w:rPr>
        <w:t>.</w:t>
      </w:r>
      <w:r>
        <w:rPr>
          <w:rFonts w:hint="eastAsia" w:ascii="宋体" w:hAnsi="宋体" w:eastAsia="宋体"/>
          <w:sz w:val="20"/>
          <w:szCs w:val="20"/>
          <w:lang w:val="en-US"/>
        </w:rPr>
        <w:t>第</w:t>
      </w:r>
      <w:r>
        <w:rPr>
          <w:rFonts w:ascii="宋体" w:hAnsi="宋体" w:eastAsia="宋体"/>
          <w:sz w:val="20"/>
          <w:szCs w:val="20"/>
          <w:lang w:val="en-US"/>
        </w:rPr>
        <w:t>3</w:t>
      </w:r>
      <w:r>
        <w:rPr>
          <w:rFonts w:hint="eastAsia" w:ascii="宋体" w:hAnsi="宋体" w:eastAsia="宋体"/>
          <w:sz w:val="20"/>
          <w:szCs w:val="20"/>
          <w:lang w:val="en-US"/>
        </w:rPr>
        <w:t>版</w:t>
      </w:r>
      <w:r>
        <w:rPr>
          <w:rFonts w:ascii="宋体" w:hAnsi="宋体" w:eastAsia="宋体"/>
          <w:sz w:val="20"/>
          <w:szCs w:val="20"/>
          <w:lang w:val="en-US"/>
        </w:rPr>
        <w:t>.</w:t>
      </w:r>
      <w:r>
        <w:rPr>
          <w:rFonts w:hint="eastAsia" w:ascii="宋体" w:hAnsi="宋体" w:eastAsia="宋体"/>
          <w:sz w:val="20"/>
          <w:szCs w:val="20"/>
          <w:lang w:val="en-US"/>
        </w:rPr>
        <w:t>北京：人民卫生出版社</w:t>
      </w:r>
      <w:r>
        <w:rPr>
          <w:rFonts w:ascii="宋体" w:hAnsi="宋体" w:eastAsia="宋体"/>
          <w:sz w:val="20"/>
          <w:szCs w:val="20"/>
          <w:lang w:val="en-US"/>
        </w:rPr>
        <w:t>,2015.</w:t>
      </w:r>
    </w:p>
    <w:p>
      <w:pPr>
        <w:spacing w:line="360" w:lineRule="auto"/>
        <w:jc w:val="center"/>
        <w:rPr>
          <w:rFonts w:ascii="黑体" w:eastAsia="黑体"/>
          <w:b/>
          <w:sz w:val="28"/>
          <w:szCs w:val="28"/>
        </w:rPr>
      </w:pPr>
      <w:r>
        <w:rPr>
          <w:rFonts w:hint="eastAsia" w:ascii="黑体" w:eastAsia="黑体"/>
          <w:b/>
          <w:sz w:val="28"/>
          <w:szCs w:val="28"/>
        </w:rPr>
        <w:t>五、学生考核与评价</w:t>
      </w:r>
    </w:p>
    <w:p>
      <w:pPr>
        <w:pStyle w:val="2"/>
        <w:spacing w:line="360" w:lineRule="auto"/>
        <w:rPr>
          <w:rFonts w:ascii="宋体" w:hAnsi="宋体" w:eastAsia="宋体" w:cs="宋体"/>
          <w:sz w:val="24"/>
        </w:rPr>
      </w:pPr>
      <w:r>
        <w:rPr>
          <w:rFonts w:hint="eastAsia" w:ascii="宋体" w:hAnsi="宋体" w:eastAsia="宋体" w:cs="宋体"/>
          <w:sz w:val="24"/>
        </w:rPr>
        <w:t>根据课堂教学及学生情况，结合生理学的课程特点，课程综合成绩包括终结性考试成绩和形成性考核成绩两种形式，其中终结性考试成绩占课程综合成绩的</w:t>
      </w:r>
      <w:r>
        <w:rPr>
          <w:rFonts w:ascii="宋体" w:hAnsi="宋体" w:eastAsia="宋体" w:cs="宋体"/>
          <w:sz w:val="24"/>
        </w:rPr>
        <w:t>50%</w:t>
      </w:r>
      <w:r>
        <w:rPr>
          <w:rFonts w:hint="eastAsia" w:ascii="宋体" w:hAnsi="宋体" w:eastAsia="宋体" w:cs="宋体"/>
          <w:sz w:val="24"/>
        </w:rPr>
        <w:t>，形成性考核成绩占课程综合成绩的</w:t>
      </w:r>
      <w:r>
        <w:rPr>
          <w:rFonts w:ascii="宋体" w:hAnsi="宋体" w:eastAsia="宋体" w:cs="宋体"/>
          <w:sz w:val="24"/>
        </w:rPr>
        <w:t>50%</w:t>
      </w:r>
      <w:r>
        <w:rPr>
          <w:rFonts w:hint="eastAsia" w:ascii="宋体" w:hAnsi="宋体" w:eastAsia="宋体" w:cs="宋体"/>
          <w:sz w:val="24"/>
        </w:rPr>
        <w:t>。</w:t>
      </w:r>
    </w:p>
    <w:p>
      <w:pPr>
        <w:pStyle w:val="2"/>
        <w:spacing w:line="360" w:lineRule="auto"/>
        <w:rPr>
          <w:rFonts w:ascii="宋体" w:hAnsi="宋体" w:eastAsia="宋体" w:cs="宋体"/>
          <w:sz w:val="24"/>
        </w:rPr>
      </w:pPr>
      <w:r>
        <w:rPr>
          <w:rFonts w:hint="eastAsia" w:ascii="宋体" w:hAnsi="宋体" w:eastAsia="宋体" w:cs="宋体"/>
          <w:sz w:val="24"/>
        </w:rPr>
        <w:t>（一）终结性考试</w:t>
      </w:r>
    </w:p>
    <w:p>
      <w:pPr>
        <w:pStyle w:val="2"/>
        <w:spacing w:line="360" w:lineRule="auto"/>
        <w:rPr>
          <w:rFonts w:ascii="宋体" w:hAnsi="宋体" w:eastAsia="宋体" w:cs="宋体"/>
          <w:sz w:val="24"/>
        </w:rPr>
      </w:pPr>
      <w:r>
        <w:rPr>
          <w:rFonts w:hint="eastAsia" w:ascii="宋体" w:hAnsi="宋体" w:eastAsia="宋体" w:cs="宋体"/>
          <w:sz w:val="24"/>
        </w:rPr>
        <w:t>本课程终结性考试采取闭卷、笔试的形式，满分为</w:t>
      </w:r>
      <w:r>
        <w:rPr>
          <w:rFonts w:ascii="宋体" w:hAnsi="宋体" w:eastAsia="宋体" w:cs="宋体"/>
          <w:sz w:val="24"/>
        </w:rPr>
        <w:t>100</w:t>
      </w:r>
      <w:r>
        <w:rPr>
          <w:rFonts w:hint="eastAsia" w:ascii="宋体" w:hAnsi="宋体" w:eastAsia="宋体" w:cs="宋体"/>
          <w:sz w:val="24"/>
        </w:rPr>
        <w:t>分，按实际成绩的</w:t>
      </w:r>
      <w:r>
        <w:rPr>
          <w:rFonts w:ascii="宋体" w:hAnsi="宋体" w:eastAsia="宋体" w:cs="宋体"/>
          <w:sz w:val="24"/>
        </w:rPr>
        <w:t>50%</w:t>
      </w:r>
      <w:r>
        <w:rPr>
          <w:rFonts w:hint="eastAsia" w:ascii="宋体" w:hAnsi="宋体" w:eastAsia="宋体" w:cs="宋体"/>
          <w:sz w:val="24"/>
        </w:rPr>
        <w:t>计入本课程综合成绩。由选择题、填空题、名词解释、简答题、诊断题五种考试题型构成。具体考试时间由学校统一安排。</w:t>
      </w:r>
    </w:p>
    <w:p>
      <w:pPr>
        <w:pStyle w:val="2"/>
        <w:spacing w:line="360" w:lineRule="auto"/>
        <w:rPr>
          <w:rFonts w:ascii="宋体" w:hAnsi="宋体" w:eastAsia="宋体" w:cs="宋体"/>
          <w:sz w:val="24"/>
        </w:rPr>
      </w:pPr>
      <w:r>
        <w:rPr>
          <w:rFonts w:hint="eastAsia" w:ascii="宋体" w:hAnsi="宋体" w:eastAsia="宋体" w:cs="宋体"/>
          <w:sz w:val="24"/>
        </w:rPr>
        <w:t>（二）形成性考核</w:t>
      </w:r>
    </w:p>
    <w:p>
      <w:pPr>
        <w:pStyle w:val="2"/>
        <w:spacing w:line="360" w:lineRule="auto"/>
        <w:rPr>
          <w:rFonts w:ascii="宋体" w:hAnsi="宋体" w:eastAsia="宋体" w:cs="宋体"/>
          <w:sz w:val="24"/>
        </w:rPr>
      </w:pPr>
      <w:r>
        <w:rPr>
          <w:rFonts w:hint="eastAsia" w:ascii="宋体" w:hAnsi="宋体" w:eastAsia="宋体" w:cs="宋体"/>
          <w:sz w:val="24"/>
        </w:rPr>
        <w:t>本课程形成性考核包括到课率、课堂表现、作业完成情况、单项技能考核等考核方式，满分为</w:t>
      </w:r>
      <w:r>
        <w:rPr>
          <w:rFonts w:ascii="宋体" w:hAnsi="宋体" w:eastAsia="宋体" w:cs="宋体"/>
          <w:sz w:val="24"/>
        </w:rPr>
        <w:t>50</w:t>
      </w:r>
      <w:r>
        <w:rPr>
          <w:rFonts w:hint="eastAsia" w:ascii="宋体" w:hAnsi="宋体" w:eastAsia="宋体" w:cs="宋体"/>
          <w:sz w:val="24"/>
        </w:rPr>
        <w:t>分。</w:t>
      </w:r>
    </w:p>
    <w:p>
      <w:pPr>
        <w:pStyle w:val="2"/>
        <w:spacing w:line="360" w:lineRule="auto"/>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到课率（</w:t>
      </w:r>
      <w:r>
        <w:rPr>
          <w:rFonts w:ascii="宋体" w:hAnsi="宋体" w:eastAsia="宋体" w:cs="宋体"/>
          <w:sz w:val="24"/>
        </w:rPr>
        <w:t>10</w:t>
      </w:r>
      <w:r>
        <w:rPr>
          <w:rFonts w:hint="eastAsia" w:ascii="宋体" w:hAnsi="宋体" w:eastAsia="宋体" w:cs="宋体"/>
          <w:sz w:val="24"/>
        </w:rPr>
        <w:t>分）</w:t>
      </w:r>
    </w:p>
    <w:p>
      <w:pPr>
        <w:pStyle w:val="2"/>
        <w:spacing w:line="360" w:lineRule="auto"/>
        <w:rPr>
          <w:rFonts w:ascii="宋体" w:hAnsi="宋体" w:eastAsia="宋体" w:cs="宋体"/>
          <w:sz w:val="24"/>
        </w:rPr>
      </w:pPr>
      <w:r>
        <w:rPr>
          <w:rFonts w:hint="eastAsia" w:ascii="宋体" w:hAnsi="宋体" w:eastAsia="宋体" w:cs="宋体"/>
          <w:sz w:val="24"/>
        </w:rPr>
        <w:t>每次课前</w:t>
      </w:r>
      <w:r>
        <w:rPr>
          <w:rFonts w:ascii="宋体" w:hAnsi="宋体" w:eastAsia="宋体" w:cs="宋体"/>
          <w:sz w:val="24"/>
        </w:rPr>
        <w:t>5</w:t>
      </w:r>
      <w:r>
        <w:rPr>
          <w:rFonts w:hint="eastAsia" w:ascii="宋体" w:hAnsi="宋体" w:eastAsia="宋体" w:cs="宋体"/>
          <w:sz w:val="24"/>
        </w:rPr>
        <w:t>分钟由班干部负责点名。教师对出勤情况进行核对。事假、病假、迟到、早退，每次扣</w:t>
      </w:r>
      <w:r>
        <w:rPr>
          <w:rFonts w:ascii="宋体" w:hAnsi="宋体" w:eastAsia="宋体" w:cs="宋体"/>
          <w:sz w:val="24"/>
        </w:rPr>
        <w:t>1</w:t>
      </w:r>
      <w:r>
        <w:rPr>
          <w:rFonts w:hint="eastAsia" w:ascii="宋体" w:hAnsi="宋体" w:eastAsia="宋体" w:cs="宋体"/>
          <w:sz w:val="24"/>
        </w:rPr>
        <w:t>分；旷课每次扣</w:t>
      </w:r>
      <w:r>
        <w:rPr>
          <w:rFonts w:ascii="宋体" w:hAnsi="宋体" w:eastAsia="宋体" w:cs="宋体"/>
          <w:sz w:val="24"/>
        </w:rPr>
        <w:t>2</w:t>
      </w:r>
      <w:r>
        <w:rPr>
          <w:rFonts w:hint="eastAsia" w:ascii="宋体" w:hAnsi="宋体" w:eastAsia="宋体" w:cs="宋体"/>
          <w:sz w:val="24"/>
        </w:rPr>
        <w:t>分。以上扣完</w:t>
      </w:r>
      <w:r>
        <w:rPr>
          <w:rFonts w:ascii="宋体" w:hAnsi="宋体" w:eastAsia="宋体" w:cs="宋体"/>
          <w:sz w:val="24"/>
        </w:rPr>
        <w:t>10</w:t>
      </w:r>
      <w:r>
        <w:rPr>
          <w:rFonts w:hint="eastAsia" w:ascii="宋体" w:hAnsi="宋体" w:eastAsia="宋体" w:cs="宋体"/>
          <w:sz w:val="24"/>
        </w:rPr>
        <w:t>分为止。</w:t>
      </w:r>
    </w:p>
    <w:p>
      <w:pPr>
        <w:pStyle w:val="2"/>
        <w:spacing w:line="360" w:lineRule="auto"/>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课堂表现（</w:t>
      </w:r>
      <w:r>
        <w:rPr>
          <w:rFonts w:ascii="宋体" w:hAnsi="宋体" w:eastAsia="宋体" w:cs="宋体"/>
          <w:sz w:val="24"/>
        </w:rPr>
        <w:t>10</w:t>
      </w:r>
      <w:r>
        <w:rPr>
          <w:rFonts w:hint="eastAsia" w:ascii="宋体" w:hAnsi="宋体" w:eastAsia="宋体" w:cs="宋体"/>
          <w:sz w:val="24"/>
        </w:rPr>
        <w:t>分）</w:t>
      </w:r>
    </w:p>
    <w:p>
      <w:pPr>
        <w:pStyle w:val="2"/>
        <w:spacing w:line="360" w:lineRule="auto"/>
        <w:rPr>
          <w:rFonts w:ascii="宋体" w:hAnsi="宋体" w:eastAsia="宋体" w:cs="宋体"/>
          <w:sz w:val="24"/>
        </w:rPr>
      </w:pPr>
      <w:r>
        <w:rPr>
          <w:rFonts w:hint="eastAsia" w:ascii="宋体" w:hAnsi="宋体" w:eastAsia="宋体" w:cs="宋体"/>
          <w:sz w:val="24"/>
        </w:rPr>
        <w:t>由任课老师根据学生的学习态度、听课情况、课堂纪律、课堂回答问题和小组案例讨论等进行综合评定。凡上课有睡觉、玩手机、看小说等违反课程纪律者，每次扣</w:t>
      </w:r>
      <w:r>
        <w:rPr>
          <w:rFonts w:ascii="宋体" w:hAnsi="宋体" w:eastAsia="宋体" w:cs="宋体"/>
          <w:sz w:val="24"/>
        </w:rPr>
        <w:t>1</w:t>
      </w:r>
      <w:r>
        <w:rPr>
          <w:rFonts w:hint="eastAsia" w:ascii="宋体" w:hAnsi="宋体" w:eastAsia="宋体" w:cs="宋体"/>
          <w:sz w:val="24"/>
        </w:rPr>
        <w:t>分。扣完</w:t>
      </w:r>
      <w:r>
        <w:rPr>
          <w:rFonts w:ascii="宋体" w:hAnsi="宋体" w:eastAsia="宋体" w:cs="宋体"/>
          <w:sz w:val="24"/>
        </w:rPr>
        <w:t>10</w:t>
      </w:r>
      <w:r>
        <w:rPr>
          <w:rFonts w:hint="eastAsia" w:ascii="宋体" w:hAnsi="宋体" w:eastAsia="宋体" w:cs="宋体"/>
          <w:sz w:val="24"/>
        </w:rPr>
        <w:t>分为止。</w:t>
      </w:r>
    </w:p>
    <w:p>
      <w:pPr>
        <w:pStyle w:val="2"/>
        <w:spacing w:line="360" w:lineRule="auto"/>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作业完成情况（</w:t>
      </w:r>
      <w:r>
        <w:rPr>
          <w:rFonts w:ascii="宋体" w:hAnsi="宋体" w:eastAsia="宋体" w:cs="宋体"/>
          <w:sz w:val="24"/>
        </w:rPr>
        <w:t>10</w:t>
      </w:r>
      <w:r>
        <w:rPr>
          <w:rFonts w:hint="eastAsia" w:ascii="宋体" w:hAnsi="宋体" w:eastAsia="宋体" w:cs="宋体"/>
          <w:sz w:val="24"/>
        </w:rPr>
        <w:t>分）</w:t>
      </w:r>
    </w:p>
    <w:p>
      <w:pPr>
        <w:pStyle w:val="2"/>
        <w:spacing w:line="360" w:lineRule="auto"/>
        <w:rPr>
          <w:rFonts w:ascii="宋体" w:hAnsi="宋体" w:eastAsia="宋体" w:cs="宋体"/>
          <w:sz w:val="24"/>
        </w:rPr>
      </w:pPr>
      <w:r>
        <w:rPr>
          <w:rFonts w:hint="eastAsia" w:ascii="宋体" w:hAnsi="宋体" w:eastAsia="宋体" w:cs="宋体"/>
          <w:sz w:val="24"/>
        </w:rPr>
        <w:t>根据学生作业完成的质量和数量进行评分。</w:t>
      </w:r>
    </w:p>
    <w:p>
      <w:pPr>
        <w:pStyle w:val="2"/>
        <w:spacing w:line="360" w:lineRule="auto"/>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单项技能考核（</w:t>
      </w:r>
      <w:r>
        <w:rPr>
          <w:rFonts w:ascii="宋体" w:hAnsi="宋体" w:eastAsia="宋体" w:cs="宋体"/>
          <w:sz w:val="24"/>
        </w:rPr>
        <w:t>20</w:t>
      </w:r>
      <w:r>
        <w:rPr>
          <w:rFonts w:hint="eastAsia" w:ascii="宋体" w:hAnsi="宋体" w:eastAsia="宋体" w:cs="宋体"/>
          <w:sz w:val="24"/>
        </w:rPr>
        <w:t>分）</w:t>
      </w:r>
    </w:p>
    <w:p>
      <w:pPr>
        <w:pStyle w:val="2"/>
        <w:rPr>
          <w:rFonts w:ascii="黑体" w:eastAsia="黑体"/>
          <w:b/>
          <w:sz w:val="28"/>
          <w:szCs w:val="28"/>
        </w:rPr>
      </w:pPr>
      <w:r>
        <w:rPr>
          <w:rFonts w:hint="eastAsia" w:ascii="宋体" w:hAnsi="宋体" w:eastAsia="宋体" w:cs="宋体"/>
          <w:sz w:val="24"/>
        </w:rPr>
        <w:t>本考核在每个模块完成后进行，旨在考查学生对知识和技能的掌握程度。</w:t>
      </w:r>
    </w:p>
    <w:p>
      <w:pPr>
        <w:spacing w:line="360" w:lineRule="auto"/>
        <w:ind w:left="240"/>
        <w:jc w:val="center"/>
        <w:rPr>
          <w:rFonts w:ascii="黑体" w:eastAsia="黑体"/>
          <w:b/>
          <w:sz w:val="28"/>
          <w:szCs w:val="28"/>
        </w:rPr>
      </w:pPr>
      <w:r>
        <w:rPr>
          <w:rFonts w:hint="eastAsia" w:ascii="黑体" w:eastAsia="黑体"/>
          <w:b/>
          <w:sz w:val="28"/>
          <w:szCs w:val="28"/>
        </w:rPr>
        <w:t>六、课程整体设计</w:t>
      </w:r>
    </w:p>
    <w:tbl>
      <w:tblPr>
        <w:tblStyle w:val="23"/>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835"/>
        <w:gridCol w:w="2977"/>
        <w:gridCol w:w="1545"/>
        <w:gridCol w:w="1342"/>
        <w:gridCol w:w="1423"/>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rFonts w:ascii="宋体" w:cs="宋体"/>
                <w:b/>
                <w:szCs w:val="21"/>
              </w:rPr>
            </w:pPr>
            <w:r>
              <w:rPr>
                <w:rFonts w:hint="eastAsia" w:ascii="宋体" w:hAnsi="宋体" w:cs="宋体"/>
                <w:b/>
                <w:szCs w:val="21"/>
              </w:rPr>
              <w:t>序号</w:t>
            </w:r>
          </w:p>
        </w:tc>
        <w:tc>
          <w:tcPr>
            <w:tcW w:w="741" w:type="dxa"/>
            <w:vAlign w:val="center"/>
          </w:tcPr>
          <w:p>
            <w:pPr>
              <w:jc w:val="center"/>
              <w:rPr>
                <w:rFonts w:ascii="宋体" w:cs="宋体"/>
                <w:b/>
                <w:szCs w:val="21"/>
              </w:rPr>
            </w:pPr>
            <w:r>
              <w:rPr>
                <w:rFonts w:hint="eastAsia" w:ascii="宋体" w:hAnsi="宋体" w:cs="宋体"/>
                <w:b/>
                <w:szCs w:val="21"/>
              </w:rPr>
              <w:t>项目</w:t>
            </w:r>
          </w:p>
        </w:tc>
        <w:tc>
          <w:tcPr>
            <w:tcW w:w="2640" w:type="dxa"/>
            <w:vAlign w:val="center"/>
          </w:tcPr>
          <w:p>
            <w:pPr>
              <w:jc w:val="center"/>
              <w:rPr>
                <w:rFonts w:ascii="宋体" w:cs="宋体"/>
                <w:b/>
                <w:szCs w:val="21"/>
              </w:rPr>
            </w:pPr>
            <w:r>
              <w:rPr>
                <w:rFonts w:hint="eastAsia" w:ascii="宋体" w:hAnsi="宋体" w:cs="宋体"/>
                <w:b/>
                <w:szCs w:val="21"/>
              </w:rPr>
              <w:t>知识点</w:t>
            </w:r>
          </w:p>
        </w:tc>
        <w:tc>
          <w:tcPr>
            <w:tcW w:w="1370" w:type="dxa"/>
            <w:vAlign w:val="center"/>
          </w:tcPr>
          <w:p>
            <w:pPr>
              <w:jc w:val="center"/>
              <w:rPr>
                <w:rFonts w:ascii="宋体" w:cs="宋体"/>
                <w:b/>
                <w:szCs w:val="21"/>
              </w:rPr>
            </w:pPr>
            <w:r>
              <w:rPr>
                <w:rFonts w:hint="eastAsia" w:ascii="宋体" w:hAnsi="宋体" w:cs="宋体"/>
                <w:b/>
                <w:szCs w:val="21"/>
              </w:rPr>
              <w:t>技能训练</w:t>
            </w:r>
          </w:p>
        </w:tc>
        <w:tc>
          <w:tcPr>
            <w:tcW w:w="1190" w:type="dxa"/>
            <w:vAlign w:val="center"/>
          </w:tcPr>
          <w:p>
            <w:pPr>
              <w:jc w:val="center"/>
              <w:rPr>
                <w:rFonts w:ascii="宋体" w:cs="宋体"/>
                <w:b/>
                <w:szCs w:val="21"/>
              </w:rPr>
            </w:pPr>
            <w:r>
              <w:rPr>
                <w:rFonts w:hint="eastAsia" w:ascii="宋体" w:hAnsi="宋体" w:cs="宋体"/>
                <w:b/>
                <w:szCs w:val="21"/>
              </w:rPr>
              <w:t>教学重点</w:t>
            </w:r>
          </w:p>
        </w:tc>
        <w:tc>
          <w:tcPr>
            <w:tcW w:w="1262" w:type="dxa"/>
            <w:vAlign w:val="center"/>
          </w:tcPr>
          <w:p>
            <w:pPr>
              <w:jc w:val="center"/>
              <w:rPr>
                <w:rFonts w:ascii="宋体" w:cs="宋体"/>
                <w:b/>
                <w:szCs w:val="21"/>
              </w:rPr>
            </w:pPr>
            <w:r>
              <w:rPr>
                <w:rFonts w:hint="eastAsia" w:ascii="宋体" w:hAnsi="宋体" w:cs="宋体"/>
                <w:b/>
                <w:szCs w:val="21"/>
              </w:rPr>
              <w:t>教学设计</w:t>
            </w:r>
          </w:p>
        </w:tc>
        <w:tc>
          <w:tcPr>
            <w:tcW w:w="719" w:type="dxa"/>
            <w:vAlign w:val="center"/>
          </w:tcPr>
          <w:p>
            <w:pPr>
              <w:jc w:val="center"/>
              <w:rPr>
                <w:rFonts w:ascii="宋体" w:cs="宋体"/>
                <w:b/>
                <w:szCs w:val="21"/>
              </w:rPr>
            </w:pPr>
            <w:r>
              <w:rPr>
                <w:rFonts w:hint="eastAsia" w:ascii="宋体" w:hAnsi="宋体" w:cs="宋体"/>
                <w:b/>
                <w:szCs w:val="21"/>
              </w:rPr>
              <w:t>建议</w:t>
            </w:r>
          </w:p>
          <w:p>
            <w:pPr>
              <w:jc w:val="center"/>
              <w:rPr>
                <w:rFonts w:ascii="宋体" w:cs="宋体"/>
                <w:b/>
                <w:szCs w:val="21"/>
              </w:rPr>
            </w:pPr>
            <w:r>
              <w:rPr>
                <w:rFonts w:hint="eastAsia" w:ascii="宋体" w:hAnsi="宋体" w:cs="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left"/>
              <w:rPr>
                <w:rFonts w:ascii="宋体" w:cs="宋体"/>
                <w:szCs w:val="21"/>
              </w:rPr>
            </w:pPr>
            <w:r>
              <w:rPr>
                <w:rFonts w:ascii="宋体" w:hAnsi="宋体" w:cs="宋体"/>
                <w:szCs w:val="21"/>
              </w:rPr>
              <w:t>1</w:t>
            </w:r>
          </w:p>
        </w:tc>
        <w:tc>
          <w:tcPr>
            <w:tcW w:w="741" w:type="dxa"/>
          </w:tcPr>
          <w:p>
            <w:pPr>
              <w:rPr>
                <w:rFonts w:ascii="宋体" w:cs="宋体"/>
                <w:kern w:val="0"/>
                <w:szCs w:val="21"/>
              </w:rPr>
            </w:pPr>
            <w:r>
              <w:rPr>
                <w:rFonts w:hint="eastAsia" w:ascii="宋体" w:hAnsi="宋体" w:cs="宋体"/>
                <w:kern w:val="0"/>
                <w:szCs w:val="21"/>
              </w:rPr>
              <w:t>固定修复工艺实用基础理论</w:t>
            </w:r>
            <w:r>
              <w:rPr>
                <w:rFonts w:ascii="宋体" w:hAnsi="宋体" w:cs="宋体"/>
                <w:kern w:val="0"/>
                <w:szCs w:val="21"/>
              </w:rPr>
              <w:t xml:space="preserve"> </w:t>
            </w:r>
          </w:p>
          <w:p>
            <w:pPr>
              <w:rPr>
                <w:rFonts w:ascii="宋体" w:cs="宋体"/>
                <w:kern w:val="0"/>
                <w:szCs w:val="21"/>
              </w:rPr>
            </w:pPr>
            <w:r>
              <w:rPr>
                <w:rFonts w:ascii="宋体" w:hAnsi="宋体" w:cs="宋体"/>
                <w:kern w:val="0"/>
                <w:szCs w:val="21"/>
              </w:rPr>
              <w:t xml:space="preserve"> </w:t>
            </w:r>
          </w:p>
        </w:tc>
        <w:tc>
          <w:tcPr>
            <w:tcW w:w="2640" w:type="dxa"/>
          </w:tcPr>
          <w:p>
            <w:pPr>
              <w:rPr>
                <w:rFonts w:ascii="宋体" w:cs="宋体"/>
                <w:kern w:val="0"/>
                <w:szCs w:val="21"/>
              </w:rPr>
            </w:pPr>
            <w:r>
              <w:rPr>
                <w:rFonts w:ascii="宋体" w:hAnsi="宋体" w:cs="宋体"/>
                <w:kern w:val="0"/>
                <w:szCs w:val="21"/>
              </w:rPr>
              <w:t>1.</w:t>
            </w:r>
            <w:r>
              <w:rPr>
                <w:rFonts w:hint="eastAsia" w:ascii="宋体" w:hAnsi="宋体" w:cs="宋体"/>
                <w:kern w:val="0"/>
                <w:szCs w:val="21"/>
              </w:rPr>
              <w:t>学会用印模材料制取有牙颌印模和灌注模型的方法步骤</w:t>
            </w:r>
          </w:p>
          <w:p>
            <w:pPr>
              <w:rPr>
                <w:rFonts w:ascii="宋体" w:cs="宋体"/>
                <w:kern w:val="0"/>
                <w:szCs w:val="21"/>
              </w:rPr>
            </w:pPr>
            <w:r>
              <w:rPr>
                <w:rFonts w:ascii="宋体" w:hAnsi="宋体" w:cs="宋体"/>
                <w:kern w:val="0"/>
                <w:szCs w:val="21"/>
              </w:rPr>
              <w:t>2.</w:t>
            </w:r>
            <w:r>
              <w:rPr>
                <w:rFonts w:hint="eastAsia" w:ascii="宋体" w:hAnsi="宋体" w:cs="宋体"/>
                <w:kern w:val="0"/>
                <w:szCs w:val="21"/>
              </w:rPr>
              <w:t>学会模型的修整方法</w:t>
            </w:r>
          </w:p>
          <w:p>
            <w:pPr>
              <w:rPr>
                <w:rFonts w:ascii="宋体" w:cs="宋体"/>
                <w:kern w:val="0"/>
                <w:szCs w:val="21"/>
              </w:rPr>
            </w:pPr>
            <w:r>
              <w:rPr>
                <w:rFonts w:ascii="宋体" w:hAnsi="宋体" w:cs="宋体"/>
                <w:kern w:val="0"/>
                <w:szCs w:val="21"/>
              </w:rPr>
              <w:t>3.</w:t>
            </w:r>
            <w:r>
              <w:rPr>
                <w:rFonts w:hint="eastAsia" w:ascii="宋体" w:hAnsi="宋体" w:cs="宋体"/>
                <w:kern w:val="0"/>
                <w:szCs w:val="21"/>
              </w:rPr>
              <w:t>了解</w:t>
            </w:r>
            <w:r>
              <w:rPr>
                <w:rFonts w:ascii="宋体" w:hAnsi="宋体" w:cs="宋体"/>
                <w:kern w:val="0"/>
                <w:szCs w:val="21"/>
              </w:rPr>
              <w:t xml:space="preserve">Di-lok </w:t>
            </w:r>
            <w:r>
              <w:rPr>
                <w:rFonts w:hint="eastAsia" w:ascii="宋体" w:hAnsi="宋体" w:cs="宋体"/>
                <w:kern w:val="0"/>
                <w:szCs w:val="21"/>
              </w:rPr>
              <w:t>牙托法制作可卸式代型</w:t>
            </w:r>
          </w:p>
          <w:p>
            <w:pPr>
              <w:rPr>
                <w:rFonts w:ascii="宋体" w:cs="宋体"/>
                <w:kern w:val="0"/>
                <w:szCs w:val="21"/>
              </w:rPr>
            </w:pPr>
            <w:r>
              <w:rPr>
                <w:rFonts w:ascii="宋体" w:hAnsi="宋体" w:cs="宋体"/>
                <w:kern w:val="0"/>
                <w:szCs w:val="21"/>
              </w:rPr>
              <w:t>4.</w:t>
            </w:r>
            <w:r>
              <w:rPr>
                <w:rFonts w:hint="eastAsia" w:ascii="宋体" w:hAnsi="宋体" w:cs="宋体"/>
                <w:kern w:val="0"/>
                <w:szCs w:val="21"/>
              </w:rPr>
              <w:t>学会模型打孔、粘钉和加底座的方法</w:t>
            </w:r>
          </w:p>
          <w:p>
            <w:pPr>
              <w:rPr>
                <w:rFonts w:ascii="宋体" w:cs="宋体"/>
                <w:kern w:val="0"/>
                <w:szCs w:val="21"/>
              </w:rPr>
            </w:pPr>
            <w:r>
              <w:rPr>
                <w:rFonts w:ascii="宋体" w:hAnsi="宋体" w:cs="宋体"/>
                <w:kern w:val="0"/>
                <w:szCs w:val="21"/>
              </w:rPr>
              <w:t>5.</w:t>
            </w:r>
            <w:r>
              <w:rPr>
                <w:rFonts w:hint="eastAsia" w:ascii="宋体" w:hAnsi="宋体" w:cs="宋体"/>
                <w:kern w:val="0"/>
                <w:szCs w:val="21"/>
              </w:rPr>
              <w:t>学会分割模型并分离代型部分的方法</w:t>
            </w:r>
          </w:p>
          <w:p>
            <w:pPr>
              <w:rPr>
                <w:rFonts w:ascii="宋体" w:cs="宋体"/>
                <w:kern w:val="0"/>
                <w:szCs w:val="21"/>
              </w:rPr>
            </w:pPr>
            <w:r>
              <w:rPr>
                <w:rFonts w:ascii="宋体" w:hAnsi="宋体" w:cs="宋体"/>
                <w:kern w:val="0"/>
                <w:szCs w:val="21"/>
              </w:rPr>
              <w:t>6.</w:t>
            </w:r>
            <w:r>
              <w:rPr>
                <w:rFonts w:hint="eastAsia" w:ascii="宋体" w:hAnsi="宋体" w:cs="宋体"/>
                <w:kern w:val="0"/>
                <w:szCs w:val="21"/>
              </w:rPr>
              <w:t>学会修整代型根部的方法要点</w:t>
            </w:r>
          </w:p>
        </w:tc>
        <w:tc>
          <w:tcPr>
            <w:tcW w:w="1370" w:type="dxa"/>
          </w:tcPr>
          <w:p>
            <w:pPr>
              <w:rPr>
                <w:rFonts w:ascii="宋体" w:cs="宋体"/>
                <w:kern w:val="0"/>
                <w:szCs w:val="21"/>
              </w:rPr>
            </w:pPr>
            <w:r>
              <w:rPr>
                <w:rFonts w:ascii="宋体" w:hAnsi="宋体" w:cs="宋体"/>
                <w:kern w:val="0"/>
                <w:szCs w:val="21"/>
              </w:rPr>
              <w:t>1.</w:t>
            </w:r>
            <w:r>
              <w:rPr>
                <w:rFonts w:hint="eastAsia" w:ascii="宋体" w:hAnsi="宋体" w:cs="宋体"/>
                <w:kern w:val="0"/>
                <w:szCs w:val="21"/>
              </w:rPr>
              <w:t>学会用印模材料制取有牙颌印模和灌注模型的方法步骤</w:t>
            </w:r>
          </w:p>
          <w:p>
            <w:pPr>
              <w:rPr>
                <w:rFonts w:ascii="宋体" w:cs="宋体"/>
                <w:kern w:val="0"/>
                <w:szCs w:val="21"/>
              </w:rPr>
            </w:pPr>
            <w:r>
              <w:rPr>
                <w:rFonts w:ascii="宋体" w:hAnsi="宋体" w:cs="宋体"/>
                <w:kern w:val="0"/>
                <w:szCs w:val="21"/>
              </w:rPr>
              <w:t>2.</w:t>
            </w:r>
            <w:r>
              <w:rPr>
                <w:rFonts w:hint="eastAsia" w:ascii="宋体" w:hAnsi="宋体" w:cs="宋体"/>
                <w:kern w:val="0"/>
                <w:szCs w:val="21"/>
              </w:rPr>
              <w:t>学会模型的修整方法</w:t>
            </w:r>
          </w:p>
          <w:p>
            <w:pPr>
              <w:rPr>
                <w:rFonts w:ascii="宋体" w:cs="宋体"/>
                <w:szCs w:val="21"/>
              </w:rPr>
            </w:pPr>
          </w:p>
        </w:tc>
        <w:tc>
          <w:tcPr>
            <w:tcW w:w="1190" w:type="dxa"/>
          </w:tcPr>
          <w:p>
            <w:pPr>
              <w:rPr>
                <w:rFonts w:ascii="宋体" w:cs="宋体"/>
                <w:szCs w:val="21"/>
              </w:rPr>
            </w:pPr>
            <w:r>
              <w:rPr>
                <w:rFonts w:ascii="宋体" w:hAnsi="宋体" w:cs="宋体"/>
                <w:szCs w:val="21"/>
              </w:rPr>
              <w:t>1.</w:t>
            </w:r>
            <w:r>
              <w:rPr>
                <w:rFonts w:hint="eastAsia" w:ascii="宋体" w:hAnsi="宋体" w:cs="宋体"/>
                <w:szCs w:val="21"/>
              </w:rPr>
              <w:t>掌握固定修复工艺基础理论</w:t>
            </w:r>
          </w:p>
          <w:p>
            <w:pPr>
              <w:pStyle w:val="2"/>
              <w:ind w:firstLine="0" w:firstLineChars="0"/>
              <w:rPr>
                <w:rFonts w:ascii="宋体" w:hAnsi="宋体" w:eastAsia="宋体" w:cs="宋体"/>
                <w:szCs w:val="21"/>
                <w:lang w:val="en-US"/>
              </w:rPr>
            </w:pPr>
            <w:r>
              <w:rPr>
                <w:rFonts w:ascii="宋体" w:hAnsi="宋体" w:eastAsia="宋体" w:cs="宋体"/>
                <w:szCs w:val="21"/>
                <w:lang w:val="en-US"/>
              </w:rPr>
              <w:t>2.</w:t>
            </w:r>
            <w:r>
              <w:rPr>
                <w:rFonts w:hint="eastAsia" w:ascii="宋体" w:hAnsi="宋体" w:eastAsia="宋体" w:cs="宋体"/>
                <w:kern w:val="0"/>
                <w:szCs w:val="21"/>
                <w:lang w:val="en-US"/>
              </w:rPr>
              <w:t>训练学生学习能力、搜集信息的能力，培养学生良好的职业道德</w:t>
            </w:r>
          </w:p>
        </w:tc>
        <w:tc>
          <w:tcPr>
            <w:tcW w:w="1262" w:type="dxa"/>
          </w:tcPr>
          <w:p>
            <w:pPr>
              <w:rPr>
                <w:rFonts w:ascii="宋体" w:cs="宋体"/>
                <w:szCs w:val="21"/>
              </w:rPr>
            </w:pPr>
            <w:r>
              <w:rPr>
                <w:rFonts w:hint="eastAsia" w:ascii="宋体" w:hAnsi="宋体" w:cs="宋体"/>
                <w:szCs w:val="21"/>
              </w:rPr>
              <w:t>采用教学做一体化</w:t>
            </w:r>
          </w:p>
          <w:p>
            <w:pPr>
              <w:rPr>
                <w:rFonts w:ascii="宋体" w:cs="宋体"/>
                <w:szCs w:val="21"/>
              </w:rPr>
            </w:pPr>
            <w:r>
              <w:rPr>
                <w:rFonts w:hint="eastAsia" w:ascii="宋体" w:hAnsi="宋体" w:cs="宋体"/>
                <w:szCs w:val="21"/>
              </w:rPr>
              <w:t>演示法</w:t>
            </w:r>
          </w:p>
          <w:p>
            <w:pPr>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left"/>
              <w:rPr>
                <w:rFonts w:ascii="宋体" w:cs="宋体"/>
                <w:szCs w:val="21"/>
              </w:rPr>
            </w:pPr>
            <w:r>
              <w:rPr>
                <w:rFonts w:ascii="宋体" w:hAnsi="宋体" w:cs="宋体"/>
                <w:szCs w:val="21"/>
              </w:rPr>
              <w:t>2</w:t>
            </w:r>
          </w:p>
        </w:tc>
        <w:tc>
          <w:tcPr>
            <w:tcW w:w="741" w:type="dxa"/>
          </w:tcPr>
          <w:p>
            <w:pPr>
              <w:rPr>
                <w:rFonts w:ascii="宋体" w:cs="宋体"/>
                <w:kern w:val="0"/>
                <w:szCs w:val="21"/>
              </w:rPr>
            </w:pPr>
            <w:r>
              <w:rPr>
                <w:rFonts w:hint="eastAsia" w:ascii="宋体" w:hAnsi="宋体" w:cs="宋体"/>
                <w:kern w:val="0"/>
                <w:szCs w:val="21"/>
              </w:rPr>
              <w:t>模型与代型技术</w:t>
            </w:r>
            <w:r>
              <w:rPr>
                <w:rFonts w:ascii="宋体" w:hAnsi="宋体" w:cs="宋体"/>
                <w:kern w:val="0"/>
                <w:szCs w:val="21"/>
              </w:rPr>
              <w:t xml:space="preserve"> </w:t>
            </w:r>
          </w:p>
        </w:tc>
        <w:tc>
          <w:tcPr>
            <w:tcW w:w="2640" w:type="dxa"/>
          </w:tcPr>
          <w:p>
            <w:pPr>
              <w:rPr>
                <w:rFonts w:ascii="宋体" w:cs="宋体"/>
                <w:kern w:val="0"/>
                <w:szCs w:val="21"/>
              </w:rPr>
            </w:pPr>
            <w:r>
              <w:rPr>
                <w:rFonts w:ascii="宋体" w:hAnsi="宋体" w:cs="宋体"/>
                <w:kern w:val="0"/>
                <w:szCs w:val="21"/>
              </w:rPr>
              <w:t>1.</w:t>
            </w:r>
            <w:r>
              <w:rPr>
                <w:rFonts w:hint="eastAsia" w:ascii="宋体" w:hAnsi="宋体" w:cs="宋体"/>
                <w:kern w:val="0"/>
                <w:szCs w:val="21"/>
              </w:rPr>
              <w:t>能知道托盘的选择及口腔印模、模型修整的要求</w:t>
            </w:r>
          </w:p>
          <w:p>
            <w:pPr>
              <w:rPr>
                <w:rFonts w:ascii="宋体" w:cs="宋体"/>
                <w:kern w:val="0"/>
                <w:szCs w:val="21"/>
              </w:rPr>
            </w:pPr>
            <w:r>
              <w:rPr>
                <w:rFonts w:ascii="宋体" w:hAnsi="宋体" w:cs="宋体"/>
                <w:kern w:val="0"/>
                <w:szCs w:val="21"/>
              </w:rPr>
              <w:t>2.</w:t>
            </w:r>
            <w:r>
              <w:rPr>
                <w:rFonts w:hint="eastAsia" w:ascii="宋体" w:hAnsi="宋体" w:cs="宋体"/>
                <w:kern w:val="0"/>
                <w:szCs w:val="21"/>
              </w:rPr>
              <w:t>能知道制取印模前的排龈处理</w:t>
            </w:r>
          </w:p>
          <w:p>
            <w:pPr>
              <w:rPr>
                <w:rFonts w:ascii="宋体" w:cs="宋体"/>
                <w:kern w:val="0"/>
                <w:szCs w:val="21"/>
              </w:rPr>
            </w:pPr>
            <w:r>
              <w:rPr>
                <w:rFonts w:ascii="宋体" w:hAnsi="宋体" w:cs="宋体"/>
                <w:kern w:val="0"/>
                <w:szCs w:val="21"/>
              </w:rPr>
              <w:t>3.</w:t>
            </w:r>
            <w:r>
              <w:rPr>
                <w:rFonts w:hint="eastAsia" w:ascii="宋体" w:hAnsi="宋体" w:cs="宋体"/>
                <w:kern w:val="0"/>
                <w:szCs w:val="21"/>
              </w:rPr>
              <w:t>能熟练进行制取印模和模型灌注的方法</w:t>
            </w:r>
          </w:p>
          <w:p>
            <w:pPr>
              <w:rPr>
                <w:rFonts w:ascii="宋体" w:cs="宋体"/>
                <w:kern w:val="0"/>
                <w:szCs w:val="21"/>
              </w:rPr>
            </w:pPr>
            <w:r>
              <w:rPr>
                <w:rFonts w:ascii="宋体" w:hAnsi="宋体" w:cs="宋体"/>
                <w:kern w:val="0"/>
                <w:szCs w:val="21"/>
              </w:rPr>
              <w:t>4.</w:t>
            </w:r>
            <w:r>
              <w:rPr>
                <w:rFonts w:hint="eastAsia" w:ascii="宋体" w:hAnsi="宋体" w:cs="宋体"/>
                <w:kern w:val="0"/>
                <w:szCs w:val="21"/>
              </w:rPr>
              <w:t>能熟练说出印模的选择及印模、模型的消毒</w:t>
            </w:r>
          </w:p>
          <w:p>
            <w:pPr>
              <w:rPr>
                <w:rFonts w:ascii="宋体" w:cs="宋体"/>
                <w:kern w:val="0"/>
                <w:szCs w:val="21"/>
              </w:rPr>
            </w:pPr>
            <w:r>
              <w:rPr>
                <w:rFonts w:ascii="宋体" w:hAnsi="宋体" w:cs="宋体"/>
                <w:kern w:val="0"/>
                <w:szCs w:val="21"/>
              </w:rPr>
              <w:t>5.</w:t>
            </w:r>
            <w:r>
              <w:rPr>
                <w:rFonts w:hint="eastAsia" w:ascii="宋体" w:hAnsi="宋体" w:cs="宋体"/>
                <w:kern w:val="0"/>
                <w:szCs w:val="21"/>
              </w:rPr>
              <w:t>能知道种植义齿模型义龈的制作</w:t>
            </w:r>
          </w:p>
          <w:p>
            <w:pPr>
              <w:rPr>
                <w:rFonts w:ascii="宋体" w:cs="宋体"/>
                <w:kern w:val="0"/>
                <w:szCs w:val="21"/>
              </w:rPr>
            </w:pPr>
            <w:r>
              <w:rPr>
                <w:rFonts w:ascii="宋体" w:hAnsi="宋体" w:cs="宋体"/>
                <w:kern w:val="0"/>
                <w:szCs w:val="21"/>
              </w:rPr>
              <w:t>6.</w:t>
            </w:r>
            <w:r>
              <w:rPr>
                <w:rFonts w:hint="eastAsia" w:ascii="宋体" w:hAnsi="宋体" w:cs="宋体"/>
                <w:kern w:val="0"/>
                <w:szCs w:val="21"/>
              </w:rPr>
              <w:t>能熟练进行代型制备与修整</w:t>
            </w:r>
          </w:p>
          <w:p>
            <w:pPr>
              <w:rPr>
                <w:rFonts w:ascii="宋体" w:cs="宋体"/>
                <w:kern w:val="0"/>
                <w:szCs w:val="21"/>
              </w:rPr>
            </w:pPr>
            <w:r>
              <w:rPr>
                <w:rFonts w:ascii="宋体" w:hAnsi="宋体" w:cs="宋体"/>
                <w:kern w:val="0"/>
                <w:szCs w:val="21"/>
              </w:rPr>
              <w:t>7.</w:t>
            </w:r>
            <w:r>
              <w:rPr>
                <w:rFonts w:hint="eastAsia" w:ascii="宋体" w:hAnsi="宋体" w:cs="宋体"/>
                <w:kern w:val="0"/>
                <w:szCs w:val="21"/>
              </w:rPr>
              <w:t>能熟练说出暂时冠桥制作</w:t>
            </w:r>
          </w:p>
          <w:p>
            <w:pPr>
              <w:pStyle w:val="2"/>
              <w:ind w:firstLine="0" w:firstLineChars="0"/>
              <w:rPr>
                <w:rFonts w:ascii="宋体" w:hAnsi="宋体" w:eastAsia="宋体" w:cs="宋体"/>
                <w:szCs w:val="21"/>
                <w:lang w:val="en-US"/>
              </w:rPr>
            </w:pPr>
          </w:p>
        </w:tc>
        <w:tc>
          <w:tcPr>
            <w:tcW w:w="1370" w:type="dxa"/>
          </w:tcPr>
          <w:p>
            <w:pPr>
              <w:numPr>
                <w:ilvl w:val="0"/>
                <w:numId w:val="45"/>
              </w:numPr>
              <w:rPr>
                <w:rFonts w:ascii="宋体" w:cs="宋体"/>
                <w:szCs w:val="21"/>
              </w:rPr>
            </w:pPr>
            <w:r>
              <w:rPr>
                <w:rFonts w:hint="eastAsia" w:ascii="宋体" w:hAnsi="宋体" w:cs="宋体"/>
                <w:szCs w:val="21"/>
              </w:rPr>
              <w:t>学会用印模材料制取有牙颌印模和灌注模型</w:t>
            </w:r>
          </w:p>
          <w:p>
            <w:pPr>
              <w:pStyle w:val="2"/>
              <w:ind w:firstLine="0" w:firstLineChars="0"/>
              <w:rPr>
                <w:rFonts w:ascii="宋体" w:hAnsi="宋体" w:eastAsia="宋体" w:cs="宋体"/>
                <w:szCs w:val="21"/>
                <w:lang w:val="en-US"/>
              </w:rPr>
            </w:pPr>
            <w:r>
              <w:rPr>
                <w:rFonts w:ascii="宋体" w:hAnsi="宋体" w:eastAsia="宋体" w:cs="宋体"/>
                <w:szCs w:val="21"/>
                <w:lang w:val="en-US"/>
              </w:rPr>
              <w:t>2.</w:t>
            </w:r>
            <w:r>
              <w:rPr>
                <w:rFonts w:hint="eastAsia" w:ascii="宋体" w:hAnsi="宋体" w:eastAsia="宋体" w:cs="宋体"/>
                <w:szCs w:val="21"/>
                <w:lang w:val="en-US"/>
              </w:rPr>
              <w:t>学会模型的修整</w:t>
            </w:r>
          </w:p>
        </w:tc>
        <w:tc>
          <w:tcPr>
            <w:tcW w:w="1190" w:type="dxa"/>
          </w:tcPr>
          <w:p>
            <w:pPr>
              <w:rPr>
                <w:rFonts w:ascii="宋体" w:cs="宋体"/>
                <w:kern w:val="0"/>
                <w:szCs w:val="21"/>
              </w:rPr>
            </w:pPr>
            <w:r>
              <w:rPr>
                <w:rFonts w:ascii="宋体" w:hAnsi="宋体" w:cs="宋体"/>
                <w:kern w:val="0"/>
                <w:szCs w:val="21"/>
              </w:rPr>
              <w:t>1.</w:t>
            </w:r>
            <w:r>
              <w:rPr>
                <w:rFonts w:hint="eastAsia" w:ascii="宋体" w:hAnsi="宋体" w:cs="宋体"/>
                <w:kern w:val="0"/>
                <w:szCs w:val="21"/>
              </w:rPr>
              <w:t>掌握模型与代型技术</w:t>
            </w:r>
          </w:p>
          <w:p>
            <w:pPr>
              <w:rPr>
                <w:rFonts w:ascii="宋体" w:cs="宋体"/>
                <w:kern w:val="0"/>
                <w:szCs w:val="21"/>
              </w:rPr>
            </w:pPr>
            <w:r>
              <w:rPr>
                <w:rFonts w:ascii="宋体" w:hAnsi="宋体" w:cs="宋体"/>
                <w:kern w:val="0"/>
                <w:szCs w:val="21"/>
              </w:rPr>
              <w:t>2.</w:t>
            </w:r>
            <w:r>
              <w:rPr>
                <w:rFonts w:hint="eastAsia" w:ascii="宋体" w:hAnsi="宋体" w:cs="宋体"/>
                <w:kern w:val="0"/>
                <w:szCs w:val="21"/>
              </w:rPr>
              <w:t>训练逻辑思维能力、学习能力，动手能力，培养学生良好的职业道德，工匠精神</w:t>
            </w:r>
          </w:p>
        </w:tc>
        <w:tc>
          <w:tcPr>
            <w:tcW w:w="1262" w:type="dxa"/>
          </w:tcPr>
          <w:p>
            <w:pPr>
              <w:rPr>
                <w:rFonts w:ascii="宋体" w:cs="宋体"/>
                <w:szCs w:val="21"/>
              </w:rPr>
            </w:pPr>
            <w:r>
              <w:rPr>
                <w:rFonts w:hint="eastAsia" w:ascii="宋体" w:hAnsi="宋体" w:cs="宋体"/>
                <w:szCs w:val="21"/>
              </w:rPr>
              <w:t>采用教学做一体化</w:t>
            </w:r>
          </w:p>
          <w:p>
            <w:pPr>
              <w:rPr>
                <w:rFonts w:ascii="宋体" w:cs="宋体"/>
                <w:szCs w:val="21"/>
              </w:rPr>
            </w:pPr>
            <w:r>
              <w:rPr>
                <w:rFonts w:hint="eastAsia" w:ascii="宋体" w:hAnsi="宋体" w:cs="宋体"/>
                <w:szCs w:val="21"/>
              </w:rPr>
              <w:t>演示法</w:t>
            </w:r>
          </w:p>
          <w:p>
            <w:pPr>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left"/>
              <w:rPr>
                <w:rFonts w:ascii="宋体" w:cs="宋体"/>
                <w:szCs w:val="21"/>
              </w:rPr>
            </w:pPr>
            <w:r>
              <w:rPr>
                <w:rFonts w:ascii="宋体" w:hAnsi="宋体" w:cs="宋体"/>
                <w:szCs w:val="21"/>
              </w:rPr>
              <w:t>3</w:t>
            </w:r>
          </w:p>
        </w:tc>
        <w:tc>
          <w:tcPr>
            <w:tcW w:w="741" w:type="dxa"/>
          </w:tcPr>
          <w:p>
            <w:pPr>
              <w:rPr>
                <w:rFonts w:ascii="宋体" w:cs="宋体"/>
                <w:kern w:val="0"/>
                <w:szCs w:val="21"/>
              </w:rPr>
            </w:pPr>
            <w:r>
              <w:rPr>
                <w:rFonts w:hint="eastAsia" w:ascii="宋体" w:hAnsi="宋体" w:cs="宋体"/>
                <w:kern w:val="0"/>
                <w:szCs w:val="21"/>
              </w:rPr>
              <w:t>熔模技术</w:t>
            </w:r>
          </w:p>
        </w:tc>
        <w:tc>
          <w:tcPr>
            <w:tcW w:w="2640" w:type="dxa"/>
          </w:tcPr>
          <w:p>
            <w:pPr>
              <w:rPr>
                <w:rFonts w:ascii="宋体" w:cs="宋体"/>
                <w:kern w:val="0"/>
                <w:szCs w:val="21"/>
              </w:rPr>
            </w:pPr>
            <w:r>
              <w:rPr>
                <w:rFonts w:ascii="宋体" w:hAnsi="宋体" w:cs="宋体"/>
                <w:kern w:val="0"/>
                <w:szCs w:val="21"/>
              </w:rPr>
              <w:t>1.</w:t>
            </w:r>
            <w:r>
              <w:rPr>
                <w:rFonts w:hint="eastAsia" w:ascii="宋体" w:hAnsi="宋体" w:cs="宋体"/>
                <w:kern w:val="0"/>
                <w:szCs w:val="21"/>
              </w:rPr>
              <w:t>能熟练进行各种固定修复体熔模的制作方法和步骤</w:t>
            </w:r>
          </w:p>
          <w:p>
            <w:pPr>
              <w:rPr>
                <w:rFonts w:ascii="宋体" w:cs="宋体"/>
                <w:kern w:val="0"/>
                <w:szCs w:val="21"/>
              </w:rPr>
            </w:pPr>
            <w:r>
              <w:rPr>
                <w:rFonts w:ascii="宋体" w:hAnsi="宋体" w:cs="宋体"/>
                <w:kern w:val="0"/>
                <w:szCs w:val="21"/>
              </w:rPr>
              <w:t>2.</w:t>
            </w:r>
            <w:r>
              <w:rPr>
                <w:rFonts w:hint="eastAsia" w:ascii="宋体" w:hAnsi="宋体" w:cs="宋体"/>
                <w:kern w:val="0"/>
                <w:szCs w:val="21"/>
              </w:rPr>
              <w:t>能熟练说出熔模制作前的准备工作</w:t>
            </w:r>
          </w:p>
          <w:p>
            <w:pPr>
              <w:rPr>
                <w:rFonts w:ascii="宋体" w:cs="宋体"/>
                <w:kern w:val="0"/>
                <w:szCs w:val="21"/>
              </w:rPr>
            </w:pPr>
            <w:r>
              <w:rPr>
                <w:rFonts w:ascii="宋体" w:hAnsi="宋体" w:cs="宋体"/>
                <w:kern w:val="0"/>
                <w:szCs w:val="21"/>
              </w:rPr>
              <w:t>3.</w:t>
            </w:r>
            <w:r>
              <w:rPr>
                <w:rFonts w:hint="eastAsia" w:ascii="宋体" w:hAnsi="宋体" w:cs="宋体"/>
                <w:kern w:val="0"/>
                <w:szCs w:val="21"/>
              </w:rPr>
              <w:t>能熟练说出制作熔模的材料</w:t>
            </w:r>
          </w:p>
          <w:p>
            <w:pPr>
              <w:rPr>
                <w:rFonts w:ascii="宋体" w:cs="宋体"/>
                <w:kern w:val="0"/>
                <w:szCs w:val="21"/>
              </w:rPr>
            </w:pPr>
          </w:p>
        </w:tc>
        <w:tc>
          <w:tcPr>
            <w:tcW w:w="1370" w:type="dxa"/>
          </w:tcPr>
          <w:p>
            <w:pPr>
              <w:rPr>
                <w:rFonts w:ascii="宋体" w:cs="宋体"/>
                <w:kern w:val="0"/>
                <w:szCs w:val="21"/>
              </w:rPr>
            </w:pPr>
            <w:r>
              <w:rPr>
                <w:rFonts w:hint="eastAsia" w:ascii="宋体" w:hAnsi="宋体" w:cs="宋体"/>
                <w:kern w:val="0"/>
                <w:szCs w:val="21"/>
              </w:rPr>
              <w:t>能熟练进行各种固定修复体熔模的制作</w:t>
            </w:r>
          </w:p>
        </w:tc>
        <w:tc>
          <w:tcPr>
            <w:tcW w:w="1190" w:type="dxa"/>
          </w:tcPr>
          <w:p>
            <w:pPr>
              <w:rPr>
                <w:rFonts w:ascii="宋体" w:cs="宋体"/>
                <w:kern w:val="0"/>
                <w:szCs w:val="21"/>
              </w:rPr>
            </w:pPr>
            <w:r>
              <w:rPr>
                <w:rFonts w:ascii="宋体" w:hAnsi="宋体" w:cs="宋体"/>
                <w:kern w:val="0"/>
                <w:szCs w:val="21"/>
              </w:rPr>
              <w:t>1.</w:t>
            </w:r>
            <w:r>
              <w:rPr>
                <w:rFonts w:hint="eastAsia" w:ascii="宋体" w:hAnsi="宋体" w:cs="宋体"/>
                <w:kern w:val="0"/>
                <w:szCs w:val="21"/>
              </w:rPr>
              <w:t>掌握熔模技术</w:t>
            </w:r>
          </w:p>
          <w:p>
            <w:pPr>
              <w:rPr>
                <w:rFonts w:ascii="宋体" w:cs="宋体"/>
                <w:kern w:val="0"/>
                <w:szCs w:val="21"/>
              </w:rPr>
            </w:pPr>
            <w:r>
              <w:rPr>
                <w:rFonts w:ascii="宋体" w:hAnsi="宋体" w:cs="宋体"/>
                <w:kern w:val="0"/>
                <w:szCs w:val="21"/>
              </w:rPr>
              <w:t>2.</w:t>
            </w:r>
            <w:r>
              <w:rPr>
                <w:rFonts w:hint="eastAsia" w:ascii="宋体" w:hAnsi="宋体" w:cs="宋体"/>
                <w:kern w:val="0"/>
                <w:szCs w:val="21"/>
              </w:rPr>
              <w:t>训练学生学习能力，动手能力，培养工匠精神</w:t>
            </w:r>
          </w:p>
        </w:tc>
        <w:tc>
          <w:tcPr>
            <w:tcW w:w="1262" w:type="dxa"/>
          </w:tcPr>
          <w:p>
            <w:pPr>
              <w:rPr>
                <w:rFonts w:ascii="宋体" w:cs="宋体"/>
                <w:szCs w:val="21"/>
              </w:rPr>
            </w:pPr>
            <w:r>
              <w:rPr>
                <w:rFonts w:hint="eastAsia" w:ascii="宋体" w:hAnsi="宋体" w:cs="宋体"/>
                <w:szCs w:val="21"/>
              </w:rPr>
              <w:t>采用教学做一体化</w:t>
            </w:r>
          </w:p>
          <w:p>
            <w:pPr>
              <w:rPr>
                <w:rFonts w:ascii="宋体" w:cs="宋体"/>
                <w:szCs w:val="21"/>
              </w:rPr>
            </w:pPr>
            <w:r>
              <w:rPr>
                <w:rFonts w:hint="eastAsia" w:ascii="宋体" w:hAnsi="宋体" w:cs="宋体"/>
                <w:szCs w:val="21"/>
              </w:rPr>
              <w:t>演示法</w:t>
            </w:r>
          </w:p>
          <w:p>
            <w:pPr>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left"/>
              <w:rPr>
                <w:rFonts w:ascii="宋体" w:cs="宋体"/>
                <w:szCs w:val="21"/>
              </w:rPr>
            </w:pPr>
            <w:r>
              <w:rPr>
                <w:rFonts w:ascii="宋体" w:hAnsi="宋体" w:cs="宋体"/>
                <w:szCs w:val="21"/>
              </w:rPr>
              <w:t>4</w:t>
            </w:r>
          </w:p>
        </w:tc>
        <w:tc>
          <w:tcPr>
            <w:tcW w:w="741" w:type="dxa"/>
          </w:tcPr>
          <w:p>
            <w:pPr>
              <w:rPr>
                <w:rFonts w:ascii="宋体" w:cs="宋体"/>
                <w:kern w:val="0"/>
                <w:szCs w:val="21"/>
              </w:rPr>
            </w:pPr>
            <w:r>
              <w:rPr>
                <w:rFonts w:hint="eastAsia" w:ascii="宋体" w:hAnsi="宋体" w:cs="宋体"/>
                <w:kern w:val="0"/>
                <w:szCs w:val="21"/>
              </w:rPr>
              <w:t>包埋与铸造技术</w:t>
            </w:r>
            <w:r>
              <w:rPr>
                <w:rFonts w:ascii="宋体" w:hAnsi="宋体" w:cs="宋体"/>
                <w:kern w:val="0"/>
                <w:szCs w:val="21"/>
              </w:rPr>
              <w:t xml:space="preserve"> </w:t>
            </w:r>
          </w:p>
        </w:tc>
        <w:tc>
          <w:tcPr>
            <w:tcW w:w="2640" w:type="dxa"/>
          </w:tcPr>
          <w:p>
            <w:pPr>
              <w:rPr>
                <w:rFonts w:ascii="宋体" w:cs="宋体"/>
                <w:kern w:val="0"/>
                <w:szCs w:val="21"/>
              </w:rPr>
            </w:pPr>
            <w:r>
              <w:rPr>
                <w:rFonts w:ascii="宋体" w:hAnsi="宋体" w:cs="宋体"/>
                <w:kern w:val="0"/>
                <w:szCs w:val="21"/>
              </w:rPr>
              <w:t>1.</w:t>
            </w:r>
            <w:r>
              <w:rPr>
                <w:rFonts w:hint="eastAsia" w:ascii="宋体" w:hAnsi="宋体" w:cs="宋体"/>
                <w:kern w:val="0"/>
                <w:szCs w:val="21"/>
              </w:rPr>
              <w:t>能熟练说出包埋材料的性能、钛铸造技术</w:t>
            </w:r>
          </w:p>
          <w:p>
            <w:pPr>
              <w:rPr>
                <w:rFonts w:ascii="宋体" w:cs="宋体"/>
                <w:kern w:val="0"/>
                <w:szCs w:val="21"/>
              </w:rPr>
            </w:pPr>
            <w:r>
              <w:rPr>
                <w:rFonts w:ascii="宋体" w:hAnsi="宋体" w:cs="宋体"/>
                <w:kern w:val="0"/>
                <w:szCs w:val="21"/>
              </w:rPr>
              <w:t>2.</w:t>
            </w:r>
            <w:r>
              <w:rPr>
                <w:rFonts w:hint="eastAsia" w:ascii="宋体" w:hAnsi="宋体" w:cs="宋体"/>
                <w:kern w:val="0"/>
                <w:szCs w:val="21"/>
              </w:rPr>
              <w:t>能熟练进行烘烤、焙烧的过程和铸造缺陷及其原因</w:t>
            </w:r>
          </w:p>
          <w:p>
            <w:pPr>
              <w:pStyle w:val="2"/>
              <w:ind w:firstLine="0" w:firstLineChars="0"/>
              <w:rPr>
                <w:rFonts w:ascii="宋体" w:hAnsi="宋体" w:eastAsia="宋体" w:cs="宋体"/>
                <w:szCs w:val="21"/>
                <w:lang w:val="en-US"/>
              </w:rPr>
            </w:pPr>
            <w:r>
              <w:rPr>
                <w:rFonts w:ascii="宋体" w:hAnsi="宋体" w:eastAsia="宋体" w:cs="宋体"/>
                <w:kern w:val="0"/>
                <w:szCs w:val="21"/>
                <w:lang w:val="en-US"/>
              </w:rPr>
              <w:t>3.</w:t>
            </w:r>
            <w:r>
              <w:rPr>
                <w:rFonts w:hint="eastAsia" w:ascii="宋体" w:hAnsi="宋体" w:eastAsia="宋体" w:cs="宋体"/>
                <w:kern w:val="0"/>
                <w:szCs w:val="21"/>
                <w:lang w:val="en-US"/>
              </w:rPr>
              <w:t>能熟练进行包埋的方法和步骤以及铸造技术</w:t>
            </w:r>
          </w:p>
        </w:tc>
        <w:tc>
          <w:tcPr>
            <w:tcW w:w="1370" w:type="dxa"/>
          </w:tcPr>
          <w:p>
            <w:pPr>
              <w:rPr>
                <w:rFonts w:ascii="宋体" w:cs="宋体"/>
                <w:szCs w:val="21"/>
              </w:rPr>
            </w:pPr>
            <w:r>
              <w:rPr>
                <w:rFonts w:ascii="宋体" w:hAnsi="宋体" w:cs="宋体"/>
                <w:szCs w:val="21"/>
              </w:rPr>
              <w:t>1.</w:t>
            </w:r>
            <w:r>
              <w:rPr>
                <w:rFonts w:hint="eastAsia" w:ascii="宋体" w:hAnsi="宋体" w:cs="宋体"/>
                <w:szCs w:val="21"/>
              </w:rPr>
              <w:t>能熟练进行烘烤、焙烧</w:t>
            </w:r>
          </w:p>
          <w:p>
            <w:pPr>
              <w:pStyle w:val="2"/>
              <w:ind w:firstLine="0" w:firstLineChars="0"/>
              <w:rPr>
                <w:rFonts w:ascii="宋体" w:hAnsi="宋体" w:eastAsia="宋体" w:cs="宋体"/>
                <w:szCs w:val="21"/>
                <w:lang w:val="en-US"/>
              </w:rPr>
            </w:pPr>
            <w:r>
              <w:rPr>
                <w:rFonts w:ascii="宋体" w:hAnsi="宋体" w:eastAsia="宋体" w:cs="宋体"/>
                <w:kern w:val="0"/>
                <w:szCs w:val="21"/>
                <w:lang w:val="en-US"/>
              </w:rPr>
              <w:t>2.</w:t>
            </w:r>
            <w:r>
              <w:rPr>
                <w:rFonts w:hint="eastAsia" w:ascii="宋体" w:hAnsi="宋体" w:eastAsia="宋体" w:cs="宋体"/>
                <w:kern w:val="0"/>
                <w:szCs w:val="21"/>
                <w:lang w:val="en-US"/>
              </w:rPr>
              <w:t>能熟练进行包埋</w:t>
            </w:r>
          </w:p>
        </w:tc>
        <w:tc>
          <w:tcPr>
            <w:tcW w:w="1190" w:type="dxa"/>
          </w:tcPr>
          <w:p>
            <w:pPr>
              <w:rPr>
                <w:rFonts w:ascii="宋体" w:cs="宋体"/>
                <w:kern w:val="0"/>
                <w:szCs w:val="21"/>
              </w:rPr>
            </w:pPr>
            <w:r>
              <w:rPr>
                <w:rFonts w:ascii="宋体" w:hAnsi="宋体" w:cs="宋体"/>
                <w:kern w:val="0"/>
                <w:szCs w:val="21"/>
              </w:rPr>
              <w:t>1.</w:t>
            </w:r>
            <w:r>
              <w:rPr>
                <w:rFonts w:hint="eastAsia" w:ascii="宋体" w:hAnsi="宋体" w:cs="宋体"/>
                <w:kern w:val="0"/>
                <w:szCs w:val="21"/>
              </w:rPr>
              <w:t>掌握包埋与铸造技术</w:t>
            </w:r>
            <w:r>
              <w:rPr>
                <w:rFonts w:ascii="宋体" w:hAnsi="宋体" w:cs="宋体"/>
                <w:kern w:val="0"/>
                <w:szCs w:val="21"/>
              </w:rPr>
              <w:t xml:space="preserve"> </w:t>
            </w:r>
          </w:p>
          <w:p>
            <w:pPr>
              <w:rPr>
                <w:rFonts w:ascii="宋体" w:cs="宋体"/>
                <w:kern w:val="0"/>
                <w:szCs w:val="21"/>
              </w:rPr>
            </w:pPr>
            <w:r>
              <w:rPr>
                <w:rFonts w:ascii="宋体" w:hAnsi="宋体" w:cs="宋体"/>
                <w:kern w:val="0"/>
                <w:szCs w:val="21"/>
              </w:rPr>
              <w:t>2.</w:t>
            </w:r>
            <w:r>
              <w:rPr>
                <w:rFonts w:hint="eastAsia" w:ascii="宋体" w:hAnsi="宋体" w:cs="宋体"/>
                <w:kern w:val="0"/>
                <w:szCs w:val="21"/>
              </w:rPr>
              <w:t>训练学生学习能力，动手能力，培养工匠精神</w:t>
            </w:r>
          </w:p>
        </w:tc>
        <w:tc>
          <w:tcPr>
            <w:tcW w:w="1262" w:type="dxa"/>
          </w:tcPr>
          <w:p>
            <w:pPr>
              <w:rPr>
                <w:rFonts w:ascii="宋体" w:cs="宋体"/>
                <w:szCs w:val="21"/>
              </w:rPr>
            </w:pPr>
            <w:r>
              <w:rPr>
                <w:rFonts w:hint="eastAsia" w:ascii="宋体" w:hAnsi="宋体" w:cs="宋体"/>
                <w:szCs w:val="21"/>
              </w:rPr>
              <w:t>采用教学做一体化</w:t>
            </w:r>
          </w:p>
          <w:p>
            <w:pPr>
              <w:rPr>
                <w:rFonts w:ascii="宋体" w:cs="宋体"/>
                <w:szCs w:val="21"/>
              </w:rPr>
            </w:pPr>
            <w:r>
              <w:rPr>
                <w:rFonts w:hint="eastAsia" w:ascii="宋体" w:hAnsi="宋体" w:cs="宋体"/>
                <w:szCs w:val="21"/>
              </w:rPr>
              <w:t>演示法</w:t>
            </w:r>
          </w:p>
          <w:p>
            <w:pPr>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left"/>
              <w:rPr>
                <w:rFonts w:ascii="宋体" w:cs="宋体"/>
                <w:szCs w:val="21"/>
              </w:rPr>
            </w:pPr>
            <w:r>
              <w:rPr>
                <w:rFonts w:ascii="宋体" w:hAnsi="宋体" w:cs="宋体"/>
                <w:szCs w:val="21"/>
              </w:rPr>
              <w:t>5</w:t>
            </w:r>
          </w:p>
        </w:tc>
        <w:tc>
          <w:tcPr>
            <w:tcW w:w="741" w:type="dxa"/>
          </w:tcPr>
          <w:p>
            <w:pPr>
              <w:rPr>
                <w:rFonts w:ascii="宋体" w:cs="宋体"/>
                <w:kern w:val="0"/>
                <w:szCs w:val="21"/>
              </w:rPr>
            </w:pPr>
            <w:r>
              <w:rPr>
                <w:rFonts w:hint="eastAsia" w:ascii="宋体" w:hAnsi="宋体" w:cs="宋体"/>
                <w:kern w:val="0"/>
                <w:szCs w:val="21"/>
              </w:rPr>
              <w:t>瓷修复技术</w:t>
            </w:r>
          </w:p>
        </w:tc>
        <w:tc>
          <w:tcPr>
            <w:tcW w:w="2640" w:type="dxa"/>
          </w:tcPr>
          <w:p>
            <w:pPr>
              <w:rPr>
                <w:rFonts w:ascii="宋体" w:cs="宋体"/>
                <w:kern w:val="0"/>
                <w:szCs w:val="21"/>
              </w:rPr>
            </w:pPr>
            <w:r>
              <w:rPr>
                <w:rFonts w:ascii="宋体" w:hAnsi="宋体" w:cs="宋体"/>
                <w:kern w:val="0"/>
                <w:szCs w:val="21"/>
              </w:rPr>
              <w:t>1.</w:t>
            </w:r>
            <w:r>
              <w:rPr>
                <w:rFonts w:hint="eastAsia" w:ascii="宋体" w:hAnsi="宋体" w:cs="宋体"/>
                <w:kern w:val="0"/>
                <w:szCs w:val="21"/>
              </w:rPr>
              <w:t>能熟练进行烤瓷熔附金属冠桥金属基底、瓷面的设计、烤瓷设备以及比色种类和方法</w:t>
            </w:r>
          </w:p>
          <w:p>
            <w:pPr>
              <w:rPr>
                <w:rFonts w:ascii="宋体" w:cs="宋体"/>
                <w:kern w:val="0"/>
                <w:szCs w:val="21"/>
              </w:rPr>
            </w:pPr>
            <w:r>
              <w:rPr>
                <w:rFonts w:ascii="宋体" w:hAnsi="宋体" w:cs="宋体"/>
                <w:kern w:val="0"/>
                <w:szCs w:val="21"/>
              </w:rPr>
              <w:t>2.</w:t>
            </w:r>
            <w:r>
              <w:rPr>
                <w:rFonts w:hint="eastAsia" w:ascii="宋体" w:hAnsi="宋体" w:cs="宋体"/>
                <w:kern w:val="0"/>
                <w:szCs w:val="21"/>
              </w:rPr>
              <w:t>能熟练说出常用的烤瓷涂塑工具</w:t>
            </w:r>
          </w:p>
          <w:p>
            <w:pPr>
              <w:rPr>
                <w:rFonts w:ascii="宋体" w:cs="宋体"/>
                <w:kern w:val="0"/>
                <w:szCs w:val="21"/>
              </w:rPr>
            </w:pPr>
            <w:r>
              <w:rPr>
                <w:rFonts w:ascii="宋体" w:hAnsi="宋体" w:cs="宋体"/>
                <w:kern w:val="0"/>
                <w:szCs w:val="21"/>
              </w:rPr>
              <w:t>3.</w:t>
            </w:r>
            <w:r>
              <w:rPr>
                <w:rFonts w:hint="eastAsia" w:ascii="宋体" w:hAnsi="宋体" w:cs="宋体"/>
                <w:kern w:val="0"/>
                <w:szCs w:val="21"/>
              </w:rPr>
              <w:t>能知道临床医师与技师的信息交流技巧</w:t>
            </w:r>
          </w:p>
          <w:p>
            <w:pPr>
              <w:rPr>
                <w:rFonts w:ascii="宋体" w:cs="宋体"/>
                <w:kern w:val="0"/>
                <w:szCs w:val="21"/>
              </w:rPr>
            </w:pPr>
            <w:r>
              <w:rPr>
                <w:rFonts w:ascii="宋体" w:hAnsi="宋体" w:cs="宋体"/>
                <w:kern w:val="0"/>
                <w:szCs w:val="21"/>
              </w:rPr>
              <w:t>4.</w:t>
            </w:r>
            <w:r>
              <w:rPr>
                <w:rFonts w:hint="eastAsia" w:ascii="宋体" w:hAnsi="宋体" w:cs="宋体"/>
                <w:kern w:val="0"/>
                <w:szCs w:val="21"/>
              </w:rPr>
              <w:t>能熟练进行瓷层厚度、烧结、表面光滑度对修复体色彩的影响</w:t>
            </w:r>
          </w:p>
          <w:p>
            <w:pPr>
              <w:rPr>
                <w:rFonts w:ascii="宋体" w:cs="宋体"/>
                <w:kern w:val="0"/>
                <w:szCs w:val="21"/>
              </w:rPr>
            </w:pPr>
            <w:r>
              <w:rPr>
                <w:rFonts w:ascii="宋体" w:hAnsi="宋体" w:cs="宋体"/>
                <w:kern w:val="0"/>
                <w:szCs w:val="21"/>
              </w:rPr>
              <w:t>5.</w:t>
            </w:r>
            <w:r>
              <w:rPr>
                <w:rFonts w:hint="eastAsia" w:ascii="宋体" w:hAnsi="宋体" w:cs="宋体"/>
                <w:kern w:val="0"/>
                <w:szCs w:val="21"/>
              </w:rPr>
              <w:t>能熟练进行烤瓷冠桥失败原因及分析</w:t>
            </w:r>
          </w:p>
          <w:p>
            <w:pPr>
              <w:rPr>
                <w:rFonts w:ascii="宋体" w:cs="宋体"/>
                <w:kern w:val="0"/>
                <w:szCs w:val="21"/>
              </w:rPr>
            </w:pPr>
            <w:r>
              <w:rPr>
                <w:rFonts w:ascii="宋体" w:hAnsi="宋体" w:cs="宋体"/>
                <w:kern w:val="0"/>
                <w:szCs w:val="21"/>
              </w:rPr>
              <w:t>6.</w:t>
            </w:r>
            <w:r>
              <w:rPr>
                <w:rFonts w:hint="eastAsia" w:ascii="宋体" w:hAnsi="宋体" w:cs="宋体"/>
                <w:kern w:val="0"/>
                <w:szCs w:val="21"/>
              </w:rPr>
              <w:t>能熟练进行烤瓷熔附金属冠桥塑瓷前金属基底的预处理、塑瓷技术以及染色技术</w:t>
            </w:r>
          </w:p>
        </w:tc>
        <w:tc>
          <w:tcPr>
            <w:tcW w:w="1370" w:type="dxa"/>
          </w:tcPr>
          <w:p>
            <w:pPr>
              <w:rPr>
                <w:rFonts w:ascii="宋体" w:cs="宋体"/>
                <w:szCs w:val="21"/>
              </w:rPr>
            </w:pPr>
            <w:r>
              <w:rPr>
                <w:rFonts w:ascii="宋体" w:hAnsi="宋体" w:cs="宋体"/>
                <w:szCs w:val="21"/>
              </w:rPr>
              <w:t>1.</w:t>
            </w:r>
            <w:r>
              <w:rPr>
                <w:rFonts w:hint="eastAsia" w:ascii="宋体" w:hAnsi="宋体" w:cs="宋体"/>
                <w:szCs w:val="21"/>
              </w:rPr>
              <w:t>能熟练进行烤瓷熔附金属冠桥金属基底、瓷面的设计</w:t>
            </w:r>
          </w:p>
          <w:p>
            <w:pPr>
              <w:pStyle w:val="2"/>
              <w:ind w:firstLine="0" w:firstLineChars="0"/>
              <w:rPr>
                <w:rFonts w:ascii="宋体" w:hAnsi="宋体" w:eastAsia="宋体" w:cs="宋体"/>
                <w:szCs w:val="21"/>
                <w:lang w:val="en-US"/>
              </w:rPr>
            </w:pPr>
            <w:r>
              <w:rPr>
                <w:rFonts w:ascii="宋体" w:hAnsi="宋体" w:eastAsia="宋体" w:cs="宋体"/>
                <w:kern w:val="0"/>
                <w:szCs w:val="21"/>
                <w:lang w:val="en-US"/>
              </w:rPr>
              <w:t>2.</w:t>
            </w:r>
            <w:r>
              <w:rPr>
                <w:rFonts w:hint="eastAsia" w:ascii="宋体" w:hAnsi="宋体" w:eastAsia="宋体" w:cs="宋体"/>
                <w:kern w:val="0"/>
                <w:szCs w:val="21"/>
                <w:lang w:val="en-US"/>
              </w:rPr>
              <w:t>能熟练进行烤瓷熔附金属冠桥塑瓷前金属基底的预处理、塑瓷技术以及染色技术</w:t>
            </w:r>
          </w:p>
        </w:tc>
        <w:tc>
          <w:tcPr>
            <w:tcW w:w="1190" w:type="dxa"/>
          </w:tcPr>
          <w:p>
            <w:pPr>
              <w:rPr>
                <w:rFonts w:ascii="宋体" w:cs="宋体"/>
                <w:kern w:val="0"/>
                <w:szCs w:val="21"/>
              </w:rPr>
            </w:pPr>
            <w:r>
              <w:rPr>
                <w:rFonts w:ascii="宋体" w:hAnsi="宋体" w:cs="宋体"/>
                <w:kern w:val="0"/>
                <w:szCs w:val="21"/>
              </w:rPr>
              <w:t>1.</w:t>
            </w:r>
            <w:r>
              <w:rPr>
                <w:rFonts w:hint="eastAsia" w:ascii="宋体" w:hAnsi="宋体" w:cs="宋体"/>
                <w:kern w:val="0"/>
                <w:szCs w:val="21"/>
              </w:rPr>
              <w:t>掌握瓷修复技术</w:t>
            </w:r>
          </w:p>
          <w:p>
            <w:pPr>
              <w:rPr>
                <w:rFonts w:ascii="宋体" w:cs="宋体"/>
                <w:kern w:val="0"/>
                <w:szCs w:val="21"/>
              </w:rPr>
            </w:pPr>
            <w:r>
              <w:rPr>
                <w:rFonts w:ascii="宋体" w:hAnsi="宋体" w:cs="宋体"/>
                <w:kern w:val="0"/>
                <w:szCs w:val="21"/>
              </w:rPr>
              <w:t>2.</w:t>
            </w:r>
            <w:r>
              <w:rPr>
                <w:rFonts w:hint="eastAsia" w:ascii="宋体" w:hAnsi="宋体" w:cs="宋体"/>
                <w:kern w:val="0"/>
                <w:szCs w:val="21"/>
              </w:rPr>
              <w:t>训练学生学习能力，动手能力，培养工匠精神</w:t>
            </w:r>
          </w:p>
        </w:tc>
        <w:tc>
          <w:tcPr>
            <w:tcW w:w="1262" w:type="dxa"/>
          </w:tcPr>
          <w:p>
            <w:pPr>
              <w:rPr>
                <w:rFonts w:ascii="宋体" w:cs="宋体"/>
                <w:szCs w:val="21"/>
              </w:rPr>
            </w:pPr>
            <w:r>
              <w:rPr>
                <w:rFonts w:hint="eastAsia" w:ascii="宋体" w:hAnsi="宋体" w:cs="宋体"/>
                <w:szCs w:val="21"/>
              </w:rPr>
              <w:t>采用教学做一体化</w:t>
            </w:r>
          </w:p>
          <w:p>
            <w:pPr>
              <w:rPr>
                <w:rFonts w:ascii="宋体" w:cs="宋体"/>
                <w:szCs w:val="21"/>
              </w:rPr>
            </w:pPr>
            <w:r>
              <w:rPr>
                <w:rFonts w:hint="eastAsia" w:ascii="宋体" w:hAnsi="宋体" w:cs="宋体"/>
                <w:szCs w:val="21"/>
              </w:rPr>
              <w:t>演示法</w:t>
            </w:r>
          </w:p>
          <w:p>
            <w:pPr>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left"/>
              <w:rPr>
                <w:rFonts w:ascii="宋体" w:cs="宋体"/>
                <w:szCs w:val="21"/>
              </w:rPr>
            </w:pPr>
            <w:r>
              <w:rPr>
                <w:rFonts w:ascii="宋体" w:hAnsi="宋体" w:cs="宋体"/>
                <w:szCs w:val="21"/>
              </w:rPr>
              <w:t>6</w:t>
            </w:r>
          </w:p>
        </w:tc>
        <w:tc>
          <w:tcPr>
            <w:tcW w:w="741" w:type="dxa"/>
          </w:tcPr>
          <w:p>
            <w:pPr>
              <w:rPr>
                <w:rFonts w:ascii="宋体" w:cs="宋体"/>
                <w:kern w:val="0"/>
                <w:szCs w:val="21"/>
              </w:rPr>
            </w:pPr>
            <w:r>
              <w:rPr>
                <w:rFonts w:hint="eastAsia" w:ascii="宋体" w:hAnsi="宋体" w:cs="宋体"/>
                <w:kern w:val="0"/>
                <w:szCs w:val="21"/>
              </w:rPr>
              <w:t>磨光抛光技术</w:t>
            </w:r>
            <w:r>
              <w:rPr>
                <w:rFonts w:ascii="宋体" w:hAnsi="宋体" w:cs="宋体"/>
                <w:kern w:val="0"/>
                <w:szCs w:val="21"/>
              </w:rPr>
              <w:t xml:space="preserve"> </w:t>
            </w:r>
          </w:p>
        </w:tc>
        <w:tc>
          <w:tcPr>
            <w:tcW w:w="2640" w:type="dxa"/>
          </w:tcPr>
          <w:p>
            <w:pPr>
              <w:rPr>
                <w:rFonts w:ascii="宋体" w:cs="宋体"/>
                <w:kern w:val="0"/>
                <w:szCs w:val="21"/>
              </w:rPr>
            </w:pPr>
            <w:r>
              <w:rPr>
                <w:rFonts w:ascii="宋体" w:hAnsi="宋体" w:cs="宋体"/>
                <w:kern w:val="0"/>
                <w:szCs w:val="21"/>
              </w:rPr>
              <w:t>1.</w:t>
            </w:r>
            <w:r>
              <w:rPr>
                <w:rFonts w:hint="eastAsia" w:ascii="宋体" w:hAnsi="宋体" w:cs="宋体"/>
                <w:kern w:val="0"/>
                <w:szCs w:val="21"/>
              </w:rPr>
              <w:t>能熟练说出磨光抛光的原理及生理意义</w:t>
            </w:r>
          </w:p>
          <w:p>
            <w:pPr>
              <w:rPr>
                <w:rFonts w:ascii="宋体" w:cs="宋体"/>
                <w:kern w:val="0"/>
                <w:szCs w:val="21"/>
              </w:rPr>
            </w:pPr>
            <w:r>
              <w:rPr>
                <w:rFonts w:ascii="宋体" w:hAnsi="宋体" w:cs="宋体"/>
                <w:kern w:val="0"/>
                <w:szCs w:val="21"/>
              </w:rPr>
              <w:t>2.</w:t>
            </w:r>
            <w:r>
              <w:rPr>
                <w:rFonts w:hint="eastAsia" w:ascii="宋体" w:hAnsi="宋体" w:cs="宋体"/>
                <w:kern w:val="0"/>
                <w:szCs w:val="21"/>
              </w:rPr>
              <w:t>能熟练进行磨光抛光器械的选择及使用</w:t>
            </w:r>
          </w:p>
          <w:p>
            <w:pPr>
              <w:rPr>
                <w:rFonts w:ascii="宋体" w:cs="宋体"/>
                <w:kern w:val="0"/>
                <w:szCs w:val="21"/>
              </w:rPr>
            </w:pPr>
            <w:r>
              <w:rPr>
                <w:rFonts w:ascii="宋体" w:hAnsi="宋体" w:cs="宋体"/>
                <w:kern w:val="0"/>
                <w:szCs w:val="21"/>
              </w:rPr>
              <w:t>3.</w:t>
            </w:r>
            <w:r>
              <w:rPr>
                <w:rFonts w:hint="eastAsia" w:ascii="宋体" w:hAnsi="宋体" w:cs="宋体"/>
                <w:kern w:val="0"/>
                <w:szCs w:val="21"/>
              </w:rPr>
              <w:t>能熟练进行金属、陶瓷的磨光抛光的基本程序及要求</w:t>
            </w:r>
          </w:p>
        </w:tc>
        <w:tc>
          <w:tcPr>
            <w:tcW w:w="1370" w:type="dxa"/>
          </w:tcPr>
          <w:p>
            <w:pPr>
              <w:rPr>
                <w:rFonts w:ascii="宋体" w:cs="宋体"/>
                <w:kern w:val="0"/>
                <w:szCs w:val="21"/>
              </w:rPr>
            </w:pPr>
            <w:r>
              <w:rPr>
                <w:rFonts w:hint="eastAsia" w:ascii="宋体" w:hAnsi="宋体" w:cs="宋体"/>
                <w:kern w:val="0"/>
                <w:szCs w:val="21"/>
              </w:rPr>
              <w:t>能熟练进行金属、陶瓷的磨光抛光</w:t>
            </w:r>
          </w:p>
        </w:tc>
        <w:tc>
          <w:tcPr>
            <w:tcW w:w="1190" w:type="dxa"/>
          </w:tcPr>
          <w:p>
            <w:pPr>
              <w:rPr>
                <w:rFonts w:ascii="宋体" w:cs="宋体"/>
                <w:kern w:val="0"/>
                <w:szCs w:val="21"/>
              </w:rPr>
            </w:pPr>
            <w:r>
              <w:rPr>
                <w:rFonts w:ascii="宋体" w:hAnsi="宋体" w:cs="宋体"/>
                <w:kern w:val="0"/>
                <w:szCs w:val="21"/>
              </w:rPr>
              <w:t>1.</w:t>
            </w:r>
            <w:r>
              <w:rPr>
                <w:rFonts w:hint="eastAsia" w:ascii="宋体" w:hAnsi="宋体" w:cs="宋体"/>
                <w:kern w:val="0"/>
                <w:szCs w:val="21"/>
              </w:rPr>
              <w:t>磨光抛光技术</w:t>
            </w:r>
          </w:p>
          <w:p>
            <w:pPr>
              <w:rPr>
                <w:rFonts w:ascii="宋体" w:cs="宋体"/>
                <w:kern w:val="0"/>
                <w:szCs w:val="21"/>
              </w:rPr>
            </w:pPr>
            <w:r>
              <w:rPr>
                <w:rFonts w:ascii="宋体" w:hAnsi="宋体" w:cs="宋体"/>
                <w:kern w:val="0"/>
                <w:szCs w:val="21"/>
              </w:rPr>
              <w:t>2.</w:t>
            </w:r>
            <w:r>
              <w:rPr>
                <w:rFonts w:hint="eastAsia" w:ascii="宋体" w:hAnsi="宋体" w:cs="宋体"/>
                <w:kern w:val="0"/>
                <w:szCs w:val="21"/>
              </w:rPr>
              <w:t>训练学生学习能力，动手能力，培养工匠精神</w:t>
            </w:r>
          </w:p>
        </w:tc>
        <w:tc>
          <w:tcPr>
            <w:tcW w:w="1262" w:type="dxa"/>
          </w:tcPr>
          <w:p>
            <w:pPr>
              <w:rPr>
                <w:rFonts w:ascii="宋体" w:cs="宋体"/>
                <w:szCs w:val="21"/>
              </w:rPr>
            </w:pPr>
            <w:r>
              <w:rPr>
                <w:rFonts w:hint="eastAsia" w:ascii="宋体" w:hAnsi="宋体" w:cs="宋体"/>
                <w:szCs w:val="21"/>
              </w:rPr>
              <w:t>采用教学做一体化</w:t>
            </w:r>
          </w:p>
          <w:p>
            <w:pPr>
              <w:rPr>
                <w:rFonts w:ascii="宋体" w:cs="宋体"/>
                <w:szCs w:val="21"/>
              </w:rPr>
            </w:pPr>
            <w:r>
              <w:rPr>
                <w:rFonts w:hint="eastAsia" w:ascii="宋体" w:hAnsi="宋体" w:cs="宋体"/>
                <w:szCs w:val="21"/>
              </w:rPr>
              <w:t>演示法</w:t>
            </w:r>
          </w:p>
          <w:p>
            <w:pPr>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left"/>
              <w:rPr>
                <w:rFonts w:ascii="宋体" w:cs="宋体"/>
                <w:szCs w:val="21"/>
              </w:rPr>
            </w:pPr>
            <w:r>
              <w:rPr>
                <w:rFonts w:ascii="宋体" w:hAnsi="宋体" w:cs="宋体"/>
                <w:szCs w:val="21"/>
              </w:rPr>
              <w:t>7</w:t>
            </w:r>
          </w:p>
        </w:tc>
        <w:tc>
          <w:tcPr>
            <w:tcW w:w="741" w:type="dxa"/>
          </w:tcPr>
          <w:p>
            <w:pPr>
              <w:rPr>
                <w:rFonts w:ascii="宋体" w:cs="宋体"/>
                <w:kern w:val="0"/>
                <w:szCs w:val="21"/>
              </w:rPr>
            </w:pPr>
            <w:r>
              <w:rPr>
                <w:rFonts w:hint="eastAsia" w:ascii="宋体" w:hAnsi="宋体" w:cs="宋体"/>
                <w:kern w:val="0"/>
                <w:szCs w:val="21"/>
              </w:rPr>
              <w:t>固定修复体修理</w:t>
            </w:r>
          </w:p>
        </w:tc>
        <w:tc>
          <w:tcPr>
            <w:tcW w:w="2640" w:type="dxa"/>
          </w:tcPr>
          <w:p>
            <w:pPr>
              <w:rPr>
                <w:rFonts w:ascii="宋体" w:cs="宋体"/>
                <w:kern w:val="0"/>
                <w:szCs w:val="21"/>
              </w:rPr>
            </w:pPr>
            <w:r>
              <w:rPr>
                <w:rFonts w:ascii="宋体" w:hAnsi="宋体" w:cs="宋体"/>
                <w:kern w:val="0"/>
                <w:szCs w:val="21"/>
              </w:rPr>
              <w:t>1.</w:t>
            </w:r>
            <w:r>
              <w:rPr>
                <w:rFonts w:hint="eastAsia" w:ascii="宋体" w:hAnsi="宋体" w:cs="宋体"/>
                <w:kern w:val="0"/>
                <w:szCs w:val="21"/>
              </w:rPr>
              <w:t>能熟练进行固定修复体制作及试戴中常见问题及处理</w:t>
            </w:r>
          </w:p>
          <w:p>
            <w:pPr>
              <w:rPr>
                <w:rFonts w:ascii="宋体" w:cs="宋体"/>
                <w:kern w:val="0"/>
                <w:szCs w:val="21"/>
              </w:rPr>
            </w:pPr>
            <w:r>
              <w:rPr>
                <w:rFonts w:ascii="宋体" w:hAnsi="宋体" w:cs="宋体"/>
                <w:kern w:val="0"/>
                <w:szCs w:val="21"/>
              </w:rPr>
              <w:t>2.</w:t>
            </w:r>
            <w:r>
              <w:rPr>
                <w:rFonts w:hint="eastAsia" w:ascii="宋体" w:hAnsi="宋体" w:cs="宋体"/>
                <w:kern w:val="0"/>
                <w:szCs w:val="21"/>
              </w:rPr>
              <w:t>能熟练进行固定修复体制作及试戴中可能发生各种问题的原因及处理原则</w:t>
            </w:r>
          </w:p>
          <w:p>
            <w:pPr>
              <w:rPr>
                <w:rFonts w:ascii="宋体" w:cs="宋体"/>
                <w:kern w:val="0"/>
                <w:szCs w:val="21"/>
              </w:rPr>
            </w:pPr>
            <w:r>
              <w:rPr>
                <w:rFonts w:ascii="宋体" w:hAnsi="宋体" w:cs="宋体"/>
                <w:kern w:val="0"/>
                <w:szCs w:val="21"/>
              </w:rPr>
              <w:t>3.</w:t>
            </w:r>
            <w:r>
              <w:rPr>
                <w:rFonts w:hint="eastAsia" w:ascii="宋体" w:hAnsi="宋体" w:cs="宋体"/>
                <w:kern w:val="0"/>
                <w:szCs w:val="21"/>
              </w:rPr>
              <w:t>能熟练进行从技工室生产角度避免各种常见问题</w:t>
            </w:r>
          </w:p>
        </w:tc>
        <w:tc>
          <w:tcPr>
            <w:tcW w:w="1370" w:type="dxa"/>
          </w:tcPr>
          <w:p>
            <w:pPr>
              <w:rPr>
                <w:rFonts w:ascii="宋体" w:cs="宋体"/>
                <w:kern w:val="0"/>
                <w:szCs w:val="21"/>
              </w:rPr>
            </w:pPr>
            <w:r>
              <w:rPr>
                <w:rFonts w:hint="eastAsia" w:ascii="宋体" w:hAnsi="宋体" w:cs="宋体"/>
                <w:kern w:val="0"/>
                <w:szCs w:val="21"/>
              </w:rPr>
              <w:t>能熟练进行固定修复体制作及试戴中常见问题的处理</w:t>
            </w:r>
          </w:p>
          <w:p>
            <w:pPr>
              <w:rPr>
                <w:rFonts w:ascii="宋体" w:cs="宋体"/>
                <w:kern w:val="0"/>
                <w:szCs w:val="21"/>
              </w:rPr>
            </w:pPr>
          </w:p>
        </w:tc>
        <w:tc>
          <w:tcPr>
            <w:tcW w:w="1190" w:type="dxa"/>
          </w:tcPr>
          <w:p>
            <w:pPr>
              <w:rPr>
                <w:rFonts w:ascii="宋体" w:cs="宋体"/>
                <w:kern w:val="0"/>
                <w:szCs w:val="21"/>
              </w:rPr>
            </w:pPr>
            <w:r>
              <w:rPr>
                <w:rFonts w:ascii="宋体" w:hAnsi="宋体" w:cs="宋体"/>
                <w:kern w:val="0"/>
                <w:szCs w:val="21"/>
              </w:rPr>
              <w:t>1.</w:t>
            </w:r>
            <w:r>
              <w:rPr>
                <w:rFonts w:hint="eastAsia" w:ascii="宋体" w:hAnsi="宋体" w:cs="宋体"/>
                <w:kern w:val="0"/>
                <w:szCs w:val="21"/>
              </w:rPr>
              <w:t>固定修复体修理</w:t>
            </w:r>
          </w:p>
          <w:p>
            <w:pPr>
              <w:rPr>
                <w:rFonts w:ascii="宋体" w:cs="宋体"/>
                <w:kern w:val="0"/>
                <w:szCs w:val="21"/>
              </w:rPr>
            </w:pPr>
            <w:r>
              <w:rPr>
                <w:rFonts w:ascii="宋体" w:hAnsi="宋体" w:cs="宋体"/>
                <w:kern w:val="0"/>
                <w:szCs w:val="21"/>
              </w:rPr>
              <w:t>2.</w:t>
            </w:r>
            <w:r>
              <w:rPr>
                <w:rFonts w:hint="eastAsia" w:ascii="宋体" w:hAnsi="宋体" w:cs="宋体"/>
                <w:kern w:val="0"/>
                <w:szCs w:val="21"/>
              </w:rPr>
              <w:t>训练学生学习能力，动手能力，培养工匠精神</w:t>
            </w:r>
          </w:p>
        </w:tc>
        <w:tc>
          <w:tcPr>
            <w:tcW w:w="1262" w:type="dxa"/>
          </w:tcPr>
          <w:p>
            <w:pPr>
              <w:rPr>
                <w:rFonts w:ascii="宋体" w:cs="宋体"/>
                <w:szCs w:val="21"/>
              </w:rPr>
            </w:pPr>
            <w:r>
              <w:rPr>
                <w:rFonts w:hint="eastAsia" w:ascii="宋体" w:hAnsi="宋体" w:cs="宋体"/>
                <w:szCs w:val="21"/>
              </w:rPr>
              <w:t>采用教学做一体化</w:t>
            </w:r>
          </w:p>
          <w:p>
            <w:pPr>
              <w:rPr>
                <w:rFonts w:ascii="宋体" w:cs="宋体"/>
                <w:szCs w:val="21"/>
              </w:rPr>
            </w:pPr>
            <w:r>
              <w:rPr>
                <w:rFonts w:hint="eastAsia" w:ascii="宋体" w:hAnsi="宋体" w:cs="宋体"/>
                <w:szCs w:val="21"/>
              </w:rPr>
              <w:t>演示法</w:t>
            </w:r>
          </w:p>
          <w:p>
            <w:pPr>
              <w:rPr>
                <w:rFonts w:ascii="宋体" w:cs="宋体"/>
                <w:szCs w:val="21"/>
              </w:rPr>
            </w:pPr>
            <w:r>
              <w:rPr>
                <w:rFonts w:hint="eastAsia" w:ascii="宋体" w:hAnsi="宋体" w:cs="宋体"/>
                <w:szCs w:val="21"/>
              </w:rPr>
              <w:t>讨论法</w:t>
            </w:r>
          </w:p>
        </w:tc>
        <w:tc>
          <w:tcPr>
            <w:tcW w:w="719" w:type="dxa"/>
            <w:vAlign w:val="center"/>
          </w:tcPr>
          <w:p>
            <w:pPr>
              <w:jc w:val="center"/>
              <w:rPr>
                <w:rFonts w:ascii="宋体" w:cs="宋体"/>
                <w:szCs w:val="21"/>
              </w:rPr>
            </w:pP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3" w:type="dxa"/>
            <w:gridSpan w:val="6"/>
          </w:tcPr>
          <w:p>
            <w:pPr>
              <w:jc w:val="center"/>
              <w:rPr>
                <w:rFonts w:ascii="宋体" w:cs="宋体"/>
                <w:szCs w:val="21"/>
              </w:rPr>
            </w:pPr>
            <w:r>
              <w:rPr>
                <w:rFonts w:hint="eastAsia" w:ascii="宋体" w:hAnsi="宋体" w:cs="宋体"/>
                <w:szCs w:val="21"/>
              </w:rPr>
              <w:t>合计</w:t>
            </w:r>
          </w:p>
        </w:tc>
        <w:tc>
          <w:tcPr>
            <w:tcW w:w="719" w:type="dxa"/>
            <w:vAlign w:val="center"/>
          </w:tcPr>
          <w:p>
            <w:pPr>
              <w:jc w:val="center"/>
              <w:rPr>
                <w:rFonts w:ascii="宋体" w:cs="宋体"/>
                <w:szCs w:val="21"/>
              </w:rPr>
            </w:pPr>
            <w:r>
              <w:rPr>
                <w:rFonts w:ascii="宋体" w:hAnsi="宋体" w:cs="宋体"/>
                <w:szCs w:val="21"/>
              </w:rPr>
              <w:t>160</w:t>
            </w:r>
          </w:p>
        </w:tc>
      </w:tr>
    </w:tbl>
    <w:p>
      <w:pPr>
        <w:spacing w:line="360" w:lineRule="auto"/>
        <w:ind w:firstLine="240"/>
        <w:rPr>
          <w:sz w:val="24"/>
        </w:rPr>
      </w:pPr>
      <w:r>
        <w:rPr>
          <w:rFonts w:hint="eastAsia"/>
          <w:sz w:val="24"/>
        </w:rPr>
        <w:t>执笔人：李坤坤</w:t>
      </w:r>
      <w:r>
        <w:rPr>
          <w:sz w:val="24"/>
        </w:rPr>
        <w:t xml:space="preserve">                              </w:t>
      </w:r>
      <w:r>
        <w:rPr>
          <w:rFonts w:hint="eastAsia"/>
          <w:sz w:val="24"/>
        </w:rPr>
        <w:t>审核人：季文静</w:t>
      </w:r>
    </w:p>
    <w:p>
      <w:pPr>
        <w:spacing w:line="360" w:lineRule="auto"/>
        <w:ind w:firstLine="240"/>
        <w:rPr>
          <w:rFonts w:hint="eastAsia" w:eastAsia="宋体"/>
          <w:sz w:val="24"/>
          <w:lang w:eastAsia="zh-CN"/>
        </w:rPr>
        <w:sectPr>
          <w:pgSz w:w="11906" w:h="16838"/>
          <w:pgMar w:top="1440" w:right="1800" w:bottom="1440" w:left="1800" w:header="851" w:footer="992" w:gutter="0"/>
          <w:cols w:space="720" w:num="1"/>
          <w:docGrid w:type="lines" w:linePitch="312" w:charSpace="0"/>
        </w:sectPr>
      </w:pPr>
      <w:r>
        <w:rPr>
          <w:rFonts w:hint="eastAsia"/>
          <w:sz w:val="24"/>
        </w:rPr>
        <w:t>制定（修订）日期：</w:t>
      </w:r>
      <w:r>
        <w:rPr>
          <w:rFonts w:hint="eastAsia"/>
          <w:sz w:val="24"/>
          <w:lang w:eastAsia="zh-CN"/>
        </w:rPr>
        <w:t>2023.9</w:t>
      </w:r>
    </w:p>
    <w:p>
      <w:pPr>
        <w:pStyle w:val="3"/>
        <w:ind w:firstLine="723"/>
        <w:jc w:val="center"/>
        <w:rPr>
          <w:rFonts w:ascii="黑体" w:hAnsi="宋体"/>
          <w:b w:val="0"/>
          <w:kern w:val="2"/>
          <w:sz w:val="36"/>
          <w:szCs w:val="36"/>
        </w:rPr>
      </w:pPr>
      <w:r>
        <w:rPr>
          <w:rFonts w:hint="eastAsia" w:ascii="黑体"/>
          <w:kern w:val="2"/>
          <w:sz w:val="36"/>
          <w:szCs w:val="36"/>
        </w:rPr>
        <w:t>《口腔医学美学》课程标准</w:t>
      </w:r>
    </w:p>
    <w:p>
      <w:pPr>
        <w:spacing w:line="360" w:lineRule="auto"/>
        <w:rPr>
          <w:rFonts w:ascii="黑体" w:hAnsi="宋体" w:eastAsia="黑体"/>
          <w:bCs/>
          <w:sz w:val="24"/>
          <w:szCs w:val="24"/>
        </w:rPr>
      </w:pPr>
      <w:r>
        <w:rPr>
          <w:rFonts w:hint="eastAsia" w:ascii="黑体" w:hAnsi="宋体" w:eastAsia="黑体"/>
          <w:b/>
          <w:sz w:val="24"/>
          <w:szCs w:val="24"/>
        </w:rPr>
        <w:t>课程性质：</w:t>
      </w:r>
      <w:r>
        <w:rPr>
          <w:rFonts w:hint="eastAsia" w:ascii="黑体" w:hAnsi="宋体" w:eastAsia="黑体"/>
          <w:bCs/>
          <w:sz w:val="24"/>
          <w:szCs w:val="24"/>
        </w:rPr>
        <w:t>专业核心课程</w:t>
      </w:r>
    </w:p>
    <w:p>
      <w:pPr>
        <w:spacing w:line="360" w:lineRule="auto"/>
        <w:rPr>
          <w:rFonts w:ascii="黑体" w:hAnsi="宋体" w:eastAsia="黑体"/>
          <w:bCs/>
          <w:sz w:val="24"/>
          <w:szCs w:val="24"/>
        </w:rPr>
      </w:pPr>
      <w:r>
        <w:rPr>
          <w:rFonts w:hint="eastAsia" w:ascii="黑体" w:hAnsi="宋体" w:eastAsia="黑体"/>
          <w:b/>
          <w:sz w:val="24"/>
          <w:szCs w:val="24"/>
        </w:rPr>
        <w:t>课程代码：</w:t>
      </w:r>
      <w:r>
        <w:rPr>
          <w:rFonts w:ascii="黑体" w:hAnsi="宋体" w:eastAsia="黑体"/>
          <w:bCs/>
          <w:sz w:val="24"/>
          <w:szCs w:val="24"/>
        </w:rPr>
        <w:t>YH121119</w:t>
      </w:r>
    </w:p>
    <w:p>
      <w:pPr>
        <w:spacing w:line="360" w:lineRule="auto"/>
        <w:rPr>
          <w:rFonts w:ascii="黑体" w:hAnsi="宋体" w:eastAsia="黑体"/>
          <w:bCs/>
          <w:sz w:val="24"/>
          <w:szCs w:val="24"/>
        </w:rPr>
      </w:pPr>
      <w:r>
        <w:rPr>
          <w:rFonts w:hint="eastAsia" w:ascii="黑体" w:hAnsi="宋体" w:eastAsia="黑体"/>
          <w:b/>
          <w:sz w:val="24"/>
          <w:szCs w:val="24"/>
        </w:rPr>
        <w:t>学时数：</w:t>
      </w:r>
      <w:r>
        <w:rPr>
          <w:rFonts w:ascii="黑体" w:hAnsi="宋体" w:eastAsia="黑体"/>
          <w:bCs/>
          <w:sz w:val="24"/>
          <w:szCs w:val="24"/>
        </w:rPr>
        <w:t>32</w:t>
      </w:r>
    </w:p>
    <w:p>
      <w:pPr>
        <w:spacing w:line="360" w:lineRule="auto"/>
        <w:rPr>
          <w:rFonts w:ascii="黑体" w:hAnsi="宋体" w:eastAsia="黑体"/>
          <w:bCs/>
          <w:sz w:val="24"/>
          <w:szCs w:val="24"/>
        </w:rPr>
      </w:pPr>
      <w:r>
        <w:rPr>
          <w:rFonts w:hint="eastAsia" w:ascii="黑体" w:hAnsi="宋体" w:eastAsia="黑体"/>
          <w:b/>
          <w:sz w:val="24"/>
          <w:szCs w:val="24"/>
        </w:rPr>
        <w:t>学分数：</w:t>
      </w:r>
      <w:r>
        <w:rPr>
          <w:rFonts w:ascii="黑体" w:hAnsi="宋体" w:eastAsia="黑体"/>
          <w:bCs/>
          <w:sz w:val="24"/>
          <w:szCs w:val="24"/>
        </w:rPr>
        <w:t>1.5</w:t>
      </w:r>
    </w:p>
    <w:p>
      <w:pPr>
        <w:spacing w:line="360" w:lineRule="auto"/>
        <w:rPr>
          <w:rFonts w:ascii="黑体" w:hAnsi="宋体" w:eastAsia="黑体"/>
          <w:sz w:val="24"/>
        </w:rPr>
      </w:pPr>
      <w:r>
        <w:rPr>
          <w:rFonts w:hint="eastAsia" w:ascii="黑体" w:hAnsi="宋体" w:eastAsia="黑体"/>
          <w:b/>
          <w:sz w:val="24"/>
          <w:szCs w:val="24"/>
        </w:rPr>
        <w:t>开设学期：</w:t>
      </w:r>
      <w:r>
        <w:rPr>
          <w:rFonts w:ascii="黑体" w:hAnsi="宋体" w:eastAsia="黑体"/>
          <w:sz w:val="24"/>
        </w:rPr>
        <w:t>4</w:t>
      </w:r>
    </w:p>
    <w:p>
      <w:pPr>
        <w:spacing w:line="360" w:lineRule="auto"/>
        <w:rPr>
          <w:rFonts w:ascii="黑体" w:hAnsi="宋体" w:eastAsia="黑体"/>
          <w:bCs/>
          <w:sz w:val="24"/>
          <w:szCs w:val="24"/>
        </w:rPr>
      </w:pPr>
      <w:r>
        <w:rPr>
          <w:rFonts w:hint="eastAsia" w:ascii="黑体" w:hAnsi="宋体" w:eastAsia="黑体"/>
          <w:b/>
          <w:sz w:val="24"/>
          <w:szCs w:val="24"/>
        </w:rPr>
        <w:t>适用对象：</w:t>
      </w:r>
      <w:r>
        <w:rPr>
          <w:rFonts w:hint="eastAsia" w:ascii="黑体" w:hAnsi="宋体" w:eastAsia="黑体"/>
          <w:bCs/>
          <w:sz w:val="24"/>
          <w:szCs w:val="24"/>
        </w:rPr>
        <w:t>三年制高职口腔医学技术专业</w:t>
      </w:r>
    </w:p>
    <w:p>
      <w:pPr>
        <w:spacing w:line="360" w:lineRule="auto"/>
        <w:rPr>
          <w:rFonts w:ascii="黑体" w:eastAsia="黑体"/>
          <w:bCs/>
          <w:sz w:val="24"/>
          <w:szCs w:val="24"/>
        </w:rPr>
      </w:pPr>
      <w:r>
        <w:rPr>
          <w:rFonts w:hint="eastAsia" w:ascii="黑体" w:eastAsia="黑体"/>
          <w:b/>
          <w:sz w:val="24"/>
          <w:szCs w:val="24"/>
        </w:rPr>
        <w:t>开课系部：</w:t>
      </w:r>
      <w:r>
        <w:rPr>
          <w:rFonts w:hint="eastAsia" w:ascii="黑体" w:eastAsia="黑体"/>
          <w:bCs/>
          <w:sz w:val="24"/>
          <w:szCs w:val="24"/>
        </w:rPr>
        <w:t>医学护理学院</w:t>
      </w:r>
    </w:p>
    <w:p>
      <w:pPr>
        <w:pStyle w:val="2"/>
        <w:spacing w:line="360" w:lineRule="auto"/>
        <w:ind w:firstLine="420"/>
      </w:pPr>
    </w:p>
    <w:p>
      <w:pPr>
        <w:spacing w:line="360" w:lineRule="auto"/>
        <w:jc w:val="center"/>
        <w:rPr>
          <w:rFonts w:ascii="黑体" w:eastAsia="黑体"/>
          <w:b/>
          <w:sz w:val="28"/>
          <w:szCs w:val="28"/>
        </w:rPr>
      </w:pPr>
      <w:r>
        <w:rPr>
          <w:rFonts w:hint="eastAsia" w:ascii="黑体" w:eastAsia="黑体"/>
          <w:b/>
          <w:sz w:val="28"/>
          <w:szCs w:val="28"/>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spacing w:line="360" w:lineRule="auto"/>
        <w:ind w:firstLine="480" w:firstLineChars="200"/>
        <w:rPr>
          <w:rFonts w:ascii="宋体" w:cs="宋体"/>
          <w:sz w:val="24"/>
          <w:szCs w:val="24"/>
        </w:rPr>
      </w:pPr>
      <w:r>
        <w:rPr>
          <w:rFonts w:hint="eastAsia" w:ascii="Times New Roman" w:hAnsi="Times New Roman"/>
          <w:sz w:val="24"/>
          <w:szCs w:val="24"/>
        </w:rPr>
        <w:t>《口腔医学美学》是口腔医学专业核心能力课程，是口腔医学专业必修课，是口腔医学的重要组成部分，是以口腔医学为基础，以美学为导向，维护、修复和塑造口腔及其周围组织健美的一门学科。作为防止疾病的需要，它与口腔各专业学科不能截然分割，又由于它特有的美容医学属性，与美学、医学美学、美容心理学等学科有共同的特点，是一门实践和实用性很强的临床专科</w:t>
      </w:r>
      <w:r>
        <w:rPr>
          <w:rFonts w:ascii="Times New Roman" w:hAnsi="Times New Roman"/>
          <w:sz w:val="24"/>
          <w:szCs w:val="24"/>
        </w:rPr>
        <w:t xml:space="preserve">, </w:t>
      </w:r>
      <w:r>
        <w:rPr>
          <w:rFonts w:hint="eastAsia" w:ascii="Times New Roman" w:hAnsi="Times New Roman"/>
          <w:sz w:val="24"/>
          <w:szCs w:val="24"/>
        </w:rPr>
        <w:t>对提高口腔医师自身修养和职业素养有帮助。本课程的前导课程为</w:t>
      </w:r>
      <w:r>
        <w:rPr>
          <w:rFonts w:hint="eastAsia" w:ascii="宋体" w:hAnsi="宋体" w:cs="宋体"/>
          <w:sz w:val="24"/>
          <w:szCs w:val="24"/>
        </w:rPr>
        <w:t>《口腔工艺管理》、《</w:t>
      </w:r>
      <w:r>
        <w:rPr>
          <w:rFonts w:hint="eastAsia" w:ascii="宋体" w:hAnsi="宋体" w:cs="宋体"/>
          <w:bCs/>
          <w:sz w:val="24"/>
          <w:szCs w:val="24"/>
        </w:rPr>
        <w:t>口腔解剖生理学</w:t>
      </w:r>
      <w:r>
        <w:rPr>
          <w:rFonts w:hint="eastAsia" w:ascii="宋体" w:hAnsi="宋体" w:cs="宋体"/>
          <w:sz w:val="24"/>
          <w:szCs w:val="24"/>
        </w:rPr>
        <w:t>》、《</w:t>
      </w:r>
      <w:r>
        <w:rPr>
          <w:rFonts w:hint="eastAsia" w:ascii="宋体" w:hAnsi="宋体" w:cs="宋体"/>
          <w:bCs/>
          <w:sz w:val="24"/>
          <w:szCs w:val="24"/>
        </w:rPr>
        <w:t>口腔疾病概要</w:t>
      </w:r>
      <w:r>
        <w:rPr>
          <w:rFonts w:hint="eastAsia" w:ascii="宋体" w:hAnsi="宋体" w:cs="宋体"/>
          <w:sz w:val="24"/>
          <w:szCs w:val="24"/>
        </w:rPr>
        <w:t>》、</w:t>
      </w:r>
      <w:r>
        <w:rPr>
          <w:rFonts w:hint="eastAsia" w:ascii="宋体" w:hAnsi="宋体" w:cs="宋体"/>
          <w:bCs/>
          <w:sz w:val="24"/>
          <w:szCs w:val="24"/>
        </w:rPr>
        <w:t>《口腔组织病理学</w:t>
      </w:r>
      <w:r>
        <w:rPr>
          <w:rFonts w:hint="eastAsia" w:ascii="宋体" w:hAnsi="宋体" w:cs="宋体"/>
          <w:sz w:val="24"/>
          <w:szCs w:val="24"/>
        </w:rPr>
        <w:t>》、</w:t>
      </w:r>
      <w:r>
        <w:rPr>
          <w:rFonts w:hint="eastAsia" w:ascii="Times New Roman" w:hAnsi="Times New Roman"/>
          <w:sz w:val="24"/>
          <w:szCs w:val="24"/>
        </w:rPr>
        <w:t>《口腔设备学》</w:t>
      </w:r>
      <w:r>
        <w:rPr>
          <w:rFonts w:ascii="Times New Roman" w:hAnsi="Times New Roman"/>
          <w:sz w:val="24"/>
          <w:szCs w:val="24"/>
        </w:rPr>
        <w:t>,</w:t>
      </w:r>
      <w:r>
        <w:rPr>
          <w:rFonts w:hint="eastAsia" w:ascii="Times New Roman" w:hAnsi="Times New Roman"/>
          <w:sz w:val="24"/>
          <w:szCs w:val="24"/>
        </w:rPr>
        <w:t>后续课程为</w:t>
      </w:r>
      <w:r>
        <w:rPr>
          <w:rFonts w:hint="eastAsia" w:ascii="宋体" w:hAnsi="宋体" w:cs="宋体"/>
          <w:sz w:val="24"/>
          <w:szCs w:val="24"/>
        </w:rPr>
        <w:t>《</w:t>
      </w:r>
      <w:r>
        <w:rPr>
          <w:rFonts w:hint="eastAsia" w:ascii="宋体" w:hAnsi="宋体" w:cs="宋体"/>
          <w:bCs/>
          <w:sz w:val="24"/>
          <w:szCs w:val="24"/>
        </w:rPr>
        <w:t>全口义齿工艺技术</w:t>
      </w:r>
      <w:r>
        <w:rPr>
          <w:rFonts w:hint="eastAsia" w:ascii="宋体" w:hAnsi="宋体" w:cs="宋体"/>
          <w:sz w:val="24"/>
          <w:szCs w:val="24"/>
        </w:rPr>
        <w:t>》、《</w:t>
      </w:r>
      <w:r>
        <w:rPr>
          <w:rFonts w:hint="eastAsia" w:ascii="宋体" w:hAnsi="宋体" w:cs="宋体"/>
          <w:bCs/>
          <w:sz w:val="24"/>
          <w:szCs w:val="24"/>
        </w:rPr>
        <w:t>可摘局部义齿工艺技术</w:t>
      </w:r>
      <w:r>
        <w:rPr>
          <w:rFonts w:hint="eastAsia" w:ascii="宋体" w:hAnsi="宋体" w:cs="宋体"/>
          <w:sz w:val="24"/>
          <w:szCs w:val="24"/>
        </w:rPr>
        <w:t>》、《</w:t>
      </w:r>
      <w:r>
        <w:rPr>
          <w:rFonts w:hint="eastAsia" w:ascii="宋体" w:hAnsi="宋体" w:cs="宋体"/>
          <w:bCs/>
          <w:sz w:val="24"/>
          <w:szCs w:val="24"/>
        </w:rPr>
        <w:t>固定义齿工艺技术</w:t>
      </w:r>
      <w:r>
        <w:rPr>
          <w:rFonts w:hint="eastAsia" w:ascii="宋体" w:hAnsi="宋体" w:cs="宋体"/>
          <w:sz w:val="24"/>
          <w:szCs w:val="24"/>
        </w:rPr>
        <w:t>》、《</w:t>
      </w:r>
      <w:r>
        <w:rPr>
          <w:rFonts w:hint="eastAsia" w:ascii="宋体" w:hAnsi="宋体" w:cs="宋体"/>
          <w:bCs/>
          <w:sz w:val="24"/>
          <w:szCs w:val="24"/>
        </w:rPr>
        <w:t>口腔正畸学</w:t>
      </w:r>
      <w:r>
        <w:rPr>
          <w:rFonts w:hint="eastAsia" w:ascii="宋体" w:hAnsi="宋体" w:cs="宋体"/>
          <w:sz w:val="24"/>
          <w:szCs w:val="24"/>
        </w:rPr>
        <w:t>》</w:t>
      </w:r>
      <w:r>
        <w:rPr>
          <w:rFonts w:hint="eastAsia" w:ascii="Times New Roman" w:hAnsi="Times New Roman"/>
          <w:sz w:val="24"/>
          <w:szCs w:val="24"/>
        </w:rPr>
        <w:t>。</w:t>
      </w:r>
    </w:p>
    <w:p>
      <w:pPr>
        <w:spacing w:line="360" w:lineRule="auto"/>
        <w:ind w:firstLine="560" w:firstLineChars="200"/>
        <w:rPr>
          <w:rFonts w:ascii="黑体" w:eastAsia="黑体"/>
          <w:sz w:val="28"/>
          <w:szCs w:val="28"/>
        </w:rPr>
      </w:pPr>
      <w:r>
        <w:rPr>
          <w:rFonts w:hint="eastAsia" w:ascii="黑体" w:eastAsia="黑体"/>
          <w:sz w:val="28"/>
          <w:szCs w:val="28"/>
        </w:rPr>
        <w:t>（二）设计思路</w:t>
      </w:r>
    </w:p>
    <w:p>
      <w:pPr>
        <w:spacing w:line="360" w:lineRule="auto"/>
        <w:ind w:firstLine="480" w:firstLineChars="200"/>
        <w:rPr>
          <w:rFonts w:ascii="宋体" w:cs="宋体"/>
          <w:kern w:val="0"/>
          <w:sz w:val="24"/>
          <w:szCs w:val="24"/>
        </w:rPr>
      </w:pPr>
      <w:r>
        <w:rPr>
          <w:rFonts w:hint="eastAsia" w:ascii="Times New Roman" w:hAnsi="Times New Roman"/>
          <w:sz w:val="24"/>
          <w:szCs w:val="24"/>
        </w:rPr>
        <w:t>通过《口腔医学美学》的学习，学生应当掌握口腔医学美学的基本理论与基本知识，并能将这些理论与知识运用到修复体的设计、制作中去，尽可能地恢复患者的美观功能。</w:t>
      </w:r>
      <w:r>
        <w:rPr>
          <w:rFonts w:hint="eastAsia" w:ascii="宋体" w:hAnsi="宋体" w:cs="宋体"/>
          <w:kern w:val="0"/>
          <w:sz w:val="24"/>
          <w:szCs w:val="24"/>
        </w:rPr>
        <w:t>结合口腔临床工作的要求以及其他口腔专业课的授课需要，确定教学的重难点，适当增加课程新进展，体现医学新模式需要，以便更好的掌握本课程及为临床服务。</w:t>
      </w:r>
    </w:p>
    <w:p>
      <w:pPr>
        <w:spacing w:line="360" w:lineRule="auto"/>
        <w:ind w:firstLine="480" w:firstLineChars="200"/>
        <w:rPr>
          <w:rFonts w:ascii="黑体" w:eastAsia="黑体"/>
          <w:b/>
          <w:sz w:val="28"/>
          <w:szCs w:val="28"/>
        </w:rPr>
      </w:pPr>
      <w:r>
        <w:rPr>
          <w:rFonts w:hint="eastAsia" w:ascii="宋体" w:hAnsi="宋体" w:cs="宋体"/>
          <w:kern w:val="0"/>
          <w:sz w:val="24"/>
          <w:szCs w:val="24"/>
        </w:rPr>
        <w:t>本课程安排在第</w:t>
      </w:r>
      <w:r>
        <w:rPr>
          <w:rFonts w:ascii="宋体" w:hAnsi="宋体" w:cs="宋体"/>
          <w:kern w:val="0"/>
          <w:sz w:val="24"/>
          <w:szCs w:val="24"/>
        </w:rPr>
        <w:t>4</w:t>
      </w:r>
      <w:r>
        <w:rPr>
          <w:rFonts w:hint="eastAsia" w:ascii="宋体" w:hAnsi="宋体" w:cs="宋体"/>
          <w:kern w:val="0"/>
          <w:sz w:val="24"/>
          <w:szCs w:val="24"/>
        </w:rPr>
        <w:t>学期，总学时</w:t>
      </w:r>
      <w:r>
        <w:rPr>
          <w:rFonts w:ascii="宋体" w:hAnsi="宋体" w:cs="宋体"/>
          <w:kern w:val="0"/>
          <w:sz w:val="24"/>
          <w:szCs w:val="24"/>
        </w:rPr>
        <w:t>32</w:t>
      </w:r>
      <w:r>
        <w:rPr>
          <w:rFonts w:hint="eastAsia" w:ascii="宋体" w:hAnsi="宋体" w:cs="宋体"/>
          <w:kern w:val="0"/>
          <w:sz w:val="24"/>
          <w:szCs w:val="24"/>
        </w:rPr>
        <w:t>学时，其中理论学时为</w:t>
      </w:r>
      <w:r>
        <w:rPr>
          <w:rFonts w:ascii="宋体" w:hAnsi="宋体" w:cs="宋体"/>
          <w:kern w:val="0"/>
          <w:sz w:val="24"/>
          <w:szCs w:val="24"/>
        </w:rPr>
        <w:t>16</w:t>
      </w:r>
      <w:r>
        <w:rPr>
          <w:rFonts w:hint="eastAsia" w:ascii="宋体" w:hAnsi="宋体" w:cs="宋体"/>
          <w:kern w:val="0"/>
          <w:sz w:val="24"/>
          <w:szCs w:val="24"/>
        </w:rPr>
        <w:t>学时，实验学时为</w:t>
      </w:r>
      <w:r>
        <w:rPr>
          <w:rFonts w:ascii="宋体" w:hAnsi="宋体" w:cs="宋体"/>
          <w:kern w:val="0"/>
          <w:sz w:val="24"/>
          <w:szCs w:val="24"/>
        </w:rPr>
        <w:t>16</w:t>
      </w:r>
      <w:r>
        <w:rPr>
          <w:rFonts w:hint="eastAsia" w:ascii="宋体" w:hAnsi="宋体" w:cs="宋体"/>
          <w:kern w:val="0"/>
          <w:sz w:val="24"/>
          <w:szCs w:val="24"/>
        </w:rPr>
        <w:t>学时。</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sz w:val="28"/>
          <w:szCs w:val="28"/>
        </w:rPr>
      </w:pPr>
      <w:r>
        <w:rPr>
          <w:rFonts w:hint="eastAsia" w:ascii="黑体" w:eastAsia="黑体"/>
          <w:sz w:val="28"/>
          <w:szCs w:val="28"/>
        </w:rPr>
        <w:t>（一）知识目标</w:t>
      </w:r>
    </w:p>
    <w:p>
      <w:pPr>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能运用所学到的美学与医学美学的知识，掌握口腔医学美学的原则，结合口腔治疗的特点，应用到实际工作中去。</w:t>
      </w:r>
    </w:p>
    <w:p>
      <w:pPr>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了解美学基础的定义、基本形态及审美观。熟悉医学美学基础及医学美容学的概论。</w:t>
      </w:r>
    </w:p>
    <w:p>
      <w:pPr>
        <w:spacing w:line="360" w:lineRule="auto"/>
        <w:ind w:firstLine="560" w:firstLineChars="200"/>
        <w:rPr>
          <w:rFonts w:ascii="黑体" w:eastAsia="黑体"/>
          <w:sz w:val="28"/>
          <w:szCs w:val="28"/>
        </w:rPr>
      </w:pPr>
      <w:r>
        <w:rPr>
          <w:rFonts w:hint="eastAsia" w:ascii="黑体" w:eastAsia="黑体"/>
          <w:sz w:val="28"/>
          <w:szCs w:val="28"/>
        </w:rPr>
        <w:t>（二）能力目标</w:t>
      </w:r>
    </w:p>
    <w:p>
      <w:pPr>
        <w:pStyle w:val="2"/>
        <w:spacing w:line="360" w:lineRule="auto"/>
        <w:rPr>
          <w:rFonts w:ascii="宋体" w:hAnsi="宋体" w:eastAsia="宋体" w:cs="宋体"/>
          <w:sz w:val="24"/>
          <w:lang w:val="en-US"/>
        </w:rPr>
      </w:pPr>
      <w:r>
        <w:rPr>
          <w:rFonts w:hint="eastAsia" w:ascii="宋体" w:hAnsi="宋体" w:eastAsia="宋体" w:cs="宋体"/>
          <w:sz w:val="24"/>
          <w:lang w:val="en-US"/>
        </w:rPr>
        <w:t>运用口腔医学美学基础知识，针对口腔修复临床的特点，正确理解修复与美学彼此的关系，为修复体作出恰当的美学设计。</w:t>
      </w:r>
    </w:p>
    <w:p>
      <w:pPr>
        <w:numPr>
          <w:ilvl w:val="0"/>
          <w:numId w:val="33"/>
        </w:numPr>
        <w:spacing w:line="360" w:lineRule="auto"/>
        <w:ind w:firstLine="560" w:firstLineChars="200"/>
        <w:rPr>
          <w:rFonts w:ascii="黑体" w:eastAsia="黑体"/>
          <w:sz w:val="28"/>
          <w:szCs w:val="28"/>
        </w:rPr>
      </w:pPr>
      <w:r>
        <w:rPr>
          <w:rFonts w:hint="eastAsia" w:ascii="黑体" w:eastAsia="黑体"/>
          <w:sz w:val="28"/>
          <w:szCs w:val="28"/>
        </w:rPr>
        <w:t>素质目标</w:t>
      </w:r>
    </w:p>
    <w:p>
      <w:pPr>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．培养学生勤奋、严谨求实和认真负责的工作态度。</w:t>
      </w:r>
    </w:p>
    <w:p>
      <w:pPr>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．注重素质教育，提高学生爱岗敬业、全心全意为病人服务的职业道德。</w:t>
      </w:r>
    </w:p>
    <w:p>
      <w:pPr>
        <w:spacing w:line="360" w:lineRule="auto"/>
        <w:ind w:firstLine="2530" w:firstLineChars="900"/>
        <w:rPr>
          <w:rFonts w:ascii="黑体" w:eastAsia="黑体"/>
          <w:b/>
          <w:sz w:val="28"/>
          <w:szCs w:val="28"/>
        </w:rPr>
      </w:pPr>
      <w:r>
        <w:rPr>
          <w:rFonts w:hint="eastAsia" w:ascii="黑体" w:eastAsia="黑体"/>
          <w:b/>
          <w:sz w:val="28"/>
          <w:szCs w:val="28"/>
        </w:rPr>
        <w:t>三、课程思政教学设计</w:t>
      </w:r>
    </w:p>
    <w:tbl>
      <w:tblPr>
        <w:tblStyle w:val="23"/>
        <w:tblW w:w="760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300"/>
        <w:gridCol w:w="1732"/>
        <w:gridCol w:w="25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2" w:type="dxa"/>
            <w:tcBorders>
              <w:top w:val="single" w:color="auto" w:sz="8" w:space="0"/>
            </w:tcBorders>
            <w:shd w:val="clear" w:color="auto" w:fill="FABF8F"/>
            <w:vAlign w:val="center"/>
          </w:tcPr>
          <w:p>
            <w:pPr>
              <w:jc w:val="center"/>
              <w:rPr>
                <w:rFonts w:ascii="宋体" w:cs="宋体"/>
                <w:b/>
                <w:bCs/>
                <w:szCs w:val="21"/>
              </w:rPr>
            </w:pPr>
            <w:r>
              <w:rPr>
                <w:rFonts w:hint="eastAsia" w:ascii="宋体" w:hAnsi="宋体" w:cs="宋体"/>
                <w:szCs w:val="21"/>
              </w:rPr>
              <w:t>教学单元（项目或章节）</w:t>
            </w:r>
          </w:p>
        </w:tc>
        <w:tc>
          <w:tcPr>
            <w:tcW w:w="2592" w:type="dxa"/>
            <w:tcBorders>
              <w:top w:val="single" w:color="auto" w:sz="8" w:space="0"/>
            </w:tcBorders>
            <w:shd w:val="clear" w:color="auto" w:fill="FABF8F"/>
            <w:vAlign w:val="center"/>
          </w:tcPr>
          <w:p>
            <w:pPr>
              <w:jc w:val="center"/>
              <w:rPr>
                <w:rFonts w:ascii="宋体" w:cs="宋体"/>
                <w:b/>
                <w:bCs/>
                <w:szCs w:val="21"/>
              </w:rPr>
            </w:pPr>
            <w:r>
              <w:rPr>
                <w:rFonts w:hint="eastAsia" w:ascii="宋体" w:hAnsi="宋体" w:cs="宋体"/>
                <w:szCs w:val="21"/>
              </w:rPr>
              <w:t>主要知识点、技能点</w:t>
            </w:r>
          </w:p>
        </w:tc>
        <w:tc>
          <w:tcPr>
            <w:tcW w:w="1944" w:type="dxa"/>
            <w:tcBorders>
              <w:top w:val="single" w:color="auto" w:sz="8" w:space="0"/>
            </w:tcBorders>
            <w:shd w:val="clear" w:color="auto" w:fill="FABF8F"/>
            <w:vAlign w:val="center"/>
          </w:tcPr>
          <w:p>
            <w:pPr>
              <w:jc w:val="center"/>
              <w:rPr>
                <w:rFonts w:ascii="宋体" w:cs="宋体"/>
                <w:b/>
                <w:bCs/>
                <w:szCs w:val="21"/>
              </w:rPr>
            </w:pPr>
            <w:r>
              <w:rPr>
                <w:rFonts w:hint="eastAsia" w:ascii="宋体" w:hAnsi="宋体" w:cs="宋体"/>
                <w:szCs w:val="21"/>
              </w:rPr>
              <w:t>融入的思政元素</w:t>
            </w:r>
          </w:p>
        </w:tc>
        <w:tc>
          <w:tcPr>
            <w:tcW w:w="2837" w:type="dxa"/>
            <w:tcBorders>
              <w:top w:val="single" w:color="auto" w:sz="8" w:space="0"/>
            </w:tcBorders>
            <w:shd w:val="clear" w:color="auto" w:fill="FABF8F"/>
            <w:vAlign w:val="center"/>
          </w:tcPr>
          <w:p>
            <w:pPr>
              <w:jc w:val="center"/>
              <w:rPr>
                <w:rFonts w:ascii="宋体" w:cs="宋体"/>
                <w:b/>
                <w:bCs/>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72" w:type="dxa"/>
          </w:tcPr>
          <w:p>
            <w:pPr>
              <w:rPr>
                <w:rFonts w:ascii="宋体" w:cs="宋体"/>
                <w:szCs w:val="21"/>
              </w:rPr>
            </w:pPr>
            <w:r>
              <w:rPr>
                <w:rFonts w:hint="eastAsia" w:ascii="宋体" w:hAnsi="宋体" w:cs="宋体"/>
                <w:szCs w:val="21"/>
              </w:rPr>
              <w:t>口腔医学美学概论和基础</w:t>
            </w:r>
          </w:p>
          <w:p>
            <w:pPr>
              <w:rPr>
                <w:rFonts w:ascii="宋体" w:cs="宋体"/>
                <w:szCs w:val="21"/>
              </w:rPr>
            </w:pPr>
          </w:p>
        </w:tc>
        <w:tc>
          <w:tcPr>
            <w:tcW w:w="2592" w:type="dxa"/>
          </w:tcPr>
          <w:p>
            <w:pPr>
              <w:jc w:val="left"/>
              <w:rPr>
                <w:rFonts w:ascii="宋体" w:cs="宋体"/>
                <w:szCs w:val="21"/>
              </w:rPr>
            </w:pPr>
            <w:r>
              <w:rPr>
                <w:rFonts w:ascii="宋体" w:hAnsi="宋体" w:cs="宋体"/>
                <w:szCs w:val="21"/>
              </w:rPr>
              <w:t>1.</w:t>
            </w:r>
            <w:r>
              <w:rPr>
                <w:rFonts w:hint="eastAsia" w:ascii="宋体" w:hAnsi="宋体" w:cs="宋体"/>
                <w:szCs w:val="21"/>
              </w:rPr>
              <w:t>口腔医学美学治疗的涵盖范围；</w:t>
            </w:r>
          </w:p>
          <w:p>
            <w:pPr>
              <w:jc w:val="left"/>
              <w:rPr>
                <w:rFonts w:ascii="宋体" w:cs="宋体"/>
                <w:szCs w:val="21"/>
              </w:rPr>
            </w:pPr>
            <w:r>
              <w:rPr>
                <w:rFonts w:ascii="宋体" w:hAnsi="宋体" w:cs="宋体"/>
                <w:szCs w:val="21"/>
              </w:rPr>
              <w:t>2.</w:t>
            </w:r>
            <w:r>
              <w:rPr>
                <w:rFonts w:hint="eastAsia" w:ascii="宋体" w:hAnsi="宋体" w:cs="宋体"/>
                <w:szCs w:val="21"/>
              </w:rPr>
              <w:t>口腔医学美学治疗的国内外发展情况；</w:t>
            </w:r>
          </w:p>
          <w:p>
            <w:pPr>
              <w:jc w:val="left"/>
              <w:rPr>
                <w:rFonts w:ascii="宋体" w:cs="宋体"/>
                <w:szCs w:val="21"/>
              </w:rPr>
            </w:pPr>
            <w:r>
              <w:rPr>
                <w:rFonts w:ascii="宋体" w:hAnsi="宋体" w:cs="宋体"/>
                <w:szCs w:val="21"/>
              </w:rPr>
              <w:t>3.</w:t>
            </w:r>
            <w:r>
              <w:rPr>
                <w:rFonts w:hint="eastAsia" w:ascii="宋体" w:hAnsi="宋体" w:cs="宋体"/>
                <w:szCs w:val="21"/>
              </w:rPr>
              <w:t>容貌美学基础；</w:t>
            </w:r>
          </w:p>
          <w:p>
            <w:pPr>
              <w:jc w:val="left"/>
              <w:rPr>
                <w:rFonts w:ascii="宋体" w:cs="宋体"/>
                <w:szCs w:val="21"/>
              </w:rPr>
            </w:pPr>
            <w:r>
              <w:rPr>
                <w:rFonts w:ascii="宋体" w:hAnsi="宋体" w:cs="宋体"/>
                <w:szCs w:val="21"/>
              </w:rPr>
              <w:t>4.</w:t>
            </w:r>
            <w:r>
              <w:rPr>
                <w:rFonts w:hint="eastAsia" w:ascii="宋体" w:hAnsi="宋体" w:cs="宋体"/>
                <w:szCs w:val="21"/>
              </w:rPr>
              <w:t>口腔美学基础；</w:t>
            </w:r>
          </w:p>
          <w:p>
            <w:pPr>
              <w:pStyle w:val="2"/>
              <w:ind w:firstLine="0" w:firstLineChars="0"/>
              <w:jc w:val="left"/>
              <w:rPr>
                <w:rFonts w:ascii="宋体" w:hAnsi="宋体" w:eastAsia="宋体" w:cs="宋体"/>
                <w:szCs w:val="21"/>
                <w:lang w:val="en-US"/>
              </w:rPr>
            </w:pPr>
            <w:r>
              <w:rPr>
                <w:rFonts w:ascii="宋体" w:hAnsi="宋体" w:eastAsia="宋体" w:cs="宋体"/>
                <w:szCs w:val="21"/>
                <w:lang w:val="en-US"/>
              </w:rPr>
              <w:t>5.</w:t>
            </w:r>
            <w:r>
              <w:rPr>
                <w:rFonts w:hint="eastAsia" w:ascii="宋体" w:hAnsi="宋体" w:eastAsia="宋体" w:cs="宋体"/>
                <w:szCs w:val="21"/>
              </w:rPr>
              <w:t>口腔色彩学基础。</w:t>
            </w:r>
          </w:p>
        </w:tc>
        <w:tc>
          <w:tcPr>
            <w:tcW w:w="1944" w:type="dxa"/>
          </w:tcPr>
          <w:p>
            <w:pPr>
              <w:rPr>
                <w:rFonts w:ascii="宋体" w:cs="宋体"/>
                <w:szCs w:val="21"/>
              </w:rPr>
            </w:pPr>
            <w:r>
              <w:rPr>
                <w:rFonts w:hint="eastAsia" w:ascii="宋体" w:hAnsi="宋体" w:cs="宋体"/>
                <w:szCs w:val="21"/>
              </w:rPr>
              <w:t>审美能力，质量意识，精益求精，诚实守信精神，坚定的职业操守，恪守职业道德，抵制诱惑，工匠精神，钻研业务，不断创新</w:t>
            </w:r>
          </w:p>
          <w:p>
            <w:pPr>
              <w:rPr>
                <w:rFonts w:ascii="宋体" w:cs="宋体"/>
                <w:szCs w:val="21"/>
              </w:rPr>
            </w:pPr>
          </w:p>
        </w:tc>
        <w:tc>
          <w:tcPr>
            <w:tcW w:w="2837" w:type="dxa"/>
          </w:tcPr>
          <w:p>
            <w:pPr>
              <w:rPr>
                <w:rFonts w:ascii="宋体" w:cs="宋体"/>
                <w:szCs w:val="21"/>
              </w:rPr>
            </w:pPr>
            <w:r>
              <w:rPr>
                <w:rFonts w:hint="eastAsia" w:ascii="宋体" w:hAnsi="宋体" w:cs="宋体"/>
                <w:szCs w:val="21"/>
              </w:rPr>
              <w:t>以口腔美学图片和视频来导入课堂，培养学生审美和质量意识，精益求精的精神，诚实守信精神，坚定的职业操守，恪守职业道德，抵制诱惑，工匠精神，钻研业务，不断创新的精神，提高学生的审美能力。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tcPr>
          <w:p>
            <w:pPr>
              <w:rPr>
                <w:rFonts w:ascii="宋体" w:cs="宋体"/>
                <w:szCs w:val="21"/>
              </w:rPr>
            </w:pPr>
            <w:r>
              <w:rPr>
                <w:rFonts w:hint="eastAsia" w:ascii="宋体" w:hAnsi="宋体" w:cs="宋体"/>
                <w:szCs w:val="21"/>
              </w:rPr>
              <w:t>口腔微距摄影</w:t>
            </w:r>
          </w:p>
        </w:tc>
        <w:tc>
          <w:tcPr>
            <w:tcW w:w="2592" w:type="dxa"/>
          </w:tcPr>
          <w:p>
            <w:pPr>
              <w:jc w:val="left"/>
              <w:rPr>
                <w:rFonts w:ascii="宋体" w:cs="宋体"/>
                <w:szCs w:val="21"/>
              </w:rPr>
            </w:pPr>
            <w:r>
              <w:rPr>
                <w:rFonts w:ascii="宋体" w:hAnsi="宋体" w:cs="宋体"/>
                <w:szCs w:val="21"/>
              </w:rPr>
              <w:t>1.</w:t>
            </w:r>
            <w:r>
              <w:rPr>
                <w:rFonts w:hint="eastAsia" w:ascii="宋体" w:hAnsi="宋体" w:cs="宋体"/>
                <w:szCs w:val="21"/>
              </w:rPr>
              <w:t>口腔微距摄影概述；</w:t>
            </w:r>
          </w:p>
          <w:p>
            <w:pPr>
              <w:jc w:val="left"/>
              <w:rPr>
                <w:rFonts w:ascii="宋体" w:cs="宋体"/>
                <w:kern w:val="0"/>
                <w:szCs w:val="21"/>
              </w:rPr>
            </w:pPr>
            <w:r>
              <w:rPr>
                <w:rFonts w:ascii="宋体" w:hAnsi="宋体" w:cs="宋体"/>
                <w:kern w:val="0"/>
                <w:szCs w:val="21"/>
              </w:rPr>
              <w:t>2.</w:t>
            </w:r>
            <w:r>
              <w:rPr>
                <w:rFonts w:hint="eastAsia" w:ascii="宋体" w:hAnsi="宋体" w:cs="宋体"/>
                <w:szCs w:val="21"/>
              </w:rPr>
              <w:t>口腔微距摄影技术</w:t>
            </w:r>
            <w:r>
              <w:rPr>
                <w:rFonts w:hint="eastAsia" w:ascii="宋体" w:hAnsi="宋体" w:cs="宋体"/>
                <w:kern w:val="0"/>
                <w:szCs w:val="21"/>
              </w:rPr>
              <w:t>；</w:t>
            </w:r>
          </w:p>
          <w:p>
            <w:pPr>
              <w:jc w:val="left"/>
              <w:rPr>
                <w:rFonts w:ascii="宋体" w:cs="宋体"/>
                <w:kern w:val="0"/>
                <w:szCs w:val="21"/>
              </w:rPr>
            </w:pPr>
            <w:r>
              <w:rPr>
                <w:rFonts w:ascii="宋体" w:hAnsi="宋体" w:cs="宋体"/>
                <w:kern w:val="0"/>
                <w:szCs w:val="21"/>
              </w:rPr>
              <w:t>3.</w:t>
            </w:r>
            <w:r>
              <w:rPr>
                <w:rFonts w:hint="eastAsia" w:ascii="宋体" w:hAnsi="宋体" w:cs="宋体"/>
                <w:szCs w:val="21"/>
              </w:rPr>
              <w:t>数字图像处理与美学运用。</w:t>
            </w:r>
          </w:p>
          <w:p>
            <w:pPr>
              <w:jc w:val="left"/>
              <w:rPr>
                <w:rFonts w:ascii="宋体" w:cs="宋体"/>
                <w:szCs w:val="21"/>
              </w:rPr>
            </w:pPr>
          </w:p>
        </w:tc>
        <w:tc>
          <w:tcPr>
            <w:tcW w:w="1944" w:type="dxa"/>
          </w:tcPr>
          <w:p>
            <w:pPr>
              <w:pStyle w:val="2"/>
              <w:ind w:firstLine="0" w:firstLineChars="0"/>
              <w:rPr>
                <w:rFonts w:ascii="宋体" w:hAnsi="宋体" w:eastAsia="宋体" w:cs="宋体"/>
                <w:szCs w:val="21"/>
              </w:rPr>
            </w:pPr>
            <w:r>
              <w:rPr>
                <w:rFonts w:hint="eastAsia" w:ascii="宋体" w:hAnsi="宋体" w:eastAsia="宋体" w:cs="宋体"/>
                <w:szCs w:val="21"/>
              </w:rPr>
              <w:t>内容与形式相统一的思维能力，工匠精神，</w:t>
            </w:r>
            <w:r>
              <w:rPr>
                <w:rFonts w:hint="eastAsia" w:ascii="宋体" w:hAnsi="宋体" w:eastAsia="宋体" w:cs="宋体"/>
                <w:szCs w:val="21"/>
                <w:lang w:val="en-US"/>
              </w:rPr>
              <w:t>不断</w:t>
            </w:r>
            <w:r>
              <w:rPr>
                <w:rFonts w:hint="eastAsia" w:ascii="宋体" w:hAnsi="宋体" w:eastAsia="宋体" w:cs="宋体"/>
                <w:szCs w:val="21"/>
              </w:rPr>
              <w:t>钻研业务，不断创新</w:t>
            </w:r>
          </w:p>
          <w:p>
            <w:pPr>
              <w:rPr>
                <w:rFonts w:ascii="宋体" w:cs="宋体"/>
                <w:szCs w:val="21"/>
              </w:rPr>
            </w:pPr>
          </w:p>
        </w:tc>
        <w:tc>
          <w:tcPr>
            <w:tcW w:w="2837" w:type="dxa"/>
          </w:tcPr>
          <w:p>
            <w:pPr>
              <w:autoSpaceDE w:val="0"/>
              <w:autoSpaceDN w:val="0"/>
              <w:adjustRightInd w:val="0"/>
              <w:rPr>
                <w:rFonts w:ascii="宋体" w:cs="宋体"/>
                <w:szCs w:val="21"/>
              </w:rPr>
            </w:pPr>
            <w:r>
              <w:rPr>
                <w:rFonts w:hint="eastAsia" w:ascii="宋体" w:hAnsi="宋体" w:cs="宋体"/>
                <w:szCs w:val="21"/>
              </w:rPr>
              <w:t>以口腔摄影案例导入课堂，培养学生养成内容与形式相统一的思维能力，工匠精神，鼓励学生不断钻研业务，不断创新。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tcPr>
          <w:p>
            <w:pPr>
              <w:rPr>
                <w:rFonts w:ascii="宋体" w:cs="宋体"/>
                <w:szCs w:val="21"/>
              </w:rPr>
            </w:pPr>
            <w:r>
              <w:rPr>
                <w:rFonts w:hint="eastAsia" w:ascii="宋体" w:hAnsi="宋体" w:cs="宋体"/>
                <w:szCs w:val="21"/>
              </w:rPr>
              <w:t>口腔美学修复</w:t>
            </w:r>
          </w:p>
        </w:tc>
        <w:tc>
          <w:tcPr>
            <w:tcW w:w="2592" w:type="dxa"/>
          </w:tcPr>
          <w:p>
            <w:pPr>
              <w:jc w:val="left"/>
              <w:rPr>
                <w:rFonts w:ascii="宋体" w:cs="宋体"/>
                <w:szCs w:val="21"/>
              </w:rPr>
            </w:pPr>
            <w:r>
              <w:rPr>
                <w:rFonts w:ascii="宋体" w:hAnsi="宋体" w:cs="宋体"/>
                <w:szCs w:val="21"/>
              </w:rPr>
              <w:t>1.</w:t>
            </w:r>
            <w:r>
              <w:rPr>
                <w:rFonts w:hint="eastAsia" w:ascii="宋体" w:hAnsi="宋体" w:cs="宋体"/>
                <w:szCs w:val="21"/>
              </w:rPr>
              <w:t>美学修复概述；</w:t>
            </w:r>
          </w:p>
          <w:p>
            <w:pPr>
              <w:jc w:val="left"/>
              <w:rPr>
                <w:rFonts w:ascii="宋体" w:cs="宋体"/>
                <w:szCs w:val="21"/>
              </w:rPr>
            </w:pPr>
            <w:r>
              <w:rPr>
                <w:rFonts w:ascii="宋体" w:hAnsi="宋体" w:cs="宋体"/>
                <w:szCs w:val="21"/>
              </w:rPr>
              <w:t>2.</w:t>
            </w:r>
            <w:r>
              <w:rPr>
                <w:rFonts w:hint="eastAsia" w:ascii="宋体" w:hAnsi="宋体" w:cs="宋体"/>
                <w:szCs w:val="21"/>
              </w:rPr>
              <w:t>美学修复临床过程；</w:t>
            </w:r>
          </w:p>
          <w:p>
            <w:pPr>
              <w:jc w:val="left"/>
              <w:rPr>
                <w:rFonts w:ascii="宋体" w:cs="宋体"/>
                <w:szCs w:val="21"/>
              </w:rPr>
            </w:pPr>
            <w:r>
              <w:rPr>
                <w:rFonts w:ascii="宋体" w:hAnsi="宋体" w:cs="宋体"/>
                <w:szCs w:val="21"/>
              </w:rPr>
              <w:t>3.</w:t>
            </w:r>
            <w:r>
              <w:rPr>
                <w:rFonts w:hint="eastAsia" w:ascii="宋体" w:hAnsi="宋体" w:cs="宋体"/>
                <w:szCs w:val="21"/>
              </w:rPr>
              <w:t>美学修复分析设计理论；</w:t>
            </w:r>
          </w:p>
          <w:p>
            <w:pPr>
              <w:pStyle w:val="2"/>
              <w:ind w:firstLine="0" w:firstLineChars="0"/>
              <w:jc w:val="left"/>
              <w:rPr>
                <w:rFonts w:ascii="宋体" w:hAnsi="宋体" w:eastAsia="宋体" w:cs="宋体"/>
                <w:szCs w:val="21"/>
                <w:lang w:val="en-US"/>
              </w:rPr>
            </w:pPr>
            <w:r>
              <w:rPr>
                <w:rFonts w:ascii="宋体" w:hAnsi="宋体" w:eastAsia="宋体" w:cs="宋体"/>
                <w:kern w:val="0"/>
                <w:szCs w:val="21"/>
                <w:lang w:val="en-US"/>
              </w:rPr>
              <w:t>4</w:t>
            </w:r>
            <w:r>
              <w:rPr>
                <w:rFonts w:ascii="宋体" w:hAnsi="宋体" w:eastAsia="宋体" w:cs="宋体"/>
                <w:szCs w:val="21"/>
                <w:lang w:val="en-US"/>
              </w:rPr>
              <w:t>.</w:t>
            </w:r>
            <w:r>
              <w:rPr>
                <w:rFonts w:hint="eastAsia" w:ascii="宋体" w:hAnsi="宋体" w:eastAsia="宋体" w:cs="宋体"/>
                <w:szCs w:val="21"/>
              </w:rPr>
              <w:t>美学修复的预告转移技</w:t>
            </w:r>
            <w:r>
              <w:rPr>
                <w:rFonts w:hint="eastAsia" w:ascii="宋体" w:hAnsi="宋体" w:eastAsia="宋体" w:cs="宋体"/>
                <w:szCs w:val="21"/>
                <w:lang w:val="en-US"/>
              </w:rPr>
              <w:t>术；</w:t>
            </w:r>
          </w:p>
          <w:p>
            <w:pPr>
              <w:jc w:val="left"/>
              <w:rPr>
                <w:rFonts w:ascii="宋体" w:cs="宋体"/>
                <w:szCs w:val="21"/>
              </w:rPr>
            </w:pPr>
            <w:r>
              <w:rPr>
                <w:rFonts w:ascii="宋体" w:hAnsi="宋体" w:cs="宋体"/>
                <w:szCs w:val="21"/>
              </w:rPr>
              <w:t>5.</w:t>
            </w:r>
            <w:r>
              <w:rPr>
                <w:rFonts w:hint="eastAsia" w:ascii="宋体" w:hAnsi="宋体" w:cs="宋体"/>
                <w:szCs w:val="21"/>
              </w:rPr>
              <w:t>美观卡环；</w:t>
            </w:r>
          </w:p>
          <w:p>
            <w:pPr>
              <w:pStyle w:val="2"/>
              <w:ind w:firstLine="0" w:firstLineChars="0"/>
              <w:jc w:val="left"/>
              <w:rPr>
                <w:rFonts w:ascii="宋体" w:hAnsi="宋体" w:eastAsia="宋体" w:cs="宋体"/>
                <w:szCs w:val="21"/>
                <w:lang w:val="en-US"/>
              </w:rPr>
            </w:pPr>
            <w:r>
              <w:rPr>
                <w:rFonts w:ascii="宋体" w:hAnsi="宋体" w:eastAsia="宋体" w:cs="宋体"/>
                <w:szCs w:val="21"/>
                <w:lang w:val="en-US"/>
              </w:rPr>
              <w:t>6.</w:t>
            </w:r>
            <w:r>
              <w:rPr>
                <w:rFonts w:hint="eastAsia" w:ascii="宋体" w:hAnsi="宋体" w:eastAsia="宋体" w:cs="宋体"/>
                <w:szCs w:val="21"/>
              </w:rPr>
              <w:t>口腔美学修复医疗纠纷的防范及风险评</w:t>
            </w:r>
            <w:r>
              <w:rPr>
                <w:rFonts w:hint="eastAsia" w:ascii="宋体" w:hAnsi="宋体" w:eastAsia="宋体" w:cs="宋体"/>
                <w:szCs w:val="21"/>
                <w:lang w:val="en-US"/>
              </w:rPr>
              <w:t>估。</w:t>
            </w:r>
          </w:p>
        </w:tc>
        <w:tc>
          <w:tcPr>
            <w:tcW w:w="1944" w:type="dxa"/>
          </w:tcPr>
          <w:p>
            <w:pPr>
              <w:pStyle w:val="2"/>
              <w:ind w:firstLine="0" w:firstLineChars="0"/>
              <w:rPr>
                <w:rFonts w:ascii="宋体" w:hAnsi="宋体" w:eastAsia="宋体" w:cs="宋体"/>
                <w:szCs w:val="21"/>
                <w:lang w:val="en-US"/>
              </w:rPr>
            </w:pPr>
            <w:r>
              <w:rPr>
                <w:rFonts w:hint="eastAsia" w:ascii="宋体" w:hAnsi="宋体" w:eastAsia="宋体" w:cs="宋体"/>
                <w:szCs w:val="21"/>
                <w:lang w:val="en-US"/>
              </w:rPr>
              <w:t>医患沟通能力，</w:t>
            </w:r>
            <w:r>
              <w:rPr>
                <w:rFonts w:hint="eastAsia" w:ascii="宋体" w:hAnsi="宋体" w:eastAsia="宋体" w:cs="宋体"/>
                <w:szCs w:val="21"/>
              </w:rPr>
              <w:t>主动学习和分析问题、解决问题的能力，</w:t>
            </w:r>
            <w:r>
              <w:rPr>
                <w:rFonts w:hint="eastAsia" w:ascii="宋体" w:hAnsi="宋体" w:eastAsia="宋体" w:cs="宋体"/>
                <w:szCs w:val="21"/>
                <w:lang w:val="en-US"/>
              </w:rPr>
              <w:t>质量意识，责任意识，精益求精的品质，诚实守信精神</w:t>
            </w:r>
          </w:p>
        </w:tc>
        <w:tc>
          <w:tcPr>
            <w:tcW w:w="2837" w:type="dxa"/>
          </w:tcPr>
          <w:p>
            <w:pPr>
              <w:rPr>
                <w:rFonts w:ascii="宋体" w:cs="宋体"/>
                <w:szCs w:val="21"/>
              </w:rPr>
            </w:pPr>
            <w:r>
              <w:rPr>
                <w:rFonts w:hint="eastAsia" w:ascii="宋体" w:hAnsi="宋体" w:cs="宋体"/>
                <w:szCs w:val="21"/>
              </w:rPr>
              <w:t>以口腔修复临床病例为情景导入展开口腔美学修复的讲解，培养医患沟通能力，主动学习和分析问题、解决问题的能力，培养学生的质量意识，责任意识，精益求精的品质，诚实守信精神。</w:t>
            </w:r>
          </w:p>
          <w:p>
            <w:pPr>
              <w:rPr>
                <w:rFonts w:asci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tcPr>
          <w:p>
            <w:pPr>
              <w:rPr>
                <w:rFonts w:ascii="宋体" w:cs="宋体"/>
                <w:szCs w:val="21"/>
              </w:rPr>
            </w:pPr>
            <w:r>
              <w:rPr>
                <w:rFonts w:hint="eastAsia" w:ascii="宋体" w:hAnsi="宋体" w:cs="宋体"/>
                <w:szCs w:val="21"/>
              </w:rPr>
              <w:t>口腔修复体仿真制作技术</w:t>
            </w:r>
          </w:p>
        </w:tc>
        <w:tc>
          <w:tcPr>
            <w:tcW w:w="2592" w:type="dxa"/>
          </w:tcPr>
          <w:p>
            <w:pPr>
              <w:jc w:val="left"/>
              <w:rPr>
                <w:rFonts w:ascii="宋体" w:cs="宋体"/>
                <w:szCs w:val="21"/>
              </w:rPr>
            </w:pPr>
            <w:r>
              <w:rPr>
                <w:rFonts w:ascii="宋体" w:hAnsi="宋体" w:cs="宋体"/>
                <w:kern w:val="0"/>
                <w:szCs w:val="21"/>
              </w:rPr>
              <w:t>1.</w:t>
            </w:r>
            <w:r>
              <w:rPr>
                <w:rFonts w:ascii="宋体" w:hAnsi="宋体" w:cs="宋体"/>
                <w:szCs w:val="21"/>
              </w:rPr>
              <w:t xml:space="preserve">CAD/CAM </w:t>
            </w:r>
            <w:r>
              <w:rPr>
                <w:rFonts w:hint="eastAsia" w:ascii="宋体" w:hAnsi="宋体" w:cs="宋体"/>
                <w:szCs w:val="21"/>
              </w:rPr>
              <w:t>美学修复材料；</w:t>
            </w:r>
          </w:p>
          <w:p>
            <w:pPr>
              <w:jc w:val="left"/>
              <w:rPr>
                <w:rFonts w:ascii="宋体" w:cs="宋体"/>
                <w:szCs w:val="21"/>
              </w:rPr>
            </w:pPr>
            <w:r>
              <w:rPr>
                <w:rFonts w:ascii="宋体" w:hAnsi="宋体" w:cs="宋体"/>
                <w:szCs w:val="21"/>
              </w:rPr>
              <w:t xml:space="preserve">2.CAD/CAM </w:t>
            </w:r>
            <w:r>
              <w:rPr>
                <w:rFonts w:hint="eastAsia" w:ascii="宋体" w:hAnsi="宋体" w:cs="宋体"/>
                <w:szCs w:val="21"/>
              </w:rPr>
              <w:t>美学设计；</w:t>
            </w:r>
          </w:p>
          <w:p>
            <w:pPr>
              <w:jc w:val="left"/>
              <w:rPr>
                <w:rFonts w:ascii="宋体" w:cs="宋体"/>
                <w:szCs w:val="21"/>
              </w:rPr>
            </w:pPr>
            <w:r>
              <w:rPr>
                <w:rFonts w:ascii="宋体" w:hAnsi="宋体" w:cs="宋体"/>
                <w:szCs w:val="21"/>
              </w:rPr>
              <w:t xml:space="preserve">3.CAD/CAM </w:t>
            </w:r>
            <w:r>
              <w:rPr>
                <w:rFonts w:hint="eastAsia" w:ascii="宋体" w:hAnsi="宋体" w:cs="宋体"/>
                <w:szCs w:val="21"/>
              </w:rPr>
              <w:t>美学技术；</w:t>
            </w:r>
          </w:p>
          <w:p>
            <w:pPr>
              <w:jc w:val="left"/>
              <w:rPr>
                <w:rFonts w:ascii="宋体" w:cs="宋体"/>
                <w:szCs w:val="21"/>
              </w:rPr>
            </w:pPr>
            <w:r>
              <w:rPr>
                <w:rFonts w:ascii="宋体" w:hAnsi="宋体" w:cs="宋体"/>
                <w:szCs w:val="21"/>
              </w:rPr>
              <w:t xml:space="preserve">4.CAD/CAM </w:t>
            </w:r>
            <w:r>
              <w:rPr>
                <w:rFonts w:hint="eastAsia" w:ascii="宋体" w:hAnsi="宋体" w:cs="宋体"/>
                <w:szCs w:val="21"/>
              </w:rPr>
              <w:t>嵌体、高嵌体、贴面及全冠；</w:t>
            </w:r>
          </w:p>
          <w:p>
            <w:pPr>
              <w:jc w:val="left"/>
              <w:rPr>
                <w:rFonts w:ascii="宋体" w:cs="宋体"/>
                <w:szCs w:val="21"/>
              </w:rPr>
            </w:pPr>
            <w:r>
              <w:rPr>
                <w:rFonts w:ascii="宋体" w:hAnsi="宋体" w:cs="宋体"/>
                <w:szCs w:val="21"/>
              </w:rPr>
              <w:t>5.</w:t>
            </w:r>
            <w:r>
              <w:rPr>
                <w:rFonts w:hint="eastAsia" w:ascii="宋体" w:hAnsi="宋体" w:cs="宋体"/>
                <w:szCs w:val="21"/>
              </w:rPr>
              <w:t>修复体切削后处理；</w:t>
            </w:r>
          </w:p>
          <w:p>
            <w:pPr>
              <w:jc w:val="left"/>
              <w:rPr>
                <w:rFonts w:ascii="宋体" w:cs="宋体"/>
                <w:szCs w:val="21"/>
              </w:rPr>
            </w:pPr>
            <w:r>
              <w:rPr>
                <w:rFonts w:ascii="宋体" w:hAnsi="宋体" w:cs="宋体"/>
                <w:szCs w:val="21"/>
              </w:rPr>
              <w:t>6.</w:t>
            </w:r>
            <w:r>
              <w:rPr>
                <w:rFonts w:hint="eastAsia" w:ascii="宋体" w:hAnsi="宋体" w:cs="宋体"/>
                <w:szCs w:val="21"/>
              </w:rPr>
              <w:t>修复体粘接。</w:t>
            </w:r>
          </w:p>
        </w:tc>
        <w:tc>
          <w:tcPr>
            <w:tcW w:w="1944" w:type="dxa"/>
          </w:tcPr>
          <w:p>
            <w:pPr>
              <w:pStyle w:val="2"/>
              <w:ind w:firstLine="0" w:firstLineChars="0"/>
              <w:rPr>
                <w:rFonts w:ascii="宋体" w:hAnsi="宋体" w:eastAsia="宋体" w:cs="宋体"/>
                <w:szCs w:val="21"/>
              </w:rPr>
            </w:pPr>
            <w:r>
              <w:rPr>
                <w:rFonts w:hint="eastAsia" w:ascii="宋体" w:hAnsi="宋体" w:eastAsia="宋体" w:cs="宋体"/>
                <w:szCs w:val="21"/>
              </w:rPr>
              <w:t>科学的工作态度，严谨细致的工作作风，工匠精神，</w:t>
            </w:r>
            <w:r>
              <w:rPr>
                <w:rFonts w:hint="eastAsia" w:ascii="宋体" w:hAnsi="宋体" w:eastAsia="宋体" w:cs="宋体"/>
                <w:szCs w:val="21"/>
                <w:lang w:val="en-US"/>
              </w:rPr>
              <w:t>刻苦</w:t>
            </w:r>
            <w:r>
              <w:rPr>
                <w:rFonts w:hint="eastAsia" w:ascii="宋体" w:hAnsi="宋体" w:eastAsia="宋体" w:cs="宋体"/>
                <w:szCs w:val="21"/>
              </w:rPr>
              <w:t>钻研业务，不断创新，</w:t>
            </w:r>
            <w:r>
              <w:rPr>
                <w:rFonts w:hint="eastAsia" w:ascii="宋体" w:hAnsi="宋体" w:eastAsia="宋体" w:cs="宋体"/>
                <w:szCs w:val="21"/>
                <w:lang w:val="en-US"/>
              </w:rPr>
              <w:t>开拓新技术</w:t>
            </w:r>
          </w:p>
        </w:tc>
        <w:tc>
          <w:tcPr>
            <w:tcW w:w="2837" w:type="dxa"/>
          </w:tcPr>
          <w:p>
            <w:pPr>
              <w:pStyle w:val="2"/>
              <w:ind w:firstLine="0" w:firstLineChars="0"/>
              <w:rPr>
                <w:rFonts w:ascii="宋体" w:hAnsi="宋体" w:eastAsia="宋体" w:cs="宋体"/>
                <w:szCs w:val="21"/>
                <w:lang w:val="en-US"/>
              </w:rPr>
            </w:pPr>
            <w:r>
              <w:rPr>
                <w:rFonts w:hint="eastAsia" w:ascii="宋体" w:hAnsi="宋体" w:eastAsia="宋体" w:cs="宋体"/>
                <w:szCs w:val="21"/>
                <w:lang w:val="en-US"/>
              </w:rPr>
              <w:t>以</w:t>
            </w:r>
            <w:r>
              <w:rPr>
                <w:rFonts w:ascii="宋体" w:hAnsi="宋体" w:eastAsia="宋体" w:cs="宋体"/>
                <w:szCs w:val="21"/>
              </w:rPr>
              <w:t xml:space="preserve">CAD/CAM </w:t>
            </w:r>
            <w:r>
              <w:rPr>
                <w:rFonts w:hint="eastAsia" w:ascii="宋体" w:hAnsi="宋体" w:eastAsia="宋体" w:cs="宋体"/>
                <w:szCs w:val="21"/>
              </w:rPr>
              <w:t>嵌体</w:t>
            </w:r>
            <w:r>
              <w:rPr>
                <w:rFonts w:hint="eastAsia" w:ascii="宋体" w:hAnsi="宋体" w:eastAsia="宋体" w:cs="宋体"/>
                <w:szCs w:val="21"/>
                <w:lang w:val="en-US"/>
              </w:rPr>
              <w:t>制作过程视频导入课堂，培养学生</w:t>
            </w:r>
            <w:r>
              <w:rPr>
                <w:rFonts w:hint="eastAsia" w:ascii="宋体" w:hAnsi="宋体" w:eastAsia="宋体" w:cs="宋体"/>
                <w:szCs w:val="21"/>
              </w:rPr>
              <w:t>科学的工作态度，严谨细致的工作作风，工匠精神，</w:t>
            </w:r>
            <w:r>
              <w:rPr>
                <w:rFonts w:hint="eastAsia" w:ascii="宋体" w:hAnsi="宋体" w:eastAsia="宋体" w:cs="宋体"/>
                <w:szCs w:val="21"/>
                <w:lang w:val="en-US"/>
              </w:rPr>
              <w:t>刻苦</w:t>
            </w:r>
            <w:r>
              <w:rPr>
                <w:rFonts w:hint="eastAsia" w:ascii="宋体" w:hAnsi="宋体" w:eastAsia="宋体" w:cs="宋体"/>
                <w:szCs w:val="21"/>
              </w:rPr>
              <w:t>钻研业务，不断创新，</w:t>
            </w:r>
            <w:r>
              <w:rPr>
                <w:rFonts w:hint="eastAsia" w:ascii="宋体" w:hAnsi="宋体" w:eastAsia="宋体" w:cs="宋体"/>
                <w:szCs w:val="21"/>
                <w:lang w:val="en-US"/>
              </w:rPr>
              <w:t>开拓新技术。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tcPr>
          <w:p>
            <w:pPr>
              <w:rPr>
                <w:rFonts w:ascii="宋体" w:cs="宋体"/>
                <w:szCs w:val="21"/>
              </w:rPr>
            </w:pPr>
            <w:r>
              <w:rPr>
                <w:rFonts w:hint="eastAsia" w:ascii="宋体" w:hAnsi="宋体" w:cs="宋体"/>
                <w:szCs w:val="21"/>
              </w:rPr>
              <w:t>牙周治疗技术在口腔医学美容中的应用</w:t>
            </w:r>
          </w:p>
        </w:tc>
        <w:tc>
          <w:tcPr>
            <w:tcW w:w="2592" w:type="dxa"/>
          </w:tcPr>
          <w:p>
            <w:pPr>
              <w:jc w:val="left"/>
              <w:rPr>
                <w:rFonts w:ascii="宋体" w:cs="宋体"/>
                <w:szCs w:val="21"/>
              </w:rPr>
            </w:pPr>
            <w:r>
              <w:rPr>
                <w:rFonts w:ascii="宋体" w:hAnsi="宋体" w:cs="宋体"/>
                <w:kern w:val="0"/>
                <w:szCs w:val="21"/>
              </w:rPr>
              <w:t>1.</w:t>
            </w:r>
            <w:r>
              <w:rPr>
                <w:rFonts w:hint="eastAsia" w:ascii="宋体" w:hAnsi="宋体" w:cs="宋体"/>
                <w:szCs w:val="21"/>
              </w:rPr>
              <w:t>与牙周美学相关的正常软硬组织结构；</w:t>
            </w:r>
          </w:p>
          <w:p>
            <w:pPr>
              <w:jc w:val="left"/>
              <w:rPr>
                <w:rFonts w:ascii="宋体" w:cs="宋体"/>
                <w:szCs w:val="21"/>
              </w:rPr>
            </w:pPr>
            <w:r>
              <w:rPr>
                <w:rFonts w:ascii="宋体" w:hAnsi="宋体" w:cs="宋体"/>
                <w:szCs w:val="21"/>
              </w:rPr>
              <w:t>2.</w:t>
            </w:r>
            <w:r>
              <w:rPr>
                <w:rFonts w:hint="eastAsia" w:ascii="宋体" w:hAnsi="宋体" w:cs="宋体"/>
                <w:szCs w:val="21"/>
              </w:rPr>
              <w:t>牙周健康是美学修复治疗的前提；</w:t>
            </w:r>
          </w:p>
          <w:p>
            <w:pPr>
              <w:jc w:val="left"/>
              <w:rPr>
                <w:rFonts w:ascii="宋体" w:cs="宋体"/>
                <w:szCs w:val="21"/>
              </w:rPr>
            </w:pPr>
            <w:r>
              <w:rPr>
                <w:rFonts w:ascii="宋体" w:hAnsi="宋体" w:cs="宋体"/>
                <w:szCs w:val="21"/>
              </w:rPr>
              <w:t>3.</w:t>
            </w:r>
            <w:r>
              <w:rPr>
                <w:rFonts w:hint="eastAsia" w:ascii="宋体" w:hAnsi="宋体" w:cs="宋体"/>
                <w:szCs w:val="21"/>
              </w:rPr>
              <w:t>与口腔医学美容相关的牙周手术。</w:t>
            </w:r>
          </w:p>
        </w:tc>
        <w:tc>
          <w:tcPr>
            <w:tcW w:w="1944" w:type="dxa"/>
          </w:tcPr>
          <w:p>
            <w:pPr>
              <w:rPr>
                <w:rFonts w:ascii="宋体" w:cs="宋体"/>
                <w:szCs w:val="21"/>
              </w:rPr>
            </w:pPr>
            <w:r>
              <w:rPr>
                <w:rFonts w:hint="eastAsia" w:ascii="宋体" w:hAnsi="宋体" w:cs="宋体"/>
                <w:szCs w:val="21"/>
              </w:rPr>
              <w:t>辩证分析能力；恪守职业道德，勤勉工作，艰苦奋斗，不怕吃苦，扎扎实实，不眼高手低</w:t>
            </w:r>
          </w:p>
        </w:tc>
        <w:tc>
          <w:tcPr>
            <w:tcW w:w="2837" w:type="dxa"/>
          </w:tcPr>
          <w:p>
            <w:pPr>
              <w:rPr>
                <w:rFonts w:ascii="宋体" w:cs="宋体"/>
                <w:szCs w:val="21"/>
              </w:rPr>
            </w:pPr>
            <w:r>
              <w:rPr>
                <w:rFonts w:hint="eastAsia" w:ascii="宋体" w:hAnsi="宋体" w:cs="宋体"/>
                <w:szCs w:val="21"/>
              </w:rPr>
              <w:t>以临床牙周治疗病例导入课堂，培养学生辩证分析能力，使学生能恪守职业道德，勤勉工作，艰苦奋斗，不怕吃苦，扎扎实实，不眼高手低。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tcPr>
          <w:p>
            <w:pPr>
              <w:rPr>
                <w:rFonts w:ascii="宋体" w:cs="宋体"/>
                <w:szCs w:val="21"/>
              </w:rPr>
            </w:pPr>
            <w:r>
              <w:rPr>
                <w:rFonts w:hint="eastAsia" w:ascii="宋体" w:hAnsi="宋体" w:cs="宋体"/>
                <w:szCs w:val="21"/>
              </w:rPr>
              <w:t>椅旁牙体美学修复技术</w:t>
            </w:r>
          </w:p>
        </w:tc>
        <w:tc>
          <w:tcPr>
            <w:tcW w:w="2592" w:type="dxa"/>
          </w:tcPr>
          <w:p>
            <w:pPr>
              <w:jc w:val="left"/>
              <w:rPr>
                <w:rFonts w:ascii="宋体" w:cs="宋体"/>
                <w:kern w:val="0"/>
                <w:szCs w:val="21"/>
              </w:rPr>
            </w:pPr>
            <w:r>
              <w:rPr>
                <w:rFonts w:ascii="宋体" w:hAnsi="宋体" w:cs="宋体"/>
                <w:kern w:val="0"/>
                <w:szCs w:val="21"/>
              </w:rPr>
              <w:t>1.</w:t>
            </w:r>
            <w:r>
              <w:rPr>
                <w:rFonts w:hint="eastAsia" w:ascii="宋体" w:hAnsi="宋体" w:cs="宋体"/>
                <w:szCs w:val="21"/>
              </w:rPr>
              <w:t>椅旁牙体美学修复</w:t>
            </w:r>
            <w:r>
              <w:rPr>
                <w:rFonts w:hint="eastAsia" w:ascii="宋体" w:hAnsi="宋体" w:cs="宋体"/>
                <w:kern w:val="0"/>
                <w:szCs w:val="21"/>
              </w:rPr>
              <w:t>；</w:t>
            </w:r>
          </w:p>
          <w:p>
            <w:pPr>
              <w:jc w:val="left"/>
              <w:rPr>
                <w:rFonts w:ascii="宋体" w:cs="宋体"/>
                <w:szCs w:val="21"/>
              </w:rPr>
            </w:pPr>
            <w:r>
              <w:rPr>
                <w:rFonts w:ascii="宋体" w:hAnsi="宋体" w:cs="宋体"/>
                <w:kern w:val="0"/>
                <w:szCs w:val="21"/>
              </w:rPr>
              <w:t>2.</w:t>
            </w:r>
            <w:r>
              <w:rPr>
                <w:rFonts w:hint="eastAsia" w:ascii="宋体" w:hAnsi="宋体" w:cs="宋体"/>
                <w:szCs w:val="21"/>
              </w:rPr>
              <w:t>椅旁牙体美学修复的临床路径和疗效评价标准</w:t>
            </w:r>
            <w:r>
              <w:rPr>
                <w:rFonts w:hint="eastAsia" w:ascii="宋体" w:hAnsi="宋体" w:cs="宋体"/>
                <w:kern w:val="0"/>
                <w:szCs w:val="21"/>
              </w:rPr>
              <w:t>。</w:t>
            </w:r>
          </w:p>
        </w:tc>
        <w:tc>
          <w:tcPr>
            <w:tcW w:w="1944" w:type="dxa"/>
          </w:tcPr>
          <w:p>
            <w:pPr>
              <w:pStyle w:val="2"/>
              <w:ind w:firstLine="0" w:firstLineChars="0"/>
              <w:rPr>
                <w:rFonts w:ascii="宋体" w:hAnsi="宋体" w:eastAsia="宋体" w:cs="宋体"/>
                <w:szCs w:val="21"/>
              </w:rPr>
            </w:pPr>
            <w:r>
              <w:rPr>
                <w:rFonts w:hint="eastAsia" w:ascii="宋体" w:hAnsi="宋体" w:eastAsia="宋体" w:cs="宋体"/>
                <w:szCs w:val="21"/>
              </w:rPr>
              <w:t>科学的工作态度，严谨细致的工作作风；善于沟通，</w:t>
            </w:r>
            <w:r>
              <w:rPr>
                <w:rFonts w:hint="eastAsia" w:ascii="宋体" w:hAnsi="宋体" w:eastAsia="宋体" w:cs="宋体"/>
                <w:szCs w:val="21"/>
                <w:lang w:val="en-US"/>
              </w:rPr>
              <w:t>在沟通中积极主动，相互尊重，</w:t>
            </w:r>
            <w:r>
              <w:rPr>
                <w:rFonts w:hint="eastAsia" w:ascii="宋体" w:hAnsi="宋体" w:eastAsia="宋体" w:cs="宋体"/>
                <w:szCs w:val="21"/>
              </w:rPr>
              <w:t>团结合作，共谋发展</w:t>
            </w:r>
          </w:p>
        </w:tc>
        <w:tc>
          <w:tcPr>
            <w:tcW w:w="2837" w:type="dxa"/>
          </w:tcPr>
          <w:p>
            <w:pPr>
              <w:rPr>
                <w:rFonts w:ascii="宋体" w:cs="宋体"/>
                <w:szCs w:val="21"/>
              </w:rPr>
            </w:pPr>
            <w:r>
              <w:rPr>
                <w:rFonts w:hint="eastAsia" w:ascii="宋体" w:hAnsi="宋体" w:cs="宋体"/>
                <w:szCs w:val="21"/>
              </w:rPr>
              <w:t>以临床椅旁牙体美学修复过程视频导入课堂，结合病例讲解椅旁牙体美学修复的临床路径和疗效评价标准，培养学生科学的工作态度，严谨细致的工作作风，使学生善于沟通，在沟通中积极主动，相互尊重，团结合作，共谋发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tcBorders>
              <w:bottom w:val="single" w:color="auto" w:sz="8" w:space="0"/>
            </w:tcBorders>
          </w:tcPr>
          <w:p>
            <w:pPr>
              <w:rPr>
                <w:rFonts w:ascii="宋体" w:cs="宋体"/>
                <w:szCs w:val="21"/>
              </w:rPr>
            </w:pPr>
            <w:r>
              <w:rPr>
                <w:rFonts w:hint="eastAsia" w:ascii="宋体" w:hAnsi="宋体" w:cs="宋体"/>
                <w:szCs w:val="21"/>
              </w:rPr>
              <w:t>牙颌畸形的美学正畸、口腔颌面美容外科</w:t>
            </w:r>
          </w:p>
          <w:p>
            <w:pPr>
              <w:rPr>
                <w:rFonts w:ascii="宋体" w:cs="宋体"/>
                <w:kern w:val="0"/>
                <w:szCs w:val="21"/>
              </w:rPr>
            </w:pPr>
          </w:p>
        </w:tc>
        <w:tc>
          <w:tcPr>
            <w:tcW w:w="2592" w:type="dxa"/>
            <w:tcBorders>
              <w:bottom w:val="single" w:color="auto" w:sz="8" w:space="0"/>
            </w:tcBorders>
          </w:tcPr>
          <w:p>
            <w:pPr>
              <w:jc w:val="left"/>
              <w:rPr>
                <w:rFonts w:ascii="宋体" w:cs="宋体"/>
                <w:szCs w:val="21"/>
              </w:rPr>
            </w:pPr>
            <w:r>
              <w:rPr>
                <w:rFonts w:ascii="宋体" w:hAnsi="宋体" w:cs="宋体"/>
                <w:szCs w:val="21"/>
              </w:rPr>
              <w:t>1.</w:t>
            </w:r>
            <w:r>
              <w:rPr>
                <w:rFonts w:hint="eastAsia" w:ascii="宋体" w:hAnsi="宋体" w:cs="宋体"/>
                <w:szCs w:val="21"/>
              </w:rPr>
              <w:t>错颌畸形对美学影响；</w:t>
            </w:r>
          </w:p>
          <w:p>
            <w:pPr>
              <w:jc w:val="left"/>
              <w:rPr>
                <w:rFonts w:ascii="宋体" w:cs="宋体"/>
                <w:szCs w:val="21"/>
              </w:rPr>
            </w:pPr>
            <w:r>
              <w:rPr>
                <w:rFonts w:ascii="宋体" w:hAnsi="宋体" w:cs="宋体"/>
                <w:szCs w:val="21"/>
              </w:rPr>
              <w:t>2.</w:t>
            </w:r>
            <w:r>
              <w:rPr>
                <w:rFonts w:hint="eastAsia" w:ascii="宋体" w:hAnsi="宋体" w:cs="宋体"/>
                <w:szCs w:val="21"/>
              </w:rPr>
              <w:t>正畸美学的治疗目标和评价方法；</w:t>
            </w:r>
          </w:p>
          <w:p>
            <w:pPr>
              <w:jc w:val="left"/>
              <w:rPr>
                <w:rFonts w:ascii="宋体" w:cs="宋体"/>
                <w:szCs w:val="21"/>
              </w:rPr>
            </w:pPr>
            <w:r>
              <w:rPr>
                <w:rFonts w:ascii="宋体" w:hAnsi="宋体" w:cs="宋体"/>
                <w:szCs w:val="21"/>
              </w:rPr>
              <w:t>3.</w:t>
            </w:r>
            <w:r>
              <w:rPr>
                <w:rFonts w:hint="eastAsia" w:ascii="宋体" w:hAnsi="宋体" w:cs="宋体"/>
                <w:szCs w:val="21"/>
              </w:rPr>
              <w:t>正畸治疗的美学效果；</w:t>
            </w:r>
          </w:p>
          <w:p>
            <w:pPr>
              <w:jc w:val="left"/>
              <w:rPr>
                <w:rFonts w:ascii="宋体" w:cs="宋体"/>
                <w:szCs w:val="21"/>
              </w:rPr>
            </w:pPr>
            <w:r>
              <w:rPr>
                <w:rFonts w:ascii="宋体" w:hAnsi="宋体" w:cs="宋体"/>
                <w:szCs w:val="21"/>
              </w:rPr>
              <w:t>4.</w:t>
            </w:r>
            <w:r>
              <w:rPr>
                <w:rFonts w:hint="eastAsia" w:ascii="宋体" w:hAnsi="宋体" w:cs="宋体"/>
                <w:szCs w:val="21"/>
              </w:rPr>
              <w:t>审美差异性对正畸美学的影响；</w:t>
            </w:r>
          </w:p>
          <w:p>
            <w:pPr>
              <w:jc w:val="left"/>
              <w:rPr>
                <w:rFonts w:ascii="宋体" w:cs="宋体"/>
                <w:szCs w:val="21"/>
              </w:rPr>
            </w:pPr>
            <w:r>
              <w:rPr>
                <w:rFonts w:ascii="宋体" w:hAnsi="宋体" w:cs="宋体"/>
                <w:szCs w:val="21"/>
              </w:rPr>
              <w:t>5.</w:t>
            </w:r>
            <w:r>
              <w:rPr>
                <w:rFonts w:hint="eastAsia" w:ascii="宋体" w:hAnsi="宋体" w:cs="宋体"/>
                <w:szCs w:val="21"/>
              </w:rPr>
              <w:t>矫治器的美学；</w:t>
            </w:r>
          </w:p>
          <w:p>
            <w:pPr>
              <w:jc w:val="left"/>
              <w:rPr>
                <w:rFonts w:ascii="宋体" w:cs="宋体"/>
                <w:szCs w:val="21"/>
              </w:rPr>
            </w:pPr>
            <w:r>
              <w:rPr>
                <w:rFonts w:ascii="宋体" w:hAnsi="宋体" w:cs="宋体"/>
                <w:szCs w:val="21"/>
              </w:rPr>
              <w:t>6.</w:t>
            </w:r>
            <w:r>
              <w:rPr>
                <w:rFonts w:hint="eastAsia" w:ascii="宋体" w:hAnsi="宋体" w:cs="宋体"/>
                <w:szCs w:val="21"/>
              </w:rPr>
              <w:t>无托槽隐形矫治器；</w:t>
            </w:r>
          </w:p>
          <w:p>
            <w:pPr>
              <w:jc w:val="left"/>
              <w:rPr>
                <w:rFonts w:ascii="宋体" w:cs="宋体"/>
                <w:szCs w:val="21"/>
              </w:rPr>
            </w:pPr>
            <w:r>
              <w:rPr>
                <w:rFonts w:ascii="宋体" w:hAnsi="宋体" w:cs="宋体"/>
                <w:szCs w:val="21"/>
              </w:rPr>
              <w:t>7.</w:t>
            </w:r>
            <w:r>
              <w:rPr>
                <w:rFonts w:hint="eastAsia" w:ascii="宋体" w:hAnsi="宋体" w:cs="宋体"/>
                <w:szCs w:val="21"/>
              </w:rPr>
              <w:t>正畸并发症的美学影响；</w:t>
            </w:r>
            <w:r>
              <w:rPr>
                <w:rFonts w:ascii="宋体" w:hAnsi="宋体" w:cs="宋体"/>
                <w:szCs w:val="21"/>
              </w:rPr>
              <w:t xml:space="preserve"> </w:t>
            </w:r>
          </w:p>
          <w:p>
            <w:pPr>
              <w:jc w:val="left"/>
              <w:rPr>
                <w:rFonts w:ascii="宋体" w:cs="宋体"/>
                <w:kern w:val="0"/>
                <w:szCs w:val="21"/>
              </w:rPr>
            </w:pPr>
            <w:r>
              <w:rPr>
                <w:rFonts w:ascii="宋体" w:hAnsi="宋体" w:cs="宋体"/>
                <w:szCs w:val="21"/>
              </w:rPr>
              <w:t>8.</w:t>
            </w:r>
            <w:r>
              <w:rPr>
                <w:rFonts w:hint="eastAsia" w:ascii="宋体" w:hAnsi="宋体" w:cs="宋体"/>
                <w:szCs w:val="21"/>
              </w:rPr>
              <w:t>面部骨性轮廓整形及正形外科美容技术、面部软组织轮廓美容技术、面部年轻化与微整形美容技术、唇、鼻畸形的美容外科治疗技术。</w:t>
            </w:r>
            <w:r>
              <w:rPr>
                <w:rFonts w:ascii="宋体" w:hAnsi="宋体" w:cs="宋体"/>
                <w:szCs w:val="21"/>
              </w:rPr>
              <w:t xml:space="preserve">                                           </w:t>
            </w:r>
          </w:p>
        </w:tc>
        <w:tc>
          <w:tcPr>
            <w:tcW w:w="1944" w:type="dxa"/>
            <w:tcBorders>
              <w:bottom w:val="single" w:color="auto" w:sz="8" w:space="0"/>
            </w:tcBorders>
          </w:tcPr>
          <w:p>
            <w:pPr>
              <w:pStyle w:val="2"/>
              <w:ind w:firstLine="0" w:firstLineChars="0"/>
              <w:rPr>
                <w:rFonts w:ascii="宋体" w:hAnsi="宋体" w:eastAsia="宋体" w:cs="宋体"/>
                <w:szCs w:val="21"/>
              </w:rPr>
            </w:pPr>
            <w:r>
              <w:rPr>
                <w:rFonts w:hint="eastAsia" w:ascii="宋体" w:hAnsi="宋体" w:eastAsia="宋体" w:cs="宋体"/>
                <w:szCs w:val="21"/>
              </w:rPr>
              <w:t>主动学习和分析问题、解决问题的能力，</w:t>
            </w:r>
            <w:r>
              <w:rPr>
                <w:rFonts w:hint="eastAsia" w:ascii="宋体" w:hAnsi="宋体" w:eastAsia="宋体" w:cs="宋体"/>
                <w:szCs w:val="21"/>
                <w:lang w:val="en-US"/>
              </w:rPr>
              <w:t>质量意识，责任意识，精益求精的品质，诚实守信精神</w:t>
            </w:r>
          </w:p>
        </w:tc>
        <w:tc>
          <w:tcPr>
            <w:tcW w:w="2837" w:type="dxa"/>
            <w:tcBorders>
              <w:bottom w:val="single" w:color="auto" w:sz="8" w:space="0"/>
            </w:tcBorders>
          </w:tcPr>
          <w:p>
            <w:pPr>
              <w:rPr>
                <w:rFonts w:ascii="宋体" w:cs="宋体"/>
                <w:szCs w:val="21"/>
              </w:rPr>
            </w:pPr>
            <w:r>
              <w:rPr>
                <w:rFonts w:hint="eastAsia" w:ascii="宋体" w:hAnsi="宋体" w:cs="宋体"/>
                <w:szCs w:val="21"/>
              </w:rPr>
              <w:t>以口腔正畸临床病例为情景导入展开牙颌畸形的美学正畸的讲解，培养学生主动学习和分析问题、解决问题的能力，培养学生的质量意识，责任意识，精益求精的品质，诚实守信精神。</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pStyle w:val="7"/>
        <w:spacing w:line="360" w:lineRule="auto"/>
        <w:ind w:firstLine="480" w:firstLineChars="200"/>
        <w:rPr>
          <w:rFonts w:ascii="宋体"/>
          <w:sz w:val="24"/>
        </w:rPr>
      </w:pPr>
      <w:r>
        <w:rPr>
          <w:rFonts w:ascii="宋体" w:hAnsi="宋体"/>
          <w:sz w:val="24"/>
        </w:rPr>
        <w:t>1.</w:t>
      </w:r>
      <w:r>
        <w:rPr>
          <w:rFonts w:hint="eastAsia" w:ascii="宋体" w:hAnsi="宋体"/>
          <w:sz w:val="24"/>
        </w:rPr>
        <w:t>教学团队</w:t>
      </w:r>
    </w:p>
    <w:p>
      <w:pPr>
        <w:spacing w:line="360" w:lineRule="auto"/>
        <w:ind w:firstLine="480" w:firstLineChars="200"/>
        <w:rPr>
          <w:rFonts w:ascii="宋体" w:cs="宋体"/>
          <w:sz w:val="24"/>
          <w:szCs w:val="24"/>
        </w:rPr>
      </w:pPr>
      <w:r>
        <w:rPr>
          <w:rFonts w:hint="eastAsia" w:ascii="宋体" w:hAnsi="宋体"/>
          <w:sz w:val="24"/>
        </w:rPr>
        <w:t>（</w:t>
      </w:r>
      <w:r>
        <w:rPr>
          <w:rFonts w:ascii="宋体" w:hAnsi="宋体"/>
          <w:sz w:val="24"/>
        </w:rPr>
        <w:t>1</w:t>
      </w:r>
      <w:r>
        <w:rPr>
          <w:rFonts w:hint="eastAsia" w:ascii="宋体" w:hAnsi="宋体"/>
          <w:sz w:val="24"/>
        </w:rPr>
        <w:t>）在团队构成方面，</w:t>
      </w:r>
      <w:r>
        <w:rPr>
          <w:rFonts w:hint="eastAsia" w:ascii="宋体" w:hAnsi="宋体" w:cs="宋体"/>
          <w:sz w:val="24"/>
          <w:szCs w:val="24"/>
        </w:rPr>
        <w:t>本课程教学团队由</w:t>
      </w:r>
      <w:r>
        <w:rPr>
          <w:rFonts w:ascii="宋体" w:hAnsi="宋体" w:cs="宋体"/>
          <w:sz w:val="24"/>
          <w:szCs w:val="24"/>
        </w:rPr>
        <w:t>1</w:t>
      </w:r>
      <w:r>
        <w:rPr>
          <w:rFonts w:hint="eastAsia" w:ascii="宋体" w:hAnsi="宋体" w:cs="宋体"/>
          <w:sz w:val="24"/>
          <w:szCs w:val="24"/>
        </w:rPr>
        <w:t>名校内专职主讲教师和</w:t>
      </w:r>
      <w:r>
        <w:rPr>
          <w:rFonts w:ascii="宋体" w:hAnsi="宋体" w:cs="宋体"/>
          <w:sz w:val="24"/>
          <w:szCs w:val="24"/>
        </w:rPr>
        <w:t>N</w:t>
      </w:r>
      <w:r>
        <w:rPr>
          <w:rFonts w:hint="eastAsia" w:ascii="宋体" w:hAnsi="宋体" w:cs="宋体"/>
          <w:sz w:val="24"/>
          <w:szCs w:val="24"/>
        </w:rPr>
        <w:t>名医院兼职教师形成“</w:t>
      </w:r>
      <w:r>
        <w:rPr>
          <w:rFonts w:ascii="宋体" w:hAnsi="宋体" w:cs="宋体"/>
          <w:sz w:val="24"/>
          <w:szCs w:val="24"/>
        </w:rPr>
        <w:t>1+N</w:t>
      </w:r>
      <w:r>
        <w:rPr>
          <w:rFonts w:hint="eastAsia" w:ascii="宋体" w:hAnsi="宋体" w:cs="宋体"/>
          <w:sz w:val="24"/>
          <w:szCs w:val="24"/>
        </w:rPr>
        <w:t>”教学团队。</w:t>
      </w:r>
      <w:r>
        <w:rPr>
          <w:rFonts w:hint="eastAsia" w:ascii="宋体" w:hAnsi="宋体"/>
          <w:sz w:val="24"/>
        </w:rPr>
        <w:t>目前我院专兼职教师</w:t>
      </w:r>
      <w:r>
        <w:rPr>
          <w:rFonts w:ascii="宋体" w:hAnsi="宋体"/>
          <w:sz w:val="24"/>
        </w:rPr>
        <w:t>45</w:t>
      </w:r>
      <w:r>
        <w:rPr>
          <w:rFonts w:hint="eastAsia" w:ascii="宋体" w:hAnsi="宋体"/>
          <w:sz w:val="24"/>
        </w:rPr>
        <w:t>人，年龄结构合理，</w:t>
      </w:r>
      <w:r>
        <w:rPr>
          <w:rFonts w:hint="eastAsia" w:ascii="宋体" w:hAnsi="宋体" w:cs="宋体"/>
          <w:sz w:val="24"/>
          <w:szCs w:val="24"/>
        </w:rPr>
        <w:t>职称结构合理，</w:t>
      </w:r>
      <w:r>
        <w:rPr>
          <w:rFonts w:hint="eastAsia" w:ascii="宋体" w:hAnsi="宋体"/>
          <w:sz w:val="24"/>
        </w:rPr>
        <w:t>老师分别毕业于潍坊医学院、德州学院、山东中医药大学、南华大学、滨州医学院等。</w:t>
      </w:r>
    </w:p>
    <w:p>
      <w:pPr>
        <w:spacing w:line="360" w:lineRule="auto"/>
        <w:ind w:firstLine="480" w:firstLineChars="200"/>
        <w:rPr>
          <w:rFonts w:ascii="Times New Roman" w:hAnsi="Times New Roman"/>
          <w:sz w:val="24"/>
          <w:szCs w:val="24"/>
        </w:rPr>
      </w:pPr>
      <w:r>
        <w:rPr>
          <w:rFonts w:hint="eastAsia" w:ascii="宋体" w:hAnsi="宋体"/>
          <w:sz w:val="24"/>
        </w:rPr>
        <w:t>（</w:t>
      </w:r>
      <w:r>
        <w:rPr>
          <w:rFonts w:ascii="宋体" w:hAnsi="宋体"/>
          <w:sz w:val="24"/>
        </w:rPr>
        <w:t>2</w:t>
      </w:r>
      <w:r>
        <w:rPr>
          <w:rFonts w:hint="eastAsia" w:ascii="宋体" w:hAnsi="宋体"/>
          <w:sz w:val="24"/>
        </w:rPr>
        <w:t>）在教师素质方面，专职</w:t>
      </w:r>
      <w:r>
        <w:rPr>
          <w:rFonts w:hint="eastAsia" w:ascii="Times New Roman" w:hAnsi="Times New Roman"/>
          <w:sz w:val="24"/>
          <w:szCs w:val="24"/>
        </w:rPr>
        <w:t>主讲教师应具有教师资格证，要通过学院职业教育教学能力测评；有三年以上口腔医学技术或口腔医学临床工作经历或企业锻炼经历，</w:t>
      </w:r>
      <w:r>
        <w:rPr>
          <w:rFonts w:hint="eastAsia"/>
          <w:sz w:val="24"/>
          <w:szCs w:val="24"/>
        </w:rPr>
        <w:t>专业能力突出，教学功底深厚，教学经验丰富，熟悉行业发展现状，</w:t>
      </w:r>
      <w:r>
        <w:rPr>
          <w:rFonts w:hint="eastAsia" w:ascii="Times New Roman" w:hAnsi="Times New Roman"/>
          <w:sz w:val="24"/>
          <w:szCs w:val="24"/>
        </w:rPr>
        <w:t>获取了相关职业资格证书，能够不断学习掌握口腔医学技术和口腔医学相关知识，具有一定的科研能力。</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医院兼职教师需是技术骨干或业务骨干，</w:t>
      </w:r>
      <w:r>
        <w:rPr>
          <w:rFonts w:hint="eastAsia" w:ascii="宋体" w:hAnsi="宋体"/>
          <w:sz w:val="24"/>
        </w:rPr>
        <w:t>具备良好的思想政治素质、职业道德和工匠精神，具有扎实的口腔专业知识和丰富的的实际工作经验，具有中级及以上相关专业职称，能承担专业课程教学、实习实训指导和学生职业发展规划指导等教学任务，</w:t>
      </w:r>
      <w:r>
        <w:rPr>
          <w:rFonts w:hint="eastAsia" w:ascii="Times New Roman" w:hAnsi="Times New Roman"/>
          <w:sz w:val="24"/>
          <w:szCs w:val="24"/>
        </w:rPr>
        <w:t>积极参与专业建设和课程建设。</w:t>
      </w:r>
    </w:p>
    <w:p>
      <w:pPr>
        <w:pStyle w:val="7"/>
        <w:spacing w:line="360" w:lineRule="auto"/>
        <w:ind w:firstLine="480" w:firstLineChars="200"/>
        <w:rPr>
          <w:rFonts w:ascii="宋体"/>
          <w:sz w:val="24"/>
        </w:rPr>
      </w:pPr>
      <w:r>
        <w:rPr>
          <w:rFonts w:ascii="宋体" w:hAnsi="宋体"/>
          <w:sz w:val="24"/>
        </w:rPr>
        <w:t>2.</w:t>
      </w:r>
      <w:r>
        <w:rPr>
          <w:rFonts w:hint="eastAsia" w:ascii="宋体" w:hAnsi="宋体"/>
          <w:sz w:val="24"/>
        </w:rPr>
        <w:t>实训条件</w:t>
      </w:r>
    </w:p>
    <w:p>
      <w:pPr>
        <w:spacing w:line="360" w:lineRule="auto"/>
        <w:ind w:firstLine="480" w:firstLineChars="200"/>
      </w:pPr>
      <w:r>
        <w:rPr>
          <w:rFonts w:hint="eastAsia" w:ascii="宋体" w:hAnsi="宋体" w:cs="宋体"/>
          <w:sz w:val="24"/>
          <w:szCs w:val="24"/>
        </w:rPr>
        <w:t>本课程是一门理论与实践观摩相结合的课程，应在教室、实训室和义齿有限公司完成。教室应配备多媒体设施及相应的教学资料，实践观摩在口</w:t>
      </w:r>
      <w:r>
        <w:rPr>
          <w:rFonts w:hint="eastAsia" w:ascii="Times New Roman" w:hAnsi="Times New Roman"/>
          <w:sz w:val="24"/>
          <w:szCs w:val="24"/>
        </w:rPr>
        <w:t>腔实训室和</w:t>
      </w:r>
      <w:r>
        <w:rPr>
          <w:rFonts w:hint="eastAsia" w:ascii="宋体" w:hAnsi="宋体" w:cs="宋体"/>
          <w:sz w:val="24"/>
          <w:szCs w:val="24"/>
        </w:rPr>
        <w:t>义齿有限公司</w:t>
      </w:r>
      <w:r>
        <w:rPr>
          <w:rFonts w:hint="eastAsia" w:ascii="Times New Roman" w:hAnsi="Times New Roman"/>
          <w:sz w:val="24"/>
          <w:szCs w:val="24"/>
        </w:rPr>
        <w:t>完成，实训室应能演示必要的技术操作流程。</w:t>
      </w:r>
    </w:p>
    <w:p>
      <w:pPr>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）校内实训基地：</w:t>
      </w:r>
    </w:p>
    <w:p>
      <w:pPr>
        <w:spacing w:line="360" w:lineRule="auto"/>
        <w:ind w:firstLine="480" w:firstLineChars="200"/>
        <w:rPr>
          <w:rFonts w:ascii="宋体" w:cs="宋体"/>
          <w:sz w:val="24"/>
          <w:szCs w:val="24"/>
        </w:rPr>
      </w:pPr>
      <w:r>
        <w:rPr>
          <w:rFonts w:hint="eastAsia" w:ascii="宋体" w:hAnsi="宋体" w:cs="宋体"/>
          <w:sz w:val="24"/>
          <w:szCs w:val="24"/>
        </w:rPr>
        <w:t>可供课程综合技能训练使用的实训室</w:t>
      </w:r>
      <w:r>
        <w:rPr>
          <w:rFonts w:ascii="宋体" w:hAnsi="宋体" w:cs="宋体"/>
          <w:sz w:val="24"/>
          <w:szCs w:val="24"/>
        </w:rPr>
        <w:t>2</w:t>
      </w:r>
      <w:r>
        <w:rPr>
          <w:rFonts w:hint="eastAsia" w:ascii="宋体" w:hAnsi="宋体" w:cs="宋体"/>
          <w:sz w:val="24"/>
          <w:szCs w:val="24"/>
        </w:rPr>
        <w:t>间；</w:t>
      </w:r>
    </w:p>
    <w:p>
      <w:pPr>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）校外实实训地：</w:t>
      </w:r>
    </w:p>
    <w:p>
      <w:pPr>
        <w:spacing w:line="360" w:lineRule="auto"/>
        <w:ind w:firstLine="480" w:firstLineChars="200"/>
        <w:rPr>
          <w:rFonts w:ascii="Times New Roman" w:hAnsi="Times New Roman"/>
          <w:sz w:val="24"/>
          <w:szCs w:val="24"/>
        </w:rPr>
      </w:pPr>
      <w:r>
        <w:rPr>
          <w:rFonts w:hint="eastAsia" w:ascii="宋体" w:hAnsi="宋体" w:cs="宋体"/>
          <w:sz w:val="24"/>
          <w:szCs w:val="24"/>
        </w:rPr>
        <w:t>主要建立在义齿有限公司</w:t>
      </w:r>
      <w:r>
        <w:rPr>
          <w:rFonts w:hint="eastAsia" w:ascii="Times New Roman" w:hAnsi="Times New Roman"/>
          <w:sz w:val="24"/>
          <w:szCs w:val="24"/>
        </w:rPr>
        <w:t>、</w:t>
      </w:r>
      <w:r>
        <w:rPr>
          <w:rFonts w:hint="eastAsia" w:ascii="宋体" w:hAnsi="宋体" w:cs="宋体"/>
          <w:sz w:val="24"/>
          <w:szCs w:val="24"/>
        </w:rPr>
        <w:t>口腔专科医院、各级综合医院口腔科、牙科门诊等，以满足本课程毕业实习的需要。</w:t>
      </w:r>
    </w:p>
    <w:p>
      <w:pPr>
        <w:pStyle w:val="7"/>
        <w:spacing w:line="360" w:lineRule="auto"/>
        <w:ind w:firstLine="480" w:firstLineChars="200"/>
        <w:rPr>
          <w:rFonts w:ascii="宋体"/>
          <w:sz w:val="24"/>
        </w:rPr>
      </w:pPr>
      <w:r>
        <w:rPr>
          <w:rFonts w:ascii="宋体" w:hAnsi="宋体"/>
          <w:sz w:val="24"/>
        </w:rPr>
        <w:t>3.</w:t>
      </w:r>
      <w:r>
        <w:rPr>
          <w:rFonts w:hint="eastAsia" w:ascii="宋体" w:hAnsi="宋体"/>
          <w:sz w:val="24"/>
        </w:rPr>
        <w:t>教学资源</w:t>
      </w:r>
    </w:p>
    <w:p>
      <w:pPr>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常规课程资源：教学大纲、授课计划、课程标准、校本教材、教学进度表、教案、多媒体课件、试题库、医学模型、影像图库各一套。其中，教学大纲在教务处指导下由教研室不定期修订；每位主讲教师需有自制的教案、课件、题库。</w:t>
      </w:r>
    </w:p>
    <w:p>
      <w:pPr>
        <w:spacing w:line="360" w:lineRule="auto"/>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）纸质专业图书、电子书籍、期刊、数字图书馆等，由学校图书馆系统性提供，本课程的专业教师对图书馆的购进书目，有重要的参考和建议权。</w:t>
      </w:r>
    </w:p>
    <w:p>
      <w:pPr>
        <w:spacing w:line="360" w:lineRule="auto"/>
        <w:ind w:firstLine="480" w:firstLineChars="200"/>
        <w:rPr>
          <w:rFonts w:ascii="宋体"/>
          <w:sz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）精品课程网站：需有本校自己的精品课程网站，同时参阅借鉴同类院校及本科院校的课程网站。</w:t>
      </w:r>
    </w:p>
    <w:p>
      <w:pPr>
        <w:numPr>
          <w:ilvl w:val="0"/>
          <w:numId w:val="34"/>
        </w:numPr>
        <w:spacing w:line="360" w:lineRule="auto"/>
        <w:ind w:firstLine="560" w:firstLineChars="200"/>
        <w:rPr>
          <w:rFonts w:ascii="黑体" w:eastAsia="黑体"/>
          <w:sz w:val="28"/>
          <w:szCs w:val="28"/>
        </w:rPr>
      </w:pPr>
      <w:r>
        <w:rPr>
          <w:rFonts w:hint="eastAsia" w:ascii="黑体" w:eastAsia="黑体"/>
          <w:sz w:val="28"/>
          <w:szCs w:val="28"/>
        </w:rPr>
        <w:t>教学建议</w:t>
      </w:r>
    </w:p>
    <w:p>
      <w:pPr>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本课程以课堂理论教学和课堂实践教学为主，教学中可采用现代教学技术</w:t>
      </w:r>
      <w:r>
        <w:rPr>
          <w:rFonts w:ascii="宋体" w:cs="宋体"/>
          <w:sz w:val="24"/>
          <w:szCs w:val="24"/>
        </w:rPr>
        <w:t>,</w:t>
      </w:r>
      <w:r>
        <w:rPr>
          <w:rFonts w:hint="eastAsia" w:ascii="宋体" w:hAnsi="宋体" w:cs="宋体"/>
          <w:sz w:val="24"/>
          <w:szCs w:val="24"/>
        </w:rPr>
        <w:t>注意理论联系实际，采用多种手段调动学生参与教学活动，提高教学效果。</w:t>
      </w:r>
    </w:p>
    <w:p>
      <w:pPr>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教学活动主要通过讲授、自学、讨论、实践操作等多种形式进行。</w:t>
      </w:r>
    </w:p>
    <w:p>
      <w:pPr>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重难点的处理</w:t>
      </w:r>
      <w:r>
        <w:rPr>
          <w:rFonts w:ascii="宋体" w:hAnsi="宋体" w:cs="宋体"/>
          <w:sz w:val="24"/>
          <w:szCs w:val="24"/>
        </w:rPr>
        <w:t>:</w:t>
      </w:r>
      <w:r>
        <w:rPr>
          <w:rFonts w:hint="eastAsia" w:ascii="宋体" w:hAnsi="宋体" w:cs="宋体"/>
          <w:sz w:val="24"/>
          <w:szCs w:val="24"/>
        </w:rPr>
        <w:t>依据课程标准来讲透重点、突破难点、多次重复、由浅入深、循序渐进。</w:t>
      </w:r>
    </w:p>
    <w:p>
      <w:pPr>
        <w:pStyle w:val="2"/>
        <w:spacing w:line="360" w:lineRule="auto"/>
        <w:rPr>
          <w:rFonts w:ascii="宋体" w:hAnsi="宋体" w:eastAsia="宋体" w:cs="宋体"/>
          <w:sz w:val="24"/>
          <w:lang w:val="en-US"/>
        </w:rPr>
      </w:pPr>
      <w:r>
        <w:rPr>
          <w:rFonts w:ascii="宋体" w:hAnsi="宋体" w:eastAsia="宋体" w:cs="宋体"/>
          <w:sz w:val="24"/>
          <w:lang w:val="en-US"/>
        </w:rPr>
        <w:t>4.</w:t>
      </w:r>
      <w:r>
        <w:rPr>
          <w:rFonts w:hint="eastAsia" w:ascii="宋体" w:hAnsi="宋体" w:eastAsia="宋体" w:cs="宋体"/>
          <w:sz w:val="24"/>
          <w:lang w:val="en-US"/>
        </w:rPr>
        <w:t>提高实验项目的设计质量，提高资源的利用率，在加深学生理论知识理解的同时，培养学生的逻辑思维能力、实践动手能力、创新性思维能力和严谨科学的工作态度。</w:t>
      </w:r>
    </w:p>
    <w:p>
      <w:pPr>
        <w:spacing w:line="360" w:lineRule="auto"/>
        <w:ind w:firstLine="560" w:firstLineChars="200"/>
        <w:rPr>
          <w:rStyle w:val="29"/>
          <w:sz w:val="28"/>
          <w:szCs w:val="28"/>
        </w:rPr>
      </w:pPr>
      <w:r>
        <w:rPr>
          <w:rFonts w:hint="eastAsia" w:ascii="黑体" w:eastAsia="黑体"/>
          <w:sz w:val="28"/>
          <w:szCs w:val="28"/>
        </w:rPr>
        <w:t>（三）参考书</w:t>
      </w:r>
    </w:p>
    <w:p>
      <w:pPr>
        <w:pStyle w:val="2"/>
        <w:ind w:firstLine="400"/>
        <w:rPr>
          <w:rFonts w:ascii="宋体" w:hAnsi="宋体" w:eastAsia="宋体"/>
          <w:sz w:val="20"/>
          <w:szCs w:val="20"/>
          <w:lang w:val="en-US"/>
        </w:rPr>
      </w:pPr>
      <w:r>
        <w:rPr>
          <w:rFonts w:ascii="宋体" w:hAnsi="宋体" w:eastAsia="宋体"/>
          <w:sz w:val="20"/>
          <w:szCs w:val="20"/>
          <w:lang w:val="en-US"/>
        </w:rPr>
        <w:t>1.</w:t>
      </w:r>
      <w:r>
        <w:rPr>
          <w:rFonts w:hint="eastAsia" w:ascii="宋体" w:hAnsi="宋体" w:eastAsia="宋体"/>
          <w:sz w:val="20"/>
          <w:szCs w:val="20"/>
          <w:lang w:val="en-US"/>
        </w:rPr>
        <w:t>于海洋</w:t>
      </w:r>
      <w:r>
        <w:rPr>
          <w:rFonts w:ascii="宋体" w:hAnsi="宋体" w:eastAsia="宋体"/>
          <w:sz w:val="20"/>
          <w:szCs w:val="20"/>
          <w:lang w:val="en-US"/>
        </w:rPr>
        <w:t>.</w:t>
      </w:r>
      <w:r>
        <w:rPr>
          <w:rFonts w:hint="eastAsia" w:ascii="宋体" w:hAnsi="宋体" w:eastAsia="宋体"/>
          <w:sz w:val="20"/>
          <w:szCs w:val="20"/>
          <w:lang w:val="en-US"/>
        </w:rPr>
        <w:t>口腔医学美学（国家卫健委“十三五”规划教材）</w:t>
      </w:r>
      <w:r>
        <w:rPr>
          <w:rFonts w:ascii="宋体" w:hAnsi="宋体" w:eastAsia="宋体"/>
          <w:sz w:val="20"/>
          <w:szCs w:val="20"/>
          <w:lang w:val="en-US"/>
        </w:rPr>
        <w:t>.</w:t>
      </w:r>
      <w:r>
        <w:rPr>
          <w:rFonts w:hint="eastAsia" w:ascii="宋体" w:hAnsi="宋体" w:eastAsia="宋体"/>
          <w:sz w:val="20"/>
          <w:szCs w:val="20"/>
          <w:lang w:val="en-US"/>
        </w:rPr>
        <w:t>第</w:t>
      </w:r>
      <w:r>
        <w:rPr>
          <w:rFonts w:ascii="宋体" w:hAnsi="宋体" w:eastAsia="宋体"/>
          <w:sz w:val="20"/>
          <w:szCs w:val="20"/>
          <w:lang w:val="en-US"/>
        </w:rPr>
        <w:t>4</w:t>
      </w:r>
      <w:r>
        <w:rPr>
          <w:rFonts w:hint="eastAsia" w:ascii="宋体" w:hAnsi="宋体" w:eastAsia="宋体"/>
          <w:sz w:val="20"/>
          <w:szCs w:val="20"/>
          <w:lang w:val="en-US"/>
        </w:rPr>
        <w:t>版</w:t>
      </w:r>
      <w:r>
        <w:rPr>
          <w:rFonts w:ascii="宋体" w:hAnsi="宋体" w:eastAsia="宋体"/>
          <w:sz w:val="20"/>
          <w:szCs w:val="20"/>
          <w:lang w:val="en-US"/>
        </w:rPr>
        <w:t>.</w:t>
      </w:r>
      <w:r>
        <w:rPr>
          <w:rFonts w:hint="eastAsia" w:ascii="宋体" w:hAnsi="宋体" w:eastAsia="宋体"/>
          <w:sz w:val="20"/>
          <w:szCs w:val="20"/>
          <w:lang w:val="en-US"/>
        </w:rPr>
        <w:t>北京：人民卫生出版社</w:t>
      </w:r>
      <w:r>
        <w:rPr>
          <w:rFonts w:ascii="宋体" w:hAnsi="宋体" w:eastAsia="宋体"/>
          <w:sz w:val="20"/>
          <w:szCs w:val="20"/>
          <w:lang w:val="en-US"/>
        </w:rPr>
        <w:t>,2021.</w:t>
      </w:r>
    </w:p>
    <w:p>
      <w:pPr>
        <w:pStyle w:val="2"/>
        <w:ind w:firstLine="400"/>
        <w:rPr>
          <w:rFonts w:ascii="宋体" w:hAnsi="宋体" w:eastAsia="宋体"/>
          <w:sz w:val="20"/>
          <w:szCs w:val="20"/>
          <w:lang w:val="en-US"/>
        </w:rPr>
      </w:pPr>
      <w:r>
        <w:rPr>
          <w:rFonts w:ascii="宋体" w:hAnsi="宋体" w:eastAsia="宋体"/>
          <w:sz w:val="20"/>
          <w:szCs w:val="20"/>
          <w:lang w:val="en-US"/>
        </w:rPr>
        <w:t>2.</w:t>
      </w:r>
      <w:r>
        <w:rPr>
          <w:rFonts w:hint="eastAsia" w:ascii="宋体" w:hAnsi="宋体" w:eastAsia="宋体"/>
          <w:sz w:val="20"/>
          <w:szCs w:val="20"/>
          <w:lang w:val="en-US"/>
        </w:rPr>
        <w:t>于海洋</w:t>
      </w:r>
      <w:r>
        <w:rPr>
          <w:rFonts w:ascii="宋体" w:hAnsi="宋体" w:eastAsia="宋体"/>
          <w:sz w:val="20"/>
          <w:szCs w:val="20"/>
          <w:lang w:val="en-US"/>
        </w:rPr>
        <w:t>.</w:t>
      </w:r>
      <w:r>
        <w:rPr>
          <w:rFonts w:hint="eastAsia" w:ascii="宋体" w:hAnsi="宋体" w:eastAsia="宋体"/>
          <w:sz w:val="20"/>
          <w:szCs w:val="20"/>
          <w:lang w:val="en-US"/>
        </w:rPr>
        <w:t>口腔医学美学（卫生部“十二五”规划教材）</w:t>
      </w:r>
      <w:r>
        <w:rPr>
          <w:rFonts w:ascii="宋体" w:hAnsi="宋体" w:eastAsia="宋体"/>
          <w:sz w:val="20"/>
          <w:szCs w:val="20"/>
          <w:lang w:val="en-US"/>
        </w:rPr>
        <w:t>.</w:t>
      </w:r>
      <w:r>
        <w:rPr>
          <w:rFonts w:hint="eastAsia" w:ascii="宋体" w:hAnsi="宋体" w:eastAsia="宋体"/>
          <w:sz w:val="20"/>
          <w:szCs w:val="20"/>
          <w:lang w:val="en-US"/>
        </w:rPr>
        <w:t>第</w:t>
      </w:r>
      <w:r>
        <w:rPr>
          <w:rFonts w:ascii="宋体" w:hAnsi="宋体" w:eastAsia="宋体"/>
          <w:sz w:val="20"/>
          <w:szCs w:val="20"/>
          <w:lang w:val="en-US"/>
        </w:rPr>
        <w:t>3</w:t>
      </w:r>
      <w:r>
        <w:rPr>
          <w:rFonts w:hint="eastAsia" w:ascii="宋体" w:hAnsi="宋体" w:eastAsia="宋体"/>
          <w:sz w:val="20"/>
          <w:szCs w:val="20"/>
          <w:lang w:val="en-US"/>
        </w:rPr>
        <w:t>版</w:t>
      </w:r>
      <w:r>
        <w:rPr>
          <w:rFonts w:ascii="宋体" w:hAnsi="宋体" w:eastAsia="宋体"/>
          <w:sz w:val="20"/>
          <w:szCs w:val="20"/>
          <w:lang w:val="en-US"/>
        </w:rPr>
        <w:t>.</w:t>
      </w:r>
      <w:r>
        <w:rPr>
          <w:rFonts w:hint="eastAsia" w:ascii="宋体" w:hAnsi="宋体" w:eastAsia="宋体"/>
          <w:sz w:val="20"/>
          <w:szCs w:val="20"/>
          <w:lang w:val="en-US"/>
        </w:rPr>
        <w:t>北京：人民卫生出版社</w:t>
      </w:r>
      <w:r>
        <w:rPr>
          <w:rFonts w:ascii="宋体" w:hAnsi="宋体" w:eastAsia="宋体"/>
          <w:sz w:val="20"/>
          <w:szCs w:val="20"/>
          <w:lang w:val="en-US"/>
        </w:rPr>
        <w:t>,2015.</w:t>
      </w:r>
    </w:p>
    <w:p>
      <w:pPr>
        <w:spacing w:line="360" w:lineRule="auto"/>
        <w:jc w:val="center"/>
        <w:rPr>
          <w:rFonts w:ascii="黑体" w:eastAsia="黑体"/>
          <w:b/>
          <w:sz w:val="28"/>
          <w:szCs w:val="28"/>
        </w:rPr>
      </w:pPr>
      <w:r>
        <w:rPr>
          <w:rFonts w:hint="eastAsia" w:ascii="黑体" w:eastAsia="黑体"/>
          <w:b/>
          <w:sz w:val="28"/>
          <w:szCs w:val="28"/>
        </w:rPr>
        <w:t>五、学生考核与评价</w:t>
      </w:r>
    </w:p>
    <w:p>
      <w:pPr>
        <w:pStyle w:val="2"/>
        <w:spacing w:line="360" w:lineRule="auto"/>
        <w:ind w:firstLine="0" w:firstLineChars="0"/>
        <w:rPr>
          <w:rFonts w:ascii="宋体" w:hAnsi="宋体" w:eastAsia="宋体" w:cs="宋体"/>
          <w:sz w:val="24"/>
          <w:lang w:val="en-US"/>
        </w:rPr>
      </w:pPr>
      <w:r>
        <w:rPr>
          <w:lang w:val="en-US"/>
        </w:rPr>
        <w:t xml:space="preserve"> </w:t>
      </w:r>
      <w:r>
        <w:rPr>
          <w:rFonts w:ascii="宋体" w:hAnsi="宋体" w:eastAsia="宋体" w:cs="宋体"/>
          <w:lang w:val="en-US"/>
        </w:rPr>
        <w:t xml:space="preserve">    </w:t>
      </w:r>
      <w:r>
        <w:rPr>
          <w:rFonts w:ascii="宋体" w:hAnsi="宋体" w:eastAsia="宋体" w:cs="宋体"/>
          <w:sz w:val="24"/>
          <w:lang w:val="en-US"/>
        </w:rPr>
        <w:t>1.</w:t>
      </w:r>
      <w:r>
        <w:rPr>
          <w:rFonts w:hint="eastAsia" w:ascii="宋体" w:hAnsi="宋体" w:eastAsia="宋体" w:cs="宋体"/>
          <w:sz w:val="24"/>
          <w:lang w:val="en-US"/>
        </w:rPr>
        <w:t>建立学生自评、互评和教师评价相结合的评价方法，实现评价主体多元化。</w:t>
      </w:r>
    </w:p>
    <w:p>
      <w:pPr>
        <w:pStyle w:val="2"/>
        <w:spacing w:line="360" w:lineRule="auto"/>
        <w:rPr>
          <w:rFonts w:ascii="宋体" w:hAnsi="宋体" w:eastAsia="宋体" w:cs="宋体"/>
          <w:sz w:val="24"/>
        </w:rPr>
      </w:pPr>
      <w:r>
        <w:rPr>
          <w:rFonts w:ascii="宋体" w:hAnsi="宋体" w:eastAsia="宋体" w:cs="宋体"/>
          <w:sz w:val="24"/>
          <w:lang w:val="en-US"/>
        </w:rPr>
        <w:t>2.</w:t>
      </w:r>
      <w:r>
        <w:rPr>
          <w:rFonts w:hint="eastAsia" w:ascii="宋体" w:hAnsi="宋体" w:eastAsia="宋体" w:cs="宋体"/>
          <w:sz w:val="24"/>
        </w:rPr>
        <w:t>为加强教学过程监控，促进教学从传统课堂教学向“做学教”一体的转变，评价采用形成性考核</w:t>
      </w:r>
      <w:r>
        <w:rPr>
          <w:rFonts w:ascii="宋体" w:hAnsi="宋体" w:eastAsia="宋体" w:cs="宋体"/>
          <w:sz w:val="24"/>
        </w:rPr>
        <w:t>+</w:t>
      </w:r>
      <w:r>
        <w:rPr>
          <w:rFonts w:hint="eastAsia" w:ascii="宋体" w:hAnsi="宋体" w:eastAsia="宋体" w:cs="宋体"/>
          <w:sz w:val="24"/>
        </w:rPr>
        <w:t>终结性考核的评价方法。</w:t>
      </w:r>
    </w:p>
    <w:p>
      <w:pPr>
        <w:spacing w:line="360" w:lineRule="auto"/>
        <w:ind w:firstLine="480" w:firstLineChars="200"/>
        <w:rPr>
          <w:rFonts w:ascii="宋体"/>
          <w:sz w:val="24"/>
        </w:rPr>
      </w:pPr>
      <w:r>
        <w:rPr>
          <w:rFonts w:ascii="宋体" w:hAnsi="宋体"/>
          <w:sz w:val="24"/>
        </w:rPr>
        <w:t>(1)</w:t>
      </w:r>
      <w:r>
        <w:rPr>
          <w:rFonts w:hint="eastAsia" w:ascii="宋体" w:hAnsi="宋体"/>
          <w:sz w:val="24"/>
        </w:rPr>
        <w:t>形成性考核：对课程学习的过程实施科学有效的评价。占综合成绩的</w:t>
      </w:r>
      <w:r>
        <w:rPr>
          <w:rFonts w:ascii="宋体" w:hAnsi="宋体"/>
          <w:sz w:val="24"/>
        </w:rPr>
        <w:t xml:space="preserve"> 50%</w:t>
      </w:r>
      <w:r>
        <w:rPr>
          <w:rFonts w:hint="eastAsia" w:ascii="宋体" w:hAnsi="宋体"/>
          <w:sz w:val="24"/>
        </w:rPr>
        <w:t>，包括作业考核、课堂过程考核、技能考核等。</w:t>
      </w:r>
    </w:p>
    <w:p>
      <w:pPr>
        <w:spacing w:line="360" w:lineRule="auto"/>
        <w:ind w:firstLine="480" w:firstLineChars="200"/>
        <w:rPr>
          <w:rFonts w:ascii="宋体"/>
          <w:sz w:val="24"/>
        </w:rPr>
      </w:pPr>
      <w:r>
        <w:rPr>
          <w:rFonts w:hint="eastAsia" w:ascii="宋体" w:hAnsi="宋体"/>
          <w:sz w:val="24"/>
        </w:rPr>
        <w:t>作业考核：针对日常教学中的重难点，教师阶段性评分考核。</w:t>
      </w:r>
    </w:p>
    <w:p>
      <w:pPr>
        <w:spacing w:line="360" w:lineRule="auto"/>
        <w:ind w:firstLine="480" w:firstLineChars="200"/>
        <w:rPr>
          <w:rFonts w:ascii="宋体"/>
          <w:sz w:val="24"/>
        </w:rPr>
      </w:pPr>
      <w:r>
        <w:rPr>
          <w:rFonts w:hint="eastAsia" w:ascii="宋体" w:hAnsi="宋体"/>
          <w:sz w:val="24"/>
        </w:rPr>
        <w:t>课堂过程考核：在课堂中开展的提问、讨论、抢答以及学生出勤、上课情况等评分考核。</w:t>
      </w:r>
    </w:p>
    <w:p>
      <w:pPr>
        <w:spacing w:line="360" w:lineRule="auto"/>
        <w:ind w:firstLine="480" w:firstLineChars="200"/>
        <w:rPr>
          <w:rFonts w:ascii="宋体"/>
          <w:sz w:val="24"/>
        </w:rPr>
      </w:pPr>
      <w:r>
        <w:rPr>
          <w:rFonts w:hint="eastAsia" w:ascii="宋体" w:hAnsi="宋体"/>
          <w:sz w:val="24"/>
        </w:rPr>
        <w:t>技能考核：对义齿修复操作流程或其他应用，进行操作演示，教师给与评分。</w:t>
      </w:r>
    </w:p>
    <w:p>
      <w:pPr>
        <w:spacing w:line="360" w:lineRule="auto"/>
        <w:ind w:firstLine="480" w:firstLineChars="200"/>
        <w:rPr>
          <w:rFonts w:ascii="黑体" w:eastAsia="黑体"/>
          <w:b/>
          <w:sz w:val="28"/>
          <w:szCs w:val="28"/>
        </w:rPr>
      </w:pPr>
      <w:r>
        <w:rPr>
          <w:rFonts w:ascii="宋体" w:hAnsi="宋体"/>
          <w:sz w:val="24"/>
        </w:rPr>
        <w:t>(2)</w:t>
      </w:r>
      <w:r>
        <w:rPr>
          <w:rFonts w:hint="eastAsia" w:ascii="宋体" w:hAnsi="宋体"/>
          <w:sz w:val="24"/>
        </w:rPr>
        <w:t>终结性考核：期末考试对知识的掌握程度进行系统检测，占综合成绩的</w:t>
      </w:r>
      <w:r>
        <w:rPr>
          <w:rFonts w:ascii="宋体" w:hAnsi="宋体" w:cs="宋体"/>
          <w:sz w:val="24"/>
        </w:rPr>
        <w:t>50%</w:t>
      </w:r>
      <w:r>
        <w:rPr>
          <w:rFonts w:hint="eastAsia" w:ascii="宋体" w:hAnsi="宋体" w:cs="宋体"/>
          <w:sz w:val="24"/>
        </w:rPr>
        <w:t>。</w:t>
      </w:r>
    </w:p>
    <w:p>
      <w:pPr>
        <w:spacing w:line="360" w:lineRule="auto"/>
        <w:ind w:firstLine="240"/>
        <w:jc w:val="center"/>
        <w:rPr>
          <w:sz w:val="28"/>
          <w:szCs w:val="28"/>
        </w:rPr>
      </w:pPr>
      <w:r>
        <w:rPr>
          <w:rFonts w:hint="eastAsia" w:ascii="黑体" w:eastAsia="黑体"/>
          <w:b/>
          <w:sz w:val="28"/>
          <w:szCs w:val="28"/>
        </w:rPr>
        <w:t>六、课程整体设计</w:t>
      </w:r>
    </w:p>
    <w:tbl>
      <w:tblPr>
        <w:tblStyle w:val="23"/>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862"/>
        <w:gridCol w:w="2259"/>
        <w:gridCol w:w="1285"/>
        <w:gridCol w:w="2147"/>
        <w:gridCol w:w="1615"/>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48" w:type="dxa"/>
            <w:vAlign w:val="center"/>
          </w:tcPr>
          <w:p>
            <w:pPr>
              <w:jc w:val="left"/>
              <w:rPr>
                <w:rFonts w:ascii="宋体" w:cs="宋体"/>
                <w:b/>
                <w:bCs/>
                <w:szCs w:val="21"/>
              </w:rPr>
            </w:pPr>
            <w:r>
              <w:rPr>
                <w:rFonts w:hint="eastAsia" w:ascii="宋体" w:hAnsi="宋体" w:cs="宋体"/>
                <w:b/>
                <w:bCs/>
                <w:szCs w:val="21"/>
              </w:rPr>
              <w:t>序号</w:t>
            </w:r>
          </w:p>
        </w:tc>
        <w:tc>
          <w:tcPr>
            <w:tcW w:w="845" w:type="dxa"/>
            <w:vAlign w:val="center"/>
          </w:tcPr>
          <w:p>
            <w:pPr>
              <w:jc w:val="center"/>
              <w:rPr>
                <w:rFonts w:ascii="宋体" w:cs="宋体"/>
                <w:b/>
                <w:bCs/>
                <w:szCs w:val="21"/>
              </w:rPr>
            </w:pPr>
            <w:r>
              <w:rPr>
                <w:rFonts w:hint="eastAsia" w:ascii="宋体" w:hAnsi="宋体" w:cs="宋体"/>
                <w:b/>
                <w:bCs/>
                <w:szCs w:val="21"/>
              </w:rPr>
              <w:t>项目</w:t>
            </w:r>
          </w:p>
        </w:tc>
        <w:tc>
          <w:tcPr>
            <w:tcW w:w="2215" w:type="dxa"/>
            <w:vAlign w:val="center"/>
          </w:tcPr>
          <w:p>
            <w:pPr>
              <w:jc w:val="center"/>
              <w:rPr>
                <w:rFonts w:ascii="宋体" w:cs="宋体"/>
                <w:b/>
                <w:bCs/>
                <w:szCs w:val="21"/>
              </w:rPr>
            </w:pPr>
            <w:r>
              <w:rPr>
                <w:rFonts w:hint="eastAsia" w:ascii="宋体" w:hAnsi="宋体" w:cs="宋体"/>
                <w:b/>
                <w:bCs/>
                <w:szCs w:val="21"/>
              </w:rPr>
              <w:t>知识点</w:t>
            </w:r>
          </w:p>
        </w:tc>
        <w:tc>
          <w:tcPr>
            <w:tcW w:w="1260" w:type="dxa"/>
            <w:vAlign w:val="center"/>
          </w:tcPr>
          <w:p>
            <w:pPr>
              <w:jc w:val="center"/>
              <w:rPr>
                <w:rFonts w:ascii="宋体" w:cs="宋体"/>
                <w:b/>
                <w:bCs/>
                <w:szCs w:val="21"/>
              </w:rPr>
            </w:pPr>
            <w:r>
              <w:rPr>
                <w:rFonts w:hint="eastAsia" w:ascii="宋体" w:hAnsi="宋体" w:cs="宋体"/>
                <w:b/>
                <w:bCs/>
                <w:szCs w:val="21"/>
              </w:rPr>
              <w:t>技能训练</w:t>
            </w:r>
          </w:p>
        </w:tc>
        <w:tc>
          <w:tcPr>
            <w:tcW w:w="2105" w:type="dxa"/>
            <w:vAlign w:val="center"/>
          </w:tcPr>
          <w:p>
            <w:pPr>
              <w:jc w:val="center"/>
              <w:rPr>
                <w:rFonts w:ascii="宋体" w:cs="宋体"/>
                <w:b/>
                <w:bCs/>
                <w:szCs w:val="21"/>
              </w:rPr>
            </w:pPr>
            <w:r>
              <w:rPr>
                <w:rFonts w:hint="eastAsia" w:ascii="宋体" w:hAnsi="宋体" w:cs="宋体"/>
                <w:b/>
                <w:bCs/>
                <w:szCs w:val="21"/>
              </w:rPr>
              <w:t>教学重点</w:t>
            </w:r>
          </w:p>
        </w:tc>
        <w:tc>
          <w:tcPr>
            <w:tcW w:w="1584" w:type="dxa"/>
            <w:vAlign w:val="center"/>
          </w:tcPr>
          <w:p>
            <w:pPr>
              <w:jc w:val="center"/>
              <w:rPr>
                <w:rFonts w:ascii="宋体" w:cs="宋体"/>
                <w:b/>
                <w:bCs/>
                <w:szCs w:val="21"/>
              </w:rPr>
            </w:pPr>
            <w:r>
              <w:rPr>
                <w:rFonts w:hint="eastAsia" w:ascii="宋体" w:hAnsi="宋体" w:cs="宋体"/>
                <w:b/>
                <w:bCs/>
                <w:szCs w:val="21"/>
              </w:rPr>
              <w:t>教学设计</w:t>
            </w:r>
          </w:p>
        </w:tc>
        <w:tc>
          <w:tcPr>
            <w:tcW w:w="699" w:type="dxa"/>
            <w:vAlign w:val="center"/>
          </w:tcPr>
          <w:p>
            <w:pPr>
              <w:jc w:val="center"/>
              <w:rPr>
                <w:rFonts w:ascii="宋体" w:cs="宋体"/>
                <w:b/>
                <w:bCs/>
                <w:szCs w:val="21"/>
              </w:rPr>
            </w:pPr>
            <w:r>
              <w:rPr>
                <w:rFonts w:hint="eastAsia" w:ascii="宋体" w:hAnsi="宋体" w:cs="宋体"/>
                <w:b/>
                <w:bCs/>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6" w:hRule="atLeast"/>
          <w:jc w:val="center"/>
        </w:trPr>
        <w:tc>
          <w:tcPr>
            <w:tcW w:w="648" w:type="dxa"/>
          </w:tcPr>
          <w:p>
            <w:pPr>
              <w:jc w:val="left"/>
              <w:rPr>
                <w:rFonts w:ascii="宋体" w:cs="宋体"/>
                <w:szCs w:val="21"/>
              </w:rPr>
            </w:pPr>
            <w:r>
              <w:rPr>
                <w:rFonts w:ascii="宋体" w:hAnsi="宋体" w:cs="宋体"/>
                <w:szCs w:val="21"/>
              </w:rPr>
              <w:t>1</w:t>
            </w:r>
          </w:p>
        </w:tc>
        <w:tc>
          <w:tcPr>
            <w:tcW w:w="845" w:type="dxa"/>
          </w:tcPr>
          <w:p>
            <w:pPr>
              <w:rPr>
                <w:rFonts w:ascii="宋体" w:cs="宋体"/>
                <w:szCs w:val="21"/>
              </w:rPr>
            </w:pPr>
            <w:r>
              <w:rPr>
                <w:rFonts w:hint="eastAsia" w:ascii="宋体" w:hAnsi="宋体" w:cs="宋体"/>
                <w:szCs w:val="21"/>
              </w:rPr>
              <w:t>口腔医学美学概论和基础</w:t>
            </w:r>
          </w:p>
          <w:p>
            <w:pPr>
              <w:rPr>
                <w:rFonts w:ascii="宋体" w:cs="宋体"/>
                <w:kern w:val="0"/>
                <w:szCs w:val="21"/>
              </w:rPr>
            </w:pPr>
          </w:p>
        </w:tc>
        <w:tc>
          <w:tcPr>
            <w:tcW w:w="2215" w:type="dxa"/>
          </w:tcPr>
          <w:p>
            <w:pPr>
              <w:rPr>
                <w:rFonts w:ascii="宋体" w:cs="宋体"/>
                <w:szCs w:val="21"/>
              </w:rPr>
            </w:pPr>
            <w:r>
              <w:rPr>
                <w:rFonts w:ascii="宋体" w:hAnsi="宋体" w:cs="宋体"/>
                <w:szCs w:val="21"/>
              </w:rPr>
              <w:t>1.</w:t>
            </w:r>
            <w:r>
              <w:rPr>
                <w:rFonts w:hint="eastAsia" w:ascii="宋体" w:hAnsi="宋体" w:cs="宋体"/>
                <w:szCs w:val="21"/>
              </w:rPr>
              <w:t>口腔医学美学治疗的涵盖范围；</w:t>
            </w:r>
          </w:p>
          <w:p>
            <w:pPr>
              <w:rPr>
                <w:rFonts w:ascii="宋体" w:cs="宋体"/>
                <w:szCs w:val="21"/>
              </w:rPr>
            </w:pPr>
            <w:r>
              <w:rPr>
                <w:rFonts w:ascii="宋体" w:hAnsi="宋体" w:cs="宋体"/>
                <w:szCs w:val="21"/>
              </w:rPr>
              <w:t>2.</w:t>
            </w:r>
            <w:r>
              <w:rPr>
                <w:rFonts w:hint="eastAsia" w:ascii="宋体" w:hAnsi="宋体" w:cs="宋体"/>
                <w:szCs w:val="21"/>
              </w:rPr>
              <w:t>口腔医学美学治疗的国内外发展情况；</w:t>
            </w:r>
          </w:p>
          <w:p>
            <w:pPr>
              <w:rPr>
                <w:rFonts w:ascii="宋体" w:cs="宋体"/>
                <w:szCs w:val="21"/>
              </w:rPr>
            </w:pPr>
            <w:r>
              <w:rPr>
                <w:rFonts w:ascii="宋体" w:hAnsi="宋体" w:cs="宋体"/>
                <w:szCs w:val="21"/>
              </w:rPr>
              <w:t>3.</w:t>
            </w:r>
            <w:r>
              <w:rPr>
                <w:rFonts w:hint="eastAsia" w:ascii="宋体" w:hAnsi="宋体" w:cs="宋体"/>
                <w:szCs w:val="21"/>
              </w:rPr>
              <w:t>容貌美学基础；</w:t>
            </w:r>
          </w:p>
          <w:p>
            <w:pPr>
              <w:rPr>
                <w:rFonts w:ascii="宋体" w:cs="宋体"/>
                <w:szCs w:val="21"/>
              </w:rPr>
            </w:pPr>
            <w:r>
              <w:rPr>
                <w:rFonts w:ascii="宋体" w:hAnsi="宋体" w:cs="宋体"/>
                <w:szCs w:val="21"/>
              </w:rPr>
              <w:t>4.</w:t>
            </w:r>
            <w:r>
              <w:rPr>
                <w:rFonts w:hint="eastAsia" w:ascii="宋体" w:hAnsi="宋体" w:cs="宋体"/>
                <w:szCs w:val="21"/>
              </w:rPr>
              <w:t>口腔美学基础；</w:t>
            </w:r>
          </w:p>
          <w:p>
            <w:pPr>
              <w:rPr>
                <w:rFonts w:ascii="宋体" w:cs="宋体"/>
                <w:kern w:val="0"/>
                <w:szCs w:val="21"/>
              </w:rPr>
            </w:pPr>
            <w:r>
              <w:rPr>
                <w:rFonts w:ascii="宋体" w:hAnsi="宋体" w:cs="宋体"/>
                <w:szCs w:val="21"/>
              </w:rPr>
              <w:t>5.</w:t>
            </w:r>
            <w:r>
              <w:rPr>
                <w:rFonts w:hint="eastAsia" w:ascii="宋体" w:hAnsi="宋体" w:cs="宋体"/>
                <w:szCs w:val="21"/>
              </w:rPr>
              <w:t>口腔色彩学基础。</w:t>
            </w:r>
          </w:p>
        </w:tc>
        <w:tc>
          <w:tcPr>
            <w:tcW w:w="1260" w:type="dxa"/>
          </w:tcPr>
          <w:p>
            <w:pPr>
              <w:rPr>
                <w:rFonts w:ascii="宋体" w:cs="宋体"/>
                <w:kern w:val="0"/>
                <w:szCs w:val="21"/>
              </w:rPr>
            </w:pPr>
            <w:r>
              <w:rPr>
                <w:rFonts w:hint="eastAsia" w:ascii="宋体" w:hAnsi="宋体" w:cs="宋体"/>
                <w:szCs w:val="21"/>
              </w:rPr>
              <w:t>掌握容貌美学基础、口腔美学基础、口腔色彩学基础</w:t>
            </w:r>
          </w:p>
        </w:tc>
        <w:tc>
          <w:tcPr>
            <w:tcW w:w="2105" w:type="dxa"/>
          </w:tcPr>
          <w:p>
            <w:pPr>
              <w:rPr>
                <w:rFonts w:ascii="宋体" w:cs="宋体"/>
                <w:kern w:val="0"/>
                <w:szCs w:val="21"/>
              </w:rPr>
            </w:pPr>
            <w:r>
              <w:rPr>
                <w:rFonts w:ascii="宋体" w:hAnsi="宋体" w:cs="宋体"/>
                <w:kern w:val="0"/>
                <w:szCs w:val="21"/>
              </w:rPr>
              <w:t>1.</w:t>
            </w:r>
            <w:r>
              <w:rPr>
                <w:rFonts w:hint="eastAsia" w:ascii="宋体" w:hAnsi="宋体" w:cs="宋体"/>
                <w:szCs w:val="21"/>
              </w:rPr>
              <w:t>容貌美学基础、口腔美学基础、口腔色彩学基础</w:t>
            </w:r>
            <w:r>
              <w:rPr>
                <w:rFonts w:hint="eastAsia" w:ascii="宋体" w:hAnsi="宋体" w:cs="宋体"/>
                <w:kern w:val="0"/>
                <w:szCs w:val="21"/>
              </w:rPr>
              <w:t>；</w:t>
            </w:r>
          </w:p>
          <w:p>
            <w:pPr>
              <w:rPr>
                <w:rFonts w:ascii="宋体" w:cs="宋体"/>
                <w:kern w:val="0"/>
                <w:szCs w:val="21"/>
              </w:rPr>
            </w:pPr>
            <w:r>
              <w:rPr>
                <w:rFonts w:ascii="宋体" w:hAnsi="宋体" w:cs="宋体"/>
                <w:kern w:val="0"/>
                <w:szCs w:val="21"/>
              </w:rPr>
              <w:t>2.</w:t>
            </w:r>
            <w:r>
              <w:rPr>
                <w:rFonts w:hint="eastAsia" w:ascii="宋体" w:hAnsi="宋体" w:cs="宋体"/>
                <w:szCs w:val="21"/>
              </w:rPr>
              <w:t>培养学生审美和质量意识，精益求精的精神，诚实守信精神，坚定的职业操守，恪守职业道德，抵制诱惑，工匠精神，钻研业务，不断创新的精神，提高学生的审美能力。</w:t>
            </w:r>
          </w:p>
        </w:tc>
        <w:tc>
          <w:tcPr>
            <w:tcW w:w="1584" w:type="dxa"/>
          </w:tcPr>
          <w:p>
            <w:pPr>
              <w:rPr>
                <w:rFonts w:ascii="宋体" w:cs="宋体"/>
                <w:kern w:val="0"/>
                <w:szCs w:val="21"/>
              </w:rPr>
            </w:pPr>
            <w:r>
              <w:rPr>
                <w:rFonts w:hint="eastAsia" w:ascii="宋体" w:hAnsi="宋体" w:cs="宋体"/>
                <w:szCs w:val="21"/>
              </w:rPr>
              <w:t>以口腔美学图片和视频来导入课堂</w:t>
            </w:r>
          </w:p>
        </w:tc>
        <w:tc>
          <w:tcPr>
            <w:tcW w:w="699" w:type="dxa"/>
            <w:vAlign w:val="center"/>
          </w:tcPr>
          <w:p>
            <w:pPr>
              <w:rPr>
                <w:rFonts w:ascii="宋体" w:cs="宋体"/>
                <w:szCs w:val="21"/>
              </w:rPr>
            </w:pPr>
            <w:r>
              <w:rPr>
                <w:rFonts w:ascii="宋体" w:hAnsi="宋体" w:cs="宋体"/>
                <w:szCs w:val="21"/>
              </w:rPr>
              <w:t>4</w:t>
            </w:r>
            <w:r>
              <w:rPr>
                <w:rFonts w:hint="eastAsia" w:ascii="宋体" w:hAnsi="宋体" w:cs="宋体"/>
                <w:szCs w:val="21"/>
              </w:rPr>
              <w:t>（理论</w:t>
            </w:r>
            <w:r>
              <w:rPr>
                <w:rFonts w:ascii="宋体" w:hAnsi="宋体" w:cs="宋体"/>
                <w:szCs w:val="21"/>
              </w:rPr>
              <w:t>2+</w:t>
            </w:r>
            <w:r>
              <w:rPr>
                <w:rFonts w:hint="eastAsia" w:ascii="宋体" w:hAnsi="宋体" w:cs="宋体"/>
                <w:szCs w:val="21"/>
              </w:rPr>
              <w:t>实践</w:t>
            </w:r>
            <w:r>
              <w:rPr>
                <w:rFonts w:ascii="宋体" w:hAnsi="宋体" w:cs="宋体"/>
                <w:szCs w:val="21"/>
              </w:rPr>
              <w:t>2</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8" w:type="dxa"/>
          </w:tcPr>
          <w:p>
            <w:pPr>
              <w:jc w:val="left"/>
              <w:rPr>
                <w:rFonts w:ascii="宋体" w:cs="宋体"/>
                <w:szCs w:val="21"/>
              </w:rPr>
            </w:pPr>
            <w:r>
              <w:rPr>
                <w:rFonts w:ascii="宋体" w:hAnsi="宋体" w:cs="宋体"/>
                <w:szCs w:val="21"/>
              </w:rPr>
              <w:t>2</w:t>
            </w:r>
          </w:p>
          <w:p>
            <w:pPr>
              <w:jc w:val="left"/>
              <w:rPr>
                <w:rFonts w:ascii="宋体" w:cs="宋体"/>
                <w:szCs w:val="21"/>
              </w:rPr>
            </w:pPr>
          </w:p>
        </w:tc>
        <w:tc>
          <w:tcPr>
            <w:tcW w:w="845" w:type="dxa"/>
          </w:tcPr>
          <w:p>
            <w:pPr>
              <w:rPr>
                <w:rFonts w:ascii="宋体" w:cs="宋体"/>
                <w:kern w:val="0"/>
                <w:szCs w:val="21"/>
              </w:rPr>
            </w:pPr>
            <w:r>
              <w:rPr>
                <w:rFonts w:hint="eastAsia" w:ascii="宋体" w:hAnsi="宋体" w:cs="宋体"/>
                <w:szCs w:val="21"/>
              </w:rPr>
              <w:t>口腔微距摄影</w:t>
            </w:r>
          </w:p>
        </w:tc>
        <w:tc>
          <w:tcPr>
            <w:tcW w:w="2215" w:type="dxa"/>
          </w:tcPr>
          <w:p>
            <w:pPr>
              <w:rPr>
                <w:rFonts w:ascii="宋体" w:cs="宋体"/>
                <w:szCs w:val="21"/>
              </w:rPr>
            </w:pPr>
            <w:r>
              <w:rPr>
                <w:rFonts w:ascii="宋体" w:hAnsi="宋体" w:cs="宋体"/>
                <w:szCs w:val="21"/>
              </w:rPr>
              <w:t>1.</w:t>
            </w:r>
            <w:r>
              <w:rPr>
                <w:rFonts w:hint="eastAsia" w:ascii="宋体" w:hAnsi="宋体" w:cs="宋体"/>
                <w:szCs w:val="21"/>
              </w:rPr>
              <w:t>口腔微距摄影概述；</w:t>
            </w:r>
          </w:p>
          <w:p>
            <w:pPr>
              <w:rPr>
                <w:rFonts w:ascii="宋体" w:cs="宋体"/>
                <w:kern w:val="0"/>
                <w:szCs w:val="21"/>
              </w:rPr>
            </w:pPr>
            <w:r>
              <w:rPr>
                <w:rFonts w:ascii="宋体" w:hAnsi="宋体" w:cs="宋体"/>
                <w:kern w:val="0"/>
                <w:szCs w:val="21"/>
              </w:rPr>
              <w:t>2.</w:t>
            </w:r>
            <w:r>
              <w:rPr>
                <w:rFonts w:hint="eastAsia" w:ascii="宋体" w:hAnsi="宋体" w:cs="宋体"/>
                <w:szCs w:val="21"/>
              </w:rPr>
              <w:t>口腔微距摄影技术</w:t>
            </w:r>
            <w:r>
              <w:rPr>
                <w:rFonts w:hint="eastAsia" w:ascii="宋体" w:hAnsi="宋体" w:cs="宋体"/>
                <w:kern w:val="0"/>
                <w:szCs w:val="21"/>
              </w:rPr>
              <w:t>；</w:t>
            </w:r>
          </w:p>
          <w:p>
            <w:pPr>
              <w:rPr>
                <w:rFonts w:ascii="宋体" w:cs="宋体"/>
                <w:kern w:val="0"/>
                <w:szCs w:val="21"/>
              </w:rPr>
            </w:pPr>
            <w:r>
              <w:rPr>
                <w:rFonts w:ascii="宋体" w:hAnsi="宋体" w:cs="宋体"/>
                <w:kern w:val="0"/>
                <w:szCs w:val="21"/>
              </w:rPr>
              <w:t>3.</w:t>
            </w:r>
            <w:r>
              <w:rPr>
                <w:rFonts w:hint="eastAsia" w:ascii="宋体" w:hAnsi="宋体" w:cs="宋体"/>
                <w:szCs w:val="21"/>
              </w:rPr>
              <w:t>数字图像处理与美学运用</w:t>
            </w:r>
            <w:r>
              <w:rPr>
                <w:rFonts w:hint="eastAsia" w:ascii="宋体" w:hAnsi="宋体" w:cs="宋体"/>
                <w:kern w:val="0"/>
                <w:szCs w:val="21"/>
              </w:rPr>
              <w:t>；</w:t>
            </w:r>
          </w:p>
          <w:p>
            <w:pPr>
              <w:rPr>
                <w:rFonts w:ascii="宋体" w:cs="宋体"/>
                <w:kern w:val="0"/>
                <w:szCs w:val="21"/>
              </w:rPr>
            </w:pPr>
          </w:p>
        </w:tc>
        <w:tc>
          <w:tcPr>
            <w:tcW w:w="1260" w:type="dxa"/>
          </w:tcPr>
          <w:p>
            <w:pPr>
              <w:rPr>
                <w:rFonts w:ascii="宋体" w:cs="宋体"/>
                <w:kern w:val="0"/>
                <w:szCs w:val="21"/>
              </w:rPr>
            </w:pPr>
            <w:r>
              <w:rPr>
                <w:rFonts w:hint="eastAsia" w:ascii="宋体" w:hAnsi="宋体" w:cs="宋体"/>
                <w:szCs w:val="21"/>
              </w:rPr>
              <w:t>数字图像处理与美学运用</w:t>
            </w:r>
          </w:p>
          <w:p>
            <w:pPr>
              <w:rPr>
                <w:rFonts w:ascii="宋体" w:cs="宋体"/>
                <w:kern w:val="0"/>
                <w:szCs w:val="21"/>
              </w:rPr>
            </w:pPr>
          </w:p>
        </w:tc>
        <w:tc>
          <w:tcPr>
            <w:tcW w:w="2105" w:type="dxa"/>
          </w:tcPr>
          <w:p>
            <w:pPr>
              <w:rPr>
                <w:rFonts w:ascii="宋体" w:cs="宋体"/>
                <w:kern w:val="0"/>
                <w:szCs w:val="21"/>
              </w:rPr>
            </w:pPr>
            <w:r>
              <w:rPr>
                <w:rFonts w:ascii="宋体" w:hAnsi="宋体" w:cs="宋体"/>
                <w:kern w:val="0"/>
                <w:szCs w:val="21"/>
              </w:rPr>
              <w:t>1.</w:t>
            </w:r>
            <w:r>
              <w:rPr>
                <w:rFonts w:hint="eastAsia" w:ascii="宋体" w:hAnsi="宋体" w:cs="宋体"/>
                <w:szCs w:val="21"/>
              </w:rPr>
              <w:t>数字图像处理与美学运用</w:t>
            </w:r>
            <w:r>
              <w:rPr>
                <w:rFonts w:hint="eastAsia" w:ascii="宋体" w:hAnsi="宋体" w:cs="宋体"/>
                <w:kern w:val="0"/>
                <w:szCs w:val="21"/>
              </w:rPr>
              <w:t>；</w:t>
            </w:r>
          </w:p>
          <w:p>
            <w:pPr>
              <w:rPr>
                <w:rFonts w:ascii="宋体" w:cs="宋体"/>
                <w:kern w:val="0"/>
                <w:szCs w:val="21"/>
              </w:rPr>
            </w:pPr>
            <w:r>
              <w:rPr>
                <w:rFonts w:ascii="宋体" w:hAnsi="宋体" w:cs="宋体"/>
                <w:kern w:val="0"/>
                <w:szCs w:val="21"/>
              </w:rPr>
              <w:t>2.</w:t>
            </w:r>
            <w:r>
              <w:rPr>
                <w:rFonts w:hint="eastAsia" w:ascii="宋体" w:hAnsi="宋体" w:cs="宋体"/>
                <w:szCs w:val="21"/>
              </w:rPr>
              <w:t>培养学生养成内容与形式相统一的思维能力，工匠精神，鼓励学生不断钻研业务，不断创新。</w:t>
            </w:r>
          </w:p>
        </w:tc>
        <w:tc>
          <w:tcPr>
            <w:tcW w:w="1584" w:type="dxa"/>
          </w:tcPr>
          <w:p>
            <w:pPr>
              <w:rPr>
                <w:rFonts w:ascii="宋体" w:cs="宋体"/>
                <w:kern w:val="0"/>
                <w:szCs w:val="21"/>
              </w:rPr>
            </w:pPr>
            <w:r>
              <w:rPr>
                <w:rFonts w:hint="eastAsia" w:ascii="宋体" w:hAnsi="宋体" w:cs="宋体"/>
                <w:szCs w:val="21"/>
              </w:rPr>
              <w:t>以口腔摄影案例导入课堂</w:t>
            </w:r>
          </w:p>
        </w:tc>
        <w:tc>
          <w:tcPr>
            <w:tcW w:w="699" w:type="dxa"/>
            <w:vAlign w:val="center"/>
          </w:tcPr>
          <w:p>
            <w:pPr>
              <w:rPr>
                <w:rFonts w:ascii="宋体" w:cs="宋体"/>
                <w:szCs w:val="21"/>
              </w:rPr>
            </w:pPr>
            <w:r>
              <w:rPr>
                <w:rFonts w:ascii="宋体" w:hAnsi="宋体" w:cs="宋体"/>
                <w:szCs w:val="21"/>
              </w:rPr>
              <w:t>4</w:t>
            </w:r>
            <w:r>
              <w:rPr>
                <w:rFonts w:hint="eastAsia" w:ascii="宋体" w:hAnsi="宋体" w:cs="宋体"/>
                <w:szCs w:val="21"/>
              </w:rPr>
              <w:t>（理论</w:t>
            </w:r>
            <w:r>
              <w:rPr>
                <w:rFonts w:ascii="宋体" w:hAnsi="宋体" w:cs="宋体"/>
                <w:szCs w:val="21"/>
              </w:rPr>
              <w:t>2+</w:t>
            </w:r>
            <w:r>
              <w:rPr>
                <w:rFonts w:hint="eastAsia" w:ascii="宋体" w:hAnsi="宋体" w:cs="宋体"/>
                <w:szCs w:val="21"/>
              </w:rPr>
              <w:t>实践</w:t>
            </w:r>
            <w:r>
              <w:rPr>
                <w:rFonts w:ascii="宋体" w:hAnsi="宋体" w:cs="宋体"/>
                <w:szCs w:val="21"/>
              </w:rPr>
              <w:t>2</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8" w:type="dxa"/>
          </w:tcPr>
          <w:p>
            <w:pPr>
              <w:jc w:val="left"/>
              <w:rPr>
                <w:rFonts w:ascii="宋体" w:cs="宋体"/>
                <w:szCs w:val="21"/>
              </w:rPr>
            </w:pPr>
            <w:r>
              <w:rPr>
                <w:rFonts w:ascii="宋体" w:hAnsi="宋体" w:cs="宋体"/>
                <w:szCs w:val="21"/>
              </w:rPr>
              <w:t>3</w:t>
            </w:r>
          </w:p>
        </w:tc>
        <w:tc>
          <w:tcPr>
            <w:tcW w:w="845" w:type="dxa"/>
          </w:tcPr>
          <w:p>
            <w:pPr>
              <w:rPr>
                <w:rFonts w:ascii="宋体" w:cs="宋体"/>
                <w:kern w:val="0"/>
                <w:szCs w:val="21"/>
              </w:rPr>
            </w:pPr>
            <w:r>
              <w:rPr>
                <w:rFonts w:hint="eastAsia" w:ascii="宋体" w:hAnsi="宋体" w:cs="宋体"/>
                <w:szCs w:val="21"/>
              </w:rPr>
              <w:t>口腔美学修复</w:t>
            </w:r>
          </w:p>
        </w:tc>
        <w:tc>
          <w:tcPr>
            <w:tcW w:w="2215" w:type="dxa"/>
          </w:tcPr>
          <w:p>
            <w:pPr>
              <w:rPr>
                <w:rFonts w:ascii="宋体" w:cs="宋体"/>
                <w:szCs w:val="21"/>
              </w:rPr>
            </w:pPr>
            <w:r>
              <w:rPr>
                <w:rFonts w:ascii="宋体" w:hAnsi="宋体" w:cs="宋体"/>
                <w:szCs w:val="21"/>
              </w:rPr>
              <w:t>1.</w:t>
            </w:r>
            <w:r>
              <w:rPr>
                <w:rFonts w:hint="eastAsia" w:ascii="宋体" w:hAnsi="宋体" w:cs="宋体"/>
                <w:szCs w:val="21"/>
              </w:rPr>
              <w:t>美学修复概述；</w:t>
            </w:r>
          </w:p>
          <w:p>
            <w:pPr>
              <w:rPr>
                <w:rFonts w:ascii="宋体" w:cs="宋体"/>
                <w:szCs w:val="21"/>
              </w:rPr>
            </w:pPr>
            <w:r>
              <w:rPr>
                <w:rFonts w:ascii="宋体" w:hAnsi="宋体" w:cs="宋体"/>
                <w:szCs w:val="21"/>
              </w:rPr>
              <w:t>2.</w:t>
            </w:r>
            <w:r>
              <w:rPr>
                <w:rFonts w:hint="eastAsia" w:ascii="宋体" w:hAnsi="宋体" w:cs="宋体"/>
                <w:szCs w:val="21"/>
              </w:rPr>
              <w:t>美学修复临床过程；</w:t>
            </w:r>
          </w:p>
          <w:p>
            <w:pPr>
              <w:rPr>
                <w:rFonts w:ascii="宋体" w:cs="宋体"/>
                <w:szCs w:val="21"/>
              </w:rPr>
            </w:pPr>
            <w:r>
              <w:rPr>
                <w:rFonts w:ascii="宋体" w:hAnsi="宋体" w:cs="宋体"/>
                <w:szCs w:val="21"/>
              </w:rPr>
              <w:t>3.</w:t>
            </w:r>
            <w:r>
              <w:rPr>
                <w:rFonts w:hint="eastAsia" w:ascii="宋体" w:hAnsi="宋体" w:cs="宋体"/>
                <w:szCs w:val="21"/>
              </w:rPr>
              <w:t>美学修复分析设计理论；</w:t>
            </w:r>
          </w:p>
          <w:p>
            <w:pPr>
              <w:pStyle w:val="2"/>
              <w:ind w:firstLine="0" w:firstLineChars="0"/>
              <w:rPr>
                <w:rFonts w:ascii="宋体" w:hAnsi="宋体" w:eastAsia="宋体" w:cs="宋体"/>
                <w:szCs w:val="21"/>
                <w:lang w:val="en-US"/>
              </w:rPr>
            </w:pPr>
            <w:r>
              <w:rPr>
                <w:rFonts w:ascii="宋体" w:hAnsi="宋体" w:eastAsia="宋体" w:cs="宋体"/>
                <w:kern w:val="0"/>
                <w:szCs w:val="21"/>
                <w:lang w:val="en-US"/>
              </w:rPr>
              <w:t>4</w:t>
            </w:r>
            <w:r>
              <w:rPr>
                <w:rFonts w:ascii="宋体" w:hAnsi="宋体" w:eastAsia="宋体" w:cs="宋体"/>
                <w:szCs w:val="21"/>
                <w:lang w:val="en-US"/>
              </w:rPr>
              <w:t>.</w:t>
            </w:r>
            <w:r>
              <w:rPr>
                <w:rFonts w:hint="eastAsia" w:ascii="宋体" w:hAnsi="宋体" w:eastAsia="宋体" w:cs="宋体"/>
                <w:szCs w:val="21"/>
              </w:rPr>
              <w:t>美学修复的预告转移技</w:t>
            </w:r>
            <w:r>
              <w:rPr>
                <w:rFonts w:hint="eastAsia" w:ascii="宋体" w:hAnsi="宋体" w:eastAsia="宋体" w:cs="宋体"/>
                <w:szCs w:val="21"/>
                <w:lang w:val="en-US"/>
              </w:rPr>
              <w:t>术；</w:t>
            </w:r>
          </w:p>
          <w:p>
            <w:pPr>
              <w:rPr>
                <w:rFonts w:ascii="宋体" w:cs="宋体"/>
                <w:szCs w:val="21"/>
              </w:rPr>
            </w:pPr>
            <w:r>
              <w:rPr>
                <w:rFonts w:ascii="宋体" w:hAnsi="宋体" w:cs="宋体"/>
                <w:szCs w:val="21"/>
              </w:rPr>
              <w:t>5.</w:t>
            </w:r>
            <w:r>
              <w:rPr>
                <w:rFonts w:hint="eastAsia" w:ascii="宋体" w:hAnsi="宋体" w:cs="宋体"/>
                <w:szCs w:val="21"/>
              </w:rPr>
              <w:t>美观卡环；</w:t>
            </w:r>
          </w:p>
          <w:p>
            <w:pPr>
              <w:pStyle w:val="2"/>
              <w:ind w:firstLine="0" w:firstLineChars="0"/>
              <w:rPr>
                <w:rFonts w:ascii="宋体" w:hAnsi="宋体" w:eastAsia="宋体" w:cs="宋体"/>
                <w:szCs w:val="21"/>
                <w:lang w:val="en-US"/>
              </w:rPr>
            </w:pPr>
            <w:r>
              <w:rPr>
                <w:rFonts w:ascii="宋体" w:hAnsi="宋体" w:eastAsia="宋体" w:cs="宋体"/>
                <w:szCs w:val="21"/>
                <w:lang w:val="en-US"/>
              </w:rPr>
              <w:t>6.</w:t>
            </w:r>
            <w:r>
              <w:rPr>
                <w:rFonts w:hint="eastAsia" w:ascii="宋体" w:hAnsi="宋体" w:eastAsia="宋体" w:cs="宋体"/>
                <w:szCs w:val="21"/>
              </w:rPr>
              <w:t>口腔美学修复医疗纠纷的防范及风险评</w:t>
            </w:r>
            <w:r>
              <w:rPr>
                <w:rFonts w:hint="eastAsia" w:ascii="宋体" w:hAnsi="宋体" w:eastAsia="宋体" w:cs="宋体"/>
                <w:szCs w:val="21"/>
                <w:lang w:val="en-US"/>
              </w:rPr>
              <w:t>估。</w:t>
            </w:r>
          </w:p>
          <w:p>
            <w:pPr>
              <w:rPr>
                <w:rFonts w:ascii="宋体" w:cs="宋体"/>
                <w:kern w:val="0"/>
                <w:szCs w:val="21"/>
              </w:rPr>
            </w:pPr>
          </w:p>
        </w:tc>
        <w:tc>
          <w:tcPr>
            <w:tcW w:w="1260" w:type="dxa"/>
          </w:tcPr>
          <w:p>
            <w:pPr>
              <w:rPr>
                <w:rFonts w:ascii="宋体" w:cs="宋体"/>
                <w:kern w:val="0"/>
                <w:szCs w:val="21"/>
              </w:rPr>
            </w:pPr>
            <w:r>
              <w:rPr>
                <w:rFonts w:ascii="宋体" w:hAnsi="宋体" w:cs="宋体"/>
                <w:kern w:val="0"/>
                <w:szCs w:val="21"/>
              </w:rPr>
              <w:t>1.</w:t>
            </w:r>
            <w:r>
              <w:rPr>
                <w:rFonts w:hint="eastAsia" w:ascii="宋体" w:hAnsi="宋体" w:cs="宋体"/>
                <w:szCs w:val="21"/>
              </w:rPr>
              <w:t>美学修复临床过程</w:t>
            </w:r>
            <w:r>
              <w:rPr>
                <w:rFonts w:hint="eastAsia" w:ascii="宋体" w:hAnsi="宋体" w:cs="宋体"/>
                <w:kern w:val="0"/>
                <w:szCs w:val="21"/>
              </w:rPr>
              <w:t>；</w:t>
            </w:r>
          </w:p>
          <w:p>
            <w:pPr>
              <w:rPr>
                <w:rFonts w:ascii="宋体" w:cs="宋体"/>
                <w:kern w:val="0"/>
                <w:szCs w:val="21"/>
              </w:rPr>
            </w:pPr>
            <w:r>
              <w:rPr>
                <w:rFonts w:ascii="宋体" w:hAnsi="宋体" w:cs="宋体"/>
                <w:kern w:val="0"/>
                <w:szCs w:val="21"/>
              </w:rPr>
              <w:t>2.</w:t>
            </w:r>
            <w:r>
              <w:rPr>
                <w:rFonts w:hint="eastAsia" w:ascii="宋体" w:hAnsi="宋体" w:cs="宋体"/>
                <w:szCs w:val="21"/>
              </w:rPr>
              <w:t>美学修复的预告转移技术</w:t>
            </w:r>
            <w:r>
              <w:rPr>
                <w:rFonts w:hint="eastAsia" w:ascii="宋体" w:hAnsi="宋体" w:cs="宋体"/>
                <w:kern w:val="0"/>
                <w:szCs w:val="21"/>
              </w:rPr>
              <w:t>；</w:t>
            </w:r>
          </w:p>
          <w:p>
            <w:pPr>
              <w:rPr>
                <w:rFonts w:ascii="宋体" w:cs="宋体"/>
                <w:kern w:val="0"/>
                <w:szCs w:val="21"/>
              </w:rPr>
            </w:pPr>
            <w:r>
              <w:rPr>
                <w:rFonts w:ascii="宋体" w:hAnsi="宋体" w:cs="宋体"/>
                <w:kern w:val="0"/>
                <w:szCs w:val="21"/>
              </w:rPr>
              <w:t>3.</w:t>
            </w:r>
            <w:r>
              <w:rPr>
                <w:rFonts w:hint="eastAsia" w:ascii="宋体" w:hAnsi="宋体" w:cs="宋体"/>
                <w:szCs w:val="21"/>
              </w:rPr>
              <w:t>口腔美学修复医疗纠纷的防范及风险评估</w:t>
            </w:r>
            <w:r>
              <w:rPr>
                <w:rFonts w:hint="eastAsia" w:ascii="宋体" w:hAnsi="宋体" w:cs="宋体"/>
                <w:kern w:val="0"/>
                <w:szCs w:val="21"/>
              </w:rPr>
              <w:t>。</w:t>
            </w:r>
          </w:p>
          <w:p>
            <w:pPr>
              <w:rPr>
                <w:rFonts w:ascii="宋体" w:cs="宋体"/>
                <w:kern w:val="0"/>
                <w:szCs w:val="21"/>
              </w:rPr>
            </w:pPr>
          </w:p>
          <w:p>
            <w:pPr>
              <w:rPr>
                <w:rFonts w:ascii="宋体" w:cs="宋体"/>
                <w:kern w:val="0"/>
                <w:szCs w:val="21"/>
              </w:rPr>
            </w:pPr>
          </w:p>
        </w:tc>
        <w:tc>
          <w:tcPr>
            <w:tcW w:w="2105" w:type="dxa"/>
          </w:tcPr>
          <w:p>
            <w:pPr>
              <w:rPr>
                <w:rFonts w:ascii="宋体" w:cs="宋体"/>
                <w:kern w:val="0"/>
                <w:szCs w:val="21"/>
              </w:rPr>
            </w:pPr>
            <w:r>
              <w:rPr>
                <w:rFonts w:ascii="宋体" w:hAnsi="宋体" w:cs="宋体"/>
                <w:kern w:val="0"/>
                <w:szCs w:val="21"/>
              </w:rPr>
              <w:t>1.</w:t>
            </w:r>
            <w:r>
              <w:rPr>
                <w:rFonts w:hint="eastAsia" w:ascii="宋体" w:hAnsi="宋体" w:cs="宋体"/>
                <w:szCs w:val="21"/>
              </w:rPr>
              <w:t>美学修复临床过程</w:t>
            </w:r>
            <w:r>
              <w:rPr>
                <w:rFonts w:hint="eastAsia" w:ascii="宋体" w:hAnsi="宋体" w:cs="宋体"/>
                <w:kern w:val="0"/>
                <w:szCs w:val="21"/>
              </w:rPr>
              <w:t>；</w:t>
            </w:r>
          </w:p>
          <w:p>
            <w:pPr>
              <w:rPr>
                <w:rFonts w:ascii="宋体" w:cs="宋体"/>
                <w:kern w:val="0"/>
                <w:szCs w:val="21"/>
              </w:rPr>
            </w:pPr>
            <w:r>
              <w:rPr>
                <w:rFonts w:ascii="宋体" w:hAnsi="宋体" w:cs="宋体"/>
                <w:kern w:val="0"/>
                <w:szCs w:val="21"/>
              </w:rPr>
              <w:t>2.</w:t>
            </w:r>
            <w:r>
              <w:rPr>
                <w:rFonts w:hint="eastAsia" w:ascii="宋体" w:hAnsi="宋体" w:cs="宋体"/>
                <w:szCs w:val="21"/>
              </w:rPr>
              <w:t>美学修复的预告转移技术</w:t>
            </w:r>
            <w:r>
              <w:rPr>
                <w:rFonts w:hint="eastAsia" w:ascii="宋体" w:hAnsi="宋体" w:cs="宋体"/>
                <w:kern w:val="0"/>
                <w:szCs w:val="21"/>
              </w:rPr>
              <w:t>；</w:t>
            </w:r>
          </w:p>
          <w:p>
            <w:pPr>
              <w:rPr>
                <w:rFonts w:ascii="宋体" w:cs="宋体"/>
                <w:kern w:val="0"/>
                <w:szCs w:val="21"/>
              </w:rPr>
            </w:pPr>
            <w:r>
              <w:rPr>
                <w:rFonts w:ascii="宋体" w:hAnsi="宋体" w:cs="宋体"/>
                <w:kern w:val="0"/>
                <w:szCs w:val="21"/>
              </w:rPr>
              <w:t>3.</w:t>
            </w:r>
            <w:r>
              <w:rPr>
                <w:rFonts w:hint="eastAsia" w:ascii="宋体" w:hAnsi="宋体" w:cs="宋体"/>
                <w:szCs w:val="21"/>
              </w:rPr>
              <w:t>口腔美学修复医疗纠纷的防范及风险评估</w:t>
            </w:r>
            <w:r>
              <w:rPr>
                <w:rFonts w:hint="eastAsia" w:ascii="宋体" w:hAnsi="宋体" w:cs="宋体"/>
                <w:kern w:val="0"/>
                <w:szCs w:val="21"/>
              </w:rPr>
              <w:t>。</w:t>
            </w:r>
          </w:p>
          <w:p>
            <w:pPr>
              <w:rPr>
                <w:rFonts w:ascii="宋体" w:cs="宋体"/>
                <w:kern w:val="0"/>
                <w:szCs w:val="21"/>
              </w:rPr>
            </w:pPr>
            <w:r>
              <w:rPr>
                <w:rFonts w:ascii="宋体" w:hAnsi="宋体" w:cs="宋体"/>
                <w:kern w:val="0"/>
                <w:szCs w:val="21"/>
              </w:rPr>
              <w:t>4.</w:t>
            </w:r>
            <w:r>
              <w:rPr>
                <w:rFonts w:hint="eastAsia" w:ascii="宋体" w:hAnsi="宋体" w:cs="宋体"/>
                <w:szCs w:val="21"/>
              </w:rPr>
              <w:t>培养学生医患沟通能力，主动学习和分析问题、解决问题的能力，培养学生的质量意识，责任意识，精益求精的品质，诚实守信精神。</w:t>
            </w:r>
          </w:p>
        </w:tc>
        <w:tc>
          <w:tcPr>
            <w:tcW w:w="1584" w:type="dxa"/>
          </w:tcPr>
          <w:p>
            <w:pPr>
              <w:rPr>
                <w:rFonts w:ascii="宋体" w:cs="宋体"/>
                <w:kern w:val="0"/>
                <w:szCs w:val="21"/>
              </w:rPr>
            </w:pPr>
            <w:r>
              <w:rPr>
                <w:rFonts w:hint="eastAsia" w:ascii="宋体" w:hAnsi="宋体" w:cs="宋体"/>
                <w:szCs w:val="21"/>
              </w:rPr>
              <w:t>以口腔修复临床病例为情景导入展开口腔美学修复的讲解</w:t>
            </w:r>
          </w:p>
          <w:p>
            <w:pPr>
              <w:rPr>
                <w:rFonts w:ascii="宋体" w:cs="宋体"/>
                <w:kern w:val="0"/>
                <w:szCs w:val="21"/>
              </w:rPr>
            </w:pPr>
          </w:p>
          <w:p>
            <w:pPr>
              <w:rPr>
                <w:rFonts w:ascii="宋体" w:cs="宋体"/>
                <w:kern w:val="0"/>
                <w:szCs w:val="21"/>
              </w:rPr>
            </w:pPr>
          </w:p>
        </w:tc>
        <w:tc>
          <w:tcPr>
            <w:tcW w:w="699" w:type="dxa"/>
            <w:vAlign w:val="center"/>
          </w:tcPr>
          <w:p>
            <w:pPr>
              <w:rPr>
                <w:rFonts w:ascii="宋体" w:cs="宋体"/>
                <w:szCs w:val="21"/>
              </w:rPr>
            </w:pPr>
            <w:r>
              <w:rPr>
                <w:rFonts w:ascii="宋体" w:hAnsi="宋体" w:cs="宋体"/>
                <w:szCs w:val="21"/>
              </w:rPr>
              <w:t>4</w:t>
            </w:r>
            <w:r>
              <w:rPr>
                <w:rFonts w:hint="eastAsia" w:ascii="宋体" w:hAnsi="宋体" w:cs="宋体"/>
                <w:szCs w:val="21"/>
              </w:rPr>
              <w:t>（理论</w:t>
            </w:r>
            <w:r>
              <w:rPr>
                <w:rFonts w:ascii="宋体" w:hAnsi="宋体" w:cs="宋体"/>
                <w:szCs w:val="21"/>
              </w:rPr>
              <w:t>2+</w:t>
            </w:r>
            <w:r>
              <w:rPr>
                <w:rFonts w:hint="eastAsia" w:ascii="宋体" w:hAnsi="宋体" w:cs="宋体"/>
                <w:szCs w:val="21"/>
              </w:rPr>
              <w:t>实践</w:t>
            </w:r>
            <w:r>
              <w:rPr>
                <w:rFonts w:ascii="宋体" w:hAnsi="宋体" w:cs="宋体"/>
                <w:szCs w:val="21"/>
              </w:rPr>
              <w:t>2</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8" w:type="dxa"/>
          </w:tcPr>
          <w:p>
            <w:pPr>
              <w:jc w:val="left"/>
              <w:rPr>
                <w:rFonts w:ascii="宋体" w:cs="宋体"/>
                <w:szCs w:val="21"/>
              </w:rPr>
            </w:pPr>
            <w:r>
              <w:rPr>
                <w:rFonts w:ascii="宋体" w:hAnsi="宋体" w:cs="宋体"/>
                <w:szCs w:val="21"/>
              </w:rPr>
              <w:t>4</w:t>
            </w:r>
          </w:p>
        </w:tc>
        <w:tc>
          <w:tcPr>
            <w:tcW w:w="845" w:type="dxa"/>
          </w:tcPr>
          <w:p>
            <w:pPr>
              <w:rPr>
                <w:rFonts w:ascii="宋体" w:cs="宋体"/>
                <w:kern w:val="0"/>
                <w:szCs w:val="21"/>
              </w:rPr>
            </w:pPr>
            <w:r>
              <w:rPr>
                <w:rFonts w:hint="eastAsia" w:ascii="宋体" w:hAnsi="宋体" w:cs="宋体"/>
                <w:szCs w:val="21"/>
              </w:rPr>
              <w:t>口腔修复体仿真制作技术</w:t>
            </w:r>
          </w:p>
        </w:tc>
        <w:tc>
          <w:tcPr>
            <w:tcW w:w="2215" w:type="dxa"/>
          </w:tcPr>
          <w:p>
            <w:pPr>
              <w:rPr>
                <w:rFonts w:ascii="宋体" w:cs="宋体"/>
                <w:szCs w:val="21"/>
              </w:rPr>
            </w:pPr>
            <w:r>
              <w:rPr>
                <w:rFonts w:ascii="宋体" w:hAnsi="宋体" w:cs="宋体"/>
                <w:kern w:val="0"/>
                <w:szCs w:val="21"/>
              </w:rPr>
              <w:t>1.</w:t>
            </w:r>
            <w:r>
              <w:rPr>
                <w:rFonts w:ascii="宋体" w:hAnsi="宋体" w:cs="宋体"/>
                <w:szCs w:val="21"/>
              </w:rPr>
              <w:t xml:space="preserve">CAD/CAM </w:t>
            </w:r>
            <w:r>
              <w:rPr>
                <w:rFonts w:hint="eastAsia" w:ascii="宋体" w:hAnsi="宋体" w:cs="宋体"/>
                <w:szCs w:val="21"/>
              </w:rPr>
              <w:t>美学修复材料；</w:t>
            </w:r>
          </w:p>
          <w:p>
            <w:pPr>
              <w:rPr>
                <w:rFonts w:ascii="宋体" w:cs="宋体"/>
                <w:szCs w:val="21"/>
              </w:rPr>
            </w:pPr>
            <w:r>
              <w:rPr>
                <w:rFonts w:ascii="宋体" w:hAnsi="宋体" w:cs="宋体"/>
                <w:szCs w:val="21"/>
              </w:rPr>
              <w:t xml:space="preserve">2.CAD/CAM </w:t>
            </w:r>
            <w:r>
              <w:rPr>
                <w:rFonts w:hint="eastAsia" w:ascii="宋体" w:hAnsi="宋体" w:cs="宋体"/>
                <w:szCs w:val="21"/>
              </w:rPr>
              <w:t>美学设计；</w:t>
            </w:r>
          </w:p>
          <w:p>
            <w:pPr>
              <w:rPr>
                <w:rFonts w:ascii="宋体" w:cs="宋体"/>
                <w:szCs w:val="21"/>
              </w:rPr>
            </w:pPr>
            <w:r>
              <w:rPr>
                <w:rFonts w:ascii="宋体" w:hAnsi="宋体" w:cs="宋体"/>
                <w:szCs w:val="21"/>
              </w:rPr>
              <w:t xml:space="preserve">3.CAD/CAM </w:t>
            </w:r>
            <w:r>
              <w:rPr>
                <w:rFonts w:hint="eastAsia" w:ascii="宋体" w:hAnsi="宋体" w:cs="宋体"/>
                <w:szCs w:val="21"/>
              </w:rPr>
              <w:t>美学技术；</w:t>
            </w:r>
          </w:p>
          <w:p>
            <w:pPr>
              <w:rPr>
                <w:rFonts w:ascii="宋体" w:cs="宋体"/>
                <w:szCs w:val="21"/>
              </w:rPr>
            </w:pPr>
            <w:r>
              <w:rPr>
                <w:rFonts w:ascii="宋体" w:hAnsi="宋体" w:cs="宋体"/>
                <w:szCs w:val="21"/>
              </w:rPr>
              <w:t xml:space="preserve">4.CAD/CAM </w:t>
            </w:r>
            <w:r>
              <w:rPr>
                <w:rFonts w:hint="eastAsia" w:ascii="宋体" w:hAnsi="宋体" w:cs="宋体"/>
                <w:szCs w:val="21"/>
              </w:rPr>
              <w:t>嵌体、高嵌体、贴面及全冠；</w:t>
            </w:r>
          </w:p>
          <w:p>
            <w:pPr>
              <w:rPr>
                <w:rFonts w:ascii="宋体" w:cs="宋体"/>
                <w:szCs w:val="21"/>
              </w:rPr>
            </w:pPr>
            <w:r>
              <w:rPr>
                <w:rFonts w:ascii="宋体" w:hAnsi="宋体" w:cs="宋体"/>
                <w:szCs w:val="21"/>
              </w:rPr>
              <w:t>5.</w:t>
            </w:r>
            <w:r>
              <w:rPr>
                <w:rFonts w:hint="eastAsia" w:ascii="宋体" w:hAnsi="宋体" w:cs="宋体"/>
                <w:szCs w:val="21"/>
              </w:rPr>
              <w:t>修复体切削后处理；</w:t>
            </w:r>
          </w:p>
          <w:p>
            <w:pPr>
              <w:rPr>
                <w:rFonts w:ascii="宋体" w:cs="宋体"/>
                <w:szCs w:val="21"/>
              </w:rPr>
            </w:pPr>
            <w:r>
              <w:rPr>
                <w:rFonts w:ascii="宋体" w:hAnsi="宋体" w:cs="宋体"/>
                <w:szCs w:val="21"/>
              </w:rPr>
              <w:t>6.</w:t>
            </w:r>
            <w:r>
              <w:rPr>
                <w:rFonts w:hint="eastAsia" w:ascii="宋体" w:hAnsi="宋体" w:cs="宋体"/>
                <w:szCs w:val="21"/>
              </w:rPr>
              <w:t>修复体粘接。</w:t>
            </w:r>
          </w:p>
          <w:p>
            <w:pPr>
              <w:rPr>
                <w:rFonts w:ascii="宋体" w:cs="宋体"/>
                <w:kern w:val="0"/>
                <w:szCs w:val="21"/>
              </w:rPr>
            </w:pPr>
          </w:p>
        </w:tc>
        <w:tc>
          <w:tcPr>
            <w:tcW w:w="1260" w:type="dxa"/>
          </w:tcPr>
          <w:p>
            <w:pPr>
              <w:rPr>
                <w:rFonts w:ascii="宋体" w:cs="宋体"/>
                <w:szCs w:val="21"/>
              </w:rPr>
            </w:pPr>
            <w:r>
              <w:rPr>
                <w:rFonts w:ascii="宋体" w:hAnsi="宋体" w:cs="宋体"/>
                <w:szCs w:val="21"/>
              </w:rPr>
              <w:t xml:space="preserve">1.CAD/CAM </w:t>
            </w:r>
            <w:r>
              <w:rPr>
                <w:rFonts w:hint="eastAsia" w:ascii="宋体" w:hAnsi="宋体" w:cs="宋体"/>
                <w:szCs w:val="21"/>
              </w:rPr>
              <w:t>美学设计和技术；</w:t>
            </w:r>
          </w:p>
          <w:p>
            <w:pPr>
              <w:rPr>
                <w:rFonts w:ascii="宋体" w:cs="宋体"/>
                <w:szCs w:val="21"/>
              </w:rPr>
            </w:pPr>
            <w:r>
              <w:rPr>
                <w:rFonts w:ascii="宋体" w:hAnsi="宋体" w:cs="宋体"/>
                <w:szCs w:val="21"/>
              </w:rPr>
              <w:t xml:space="preserve">2.CAD/CAM </w:t>
            </w:r>
            <w:r>
              <w:rPr>
                <w:rFonts w:hint="eastAsia" w:ascii="宋体" w:hAnsi="宋体" w:cs="宋体"/>
                <w:szCs w:val="21"/>
              </w:rPr>
              <w:t>嵌体、高嵌体、贴面及全冠。</w:t>
            </w:r>
          </w:p>
          <w:p>
            <w:pPr>
              <w:rPr>
                <w:rFonts w:ascii="宋体" w:cs="宋体"/>
                <w:kern w:val="0"/>
                <w:szCs w:val="21"/>
              </w:rPr>
            </w:pPr>
            <w:r>
              <w:rPr>
                <w:rFonts w:ascii="宋体" w:hAnsi="宋体" w:cs="宋体"/>
                <w:szCs w:val="21"/>
              </w:rPr>
              <w:t xml:space="preserve">  </w:t>
            </w:r>
          </w:p>
        </w:tc>
        <w:tc>
          <w:tcPr>
            <w:tcW w:w="2105" w:type="dxa"/>
          </w:tcPr>
          <w:p>
            <w:pPr>
              <w:rPr>
                <w:rFonts w:ascii="宋体" w:cs="宋体"/>
                <w:szCs w:val="21"/>
              </w:rPr>
            </w:pPr>
            <w:r>
              <w:rPr>
                <w:rFonts w:ascii="宋体" w:hAnsi="宋体" w:cs="宋体"/>
                <w:szCs w:val="21"/>
              </w:rPr>
              <w:t xml:space="preserve">1.CAD/CAM </w:t>
            </w:r>
            <w:r>
              <w:rPr>
                <w:rFonts w:hint="eastAsia" w:ascii="宋体" w:hAnsi="宋体" w:cs="宋体"/>
                <w:szCs w:val="21"/>
              </w:rPr>
              <w:t>美学设计和技术；</w:t>
            </w:r>
          </w:p>
          <w:p>
            <w:pPr>
              <w:rPr>
                <w:rFonts w:ascii="宋体" w:cs="宋体"/>
                <w:szCs w:val="21"/>
              </w:rPr>
            </w:pPr>
            <w:r>
              <w:rPr>
                <w:rFonts w:ascii="宋体" w:hAnsi="宋体" w:cs="宋体"/>
                <w:szCs w:val="21"/>
              </w:rPr>
              <w:t xml:space="preserve">2.CAD/CAM </w:t>
            </w:r>
            <w:r>
              <w:rPr>
                <w:rFonts w:hint="eastAsia" w:ascii="宋体" w:hAnsi="宋体" w:cs="宋体"/>
                <w:szCs w:val="21"/>
              </w:rPr>
              <w:t>嵌体、高嵌体、贴面及全冠；</w:t>
            </w:r>
          </w:p>
          <w:p>
            <w:pPr>
              <w:rPr>
                <w:rFonts w:ascii="宋体" w:cs="宋体"/>
                <w:kern w:val="0"/>
                <w:szCs w:val="21"/>
              </w:rPr>
            </w:pPr>
            <w:r>
              <w:rPr>
                <w:rFonts w:ascii="宋体" w:hAnsi="宋体" w:cs="宋体"/>
                <w:kern w:val="0"/>
                <w:szCs w:val="21"/>
              </w:rPr>
              <w:t>3.</w:t>
            </w:r>
            <w:r>
              <w:rPr>
                <w:rFonts w:hint="eastAsia" w:ascii="宋体" w:hAnsi="宋体" w:cs="宋体"/>
                <w:szCs w:val="21"/>
              </w:rPr>
              <w:t>培养学生科学的工作态度，严谨细致的工作作风，工匠精神，刻苦钻研业务，不断创新，开拓新技术。</w:t>
            </w:r>
          </w:p>
        </w:tc>
        <w:tc>
          <w:tcPr>
            <w:tcW w:w="1584" w:type="dxa"/>
          </w:tcPr>
          <w:p>
            <w:pPr>
              <w:rPr>
                <w:rFonts w:ascii="宋体" w:cs="宋体"/>
                <w:kern w:val="0"/>
                <w:szCs w:val="21"/>
              </w:rPr>
            </w:pPr>
            <w:r>
              <w:rPr>
                <w:rFonts w:hint="eastAsia" w:ascii="宋体" w:hAnsi="宋体" w:cs="宋体"/>
                <w:szCs w:val="21"/>
              </w:rPr>
              <w:t>以</w:t>
            </w:r>
            <w:r>
              <w:rPr>
                <w:rFonts w:ascii="宋体" w:hAnsi="宋体" w:cs="宋体"/>
                <w:szCs w:val="21"/>
              </w:rPr>
              <w:t xml:space="preserve">CAD/CAM </w:t>
            </w:r>
            <w:r>
              <w:rPr>
                <w:rFonts w:hint="eastAsia" w:ascii="宋体" w:hAnsi="宋体" w:cs="宋体"/>
                <w:szCs w:val="21"/>
              </w:rPr>
              <w:t>嵌体制作过程视频导入课堂</w:t>
            </w:r>
          </w:p>
          <w:p>
            <w:pPr>
              <w:rPr>
                <w:rFonts w:ascii="宋体" w:cs="宋体"/>
                <w:kern w:val="0"/>
                <w:szCs w:val="21"/>
              </w:rPr>
            </w:pPr>
          </w:p>
          <w:p>
            <w:pPr>
              <w:rPr>
                <w:rFonts w:ascii="宋体" w:cs="宋体"/>
                <w:kern w:val="0"/>
                <w:szCs w:val="21"/>
              </w:rPr>
            </w:pPr>
          </w:p>
        </w:tc>
        <w:tc>
          <w:tcPr>
            <w:tcW w:w="699" w:type="dxa"/>
            <w:vAlign w:val="center"/>
          </w:tcPr>
          <w:p>
            <w:pPr>
              <w:rPr>
                <w:rFonts w:ascii="宋体" w:cs="宋体"/>
                <w:szCs w:val="21"/>
              </w:rPr>
            </w:pPr>
            <w:r>
              <w:rPr>
                <w:rFonts w:ascii="宋体" w:hAnsi="宋体" w:cs="宋体"/>
                <w:szCs w:val="21"/>
              </w:rPr>
              <w:t>4</w:t>
            </w:r>
            <w:r>
              <w:rPr>
                <w:rFonts w:hint="eastAsia" w:ascii="宋体" w:hAnsi="宋体" w:cs="宋体"/>
                <w:szCs w:val="21"/>
              </w:rPr>
              <w:t>（理论</w:t>
            </w:r>
            <w:r>
              <w:rPr>
                <w:rFonts w:ascii="宋体" w:hAnsi="宋体" w:cs="宋体"/>
                <w:szCs w:val="21"/>
              </w:rPr>
              <w:t>2+</w:t>
            </w:r>
            <w:r>
              <w:rPr>
                <w:rFonts w:hint="eastAsia" w:ascii="宋体" w:hAnsi="宋体" w:cs="宋体"/>
                <w:szCs w:val="21"/>
              </w:rPr>
              <w:t>实践</w:t>
            </w:r>
            <w:r>
              <w:rPr>
                <w:rFonts w:ascii="宋体" w:hAnsi="宋体" w:cs="宋体"/>
                <w:szCs w:val="21"/>
              </w:rPr>
              <w:t>2</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8" w:type="dxa"/>
          </w:tcPr>
          <w:p>
            <w:pPr>
              <w:jc w:val="left"/>
              <w:rPr>
                <w:rFonts w:ascii="宋体" w:cs="宋体"/>
                <w:szCs w:val="21"/>
              </w:rPr>
            </w:pPr>
            <w:r>
              <w:rPr>
                <w:rFonts w:ascii="宋体" w:hAnsi="宋体" w:cs="宋体"/>
                <w:szCs w:val="21"/>
              </w:rPr>
              <w:t>5</w:t>
            </w:r>
          </w:p>
        </w:tc>
        <w:tc>
          <w:tcPr>
            <w:tcW w:w="845" w:type="dxa"/>
          </w:tcPr>
          <w:p>
            <w:pPr>
              <w:rPr>
                <w:rFonts w:ascii="宋体" w:cs="宋体"/>
                <w:kern w:val="0"/>
                <w:szCs w:val="21"/>
              </w:rPr>
            </w:pPr>
            <w:r>
              <w:rPr>
                <w:rFonts w:hint="eastAsia" w:ascii="宋体" w:hAnsi="宋体" w:cs="宋体"/>
                <w:szCs w:val="21"/>
              </w:rPr>
              <w:t>牙周治疗技术在口腔医学美容中的应用</w:t>
            </w:r>
          </w:p>
        </w:tc>
        <w:tc>
          <w:tcPr>
            <w:tcW w:w="2215" w:type="dxa"/>
          </w:tcPr>
          <w:p>
            <w:pPr>
              <w:rPr>
                <w:rFonts w:ascii="宋体" w:cs="宋体"/>
                <w:szCs w:val="21"/>
              </w:rPr>
            </w:pPr>
            <w:r>
              <w:rPr>
                <w:rFonts w:ascii="宋体" w:hAnsi="宋体" w:cs="宋体"/>
                <w:kern w:val="0"/>
                <w:szCs w:val="21"/>
              </w:rPr>
              <w:t>1.</w:t>
            </w:r>
            <w:r>
              <w:rPr>
                <w:rFonts w:hint="eastAsia" w:ascii="宋体" w:hAnsi="宋体" w:cs="宋体"/>
                <w:szCs w:val="21"/>
              </w:rPr>
              <w:t>与牙周美学相关的正常软硬组织结构；</w:t>
            </w:r>
          </w:p>
          <w:p>
            <w:pPr>
              <w:rPr>
                <w:rFonts w:ascii="宋体" w:cs="宋体"/>
                <w:szCs w:val="21"/>
              </w:rPr>
            </w:pPr>
            <w:r>
              <w:rPr>
                <w:rFonts w:ascii="宋体" w:hAnsi="宋体" w:cs="宋体"/>
                <w:szCs w:val="21"/>
              </w:rPr>
              <w:t>2.</w:t>
            </w:r>
            <w:r>
              <w:rPr>
                <w:rFonts w:hint="eastAsia" w:ascii="宋体" w:hAnsi="宋体" w:cs="宋体"/>
                <w:szCs w:val="21"/>
              </w:rPr>
              <w:t>牙周健康是美学修复治疗的前提；</w:t>
            </w:r>
          </w:p>
          <w:p>
            <w:pPr>
              <w:rPr>
                <w:rFonts w:ascii="宋体" w:cs="宋体"/>
                <w:kern w:val="0"/>
                <w:szCs w:val="21"/>
              </w:rPr>
            </w:pPr>
            <w:r>
              <w:rPr>
                <w:rFonts w:ascii="宋体" w:hAnsi="宋体" w:cs="宋体"/>
                <w:szCs w:val="21"/>
              </w:rPr>
              <w:t>3.</w:t>
            </w:r>
            <w:r>
              <w:rPr>
                <w:rFonts w:hint="eastAsia" w:ascii="宋体" w:hAnsi="宋体" w:cs="宋体"/>
                <w:szCs w:val="21"/>
              </w:rPr>
              <w:t>与口腔医学美容相关的牙周手术。</w:t>
            </w:r>
          </w:p>
        </w:tc>
        <w:tc>
          <w:tcPr>
            <w:tcW w:w="1260" w:type="dxa"/>
          </w:tcPr>
          <w:p>
            <w:pPr>
              <w:rPr>
                <w:rFonts w:ascii="宋体" w:cs="宋体"/>
                <w:kern w:val="0"/>
                <w:szCs w:val="21"/>
              </w:rPr>
            </w:pPr>
            <w:r>
              <w:rPr>
                <w:rFonts w:hint="eastAsia" w:ascii="宋体" w:hAnsi="宋体" w:cs="宋体"/>
                <w:szCs w:val="21"/>
              </w:rPr>
              <w:t>与口腔医学美容相关的牙周手术</w:t>
            </w:r>
          </w:p>
        </w:tc>
        <w:tc>
          <w:tcPr>
            <w:tcW w:w="2105" w:type="dxa"/>
          </w:tcPr>
          <w:p>
            <w:pPr>
              <w:rPr>
                <w:rFonts w:ascii="宋体" w:cs="宋体"/>
                <w:kern w:val="0"/>
                <w:szCs w:val="21"/>
              </w:rPr>
            </w:pPr>
            <w:r>
              <w:rPr>
                <w:rFonts w:ascii="宋体" w:hAnsi="宋体" w:cs="宋体"/>
                <w:kern w:val="0"/>
                <w:szCs w:val="21"/>
              </w:rPr>
              <w:t>1.</w:t>
            </w:r>
            <w:r>
              <w:rPr>
                <w:rFonts w:hint="eastAsia" w:ascii="宋体" w:hAnsi="宋体" w:cs="宋体"/>
                <w:szCs w:val="21"/>
              </w:rPr>
              <w:t>与口腔医学美容相关的牙周手术</w:t>
            </w:r>
            <w:r>
              <w:rPr>
                <w:rFonts w:hint="eastAsia" w:ascii="宋体" w:hAnsi="宋体" w:cs="宋体"/>
                <w:kern w:val="0"/>
                <w:szCs w:val="21"/>
              </w:rPr>
              <w:t>；</w:t>
            </w:r>
          </w:p>
          <w:p>
            <w:pPr>
              <w:rPr>
                <w:rFonts w:ascii="宋体" w:cs="宋体"/>
                <w:kern w:val="0"/>
                <w:szCs w:val="21"/>
              </w:rPr>
            </w:pPr>
            <w:r>
              <w:rPr>
                <w:rFonts w:ascii="宋体" w:hAnsi="宋体" w:cs="宋体"/>
                <w:kern w:val="0"/>
                <w:szCs w:val="21"/>
              </w:rPr>
              <w:t>2.</w:t>
            </w:r>
            <w:r>
              <w:rPr>
                <w:rFonts w:hint="eastAsia" w:ascii="宋体" w:hAnsi="宋体" w:cs="宋体"/>
                <w:szCs w:val="21"/>
              </w:rPr>
              <w:t>培养学生辩证分析能力，使学生能恪守职业道德，勤勉工作，艰苦奋斗，不怕吃苦，扎扎实实，不眼高手低。</w:t>
            </w:r>
          </w:p>
        </w:tc>
        <w:tc>
          <w:tcPr>
            <w:tcW w:w="1584" w:type="dxa"/>
          </w:tcPr>
          <w:p>
            <w:pPr>
              <w:rPr>
                <w:rFonts w:ascii="宋体" w:cs="宋体"/>
                <w:kern w:val="0"/>
                <w:szCs w:val="21"/>
              </w:rPr>
            </w:pPr>
            <w:r>
              <w:rPr>
                <w:rFonts w:hint="eastAsia" w:ascii="宋体" w:hAnsi="宋体" w:cs="宋体"/>
                <w:szCs w:val="21"/>
              </w:rPr>
              <w:t>以临床牙周治疗病例导入课堂</w:t>
            </w:r>
          </w:p>
        </w:tc>
        <w:tc>
          <w:tcPr>
            <w:tcW w:w="699" w:type="dxa"/>
            <w:vAlign w:val="center"/>
          </w:tcPr>
          <w:p>
            <w:pPr>
              <w:rPr>
                <w:rFonts w:ascii="宋体" w:cs="宋体"/>
                <w:szCs w:val="21"/>
              </w:rPr>
            </w:pPr>
          </w:p>
          <w:p>
            <w:pPr>
              <w:rPr>
                <w:rFonts w:ascii="宋体" w:cs="宋体"/>
                <w:szCs w:val="21"/>
              </w:rPr>
            </w:pPr>
            <w:r>
              <w:rPr>
                <w:rFonts w:ascii="宋体" w:hAnsi="宋体" w:cs="宋体"/>
                <w:szCs w:val="21"/>
              </w:rPr>
              <w:t>4</w:t>
            </w:r>
            <w:r>
              <w:rPr>
                <w:rFonts w:hint="eastAsia" w:ascii="宋体" w:hAnsi="宋体" w:cs="宋体"/>
                <w:szCs w:val="21"/>
              </w:rPr>
              <w:t>（理论</w:t>
            </w:r>
            <w:r>
              <w:rPr>
                <w:rFonts w:ascii="宋体" w:hAnsi="宋体" w:cs="宋体"/>
                <w:szCs w:val="21"/>
              </w:rPr>
              <w:t>2+</w:t>
            </w:r>
            <w:r>
              <w:rPr>
                <w:rFonts w:hint="eastAsia" w:ascii="宋体" w:hAnsi="宋体" w:cs="宋体"/>
                <w:szCs w:val="21"/>
              </w:rPr>
              <w:t>实践</w:t>
            </w:r>
            <w:r>
              <w:rPr>
                <w:rFonts w:ascii="宋体" w:hAnsi="宋体" w:cs="宋体"/>
                <w:szCs w:val="21"/>
              </w:rPr>
              <w:t>2</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8" w:type="dxa"/>
          </w:tcPr>
          <w:p>
            <w:pPr>
              <w:jc w:val="left"/>
              <w:rPr>
                <w:rFonts w:ascii="宋体" w:cs="宋体"/>
                <w:szCs w:val="21"/>
              </w:rPr>
            </w:pPr>
            <w:r>
              <w:rPr>
                <w:rFonts w:ascii="宋体" w:hAnsi="宋体" w:cs="宋体"/>
                <w:szCs w:val="21"/>
              </w:rPr>
              <w:t>6</w:t>
            </w:r>
          </w:p>
        </w:tc>
        <w:tc>
          <w:tcPr>
            <w:tcW w:w="845" w:type="dxa"/>
          </w:tcPr>
          <w:p>
            <w:pPr>
              <w:rPr>
                <w:rFonts w:ascii="宋体" w:cs="宋体"/>
                <w:kern w:val="0"/>
                <w:szCs w:val="21"/>
              </w:rPr>
            </w:pPr>
            <w:r>
              <w:rPr>
                <w:rFonts w:hint="eastAsia" w:ascii="宋体" w:hAnsi="宋体" w:cs="宋体"/>
                <w:szCs w:val="21"/>
              </w:rPr>
              <w:t>椅旁牙体美学修复技术</w:t>
            </w:r>
          </w:p>
        </w:tc>
        <w:tc>
          <w:tcPr>
            <w:tcW w:w="2215" w:type="dxa"/>
          </w:tcPr>
          <w:p>
            <w:pPr>
              <w:rPr>
                <w:rFonts w:ascii="宋体" w:cs="宋体"/>
                <w:kern w:val="0"/>
                <w:szCs w:val="21"/>
              </w:rPr>
            </w:pPr>
            <w:r>
              <w:rPr>
                <w:rFonts w:ascii="宋体" w:hAnsi="宋体" w:cs="宋体"/>
                <w:kern w:val="0"/>
                <w:szCs w:val="21"/>
              </w:rPr>
              <w:t>1.</w:t>
            </w:r>
            <w:r>
              <w:rPr>
                <w:rFonts w:hint="eastAsia" w:ascii="宋体" w:hAnsi="宋体" w:cs="宋体"/>
                <w:szCs w:val="21"/>
              </w:rPr>
              <w:t>椅旁牙体美学修复</w:t>
            </w:r>
            <w:r>
              <w:rPr>
                <w:rFonts w:hint="eastAsia" w:ascii="宋体" w:hAnsi="宋体" w:cs="宋体"/>
                <w:kern w:val="0"/>
                <w:szCs w:val="21"/>
              </w:rPr>
              <w:t>；</w:t>
            </w:r>
          </w:p>
          <w:p>
            <w:pPr>
              <w:rPr>
                <w:rFonts w:ascii="宋体" w:cs="宋体"/>
                <w:kern w:val="0"/>
                <w:szCs w:val="21"/>
              </w:rPr>
            </w:pPr>
            <w:r>
              <w:rPr>
                <w:rFonts w:ascii="宋体" w:hAnsi="宋体" w:cs="宋体"/>
                <w:kern w:val="0"/>
                <w:szCs w:val="21"/>
              </w:rPr>
              <w:t>2.</w:t>
            </w:r>
            <w:r>
              <w:rPr>
                <w:rFonts w:hint="eastAsia" w:ascii="宋体" w:hAnsi="宋体" w:cs="宋体"/>
                <w:szCs w:val="21"/>
              </w:rPr>
              <w:t>椅旁牙体美学修复的临床路径和疗效评价标准</w:t>
            </w:r>
            <w:r>
              <w:rPr>
                <w:rFonts w:hint="eastAsia" w:ascii="宋体" w:hAnsi="宋体" w:cs="宋体"/>
                <w:kern w:val="0"/>
                <w:szCs w:val="21"/>
              </w:rPr>
              <w:t>。</w:t>
            </w:r>
          </w:p>
        </w:tc>
        <w:tc>
          <w:tcPr>
            <w:tcW w:w="1260" w:type="dxa"/>
          </w:tcPr>
          <w:p>
            <w:pPr>
              <w:rPr>
                <w:rFonts w:ascii="宋体" w:cs="宋体"/>
                <w:kern w:val="0"/>
                <w:szCs w:val="21"/>
              </w:rPr>
            </w:pPr>
            <w:r>
              <w:rPr>
                <w:rFonts w:hint="eastAsia" w:ascii="宋体" w:hAnsi="宋体" w:cs="宋体"/>
                <w:szCs w:val="21"/>
              </w:rPr>
              <w:t>椅旁牙体美学修复的临床路径和疗效评价标准</w:t>
            </w:r>
          </w:p>
          <w:p>
            <w:pPr>
              <w:rPr>
                <w:rFonts w:ascii="宋体" w:cs="宋体"/>
                <w:kern w:val="0"/>
                <w:szCs w:val="21"/>
              </w:rPr>
            </w:pPr>
          </w:p>
        </w:tc>
        <w:tc>
          <w:tcPr>
            <w:tcW w:w="2105" w:type="dxa"/>
          </w:tcPr>
          <w:p>
            <w:pPr>
              <w:rPr>
                <w:rFonts w:ascii="宋体" w:cs="宋体"/>
                <w:kern w:val="0"/>
                <w:szCs w:val="21"/>
              </w:rPr>
            </w:pPr>
            <w:r>
              <w:rPr>
                <w:rFonts w:ascii="宋体" w:hAnsi="宋体" w:cs="宋体"/>
                <w:kern w:val="0"/>
                <w:szCs w:val="21"/>
              </w:rPr>
              <w:t>1.</w:t>
            </w:r>
            <w:r>
              <w:rPr>
                <w:rFonts w:hint="eastAsia" w:ascii="宋体" w:hAnsi="宋体" w:cs="宋体"/>
                <w:szCs w:val="21"/>
              </w:rPr>
              <w:t>椅旁牙体美学修复的临床路径和疗效评价标准</w:t>
            </w:r>
            <w:r>
              <w:rPr>
                <w:rFonts w:hint="eastAsia" w:ascii="宋体" w:hAnsi="宋体" w:cs="宋体"/>
                <w:kern w:val="0"/>
                <w:szCs w:val="21"/>
              </w:rPr>
              <w:t>；</w:t>
            </w:r>
          </w:p>
          <w:p>
            <w:pPr>
              <w:rPr>
                <w:rFonts w:ascii="宋体" w:cs="宋体"/>
                <w:kern w:val="0"/>
                <w:szCs w:val="21"/>
              </w:rPr>
            </w:pPr>
            <w:r>
              <w:rPr>
                <w:rFonts w:ascii="宋体" w:hAnsi="宋体" w:cs="宋体"/>
                <w:kern w:val="0"/>
                <w:szCs w:val="21"/>
              </w:rPr>
              <w:t>2.</w:t>
            </w:r>
            <w:r>
              <w:rPr>
                <w:rFonts w:hint="eastAsia" w:ascii="宋体" w:hAnsi="宋体" w:cs="宋体"/>
                <w:szCs w:val="21"/>
              </w:rPr>
              <w:t>培养学生科学的工作态度，严谨细致的工作作风，使学生善于沟通，在沟通中积极主动，相互尊重，团结合作，共谋发展。</w:t>
            </w:r>
          </w:p>
        </w:tc>
        <w:tc>
          <w:tcPr>
            <w:tcW w:w="1584" w:type="dxa"/>
          </w:tcPr>
          <w:p>
            <w:pPr>
              <w:rPr>
                <w:rFonts w:ascii="宋体" w:cs="宋体"/>
                <w:kern w:val="0"/>
                <w:szCs w:val="21"/>
              </w:rPr>
            </w:pPr>
            <w:r>
              <w:rPr>
                <w:rFonts w:hint="eastAsia" w:ascii="宋体" w:hAnsi="宋体" w:cs="宋体"/>
                <w:szCs w:val="21"/>
              </w:rPr>
              <w:t>以临床椅旁牙体美学修复过程视频导入课堂，结合病例讲解椅旁牙体美学修复的临床路径和疗效评价标准</w:t>
            </w:r>
          </w:p>
        </w:tc>
        <w:tc>
          <w:tcPr>
            <w:tcW w:w="699" w:type="dxa"/>
            <w:vAlign w:val="center"/>
          </w:tcPr>
          <w:p>
            <w:pPr>
              <w:rPr>
                <w:rFonts w:ascii="宋体" w:cs="宋体"/>
                <w:szCs w:val="21"/>
              </w:rPr>
            </w:pPr>
            <w:r>
              <w:rPr>
                <w:rFonts w:ascii="宋体" w:hAnsi="宋体" w:cs="宋体"/>
                <w:szCs w:val="21"/>
              </w:rPr>
              <w:t>4</w:t>
            </w:r>
            <w:r>
              <w:rPr>
                <w:rFonts w:hint="eastAsia" w:ascii="宋体" w:hAnsi="宋体" w:cs="宋体"/>
                <w:szCs w:val="21"/>
              </w:rPr>
              <w:t>（理论</w:t>
            </w:r>
            <w:r>
              <w:rPr>
                <w:rFonts w:ascii="宋体" w:hAnsi="宋体" w:cs="宋体"/>
                <w:szCs w:val="21"/>
              </w:rPr>
              <w:t>2+</w:t>
            </w:r>
            <w:r>
              <w:rPr>
                <w:rFonts w:hint="eastAsia" w:ascii="宋体" w:hAnsi="宋体" w:cs="宋体"/>
                <w:szCs w:val="21"/>
              </w:rPr>
              <w:t>实践</w:t>
            </w:r>
            <w:r>
              <w:rPr>
                <w:rFonts w:ascii="宋体" w:hAnsi="宋体" w:cs="宋体"/>
                <w:szCs w:val="21"/>
              </w:rPr>
              <w:t>2</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8" w:type="dxa"/>
          </w:tcPr>
          <w:p>
            <w:pPr>
              <w:jc w:val="left"/>
              <w:rPr>
                <w:rFonts w:ascii="宋体" w:cs="宋体"/>
                <w:szCs w:val="21"/>
              </w:rPr>
            </w:pPr>
            <w:r>
              <w:rPr>
                <w:rFonts w:ascii="宋体" w:hAnsi="宋体" w:cs="宋体"/>
                <w:szCs w:val="21"/>
              </w:rPr>
              <w:t>7</w:t>
            </w:r>
          </w:p>
        </w:tc>
        <w:tc>
          <w:tcPr>
            <w:tcW w:w="845" w:type="dxa"/>
          </w:tcPr>
          <w:p>
            <w:pPr>
              <w:rPr>
                <w:rFonts w:ascii="宋体" w:cs="宋体"/>
                <w:szCs w:val="21"/>
              </w:rPr>
            </w:pPr>
            <w:r>
              <w:rPr>
                <w:rFonts w:hint="eastAsia" w:ascii="宋体" w:hAnsi="宋体" w:cs="宋体"/>
                <w:szCs w:val="21"/>
              </w:rPr>
              <w:t>牙颌畸形的美学正畸、口腔颌面美容外科</w:t>
            </w:r>
          </w:p>
          <w:p>
            <w:pPr>
              <w:rPr>
                <w:rFonts w:ascii="宋体" w:cs="宋体"/>
                <w:szCs w:val="21"/>
              </w:rPr>
            </w:pPr>
          </w:p>
        </w:tc>
        <w:tc>
          <w:tcPr>
            <w:tcW w:w="2215" w:type="dxa"/>
          </w:tcPr>
          <w:p>
            <w:pPr>
              <w:rPr>
                <w:rFonts w:ascii="宋体" w:cs="宋体"/>
                <w:szCs w:val="21"/>
              </w:rPr>
            </w:pPr>
            <w:r>
              <w:rPr>
                <w:rFonts w:ascii="宋体" w:hAnsi="宋体" w:cs="宋体"/>
                <w:szCs w:val="21"/>
              </w:rPr>
              <w:t>1.</w:t>
            </w:r>
            <w:r>
              <w:rPr>
                <w:rFonts w:hint="eastAsia" w:ascii="宋体" w:hAnsi="宋体" w:cs="宋体"/>
                <w:szCs w:val="21"/>
              </w:rPr>
              <w:t>错颌畸形对美学影响；</w:t>
            </w:r>
          </w:p>
          <w:p>
            <w:pPr>
              <w:rPr>
                <w:rFonts w:ascii="宋体" w:cs="宋体"/>
                <w:szCs w:val="21"/>
              </w:rPr>
            </w:pPr>
            <w:r>
              <w:rPr>
                <w:rFonts w:ascii="宋体" w:hAnsi="宋体" w:cs="宋体"/>
                <w:szCs w:val="21"/>
              </w:rPr>
              <w:t>2.</w:t>
            </w:r>
            <w:r>
              <w:rPr>
                <w:rFonts w:hint="eastAsia" w:ascii="宋体" w:hAnsi="宋体" w:cs="宋体"/>
                <w:szCs w:val="21"/>
              </w:rPr>
              <w:t>正畸美学的治疗目标和评价方法；</w:t>
            </w:r>
          </w:p>
          <w:p>
            <w:pPr>
              <w:rPr>
                <w:rFonts w:ascii="宋体" w:cs="宋体"/>
                <w:szCs w:val="21"/>
              </w:rPr>
            </w:pPr>
            <w:r>
              <w:rPr>
                <w:rFonts w:ascii="宋体" w:hAnsi="宋体" w:cs="宋体"/>
                <w:szCs w:val="21"/>
              </w:rPr>
              <w:t>3.</w:t>
            </w:r>
            <w:r>
              <w:rPr>
                <w:rFonts w:hint="eastAsia" w:ascii="宋体" w:hAnsi="宋体" w:cs="宋体"/>
                <w:szCs w:val="21"/>
              </w:rPr>
              <w:t>正畸治疗的美学效果；</w:t>
            </w:r>
          </w:p>
          <w:p>
            <w:pPr>
              <w:rPr>
                <w:rFonts w:ascii="宋体" w:cs="宋体"/>
                <w:szCs w:val="21"/>
              </w:rPr>
            </w:pPr>
            <w:r>
              <w:rPr>
                <w:rFonts w:ascii="宋体" w:hAnsi="宋体" w:cs="宋体"/>
                <w:szCs w:val="21"/>
              </w:rPr>
              <w:t>4.</w:t>
            </w:r>
            <w:r>
              <w:rPr>
                <w:rFonts w:hint="eastAsia" w:ascii="宋体" w:hAnsi="宋体" w:cs="宋体"/>
                <w:szCs w:val="21"/>
              </w:rPr>
              <w:t>审美差异性对正畸美学的影响；</w:t>
            </w:r>
          </w:p>
          <w:p>
            <w:pPr>
              <w:rPr>
                <w:rFonts w:ascii="宋体" w:cs="宋体"/>
                <w:szCs w:val="21"/>
              </w:rPr>
            </w:pPr>
            <w:r>
              <w:rPr>
                <w:rFonts w:ascii="宋体" w:hAnsi="宋体" w:cs="宋体"/>
                <w:szCs w:val="21"/>
              </w:rPr>
              <w:t>5.</w:t>
            </w:r>
            <w:r>
              <w:rPr>
                <w:rFonts w:hint="eastAsia" w:ascii="宋体" w:hAnsi="宋体" w:cs="宋体"/>
                <w:szCs w:val="21"/>
              </w:rPr>
              <w:t>矫治器的美学；</w:t>
            </w:r>
          </w:p>
          <w:p>
            <w:pPr>
              <w:rPr>
                <w:rFonts w:ascii="宋体" w:cs="宋体"/>
                <w:szCs w:val="21"/>
              </w:rPr>
            </w:pPr>
            <w:r>
              <w:rPr>
                <w:rFonts w:ascii="宋体" w:hAnsi="宋体" w:cs="宋体"/>
                <w:szCs w:val="21"/>
              </w:rPr>
              <w:t>6.</w:t>
            </w:r>
            <w:r>
              <w:rPr>
                <w:rFonts w:hint="eastAsia" w:ascii="宋体" w:hAnsi="宋体" w:cs="宋体"/>
                <w:szCs w:val="21"/>
              </w:rPr>
              <w:t>无托槽隐形矫治器；</w:t>
            </w:r>
          </w:p>
          <w:p>
            <w:pPr>
              <w:rPr>
                <w:rFonts w:ascii="宋体" w:cs="宋体"/>
                <w:szCs w:val="21"/>
              </w:rPr>
            </w:pPr>
            <w:r>
              <w:rPr>
                <w:rFonts w:ascii="宋体" w:hAnsi="宋体" w:cs="宋体"/>
                <w:szCs w:val="21"/>
              </w:rPr>
              <w:t>7.</w:t>
            </w:r>
            <w:r>
              <w:rPr>
                <w:rFonts w:hint="eastAsia" w:ascii="宋体" w:hAnsi="宋体" w:cs="宋体"/>
                <w:szCs w:val="21"/>
              </w:rPr>
              <w:t>正畸并发症的美学影响；</w:t>
            </w:r>
            <w:r>
              <w:rPr>
                <w:rFonts w:ascii="宋体" w:hAnsi="宋体" w:cs="宋体"/>
                <w:szCs w:val="21"/>
              </w:rPr>
              <w:t xml:space="preserve"> </w:t>
            </w:r>
          </w:p>
          <w:p>
            <w:pPr>
              <w:rPr>
                <w:rFonts w:ascii="宋体" w:cs="宋体"/>
                <w:kern w:val="0"/>
                <w:szCs w:val="21"/>
              </w:rPr>
            </w:pPr>
            <w:r>
              <w:rPr>
                <w:rFonts w:ascii="宋体" w:hAnsi="宋体" w:cs="宋体"/>
                <w:szCs w:val="21"/>
              </w:rPr>
              <w:t>8.</w:t>
            </w:r>
            <w:r>
              <w:rPr>
                <w:rFonts w:hint="eastAsia" w:ascii="宋体" w:hAnsi="宋体" w:cs="宋体"/>
                <w:szCs w:val="21"/>
              </w:rPr>
              <w:t>面部骨性轮廓整形及正形外科美容技术、面部软组织轮廓美容技术、面部年轻化与微整形美容技术、唇、鼻畸形的美容外科治疗技术。</w:t>
            </w:r>
            <w:r>
              <w:rPr>
                <w:rFonts w:ascii="宋体" w:hAnsi="宋体" w:cs="宋体"/>
                <w:szCs w:val="21"/>
              </w:rPr>
              <w:t xml:space="preserve">          </w:t>
            </w:r>
          </w:p>
        </w:tc>
        <w:tc>
          <w:tcPr>
            <w:tcW w:w="1260" w:type="dxa"/>
          </w:tcPr>
          <w:p>
            <w:pPr>
              <w:rPr>
                <w:rFonts w:ascii="宋体" w:cs="宋体"/>
                <w:kern w:val="0"/>
                <w:szCs w:val="21"/>
              </w:rPr>
            </w:pPr>
            <w:r>
              <w:rPr>
                <w:rFonts w:hint="eastAsia" w:ascii="宋体" w:hAnsi="宋体" w:cs="宋体"/>
                <w:szCs w:val="21"/>
              </w:rPr>
              <w:t>面部骨性轮廓整形及正形外科美容技术、面部软组织轮廓美容技术、面部年轻化与微整形美容技术、唇、鼻畸形的美容外科治疗技术</w:t>
            </w:r>
          </w:p>
        </w:tc>
        <w:tc>
          <w:tcPr>
            <w:tcW w:w="2105" w:type="dxa"/>
          </w:tcPr>
          <w:p>
            <w:pPr>
              <w:rPr>
                <w:rFonts w:ascii="宋体" w:cs="宋体"/>
                <w:szCs w:val="21"/>
              </w:rPr>
            </w:pPr>
            <w:r>
              <w:rPr>
                <w:rFonts w:ascii="宋体" w:hAnsi="宋体" w:cs="宋体"/>
                <w:szCs w:val="21"/>
              </w:rPr>
              <w:t>1.</w:t>
            </w:r>
            <w:r>
              <w:rPr>
                <w:rFonts w:hint="eastAsia" w:ascii="宋体" w:hAnsi="宋体" w:cs="宋体"/>
                <w:szCs w:val="21"/>
              </w:rPr>
              <w:t>面部骨性轮廓整形及正形外科美容技术、面部软组织轮廓美容技术、面部年轻化与微整形美容技术、唇、鼻畸形的美容外科治疗技术；</w:t>
            </w:r>
          </w:p>
          <w:p>
            <w:pPr>
              <w:pStyle w:val="2"/>
              <w:ind w:firstLine="0" w:firstLineChars="0"/>
              <w:rPr>
                <w:rFonts w:ascii="宋体" w:hAnsi="宋体" w:eastAsia="宋体" w:cs="宋体"/>
                <w:szCs w:val="21"/>
                <w:lang w:val="en-US"/>
              </w:rPr>
            </w:pPr>
            <w:r>
              <w:rPr>
                <w:rFonts w:ascii="宋体" w:hAnsi="宋体" w:eastAsia="宋体" w:cs="宋体"/>
                <w:szCs w:val="21"/>
                <w:lang w:val="en-US"/>
              </w:rPr>
              <w:t>2.</w:t>
            </w:r>
            <w:r>
              <w:rPr>
                <w:rFonts w:hint="eastAsia" w:ascii="宋体" w:hAnsi="宋体" w:eastAsia="宋体" w:cs="宋体"/>
                <w:szCs w:val="21"/>
                <w:lang w:val="en-US"/>
              </w:rPr>
              <w:t>培养学生</w:t>
            </w:r>
            <w:r>
              <w:rPr>
                <w:rFonts w:hint="eastAsia" w:ascii="宋体" w:hAnsi="宋体" w:eastAsia="宋体" w:cs="宋体"/>
                <w:szCs w:val="21"/>
              </w:rPr>
              <w:t>主动学习和分析问题、解决问题的能力，</w:t>
            </w:r>
            <w:r>
              <w:rPr>
                <w:rFonts w:hint="eastAsia" w:ascii="宋体" w:hAnsi="宋体" w:eastAsia="宋体" w:cs="宋体"/>
                <w:szCs w:val="21"/>
                <w:lang w:val="en-US"/>
              </w:rPr>
              <w:t>培养学生的质量意识，责任意识，精益求精的品质，诚实守信精神。</w:t>
            </w:r>
          </w:p>
        </w:tc>
        <w:tc>
          <w:tcPr>
            <w:tcW w:w="1584" w:type="dxa"/>
          </w:tcPr>
          <w:p>
            <w:pPr>
              <w:rPr>
                <w:rFonts w:ascii="宋体" w:cs="宋体"/>
                <w:kern w:val="0"/>
                <w:szCs w:val="21"/>
              </w:rPr>
            </w:pPr>
            <w:r>
              <w:rPr>
                <w:rFonts w:hint="eastAsia" w:ascii="宋体" w:hAnsi="宋体" w:cs="宋体"/>
                <w:szCs w:val="21"/>
              </w:rPr>
              <w:t>以口腔正畸临床病例为情景导入展开牙颌畸形的美学正畸的讲解</w:t>
            </w:r>
          </w:p>
        </w:tc>
        <w:tc>
          <w:tcPr>
            <w:tcW w:w="699" w:type="dxa"/>
            <w:vAlign w:val="center"/>
          </w:tcPr>
          <w:p>
            <w:pPr>
              <w:rPr>
                <w:rFonts w:ascii="宋体" w:cs="宋体"/>
                <w:szCs w:val="21"/>
              </w:rPr>
            </w:pPr>
            <w:r>
              <w:rPr>
                <w:rFonts w:ascii="宋体" w:hAnsi="宋体" w:cs="宋体"/>
                <w:szCs w:val="21"/>
              </w:rPr>
              <w:t>8</w:t>
            </w:r>
            <w:r>
              <w:rPr>
                <w:rFonts w:hint="eastAsia" w:ascii="宋体" w:hAnsi="宋体" w:cs="宋体"/>
                <w:szCs w:val="21"/>
              </w:rPr>
              <w:t>（理论</w:t>
            </w:r>
            <w:r>
              <w:rPr>
                <w:rFonts w:ascii="宋体" w:hAnsi="宋体" w:cs="宋体"/>
                <w:szCs w:val="21"/>
              </w:rPr>
              <w:t>4+</w:t>
            </w:r>
            <w:r>
              <w:rPr>
                <w:rFonts w:hint="eastAsia" w:ascii="宋体" w:hAnsi="宋体" w:cs="宋体"/>
                <w:szCs w:val="21"/>
              </w:rPr>
              <w:t>实践</w:t>
            </w:r>
            <w:r>
              <w:rPr>
                <w:rFonts w:ascii="宋体" w:hAnsi="宋体" w:cs="宋体"/>
                <w:szCs w:val="21"/>
              </w:rPr>
              <w:t>4</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657" w:type="dxa"/>
            <w:gridSpan w:val="6"/>
            <w:vAlign w:val="center"/>
          </w:tcPr>
          <w:p>
            <w:pPr>
              <w:jc w:val="center"/>
              <w:rPr>
                <w:rFonts w:ascii="宋体" w:cs="宋体"/>
                <w:szCs w:val="21"/>
              </w:rPr>
            </w:pPr>
            <w:r>
              <w:rPr>
                <w:rFonts w:hint="eastAsia" w:ascii="宋体" w:hAnsi="宋体" w:cs="宋体"/>
                <w:szCs w:val="21"/>
              </w:rPr>
              <w:t>合计</w:t>
            </w:r>
          </w:p>
        </w:tc>
        <w:tc>
          <w:tcPr>
            <w:tcW w:w="699" w:type="dxa"/>
            <w:vAlign w:val="center"/>
          </w:tcPr>
          <w:p>
            <w:pPr>
              <w:jc w:val="center"/>
              <w:rPr>
                <w:rFonts w:ascii="宋体" w:cs="宋体"/>
                <w:szCs w:val="21"/>
              </w:rPr>
            </w:pPr>
            <w:r>
              <w:rPr>
                <w:rFonts w:ascii="宋体" w:hAnsi="宋体" w:cs="宋体"/>
                <w:szCs w:val="21"/>
              </w:rPr>
              <w:t>32</w:t>
            </w:r>
          </w:p>
        </w:tc>
      </w:tr>
    </w:tbl>
    <w:p>
      <w:pPr>
        <w:spacing w:line="360" w:lineRule="auto"/>
        <w:ind w:firstLine="240"/>
        <w:rPr>
          <w:rFonts w:ascii="宋体" w:cs="宋体"/>
          <w:sz w:val="24"/>
          <w:szCs w:val="24"/>
        </w:rPr>
      </w:pPr>
      <w:r>
        <w:rPr>
          <w:rFonts w:hint="eastAsia" w:ascii="宋体" w:hAnsi="宋体" w:cs="宋体"/>
          <w:sz w:val="24"/>
          <w:szCs w:val="24"/>
        </w:rPr>
        <w:t>执笔人：张然然</w:t>
      </w:r>
      <w:r>
        <w:rPr>
          <w:rFonts w:ascii="宋体" w:hAnsi="宋体" w:cs="宋体"/>
          <w:sz w:val="24"/>
          <w:szCs w:val="24"/>
        </w:rPr>
        <w:t xml:space="preserve">                                  </w:t>
      </w:r>
      <w:r>
        <w:rPr>
          <w:rFonts w:hint="eastAsia" w:ascii="宋体" w:hAnsi="宋体" w:cs="宋体"/>
          <w:sz w:val="24"/>
          <w:szCs w:val="24"/>
        </w:rPr>
        <w:t>审核人：季文静</w:t>
      </w:r>
    </w:p>
    <w:p>
      <w:pPr>
        <w:spacing w:line="360" w:lineRule="auto"/>
        <w:ind w:firstLine="240"/>
        <w:rPr>
          <w:rFonts w:hint="eastAsia" w:ascii="宋体" w:eastAsia="宋体" w:cs="宋体"/>
          <w:sz w:val="24"/>
          <w:szCs w:val="24"/>
          <w:lang w:eastAsia="zh-CN"/>
        </w:rPr>
        <w:sectPr>
          <w:pgSz w:w="11906" w:h="16838"/>
          <w:pgMar w:top="1440" w:right="1800" w:bottom="1440" w:left="1800" w:header="851" w:footer="992" w:gutter="0"/>
          <w:cols w:space="720" w:num="1"/>
          <w:docGrid w:type="lines" w:linePitch="312" w:charSpace="0"/>
        </w:sectPr>
      </w:pPr>
      <w:r>
        <w:rPr>
          <w:rFonts w:hint="eastAsia" w:ascii="宋体" w:hAnsi="宋体" w:cs="宋体"/>
          <w:sz w:val="24"/>
          <w:szCs w:val="24"/>
        </w:rPr>
        <w:t>制定（修订）日期：</w:t>
      </w:r>
      <w:r>
        <w:rPr>
          <w:rFonts w:hint="eastAsia" w:ascii="宋体" w:hAnsi="宋体" w:cs="宋体"/>
          <w:sz w:val="24"/>
          <w:szCs w:val="24"/>
          <w:lang w:eastAsia="zh-CN"/>
        </w:rPr>
        <w:t>2023.9</w:t>
      </w:r>
    </w:p>
    <w:p>
      <w:pPr>
        <w:pStyle w:val="3"/>
        <w:ind w:firstLine="729"/>
        <w:jc w:val="center"/>
        <w:rPr>
          <w:rFonts w:ascii="黑体" w:cs="黑体"/>
          <w:sz w:val="36"/>
          <w:szCs w:val="36"/>
        </w:rPr>
      </w:pPr>
      <w:r>
        <w:rPr>
          <w:rFonts w:hint="eastAsia" w:ascii="黑体" w:hAnsi="黑体" w:cs="黑体"/>
          <w:sz w:val="36"/>
          <w:szCs w:val="36"/>
        </w:rPr>
        <w:t>《口腔正畸学》课程标准</w:t>
      </w:r>
    </w:p>
    <w:p>
      <w:pPr>
        <w:spacing w:line="360" w:lineRule="auto"/>
        <w:rPr>
          <w:rFonts w:ascii="黑体" w:hAnsi="宋体" w:eastAsia="黑体"/>
          <w:b/>
          <w:caps/>
          <w:sz w:val="24"/>
          <w:szCs w:val="24"/>
        </w:rPr>
      </w:pPr>
      <w:r>
        <w:rPr>
          <w:rFonts w:hint="eastAsia" w:ascii="黑体" w:hAnsi="宋体" w:eastAsia="黑体"/>
          <w:b/>
          <w:caps/>
          <w:sz w:val="24"/>
          <w:szCs w:val="24"/>
        </w:rPr>
        <w:t>课程性质：</w:t>
      </w:r>
      <w:r>
        <w:rPr>
          <w:rFonts w:hint="eastAsia" w:ascii="黑体" w:hAnsi="宋体" w:eastAsia="黑体"/>
          <w:bCs/>
          <w:caps/>
          <w:sz w:val="24"/>
          <w:szCs w:val="24"/>
        </w:rPr>
        <w:t>专业核心课程</w:t>
      </w:r>
      <w:r>
        <w:rPr>
          <w:rFonts w:ascii="黑体" w:hAnsi="宋体" w:eastAsia="黑体"/>
          <w:b/>
          <w:caps/>
          <w:sz w:val="24"/>
          <w:szCs w:val="24"/>
        </w:rPr>
        <w:t xml:space="preserve">   </w:t>
      </w:r>
    </w:p>
    <w:p>
      <w:pPr>
        <w:spacing w:line="360" w:lineRule="auto"/>
        <w:rPr>
          <w:rFonts w:ascii="黑体" w:hAnsi="宋体" w:eastAsia="黑体"/>
          <w:b/>
          <w:caps/>
          <w:sz w:val="24"/>
          <w:szCs w:val="24"/>
        </w:rPr>
      </w:pPr>
      <w:r>
        <w:rPr>
          <w:rFonts w:hint="eastAsia" w:ascii="黑体" w:hAnsi="宋体" w:eastAsia="黑体"/>
          <w:b/>
          <w:caps/>
          <w:sz w:val="24"/>
          <w:szCs w:val="24"/>
        </w:rPr>
        <w:t>课程代码：</w:t>
      </w:r>
      <w:r>
        <w:rPr>
          <w:rFonts w:ascii="黑体" w:hAnsi="宋体" w:eastAsia="黑体"/>
          <w:bCs/>
          <w:caps/>
          <w:sz w:val="24"/>
          <w:szCs w:val="24"/>
        </w:rPr>
        <w:t>YH121120</w:t>
      </w:r>
    </w:p>
    <w:p>
      <w:pPr>
        <w:spacing w:line="360" w:lineRule="auto"/>
        <w:rPr>
          <w:rFonts w:ascii="黑体" w:hAnsi="宋体" w:eastAsia="黑体"/>
          <w:bCs/>
          <w:caps/>
          <w:sz w:val="24"/>
          <w:szCs w:val="24"/>
        </w:rPr>
      </w:pPr>
      <w:r>
        <w:rPr>
          <w:rFonts w:hint="eastAsia" w:ascii="黑体" w:hAnsi="宋体" w:eastAsia="黑体"/>
          <w:b/>
          <w:caps/>
          <w:sz w:val="24"/>
          <w:szCs w:val="24"/>
        </w:rPr>
        <w:t>学时数：</w:t>
      </w:r>
      <w:r>
        <w:rPr>
          <w:rFonts w:ascii="黑体" w:hAnsi="宋体" w:eastAsia="黑体"/>
          <w:bCs/>
          <w:caps/>
          <w:sz w:val="24"/>
          <w:szCs w:val="24"/>
        </w:rPr>
        <w:t>32</w:t>
      </w:r>
    </w:p>
    <w:p>
      <w:pPr>
        <w:spacing w:line="360" w:lineRule="auto"/>
        <w:rPr>
          <w:rFonts w:ascii="黑体" w:hAnsi="宋体" w:eastAsia="黑体"/>
          <w:b/>
          <w:caps/>
          <w:sz w:val="24"/>
          <w:szCs w:val="24"/>
        </w:rPr>
      </w:pPr>
      <w:r>
        <w:rPr>
          <w:rFonts w:hint="eastAsia" w:ascii="黑体" w:hAnsi="宋体" w:eastAsia="黑体"/>
          <w:b/>
          <w:caps/>
          <w:sz w:val="24"/>
          <w:szCs w:val="24"/>
        </w:rPr>
        <w:t>学分数：</w:t>
      </w:r>
      <w:r>
        <w:rPr>
          <w:rFonts w:ascii="黑体" w:hAnsi="宋体" w:eastAsia="黑体"/>
          <w:bCs/>
          <w:caps/>
          <w:sz w:val="24"/>
          <w:szCs w:val="24"/>
        </w:rPr>
        <w:t>1.5</w:t>
      </w:r>
    </w:p>
    <w:p>
      <w:pPr>
        <w:spacing w:line="360" w:lineRule="auto"/>
        <w:rPr>
          <w:rFonts w:ascii="黑体" w:hAnsi="宋体" w:eastAsia="黑体"/>
          <w:b/>
          <w:caps/>
          <w:sz w:val="24"/>
          <w:szCs w:val="24"/>
        </w:rPr>
      </w:pPr>
      <w:r>
        <w:rPr>
          <w:rFonts w:hint="eastAsia" w:ascii="黑体" w:hAnsi="宋体" w:eastAsia="黑体"/>
          <w:b/>
          <w:caps/>
          <w:sz w:val="24"/>
          <w:szCs w:val="24"/>
        </w:rPr>
        <w:t>开设学期：</w:t>
      </w:r>
      <w:r>
        <w:rPr>
          <w:rFonts w:ascii="黑体" w:hAnsi="宋体" w:eastAsia="黑体"/>
          <w:bCs/>
          <w:caps/>
          <w:sz w:val="24"/>
          <w:szCs w:val="24"/>
        </w:rPr>
        <w:t>4</w:t>
      </w:r>
    </w:p>
    <w:p>
      <w:pPr>
        <w:spacing w:line="360" w:lineRule="auto"/>
        <w:rPr>
          <w:rFonts w:ascii="黑体" w:hAnsi="宋体" w:eastAsia="黑体"/>
          <w:bCs/>
          <w:caps/>
          <w:sz w:val="24"/>
          <w:szCs w:val="24"/>
        </w:rPr>
      </w:pPr>
      <w:r>
        <w:rPr>
          <w:rFonts w:hint="eastAsia" w:ascii="黑体" w:hAnsi="宋体" w:eastAsia="黑体"/>
          <w:b/>
          <w:caps/>
          <w:sz w:val="24"/>
          <w:szCs w:val="24"/>
        </w:rPr>
        <w:t>适用对象：</w:t>
      </w:r>
      <w:r>
        <w:rPr>
          <w:rFonts w:hint="eastAsia" w:ascii="黑体" w:hAnsi="宋体" w:eastAsia="黑体"/>
          <w:bCs/>
          <w:caps/>
          <w:sz w:val="24"/>
          <w:szCs w:val="24"/>
        </w:rPr>
        <w:t>三年制口腔医学技术专业</w:t>
      </w:r>
    </w:p>
    <w:p>
      <w:pPr>
        <w:spacing w:line="360" w:lineRule="auto"/>
        <w:rPr>
          <w:rFonts w:ascii="黑体" w:hAnsi="宋体" w:eastAsia="黑体"/>
          <w:b/>
          <w:caps/>
          <w:sz w:val="24"/>
          <w:szCs w:val="24"/>
        </w:rPr>
      </w:pPr>
      <w:r>
        <w:rPr>
          <w:rFonts w:hint="eastAsia" w:ascii="黑体" w:hAnsi="宋体" w:eastAsia="黑体"/>
          <w:b/>
          <w:caps/>
          <w:sz w:val="24"/>
          <w:szCs w:val="24"/>
        </w:rPr>
        <w:t>开课系部：</w:t>
      </w:r>
      <w:r>
        <w:rPr>
          <w:rFonts w:hint="eastAsia" w:ascii="黑体" w:hAnsi="宋体" w:eastAsia="黑体"/>
          <w:bCs/>
          <w:caps/>
          <w:sz w:val="24"/>
          <w:szCs w:val="24"/>
        </w:rPr>
        <w:t>医学护理学院</w:t>
      </w:r>
    </w:p>
    <w:p>
      <w:pPr>
        <w:rPr>
          <w:rFonts w:ascii="黑体" w:eastAsia="黑体"/>
          <w:b/>
          <w:sz w:val="28"/>
          <w:szCs w:val="28"/>
        </w:rPr>
      </w:pPr>
    </w:p>
    <w:p>
      <w:pPr>
        <w:numPr>
          <w:ilvl w:val="0"/>
          <w:numId w:val="46"/>
        </w:numPr>
        <w:jc w:val="center"/>
        <w:rPr>
          <w:rFonts w:ascii="黑体" w:eastAsia="黑体"/>
          <w:b/>
          <w:sz w:val="28"/>
          <w:szCs w:val="28"/>
        </w:rPr>
      </w:pPr>
      <w:r>
        <w:rPr>
          <w:rFonts w:hint="eastAsia" w:ascii="黑体" w:eastAsia="黑体"/>
          <w:b/>
          <w:sz w:val="28"/>
          <w:szCs w:val="28"/>
        </w:rPr>
        <w:t>课程性质</w:t>
      </w:r>
    </w:p>
    <w:p>
      <w:pPr>
        <w:spacing w:line="360" w:lineRule="auto"/>
        <w:ind w:firstLine="566" w:firstLineChars="200"/>
        <w:rPr>
          <w:rFonts w:ascii="黑体" w:eastAsia="黑体"/>
          <w:b/>
          <w:sz w:val="28"/>
          <w:szCs w:val="28"/>
        </w:rPr>
      </w:pPr>
      <w:r>
        <w:rPr>
          <w:rFonts w:hint="eastAsia" w:ascii="黑体" w:eastAsia="黑体"/>
          <w:b/>
          <w:sz w:val="28"/>
          <w:szCs w:val="28"/>
        </w:rPr>
        <w:t>（一）课程定位</w:t>
      </w:r>
    </w:p>
    <w:p>
      <w:pPr>
        <w:spacing w:line="360" w:lineRule="auto"/>
        <w:ind w:firstLine="486" w:firstLineChars="200"/>
        <w:rPr>
          <w:rFonts w:ascii="宋体" w:cs="宋体"/>
          <w:b/>
          <w:sz w:val="24"/>
        </w:rPr>
      </w:pPr>
      <w:r>
        <w:rPr>
          <w:rFonts w:hint="eastAsia" w:ascii="宋体" w:hAnsi="宋体" w:cs="宋体"/>
          <w:sz w:val="24"/>
        </w:rPr>
        <w:t>本课程是口腔医学技术专业的专业核心课。在该专业课程体系中，先修课程为《口腔解剖生理学》、《口腔设备学》等，共同开设的课程为《口腔医学美学》、《固定义齿工艺技术》等。通过本门课程的学习，使学生掌握各类牙齿畸形的症状、预防、修复、治疗，培养学生具备较强的各类错颌畸形的诊断能力，矫治器的制作方法、步骤与操作。</w:t>
      </w:r>
    </w:p>
    <w:p>
      <w:pPr>
        <w:spacing w:line="360" w:lineRule="auto"/>
        <w:ind w:firstLine="566" w:firstLineChars="200"/>
        <w:rPr>
          <w:rFonts w:ascii="黑体" w:eastAsia="黑体"/>
          <w:b/>
          <w:sz w:val="28"/>
          <w:szCs w:val="28"/>
        </w:rPr>
      </w:pPr>
      <w:r>
        <w:rPr>
          <w:rFonts w:hint="eastAsia" w:ascii="黑体" w:eastAsia="黑体"/>
          <w:b/>
          <w:sz w:val="28"/>
          <w:szCs w:val="28"/>
        </w:rPr>
        <w:t>（二）设计思路</w:t>
      </w:r>
    </w:p>
    <w:p>
      <w:pPr>
        <w:spacing w:line="360" w:lineRule="auto"/>
        <w:ind w:firstLine="486" w:firstLineChars="200"/>
        <w:rPr>
          <w:rFonts w:ascii="宋体"/>
          <w:sz w:val="24"/>
        </w:rPr>
      </w:pPr>
      <w:r>
        <w:rPr>
          <w:rFonts w:hint="eastAsia" w:ascii="宋体" w:hAnsi="宋体"/>
          <w:sz w:val="24"/>
        </w:rPr>
        <w:t>本课程是以常见的牙齿畸形与矫治为研究对象，通过实地调研、专家访谈等形式，形成了适宜口腔医学技术专业专科学生学习的教学内容，并把教学内容，依据专业标准整合颅面部的生长发育、错合畸形的病因、畸形的分类、畸形的检查诊断、正畸治疗的生物机械原理、矫治器和矫治技术、常见错颌畸形的矫治等口腔正畸学内容教学项目（或情境、任务、模块）进行教学。</w:t>
      </w:r>
    </w:p>
    <w:p>
      <w:pPr>
        <w:spacing w:line="360" w:lineRule="auto"/>
        <w:ind w:firstLine="486" w:firstLineChars="200"/>
        <w:rPr>
          <w:rFonts w:ascii="宋体" w:cs="宋体"/>
          <w:sz w:val="24"/>
        </w:rPr>
      </w:pPr>
      <w:r>
        <w:rPr>
          <w:rFonts w:hint="eastAsia" w:ascii="宋体" w:hAnsi="宋体" w:cs="宋体"/>
          <w:sz w:val="24"/>
        </w:rPr>
        <w:t>结合该专业岗位实际工作任务的需要，围绕口腔医学技术专业人才培养方案的目标，合理取舍口腔正畸学教学内容，确定教学的重难点，适当增加课程新进展</w:t>
      </w:r>
      <w:r>
        <w:rPr>
          <w:rFonts w:ascii="宋体" w:cs="宋体"/>
          <w:sz w:val="24"/>
        </w:rPr>
        <w:t>,</w:t>
      </w:r>
      <w:r>
        <w:rPr>
          <w:rFonts w:hint="eastAsia" w:ascii="宋体" w:hAnsi="宋体" w:cs="宋体"/>
          <w:sz w:val="24"/>
        </w:rPr>
        <w:t>以便更好的让学生理解和记忆。</w:t>
      </w:r>
    </w:p>
    <w:p>
      <w:pPr>
        <w:jc w:val="center"/>
        <w:rPr>
          <w:rFonts w:ascii="黑体" w:hAnsi="宋体" w:eastAsia="黑体"/>
          <w:b/>
          <w:sz w:val="28"/>
          <w:szCs w:val="28"/>
        </w:rPr>
      </w:pPr>
      <w:r>
        <w:rPr>
          <w:rFonts w:hint="eastAsia" w:ascii="黑体" w:eastAsia="黑体"/>
          <w:b/>
          <w:sz w:val="28"/>
          <w:szCs w:val="28"/>
        </w:rPr>
        <w:t>二、课程目标</w:t>
      </w:r>
    </w:p>
    <w:p>
      <w:pPr>
        <w:spacing w:line="360" w:lineRule="auto"/>
        <w:ind w:firstLine="566" w:firstLineChars="200"/>
        <w:rPr>
          <w:rFonts w:ascii="黑体" w:eastAsia="黑体"/>
          <w:bCs/>
          <w:sz w:val="28"/>
          <w:szCs w:val="28"/>
        </w:rPr>
      </w:pPr>
      <w:r>
        <w:rPr>
          <w:rFonts w:hint="eastAsia" w:ascii="黑体" w:eastAsia="黑体"/>
          <w:bCs/>
          <w:sz w:val="28"/>
          <w:szCs w:val="28"/>
        </w:rPr>
        <w:t>（一）素质目标</w:t>
      </w:r>
    </w:p>
    <w:p>
      <w:pPr>
        <w:spacing w:line="360" w:lineRule="auto"/>
        <w:ind w:firstLine="486" w:firstLineChars="200"/>
        <w:rPr>
          <w:rFonts w:ascii="宋体"/>
          <w:sz w:val="24"/>
        </w:rPr>
      </w:pPr>
      <w:r>
        <w:rPr>
          <w:rFonts w:ascii="宋体" w:hAnsi="宋体"/>
          <w:sz w:val="24"/>
        </w:rPr>
        <w:t>1.</w:t>
      </w:r>
      <w:r>
        <w:rPr>
          <w:rFonts w:hint="eastAsia" w:ascii="宋体" w:hAnsi="宋体"/>
          <w:sz w:val="24"/>
        </w:rPr>
        <w:t>能以患者为中心，主动服务，富有爱心和同情心；</w:t>
      </w:r>
    </w:p>
    <w:p>
      <w:pPr>
        <w:spacing w:line="360" w:lineRule="auto"/>
        <w:ind w:firstLine="486" w:firstLineChars="200"/>
        <w:rPr>
          <w:rFonts w:ascii="宋体"/>
          <w:sz w:val="24"/>
        </w:rPr>
      </w:pPr>
      <w:r>
        <w:rPr>
          <w:rFonts w:ascii="宋体" w:hAnsi="宋体"/>
          <w:sz w:val="24"/>
        </w:rPr>
        <w:t>2.</w:t>
      </w:r>
      <w:r>
        <w:rPr>
          <w:rFonts w:hint="eastAsia" w:ascii="宋体" w:hAnsi="宋体"/>
          <w:sz w:val="24"/>
        </w:rPr>
        <w:t>具有继续学习的能力和适应职业变化的能力；</w:t>
      </w:r>
    </w:p>
    <w:p>
      <w:pPr>
        <w:spacing w:line="360" w:lineRule="auto"/>
        <w:ind w:firstLine="486" w:firstLineChars="200"/>
        <w:rPr>
          <w:rFonts w:ascii="宋体" w:cs="宋体"/>
          <w:sz w:val="24"/>
        </w:rPr>
      </w:pPr>
      <w:r>
        <w:rPr>
          <w:rFonts w:ascii="宋体" w:hAnsi="宋体"/>
          <w:sz w:val="24"/>
        </w:rPr>
        <w:t>3.</w:t>
      </w:r>
      <w:r>
        <w:rPr>
          <w:rFonts w:hint="eastAsia" w:ascii="宋体" w:hAnsi="宋体"/>
          <w:sz w:val="24"/>
        </w:rPr>
        <w:t>具有创新精神和实践能力、立业能力。</w:t>
      </w:r>
    </w:p>
    <w:p>
      <w:pPr>
        <w:spacing w:line="360" w:lineRule="auto"/>
        <w:ind w:firstLine="566" w:firstLineChars="200"/>
        <w:rPr>
          <w:rFonts w:ascii="黑体" w:eastAsia="黑体"/>
          <w:bCs/>
          <w:sz w:val="28"/>
          <w:szCs w:val="28"/>
        </w:rPr>
      </w:pPr>
      <w:r>
        <w:rPr>
          <w:rFonts w:hint="eastAsia" w:ascii="黑体" w:eastAsia="黑体"/>
          <w:bCs/>
          <w:sz w:val="28"/>
          <w:szCs w:val="28"/>
        </w:rPr>
        <w:t>（二）知识目标</w:t>
      </w:r>
    </w:p>
    <w:p>
      <w:pPr>
        <w:spacing w:line="360" w:lineRule="auto"/>
        <w:ind w:firstLine="486" w:firstLineChars="200"/>
        <w:rPr>
          <w:rFonts w:ascii="宋体"/>
          <w:sz w:val="24"/>
        </w:rPr>
      </w:pPr>
      <w:r>
        <w:rPr>
          <w:rFonts w:ascii="宋体" w:hAnsi="宋体"/>
          <w:sz w:val="24"/>
        </w:rPr>
        <w:t>1.</w:t>
      </w:r>
      <w:r>
        <w:rPr>
          <w:rFonts w:hint="eastAsia" w:ascii="宋体" w:hAnsi="宋体"/>
          <w:sz w:val="24"/>
        </w:rPr>
        <w:t>了解各类牙齿畸形的分类方法；</w:t>
      </w:r>
    </w:p>
    <w:p>
      <w:pPr>
        <w:spacing w:line="360" w:lineRule="auto"/>
        <w:ind w:firstLine="486" w:firstLineChars="200"/>
        <w:rPr>
          <w:rFonts w:ascii="宋体"/>
          <w:sz w:val="24"/>
        </w:rPr>
      </w:pPr>
      <w:r>
        <w:rPr>
          <w:rFonts w:ascii="宋体" w:hAnsi="宋体"/>
          <w:sz w:val="24"/>
        </w:rPr>
        <w:t>2.</w:t>
      </w:r>
      <w:r>
        <w:rPr>
          <w:rFonts w:hint="eastAsia" w:ascii="宋体" w:hAnsi="宋体"/>
          <w:sz w:val="24"/>
        </w:rPr>
        <w:t>熟悉</w:t>
      </w:r>
      <w:r>
        <w:rPr>
          <w:rFonts w:hint="eastAsia" w:ascii="宋体" w:hAnsi="宋体" w:cs="宋体"/>
          <w:sz w:val="24"/>
        </w:rPr>
        <w:t>各类牙齿畸形的种类</w:t>
      </w:r>
      <w:r>
        <w:rPr>
          <w:rFonts w:hint="eastAsia" w:ascii="宋体" w:hAnsi="宋体"/>
          <w:sz w:val="24"/>
        </w:rPr>
        <w:t>；</w:t>
      </w:r>
    </w:p>
    <w:p>
      <w:pPr>
        <w:spacing w:line="360" w:lineRule="auto"/>
        <w:ind w:firstLine="486" w:firstLineChars="200"/>
        <w:rPr>
          <w:rFonts w:ascii="宋体" w:cs="宋体"/>
          <w:sz w:val="24"/>
        </w:rPr>
      </w:pPr>
      <w:r>
        <w:rPr>
          <w:rFonts w:ascii="宋体" w:hAnsi="宋体"/>
          <w:sz w:val="24"/>
        </w:rPr>
        <w:t>3</w:t>
      </w:r>
      <w:r>
        <w:rPr>
          <w:rFonts w:hint="eastAsia" w:ascii="宋体" w:hAnsi="宋体"/>
          <w:sz w:val="24"/>
        </w:rPr>
        <w:t>掌握常见的</w:t>
      </w:r>
      <w:r>
        <w:rPr>
          <w:rFonts w:hint="eastAsia" w:ascii="宋体" w:hAnsi="宋体" w:cs="宋体"/>
          <w:sz w:val="24"/>
        </w:rPr>
        <w:t>牙齿畸形的病因及预防、症状、修复、治疗</w:t>
      </w:r>
      <w:r>
        <w:rPr>
          <w:rFonts w:hint="eastAsia" w:ascii="宋体" w:hAnsi="宋体"/>
          <w:sz w:val="24"/>
        </w:rPr>
        <w:t>。</w:t>
      </w:r>
    </w:p>
    <w:p>
      <w:pPr>
        <w:spacing w:line="360" w:lineRule="auto"/>
        <w:ind w:firstLine="566" w:firstLineChars="200"/>
        <w:rPr>
          <w:rFonts w:ascii="黑体" w:eastAsia="黑体"/>
          <w:bCs/>
          <w:sz w:val="28"/>
          <w:szCs w:val="28"/>
        </w:rPr>
      </w:pPr>
      <w:r>
        <w:rPr>
          <w:rFonts w:hint="eastAsia" w:ascii="黑体" w:eastAsia="黑体"/>
          <w:bCs/>
          <w:sz w:val="28"/>
          <w:szCs w:val="28"/>
        </w:rPr>
        <w:t>（三）能力目标</w:t>
      </w:r>
    </w:p>
    <w:p>
      <w:pPr>
        <w:spacing w:line="360" w:lineRule="auto"/>
        <w:ind w:firstLine="486" w:firstLineChars="200"/>
        <w:rPr>
          <w:rFonts w:ascii="宋体" w:cs="宋体"/>
          <w:sz w:val="24"/>
        </w:rPr>
      </w:pPr>
      <w:r>
        <w:rPr>
          <w:rFonts w:ascii="宋体" w:hAnsi="宋体" w:cs="宋体"/>
          <w:sz w:val="24"/>
        </w:rPr>
        <w:t>1.</w:t>
      </w:r>
      <w:r>
        <w:rPr>
          <w:rFonts w:hint="eastAsia" w:ascii="宋体" w:hAnsi="宋体" w:cs="宋体"/>
          <w:sz w:val="24"/>
        </w:rPr>
        <w:t>能具备较强的各类错颌畸形的诊断能力；</w:t>
      </w:r>
    </w:p>
    <w:p>
      <w:pPr>
        <w:spacing w:line="360" w:lineRule="auto"/>
        <w:ind w:firstLine="486" w:firstLineChars="200"/>
        <w:rPr>
          <w:rFonts w:ascii="宋体" w:cs="宋体"/>
          <w:sz w:val="24"/>
        </w:rPr>
      </w:pPr>
      <w:r>
        <w:rPr>
          <w:rFonts w:ascii="宋体" w:hAnsi="宋体" w:cs="宋体"/>
          <w:sz w:val="24"/>
        </w:rPr>
        <w:t>2.</w:t>
      </w:r>
      <w:r>
        <w:rPr>
          <w:rFonts w:hint="eastAsia" w:ascii="宋体" w:hAnsi="宋体" w:cs="宋体"/>
          <w:sz w:val="24"/>
        </w:rPr>
        <w:t>具有一定的逻辑思维及推理能力；</w:t>
      </w:r>
    </w:p>
    <w:p>
      <w:pPr>
        <w:spacing w:line="360" w:lineRule="auto"/>
        <w:ind w:firstLine="486" w:firstLineChars="200"/>
      </w:pPr>
      <w:r>
        <w:rPr>
          <w:rFonts w:ascii="宋体" w:hAnsi="宋体" w:cs="宋体"/>
          <w:sz w:val="24"/>
        </w:rPr>
        <w:t>3.</w:t>
      </w:r>
      <w:r>
        <w:rPr>
          <w:rFonts w:hint="eastAsia" w:ascii="宋体" w:hAnsi="宋体" w:cs="宋体"/>
          <w:sz w:val="24"/>
        </w:rPr>
        <w:t>能掌握矫治器的适应症、制作方法、步骤与操作。</w:t>
      </w:r>
    </w:p>
    <w:p>
      <w:pPr>
        <w:jc w:val="center"/>
        <w:rPr>
          <w:rFonts w:ascii="黑体" w:hAnsi="黑体" w:eastAsia="黑体" w:cs="黑体"/>
          <w:b/>
          <w:sz w:val="28"/>
          <w:szCs w:val="28"/>
        </w:rPr>
      </w:pPr>
      <w:r>
        <w:rPr>
          <w:rFonts w:hint="eastAsia" w:ascii="黑体" w:hAnsi="黑体" w:eastAsia="黑体" w:cs="黑体"/>
          <w:b/>
          <w:sz w:val="28"/>
          <w:szCs w:val="28"/>
        </w:rPr>
        <w:t>三、课程思政教学设计</w:t>
      </w:r>
    </w:p>
    <w:tbl>
      <w:tblPr>
        <w:tblStyle w:val="23"/>
        <w:tblW w:w="760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530"/>
        <w:gridCol w:w="1630"/>
        <w:gridCol w:w="13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tcBorders>
            <w:shd w:val="clear" w:color="auto" w:fill="FABF8F"/>
            <w:vAlign w:val="center"/>
          </w:tcPr>
          <w:p>
            <w:pPr>
              <w:jc w:val="center"/>
              <w:rPr>
                <w:rFonts w:ascii="宋体" w:cs="宋体"/>
                <w:szCs w:val="21"/>
              </w:rPr>
            </w:pPr>
            <w:r>
              <w:rPr>
                <w:rFonts w:hint="eastAsia" w:ascii="宋体" w:hAnsi="宋体" w:cs="宋体"/>
                <w:szCs w:val="21"/>
              </w:rPr>
              <w:t>教学单元（项目或章节）</w:t>
            </w:r>
          </w:p>
        </w:tc>
        <w:tc>
          <w:tcPr>
            <w:tcW w:w="4034" w:type="dxa"/>
            <w:tcBorders>
              <w:top w:val="single" w:color="auto" w:sz="8" w:space="0"/>
            </w:tcBorders>
            <w:shd w:val="clear" w:color="auto" w:fill="FABF8F"/>
            <w:vAlign w:val="center"/>
          </w:tcPr>
          <w:p>
            <w:pPr>
              <w:jc w:val="center"/>
              <w:rPr>
                <w:rFonts w:ascii="宋体" w:cs="宋体"/>
                <w:szCs w:val="21"/>
              </w:rPr>
            </w:pPr>
            <w:r>
              <w:rPr>
                <w:rFonts w:hint="eastAsia" w:ascii="宋体" w:hAnsi="宋体" w:cs="宋体"/>
                <w:szCs w:val="21"/>
              </w:rPr>
              <w:t>主要知识点、技能点</w:t>
            </w:r>
          </w:p>
        </w:tc>
        <w:tc>
          <w:tcPr>
            <w:tcW w:w="1824" w:type="dxa"/>
            <w:tcBorders>
              <w:top w:val="single" w:color="auto" w:sz="8" w:space="0"/>
            </w:tcBorders>
            <w:shd w:val="clear" w:color="auto" w:fill="FABF8F"/>
            <w:vAlign w:val="center"/>
          </w:tcPr>
          <w:p>
            <w:pPr>
              <w:jc w:val="center"/>
              <w:rPr>
                <w:rFonts w:ascii="宋体" w:cs="宋体"/>
                <w:szCs w:val="21"/>
              </w:rPr>
            </w:pPr>
            <w:r>
              <w:rPr>
                <w:rFonts w:hint="eastAsia" w:ascii="宋体" w:hAnsi="宋体" w:cs="宋体"/>
                <w:szCs w:val="21"/>
              </w:rPr>
              <w:t>融入的思政元素</w:t>
            </w:r>
          </w:p>
        </w:tc>
        <w:tc>
          <w:tcPr>
            <w:tcW w:w="1530" w:type="dxa"/>
            <w:tcBorders>
              <w:top w:val="single" w:color="auto" w:sz="8" w:space="0"/>
            </w:tcBorders>
            <w:shd w:val="clear" w:color="auto" w:fill="FABF8F"/>
            <w:vAlign w:val="center"/>
          </w:tcPr>
          <w:p>
            <w:pPr>
              <w:jc w:val="center"/>
              <w:rPr>
                <w:rFonts w:asci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8" w:hRule="atLeast"/>
          <w:jc w:val="center"/>
        </w:trPr>
        <w:tc>
          <w:tcPr>
            <w:tcW w:w="1181" w:type="dxa"/>
          </w:tcPr>
          <w:p>
            <w:pPr>
              <w:rPr>
                <w:rFonts w:ascii="宋体" w:cs="宋体"/>
                <w:szCs w:val="21"/>
              </w:rPr>
            </w:pPr>
            <w:r>
              <w:rPr>
                <w:rFonts w:hint="eastAsia" w:ascii="宋体" w:hAnsi="宋体" w:cs="宋体"/>
                <w:szCs w:val="21"/>
              </w:rPr>
              <w:t>颅面部的生长发育</w:t>
            </w:r>
          </w:p>
          <w:p>
            <w:pPr>
              <w:rPr>
                <w:rFonts w:ascii="宋体" w:cs="宋体"/>
                <w:szCs w:val="21"/>
              </w:rPr>
            </w:pPr>
          </w:p>
        </w:tc>
        <w:tc>
          <w:tcPr>
            <w:tcW w:w="4034" w:type="dxa"/>
          </w:tcPr>
          <w:p>
            <w:pPr>
              <w:numPr>
                <w:ilvl w:val="0"/>
                <w:numId w:val="47"/>
              </w:numPr>
              <w:rPr>
                <w:rFonts w:ascii="宋体" w:cs="宋体"/>
                <w:szCs w:val="21"/>
              </w:rPr>
            </w:pPr>
            <w:r>
              <w:rPr>
                <w:rFonts w:hint="eastAsia" w:ascii="宋体" w:hAnsi="宋体" w:cs="宋体"/>
                <w:szCs w:val="21"/>
              </w:rPr>
              <w:t>颅面骨骼的发育方式及颅面划分标准，面部的生长发育特点；</w:t>
            </w:r>
          </w:p>
          <w:p>
            <w:pPr>
              <w:numPr>
                <w:ilvl w:val="0"/>
                <w:numId w:val="47"/>
              </w:numPr>
              <w:rPr>
                <w:rFonts w:ascii="宋体" w:cs="宋体"/>
                <w:szCs w:val="21"/>
              </w:rPr>
            </w:pPr>
            <w:r>
              <w:rPr>
                <w:rFonts w:hint="eastAsia" w:ascii="宋体" w:hAnsi="宋体" w:cs="宋体"/>
                <w:szCs w:val="21"/>
              </w:rPr>
              <w:t>上下颌骨生长发育特征，上颌骨四条骨缝的生长对上颌发育的意义；</w:t>
            </w:r>
          </w:p>
          <w:p>
            <w:pPr>
              <w:numPr>
                <w:ilvl w:val="0"/>
                <w:numId w:val="47"/>
              </w:numPr>
              <w:rPr>
                <w:rFonts w:ascii="宋体" w:cs="宋体"/>
                <w:szCs w:val="21"/>
              </w:rPr>
            </w:pPr>
            <w:r>
              <w:rPr>
                <w:rFonts w:hint="eastAsia" w:ascii="宋体" w:hAnsi="宋体" w:cs="宋体"/>
                <w:szCs w:val="21"/>
              </w:rPr>
              <w:t>乳牙、替牙特征，牙齿萌出时间、顺序；暂时性错合的表现及发生机制；</w:t>
            </w:r>
          </w:p>
          <w:p>
            <w:pPr>
              <w:rPr>
                <w:rFonts w:ascii="宋体" w:cs="宋体"/>
                <w:szCs w:val="21"/>
              </w:rPr>
            </w:pPr>
            <w:r>
              <w:rPr>
                <w:rFonts w:hint="eastAsia" w:ascii="宋体" w:hAnsi="宋体" w:cs="宋体"/>
                <w:szCs w:val="21"/>
              </w:rPr>
              <w:t>各个生理龄的评定标准及生长高峰的标志。</w:t>
            </w:r>
          </w:p>
        </w:tc>
        <w:tc>
          <w:tcPr>
            <w:tcW w:w="1824" w:type="dxa"/>
          </w:tcPr>
          <w:p>
            <w:pPr>
              <w:rPr>
                <w:rFonts w:ascii="宋体" w:cs="宋体"/>
                <w:kern w:val="0"/>
                <w:szCs w:val="21"/>
                <w:lang w:val="zh-CN"/>
              </w:rPr>
            </w:pPr>
            <w:r>
              <w:rPr>
                <w:rFonts w:hint="eastAsia" w:ascii="宋体" w:hAnsi="宋体" w:cs="宋体"/>
                <w:kern w:val="0"/>
                <w:szCs w:val="21"/>
              </w:rPr>
              <w:t>训练学习能力、搜集信息的能力，培养学生良好的职业道德</w:t>
            </w:r>
          </w:p>
        </w:tc>
        <w:tc>
          <w:tcPr>
            <w:tcW w:w="1530" w:type="dxa"/>
          </w:tcPr>
          <w:p>
            <w:pPr>
              <w:jc w:val="center"/>
              <w:rPr>
                <w:rFonts w:ascii="宋体" w:cs="宋体"/>
                <w:kern w:val="0"/>
                <w:szCs w:val="21"/>
              </w:rPr>
            </w:pPr>
            <w:r>
              <w:rPr>
                <w:rFonts w:hint="eastAsia" w:ascii="宋体" w:hAnsi="宋体" w:cs="宋体"/>
                <w:kern w:val="0"/>
                <w:szCs w:val="21"/>
              </w:rPr>
              <w:t>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12" w:hRule="atLeast"/>
          <w:jc w:val="center"/>
        </w:trPr>
        <w:tc>
          <w:tcPr>
            <w:tcW w:w="1181" w:type="dxa"/>
          </w:tcPr>
          <w:p>
            <w:pPr>
              <w:rPr>
                <w:rFonts w:ascii="宋体" w:cs="宋体"/>
                <w:szCs w:val="21"/>
              </w:rPr>
            </w:pPr>
            <w:r>
              <w:rPr>
                <w:rFonts w:hint="eastAsia" w:ascii="宋体" w:hAnsi="宋体" w:cs="宋体"/>
                <w:szCs w:val="21"/>
              </w:rPr>
              <w:t>错合畸形的病因</w:t>
            </w:r>
          </w:p>
          <w:p>
            <w:pPr>
              <w:rPr>
                <w:rFonts w:ascii="宋体" w:cs="宋体"/>
                <w:szCs w:val="21"/>
              </w:rPr>
            </w:pPr>
          </w:p>
        </w:tc>
        <w:tc>
          <w:tcPr>
            <w:tcW w:w="4034" w:type="dxa"/>
          </w:tcPr>
          <w:p>
            <w:pPr>
              <w:rPr>
                <w:rFonts w:ascii="宋体" w:cs="宋体"/>
                <w:szCs w:val="21"/>
              </w:rPr>
            </w:pPr>
            <w:r>
              <w:rPr>
                <w:rFonts w:ascii="宋体" w:hAnsi="宋体" w:cs="宋体"/>
                <w:szCs w:val="21"/>
              </w:rPr>
              <w:t>1.</w:t>
            </w:r>
            <w:r>
              <w:rPr>
                <w:rFonts w:hint="eastAsia" w:ascii="宋体" w:hAnsi="宋体" w:cs="宋体"/>
                <w:szCs w:val="21"/>
              </w:rPr>
              <w:t>错合畸形的病因、发生率及危害性；</w:t>
            </w:r>
          </w:p>
          <w:p>
            <w:pPr>
              <w:rPr>
                <w:rFonts w:ascii="宋体" w:cs="宋体"/>
                <w:szCs w:val="21"/>
              </w:rPr>
            </w:pPr>
            <w:r>
              <w:rPr>
                <w:rFonts w:ascii="宋体" w:hAnsi="宋体" w:cs="宋体"/>
                <w:szCs w:val="21"/>
              </w:rPr>
              <w:t>2.</w:t>
            </w:r>
            <w:r>
              <w:rPr>
                <w:rFonts w:hint="eastAsia" w:ascii="宋体" w:hAnsi="宋体" w:cs="宋体"/>
                <w:szCs w:val="21"/>
              </w:rPr>
              <w:t>口腔功能因素，口腔不良习惯导致错合畸形的临床及形成机制；</w:t>
            </w:r>
          </w:p>
          <w:p>
            <w:pPr>
              <w:rPr>
                <w:rFonts w:ascii="宋体" w:cs="宋体"/>
                <w:szCs w:val="21"/>
              </w:rPr>
            </w:pPr>
            <w:r>
              <w:rPr>
                <w:rFonts w:ascii="宋体" w:hAnsi="宋体" w:cs="宋体"/>
                <w:szCs w:val="21"/>
              </w:rPr>
              <w:t>3.</w:t>
            </w:r>
            <w:r>
              <w:rPr>
                <w:rFonts w:hint="eastAsia" w:ascii="宋体" w:hAnsi="宋体" w:cs="宋体"/>
                <w:szCs w:val="21"/>
              </w:rPr>
              <w:t>乳牙期、替牙期局部障碍导致错合畸形的机制。</w:t>
            </w:r>
          </w:p>
        </w:tc>
        <w:tc>
          <w:tcPr>
            <w:tcW w:w="1824" w:type="dxa"/>
          </w:tcPr>
          <w:p>
            <w:pPr>
              <w:rPr>
                <w:rFonts w:ascii="宋体" w:cs="宋体"/>
                <w:kern w:val="0"/>
                <w:szCs w:val="21"/>
              </w:rPr>
            </w:pPr>
            <w:r>
              <w:rPr>
                <w:rFonts w:hint="eastAsia" w:ascii="宋体" w:hAnsi="宋体" w:cs="宋体"/>
                <w:kern w:val="0"/>
                <w:szCs w:val="21"/>
              </w:rPr>
              <w:t>训练逻辑思维能力、沟通能力，培养学生良好的职业道德，具有良好的人文科学政治素养</w:t>
            </w:r>
          </w:p>
        </w:tc>
        <w:tc>
          <w:tcPr>
            <w:tcW w:w="1530" w:type="dxa"/>
          </w:tcPr>
          <w:p>
            <w:pPr>
              <w:jc w:val="center"/>
              <w:rPr>
                <w:rFonts w:ascii="宋体" w:cs="宋体"/>
                <w:kern w:val="0"/>
                <w:szCs w:val="21"/>
              </w:rPr>
            </w:pPr>
            <w:r>
              <w:rPr>
                <w:rFonts w:hint="eastAsia" w:ascii="宋体" w:hAnsi="宋体" w:cs="宋体"/>
                <w:kern w:val="0"/>
                <w:szCs w:val="21"/>
              </w:rPr>
              <w:t>新闻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Pr>
          <w:p>
            <w:pPr>
              <w:rPr>
                <w:rFonts w:ascii="宋体" w:cs="宋体"/>
                <w:szCs w:val="21"/>
              </w:rPr>
            </w:pPr>
            <w:r>
              <w:rPr>
                <w:rFonts w:hint="eastAsia" w:ascii="宋体" w:hAnsi="宋体" w:cs="宋体"/>
                <w:szCs w:val="21"/>
              </w:rPr>
              <w:t>错合畸形的分类</w:t>
            </w:r>
          </w:p>
        </w:tc>
        <w:tc>
          <w:tcPr>
            <w:tcW w:w="4034" w:type="dxa"/>
          </w:tcPr>
          <w:p>
            <w:pPr>
              <w:rPr>
                <w:rFonts w:ascii="宋体" w:cs="宋体"/>
                <w:szCs w:val="21"/>
              </w:rPr>
            </w:pPr>
            <w:r>
              <w:rPr>
                <w:rFonts w:ascii="宋体" w:hAnsi="宋体" w:cs="宋体"/>
                <w:szCs w:val="21"/>
              </w:rPr>
              <w:t>1.Angle</w:t>
            </w:r>
            <w:r>
              <w:rPr>
                <w:rFonts w:hint="eastAsia" w:ascii="宋体" w:hAnsi="宋体" w:cs="宋体"/>
                <w:szCs w:val="21"/>
              </w:rPr>
              <w:t>错合分类法和毛氏分类法的主要内容和书写方法及优缺点</w:t>
            </w:r>
          </w:p>
        </w:tc>
        <w:tc>
          <w:tcPr>
            <w:tcW w:w="1824" w:type="dxa"/>
          </w:tcPr>
          <w:p>
            <w:pPr>
              <w:rPr>
                <w:rFonts w:ascii="宋体" w:cs="宋体"/>
                <w:kern w:val="0"/>
                <w:szCs w:val="21"/>
              </w:rPr>
            </w:pPr>
            <w:r>
              <w:rPr>
                <w:rFonts w:hint="eastAsia" w:ascii="宋体" w:hAnsi="宋体" w:cs="宋体"/>
                <w:kern w:val="0"/>
                <w:szCs w:val="21"/>
              </w:rPr>
              <w:t>培养学生良好的职业道德、社会责任感、团队精神</w:t>
            </w:r>
          </w:p>
        </w:tc>
        <w:tc>
          <w:tcPr>
            <w:tcW w:w="1530" w:type="dxa"/>
          </w:tcPr>
          <w:p>
            <w:pPr>
              <w:jc w:val="center"/>
              <w:rPr>
                <w:rFonts w:ascii="宋体" w:cs="宋体"/>
                <w:kern w:val="0"/>
                <w:szCs w:val="21"/>
              </w:rPr>
            </w:pPr>
            <w:r>
              <w:rPr>
                <w:rFonts w:hint="eastAsia" w:ascii="宋体" w:hAnsi="宋体" w:cs="宋体"/>
                <w:kern w:val="0"/>
                <w:szCs w:val="21"/>
              </w:rPr>
              <w:t>抖音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Pr>
          <w:p>
            <w:pPr>
              <w:rPr>
                <w:rFonts w:ascii="宋体" w:cs="宋体"/>
                <w:szCs w:val="21"/>
              </w:rPr>
            </w:pPr>
            <w:r>
              <w:rPr>
                <w:rFonts w:hint="eastAsia" w:ascii="宋体" w:hAnsi="宋体" w:cs="宋体"/>
                <w:szCs w:val="21"/>
              </w:rPr>
              <w:t>畸形的检查诊断</w:t>
            </w:r>
          </w:p>
        </w:tc>
        <w:tc>
          <w:tcPr>
            <w:tcW w:w="4034" w:type="dxa"/>
          </w:tcPr>
          <w:p>
            <w:pPr>
              <w:numPr>
                <w:ilvl w:val="0"/>
                <w:numId w:val="48"/>
              </w:numPr>
              <w:rPr>
                <w:rFonts w:ascii="宋体" w:cs="宋体"/>
                <w:szCs w:val="21"/>
              </w:rPr>
            </w:pPr>
            <w:r>
              <w:rPr>
                <w:rFonts w:hint="eastAsia" w:ascii="宋体" w:hAnsi="宋体" w:cs="宋体"/>
                <w:szCs w:val="21"/>
              </w:rPr>
              <w:t>牙、颌、面的一般检查方法，明确几个概念；拥挤度、深覆合、深覆盖、开合的定义及分级；</w:t>
            </w:r>
          </w:p>
          <w:p>
            <w:pPr>
              <w:numPr>
                <w:ilvl w:val="0"/>
                <w:numId w:val="48"/>
              </w:numPr>
              <w:rPr>
                <w:rFonts w:ascii="宋体" w:cs="宋体"/>
                <w:szCs w:val="21"/>
              </w:rPr>
            </w:pPr>
            <w:r>
              <w:rPr>
                <w:rFonts w:hint="eastAsia" w:ascii="宋体" w:hAnsi="宋体" w:cs="宋体"/>
                <w:szCs w:val="21"/>
              </w:rPr>
              <w:t>模型测量的常用方法；</w:t>
            </w:r>
          </w:p>
          <w:p>
            <w:pPr>
              <w:numPr>
                <w:ilvl w:val="0"/>
                <w:numId w:val="48"/>
              </w:numPr>
              <w:rPr>
                <w:rFonts w:ascii="宋体" w:cs="宋体"/>
                <w:szCs w:val="21"/>
              </w:rPr>
            </w:pPr>
            <w:r>
              <w:rPr>
                <w:rFonts w:hint="eastAsia" w:ascii="宋体" w:hAnsi="宋体" w:cs="宋体"/>
                <w:szCs w:val="21"/>
              </w:rPr>
              <w:t>常用</w:t>
            </w:r>
            <w:r>
              <w:rPr>
                <w:rFonts w:ascii="宋体" w:hAnsi="宋体" w:cs="宋体"/>
                <w:szCs w:val="21"/>
              </w:rPr>
              <w:t>X</w:t>
            </w:r>
            <w:r>
              <w:rPr>
                <w:rFonts w:hint="eastAsia" w:ascii="宋体" w:hAnsi="宋体" w:cs="宋体"/>
                <w:szCs w:val="21"/>
              </w:rPr>
              <w:t>线头影测量的标志及平面；</w:t>
            </w:r>
          </w:p>
          <w:p>
            <w:pPr>
              <w:numPr>
                <w:ilvl w:val="0"/>
                <w:numId w:val="48"/>
              </w:numPr>
              <w:rPr>
                <w:rFonts w:ascii="宋体" w:cs="宋体"/>
                <w:szCs w:val="21"/>
              </w:rPr>
            </w:pPr>
            <w:r>
              <w:rPr>
                <w:rFonts w:hint="eastAsia" w:ascii="宋体" w:hAnsi="宋体" w:cs="宋体"/>
                <w:szCs w:val="21"/>
              </w:rPr>
              <w:t>不同牙龄期错合畸形矫治的适应症。</w:t>
            </w:r>
          </w:p>
        </w:tc>
        <w:tc>
          <w:tcPr>
            <w:tcW w:w="1824" w:type="dxa"/>
          </w:tcPr>
          <w:p>
            <w:pPr>
              <w:rPr>
                <w:rFonts w:ascii="宋体" w:cs="宋体"/>
                <w:kern w:val="0"/>
                <w:szCs w:val="21"/>
              </w:rPr>
            </w:pPr>
            <w:r>
              <w:rPr>
                <w:rFonts w:hint="eastAsia" w:ascii="宋体" w:hAnsi="宋体" w:cs="宋体"/>
                <w:kern w:val="0"/>
                <w:szCs w:val="21"/>
              </w:rPr>
              <w:t>培养学生良好的职业道德、社会责任感、团队精神</w:t>
            </w:r>
          </w:p>
        </w:tc>
        <w:tc>
          <w:tcPr>
            <w:tcW w:w="1530" w:type="dxa"/>
          </w:tcPr>
          <w:p>
            <w:pPr>
              <w:jc w:val="center"/>
              <w:rPr>
                <w:rFonts w:ascii="宋体" w:cs="宋体"/>
                <w:kern w:val="0"/>
                <w:szCs w:val="21"/>
              </w:rPr>
            </w:pPr>
            <w:r>
              <w:rPr>
                <w:rFonts w:hint="eastAsia" w:ascii="宋体" w:hAnsi="宋体" w:cs="宋体"/>
                <w:kern w:val="0"/>
                <w:szCs w:val="21"/>
              </w:rPr>
              <w:t>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Pr>
          <w:p>
            <w:pPr>
              <w:rPr>
                <w:rFonts w:ascii="宋体" w:cs="宋体"/>
                <w:szCs w:val="21"/>
              </w:rPr>
            </w:pPr>
            <w:r>
              <w:rPr>
                <w:rFonts w:hint="eastAsia" w:ascii="宋体" w:hAnsi="宋体" w:cs="宋体"/>
                <w:szCs w:val="21"/>
              </w:rPr>
              <w:t>正畸治疗的生物机械原理</w:t>
            </w:r>
          </w:p>
        </w:tc>
        <w:tc>
          <w:tcPr>
            <w:tcW w:w="4034" w:type="dxa"/>
          </w:tcPr>
          <w:p>
            <w:pPr>
              <w:numPr>
                <w:ilvl w:val="0"/>
                <w:numId w:val="49"/>
              </w:numPr>
              <w:rPr>
                <w:rFonts w:ascii="宋体" w:cs="宋体"/>
                <w:szCs w:val="21"/>
              </w:rPr>
            </w:pPr>
            <w:r>
              <w:rPr>
                <w:rFonts w:hint="eastAsia" w:ascii="宋体" w:hAnsi="宋体" w:cs="宋体"/>
                <w:szCs w:val="21"/>
              </w:rPr>
              <w:t>矫治时牙移动的类型及生物力学原理；</w:t>
            </w:r>
          </w:p>
          <w:p>
            <w:pPr>
              <w:numPr>
                <w:ilvl w:val="0"/>
                <w:numId w:val="49"/>
              </w:numPr>
              <w:rPr>
                <w:rFonts w:ascii="宋体" w:cs="宋体"/>
                <w:szCs w:val="21"/>
              </w:rPr>
            </w:pPr>
            <w:r>
              <w:rPr>
                <w:rFonts w:hint="eastAsia" w:ascii="宋体" w:hAnsi="宋体" w:cs="宋体"/>
                <w:szCs w:val="21"/>
              </w:rPr>
              <w:t>牙齿移动时其组织反应的形式及特点。</w:t>
            </w:r>
          </w:p>
        </w:tc>
        <w:tc>
          <w:tcPr>
            <w:tcW w:w="1824" w:type="dxa"/>
          </w:tcPr>
          <w:p>
            <w:pPr>
              <w:rPr>
                <w:rFonts w:ascii="宋体" w:cs="宋体"/>
                <w:kern w:val="0"/>
                <w:szCs w:val="21"/>
              </w:rPr>
            </w:pPr>
            <w:r>
              <w:rPr>
                <w:rFonts w:hint="eastAsia" w:ascii="宋体" w:hAnsi="宋体" w:cs="宋体"/>
                <w:kern w:val="0"/>
                <w:szCs w:val="21"/>
              </w:rPr>
              <w:t>培养学生良好的职业道德、社会责任感、团队精神</w:t>
            </w:r>
          </w:p>
        </w:tc>
        <w:tc>
          <w:tcPr>
            <w:tcW w:w="1530" w:type="dxa"/>
          </w:tcPr>
          <w:p>
            <w:pPr>
              <w:jc w:val="center"/>
              <w:rPr>
                <w:rFonts w:ascii="宋体" w:cs="宋体"/>
                <w:kern w:val="0"/>
                <w:szCs w:val="21"/>
              </w:rPr>
            </w:pPr>
            <w:r>
              <w:rPr>
                <w:rFonts w:hint="eastAsia" w:ascii="宋体" w:hAnsi="宋体" w:cs="宋体"/>
                <w:kern w:val="0"/>
                <w:szCs w:val="21"/>
              </w:rPr>
              <w:t>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Pr>
          <w:p>
            <w:pPr>
              <w:rPr>
                <w:rFonts w:ascii="宋体" w:cs="宋体"/>
                <w:szCs w:val="21"/>
              </w:rPr>
            </w:pPr>
            <w:r>
              <w:rPr>
                <w:rFonts w:hint="eastAsia" w:ascii="宋体" w:hAnsi="宋体" w:cs="宋体"/>
                <w:szCs w:val="21"/>
              </w:rPr>
              <w:t>矫治器和矫治技术</w:t>
            </w:r>
          </w:p>
          <w:p>
            <w:pPr>
              <w:rPr>
                <w:rFonts w:ascii="宋体" w:cs="宋体"/>
                <w:szCs w:val="21"/>
              </w:rPr>
            </w:pPr>
          </w:p>
        </w:tc>
        <w:tc>
          <w:tcPr>
            <w:tcW w:w="4034" w:type="dxa"/>
          </w:tcPr>
          <w:p>
            <w:pPr>
              <w:numPr>
                <w:ilvl w:val="0"/>
                <w:numId w:val="50"/>
              </w:numPr>
              <w:rPr>
                <w:rFonts w:ascii="宋体" w:cs="宋体"/>
                <w:szCs w:val="21"/>
              </w:rPr>
            </w:pPr>
            <w:r>
              <w:rPr>
                <w:rFonts w:hint="eastAsia" w:ascii="宋体" w:hAnsi="宋体" w:cs="宋体"/>
                <w:szCs w:val="21"/>
              </w:rPr>
              <w:t>矫治器的类型和特点；</w:t>
            </w:r>
          </w:p>
          <w:p>
            <w:pPr>
              <w:numPr>
                <w:ilvl w:val="0"/>
                <w:numId w:val="50"/>
              </w:numPr>
              <w:rPr>
                <w:rFonts w:ascii="宋体" w:cs="宋体"/>
                <w:szCs w:val="21"/>
              </w:rPr>
            </w:pPr>
            <w:r>
              <w:rPr>
                <w:rFonts w:hint="eastAsia" w:ascii="宋体" w:hAnsi="宋体" w:cs="宋体"/>
                <w:szCs w:val="21"/>
              </w:rPr>
              <w:t>支抗及加强支抗的方法；</w:t>
            </w:r>
          </w:p>
          <w:p>
            <w:pPr>
              <w:numPr>
                <w:ilvl w:val="0"/>
                <w:numId w:val="50"/>
              </w:numPr>
              <w:rPr>
                <w:rFonts w:ascii="宋体" w:cs="宋体"/>
                <w:szCs w:val="21"/>
              </w:rPr>
            </w:pPr>
            <w:r>
              <w:rPr>
                <w:rFonts w:hint="eastAsia" w:ascii="宋体" w:hAnsi="宋体" w:cs="宋体"/>
                <w:szCs w:val="21"/>
              </w:rPr>
              <w:t>各种矫治器的组成、适应症和矫治原理。</w:t>
            </w:r>
          </w:p>
        </w:tc>
        <w:tc>
          <w:tcPr>
            <w:tcW w:w="1824" w:type="dxa"/>
          </w:tcPr>
          <w:p>
            <w:pPr>
              <w:rPr>
                <w:rFonts w:ascii="宋体" w:cs="宋体"/>
                <w:kern w:val="0"/>
                <w:szCs w:val="21"/>
              </w:rPr>
            </w:pPr>
            <w:r>
              <w:rPr>
                <w:rFonts w:hint="eastAsia" w:ascii="宋体" w:hAnsi="宋体" w:cs="宋体"/>
                <w:kern w:val="0"/>
                <w:szCs w:val="21"/>
              </w:rPr>
              <w:t>培养学生良好的职业道德、社会责任感、团队精神</w:t>
            </w:r>
          </w:p>
        </w:tc>
        <w:tc>
          <w:tcPr>
            <w:tcW w:w="1530" w:type="dxa"/>
          </w:tcPr>
          <w:p>
            <w:pPr>
              <w:jc w:val="center"/>
              <w:rPr>
                <w:rFonts w:ascii="宋体" w:cs="宋体"/>
                <w:kern w:val="0"/>
                <w:szCs w:val="21"/>
              </w:rPr>
            </w:pPr>
            <w:r>
              <w:rPr>
                <w:rFonts w:hint="eastAsia" w:ascii="宋体" w:hAnsi="宋体" w:cs="宋体"/>
                <w:kern w:val="0"/>
                <w:szCs w:val="21"/>
              </w:rPr>
              <w:t>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bottom w:val="single" w:color="auto" w:sz="8" w:space="0"/>
            </w:tcBorders>
          </w:tcPr>
          <w:p>
            <w:pPr>
              <w:rPr>
                <w:rFonts w:ascii="宋体" w:cs="宋体"/>
                <w:szCs w:val="21"/>
              </w:rPr>
            </w:pPr>
            <w:r>
              <w:rPr>
                <w:rFonts w:hint="eastAsia" w:ascii="宋体" w:hAnsi="宋体" w:cs="宋体"/>
                <w:szCs w:val="21"/>
              </w:rPr>
              <w:t>常见错颌畸形的矫治</w:t>
            </w:r>
          </w:p>
        </w:tc>
        <w:tc>
          <w:tcPr>
            <w:tcW w:w="4034" w:type="dxa"/>
            <w:tcBorders>
              <w:bottom w:val="single" w:color="auto" w:sz="8" w:space="0"/>
            </w:tcBorders>
          </w:tcPr>
          <w:p>
            <w:pPr>
              <w:numPr>
                <w:ilvl w:val="0"/>
                <w:numId w:val="51"/>
              </w:numPr>
              <w:rPr>
                <w:rFonts w:ascii="宋体" w:cs="宋体"/>
                <w:szCs w:val="21"/>
              </w:rPr>
            </w:pPr>
            <w:r>
              <w:rPr>
                <w:rFonts w:hint="eastAsia" w:ascii="宋体" w:hAnsi="宋体" w:cs="宋体"/>
                <w:szCs w:val="21"/>
              </w:rPr>
              <w:t>各种常见错合畸形的临床表现及治疗原则；</w:t>
            </w:r>
          </w:p>
          <w:p>
            <w:pPr>
              <w:numPr>
                <w:ilvl w:val="0"/>
                <w:numId w:val="51"/>
              </w:numPr>
              <w:rPr>
                <w:rFonts w:ascii="宋体" w:cs="宋体"/>
                <w:szCs w:val="21"/>
              </w:rPr>
            </w:pPr>
            <w:r>
              <w:rPr>
                <w:rFonts w:hint="eastAsia" w:ascii="宋体" w:hAnsi="宋体" w:cs="宋体"/>
                <w:szCs w:val="21"/>
              </w:rPr>
              <w:t>正畸拔牙原则。</w:t>
            </w:r>
          </w:p>
        </w:tc>
        <w:tc>
          <w:tcPr>
            <w:tcW w:w="1824" w:type="dxa"/>
            <w:tcBorders>
              <w:bottom w:val="single" w:color="auto" w:sz="8" w:space="0"/>
            </w:tcBorders>
          </w:tcPr>
          <w:p>
            <w:pPr>
              <w:rPr>
                <w:rFonts w:ascii="宋体" w:cs="宋体"/>
                <w:kern w:val="0"/>
                <w:szCs w:val="21"/>
              </w:rPr>
            </w:pPr>
            <w:r>
              <w:rPr>
                <w:rFonts w:hint="eastAsia" w:ascii="宋体" w:hAnsi="宋体" w:cs="宋体"/>
                <w:kern w:val="0"/>
                <w:szCs w:val="21"/>
              </w:rPr>
              <w:t>培养学生良好的职业道德、社会责任感、团队精神</w:t>
            </w:r>
          </w:p>
        </w:tc>
        <w:tc>
          <w:tcPr>
            <w:tcW w:w="1530" w:type="dxa"/>
            <w:tcBorders>
              <w:bottom w:val="single" w:color="auto" w:sz="8" w:space="0"/>
            </w:tcBorders>
          </w:tcPr>
          <w:p>
            <w:pPr>
              <w:jc w:val="center"/>
              <w:rPr>
                <w:rFonts w:ascii="宋体" w:cs="宋体"/>
                <w:kern w:val="0"/>
                <w:szCs w:val="21"/>
              </w:rPr>
            </w:pPr>
            <w:r>
              <w:rPr>
                <w:rFonts w:hint="eastAsia" w:ascii="宋体" w:hAnsi="宋体" w:cs="宋体"/>
                <w:kern w:val="0"/>
                <w:szCs w:val="21"/>
              </w:rPr>
              <w:t>视频</w:t>
            </w:r>
          </w:p>
        </w:tc>
      </w:tr>
    </w:tbl>
    <w:p>
      <w:pPr>
        <w:numPr>
          <w:ilvl w:val="0"/>
          <w:numId w:val="52"/>
        </w:numPr>
        <w:jc w:val="center"/>
        <w:rPr>
          <w:rFonts w:ascii="黑体" w:hAnsi="黑体" w:eastAsia="黑体" w:cs="黑体"/>
          <w:b/>
          <w:sz w:val="28"/>
          <w:szCs w:val="28"/>
        </w:rPr>
      </w:pPr>
      <w:r>
        <w:rPr>
          <w:rFonts w:hint="eastAsia" w:ascii="黑体" w:hAnsi="黑体" w:eastAsia="黑体" w:cs="黑体"/>
          <w:b/>
          <w:sz w:val="28"/>
          <w:szCs w:val="28"/>
        </w:rPr>
        <w:t>实施建议</w:t>
      </w:r>
    </w:p>
    <w:p>
      <w:pPr>
        <w:spacing w:line="360" w:lineRule="auto"/>
        <w:ind w:firstLine="566" w:firstLineChars="200"/>
        <w:rPr>
          <w:rFonts w:ascii="黑体" w:eastAsia="黑体"/>
          <w:sz w:val="28"/>
          <w:szCs w:val="28"/>
        </w:rPr>
      </w:pPr>
      <w:r>
        <w:rPr>
          <w:rFonts w:hint="eastAsia" w:ascii="黑体" w:eastAsia="黑体"/>
          <w:sz w:val="28"/>
          <w:szCs w:val="28"/>
        </w:rPr>
        <w:t>（一）教学基本要求</w:t>
      </w:r>
    </w:p>
    <w:p>
      <w:pPr>
        <w:pStyle w:val="2"/>
        <w:spacing w:line="360" w:lineRule="auto"/>
        <w:ind w:firstLine="486"/>
      </w:pPr>
      <w:r>
        <w:rPr>
          <w:rFonts w:ascii="宋体" w:hAnsi="宋体"/>
          <w:sz w:val="24"/>
        </w:rPr>
        <w:t>1.</w:t>
      </w:r>
      <w:r>
        <w:rPr>
          <w:rFonts w:hint="eastAsia" w:ascii="宋体" w:hAnsi="宋体"/>
          <w:sz w:val="24"/>
        </w:rPr>
        <w:t>教学团队</w:t>
      </w:r>
    </w:p>
    <w:p>
      <w:pPr>
        <w:spacing w:line="360" w:lineRule="auto"/>
        <w:ind w:firstLine="486"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）在团队构成方面</w:t>
      </w:r>
      <w:r>
        <w:rPr>
          <w:rFonts w:ascii="宋体"/>
          <w:sz w:val="24"/>
        </w:rPr>
        <w:t>,</w:t>
      </w:r>
      <w:r>
        <w:rPr>
          <w:rFonts w:hint="eastAsia"/>
          <w:sz w:val="24"/>
        </w:rPr>
        <w:t>通过“请进来、走出去”的办法，进一步加大师资引进和培养力度。聘请行业一线兼职教师，使专兼职教师比例达到</w:t>
      </w:r>
      <w:r>
        <w:rPr>
          <w:rFonts w:ascii="Times New Roman" w:hAnsi="Times New Roman"/>
          <w:sz w:val="24"/>
        </w:rPr>
        <w:t>1</w:t>
      </w:r>
      <w:r>
        <w:rPr>
          <w:sz w:val="24"/>
        </w:rPr>
        <w:t>:</w:t>
      </w:r>
      <w:r>
        <w:rPr>
          <w:rFonts w:ascii="Times New Roman" w:hAnsi="Times New Roman"/>
          <w:sz w:val="24"/>
        </w:rPr>
        <w:t>1</w:t>
      </w:r>
      <w:r>
        <w:rPr>
          <w:rFonts w:hint="eastAsia"/>
          <w:sz w:val="24"/>
        </w:rPr>
        <w:t>。同时选派专业专任教师到行业一线企事业单位进行岗位实践。随着学生数量的增加，将在三年内再增聘专兼职</w:t>
      </w:r>
      <w:r>
        <w:rPr>
          <w:rFonts w:hint="eastAsia" w:ascii="Times New Roman" w:hAnsi="Times New Roman"/>
          <w:sz w:val="24"/>
        </w:rPr>
        <w:t>教师</w:t>
      </w:r>
      <w:r>
        <w:rPr>
          <w:rFonts w:ascii="Times New Roman" w:hAnsi="Times New Roman"/>
          <w:sz w:val="24"/>
        </w:rPr>
        <w:t>20</w:t>
      </w:r>
      <w:r>
        <w:rPr>
          <w:rFonts w:hint="eastAsia" w:ascii="Times New Roman" w:hAnsi="Times New Roman"/>
          <w:sz w:val="24"/>
        </w:rPr>
        <w:t>人，培养专业带头人</w:t>
      </w:r>
      <w:r>
        <w:rPr>
          <w:rFonts w:ascii="Times New Roman" w:hAnsi="Times New Roman"/>
          <w:sz w:val="24"/>
        </w:rPr>
        <w:t>2</w:t>
      </w:r>
      <w:r>
        <w:rPr>
          <w:rFonts w:hint="eastAsia" w:ascii="Times New Roman" w:hAnsi="Times New Roman"/>
          <w:sz w:val="24"/>
        </w:rPr>
        <w:t>人，骨干教师</w:t>
      </w:r>
      <w:r>
        <w:rPr>
          <w:rFonts w:ascii="Times New Roman" w:hAnsi="Times New Roman"/>
          <w:sz w:val="24"/>
        </w:rPr>
        <w:t>8</w:t>
      </w:r>
      <w:r>
        <w:rPr>
          <w:rFonts w:hint="eastAsia" w:ascii="Times New Roman" w:hAnsi="Times New Roman"/>
          <w:sz w:val="24"/>
        </w:rPr>
        <w:t>人，将口腔医学技术专业教学团队建成校级乃至省级优秀教学团队。</w:t>
      </w:r>
    </w:p>
    <w:p>
      <w:pPr>
        <w:snapToGrid w:val="0"/>
        <w:spacing w:line="460" w:lineRule="exact"/>
        <w:ind w:firstLine="486"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）在教师素质方面，</w:t>
      </w:r>
      <w:r>
        <w:rPr>
          <w:rFonts w:hint="eastAsia"/>
          <w:sz w:val="24"/>
        </w:rPr>
        <w:t>本专业课程主讲教师均具有高校教师资格和本专业领域有关证书；有理想信念、有道德情操、有扎实学识、有仁爱之心；具有口腔医学技术等相关专业本科以上学历；具有扎实的相关理论功底和实践能力；具有较强信息化教学能力，能够开展课程教学改革和科学研究；每</w:t>
      </w:r>
      <w:r>
        <w:rPr>
          <w:rFonts w:ascii="Times New Roman" w:hAnsi="Times New Roman"/>
          <w:sz w:val="24"/>
        </w:rPr>
        <w:t>5</w:t>
      </w:r>
      <w:r>
        <w:rPr>
          <w:rFonts w:hint="eastAsia" w:ascii="Times New Roman" w:hAnsi="Times New Roman"/>
          <w:sz w:val="24"/>
        </w:rPr>
        <w:t>年累计不少于</w:t>
      </w:r>
      <w:r>
        <w:rPr>
          <w:rFonts w:ascii="Times New Roman" w:hAnsi="Times New Roman"/>
          <w:sz w:val="24"/>
        </w:rPr>
        <w:t>6</w:t>
      </w:r>
      <w:r>
        <w:rPr>
          <w:rFonts w:hint="eastAsia" w:ascii="Times New Roman" w:hAnsi="Times New Roman"/>
          <w:sz w:val="24"/>
        </w:rPr>
        <w:t>个月</w:t>
      </w:r>
      <w:r>
        <w:rPr>
          <w:rFonts w:hint="eastAsia"/>
          <w:sz w:val="24"/>
        </w:rPr>
        <w:t>的企业实践经历。专业带头人具有副高及以上职称，能够较好地把握国内外行业、专业发展，能广泛联系行业企业，了解行业企业和用人单位对口腔医学技术专业人才的需求实际，教学设计、专业研究能力强，组织开展教科研工作能力强，在本区域或本领域具有一定的专业影响力。</w:t>
      </w:r>
    </w:p>
    <w:p>
      <w:pPr>
        <w:spacing w:line="360" w:lineRule="auto"/>
        <w:ind w:firstLine="486" w:firstLineChars="200"/>
        <w:rPr>
          <w:rFonts w:ascii="宋体"/>
          <w:sz w:val="24"/>
        </w:rPr>
      </w:pPr>
      <w:r>
        <w:rPr>
          <w:rFonts w:hint="eastAsia"/>
          <w:sz w:val="24"/>
        </w:rPr>
        <w:t>兼职教师主要从医院进行聘任，具备良好的思想政治素质、职业道德和工匠精神，具有扎实的口腔医学技术专业知识和丰富的的实际工作经验，具有中级及以上相关专业职称，能承担专业课程教学、实习实训指导和学生职业发展规划指导等教学任务。</w:t>
      </w:r>
    </w:p>
    <w:p>
      <w:pPr>
        <w:spacing w:line="360" w:lineRule="auto"/>
        <w:ind w:firstLine="486" w:firstLineChars="200"/>
        <w:rPr>
          <w:rFonts w:ascii="宋体"/>
          <w:sz w:val="24"/>
        </w:rPr>
      </w:pPr>
      <w:r>
        <w:rPr>
          <w:rFonts w:ascii="宋体" w:hAnsi="宋体"/>
          <w:sz w:val="24"/>
        </w:rPr>
        <w:t>2.</w:t>
      </w:r>
      <w:r>
        <w:rPr>
          <w:rFonts w:hint="eastAsia" w:ascii="宋体" w:hAnsi="宋体"/>
          <w:sz w:val="24"/>
        </w:rPr>
        <w:t>实训条件</w:t>
      </w:r>
    </w:p>
    <w:p>
      <w:pPr>
        <w:spacing w:line="360" w:lineRule="auto"/>
        <w:ind w:firstLine="486" w:firstLineChars="200"/>
        <w:rPr>
          <w:sz w:val="24"/>
        </w:rPr>
      </w:pPr>
      <w:r>
        <w:rPr>
          <w:rFonts w:hint="eastAsia"/>
          <w:sz w:val="24"/>
        </w:rPr>
        <w:t>（</w:t>
      </w:r>
      <w:r>
        <w:rPr>
          <w:rFonts w:ascii="Times New Roman" w:hAnsi="Times New Roman"/>
          <w:sz w:val="24"/>
        </w:rPr>
        <w:t>1</w:t>
      </w:r>
      <w:r>
        <w:rPr>
          <w:rFonts w:hint="eastAsia"/>
          <w:sz w:val="24"/>
        </w:rPr>
        <w:t>）校内实训室</w:t>
      </w:r>
    </w:p>
    <w:p>
      <w:pPr>
        <w:spacing w:line="360" w:lineRule="auto"/>
        <w:ind w:firstLine="486" w:firstLineChars="200"/>
        <w:rPr>
          <w:sz w:val="24"/>
        </w:rPr>
      </w:pPr>
      <w:r>
        <w:rPr>
          <w:rFonts w:hint="eastAsia"/>
          <w:sz w:val="24"/>
        </w:rPr>
        <w:t>建有口腔医学技术基础实训室、口腔蜡型实训室、口腔技工实训室、模型实训室等多个校内实训室。</w:t>
      </w:r>
    </w:p>
    <w:p>
      <w:pPr>
        <w:spacing w:line="360" w:lineRule="auto"/>
        <w:ind w:firstLine="486" w:firstLineChars="200"/>
        <w:rPr>
          <w:sz w:val="24"/>
        </w:rPr>
      </w:pPr>
      <w:r>
        <w:rPr>
          <w:rFonts w:hint="eastAsia"/>
          <w:sz w:val="24"/>
        </w:rPr>
        <w:t>（</w:t>
      </w:r>
      <w:r>
        <w:rPr>
          <w:rFonts w:ascii="Times New Roman" w:hAnsi="Times New Roman"/>
          <w:sz w:val="24"/>
        </w:rPr>
        <w:t>2</w:t>
      </w:r>
      <w:r>
        <w:rPr>
          <w:rFonts w:hint="eastAsia"/>
          <w:sz w:val="24"/>
        </w:rPr>
        <w:t>）校内实训基地</w:t>
      </w:r>
    </w:p>
    <w:p>
      <w:pPr>
        <w:spacing w:line="360" w:lineRule="auto"/>
        <w:ind w:firstLine="486" w:firstLineChars="200"/>
        <w:rPr>
          <w:sz w:val="24"/>
        </w:rPr>
      </w:pPr>
      <w:r>
        <w:rPr>
          <w:rFonts w:hint="eastAsia"/>
          <w:sz w:val="24"/>
        </w:rPr>
        <w:t>建有护理实训中心、口腔实训中心等多个校内实训基地，可以承担人体解剖学、生理学</w:t>
      </w:r>
      <w:r>
        <w:rPr>
          <w:sz w:val="24"/>
        </w:rPr>
        <w:t xml:space="preserve"> </w:t>
      </w:r>
      <w:r>
        <w:rPr>
          <w:rFonts w:hint="eastAsia"/>
          <w:sz w:val="24"/>
        </w:rPr>
        <w:t>、口腔解剖生理学</w:t>
      </w:r>
      <w:r>
        <w:rPr>
          <w:sz w:val="24"/>
        </w:rPr>
        <w:t xml:space="preserve"> </w:t>
      </w:r>
      <w:r>
        <w:rPr>
          <w:rFonts w:hint="eastAsia"/>
          <w:sz w:val="24"/>
        </w:rPr>
        <w:t>、口腔疾病概要</w:t>
      </w:r>
      <w:r>
        <w:rPr>
          <w:sz w:val="24"/>
        </w:rPr>
        <w:t xml:space="preserve"> </w:t>
      </w:r>
      <w:r>
        <w:rPr>
          <w:rFonts w:hint="eastAsia"/>
          <w:sz w:val="24"/>
        </w:rPr>
        <w:t>、牙体解剖与雕刻技术、全口义齿工艺技术、可摘局部义齿工艺技术、口腔正畸学、固定义齿工艺技术等多门课程的实训教学任务。</w:t>
      </w:r>
    </w:p>
    <w:p>
      <w:pPr>
        <w:spacing w:line="360" w:lineRule="auto"/>
        <w:ind w:firstLine="486" w:firstLineChars="200"/>
        <w:rPr>
          <w:sz w:val="24"/>
        </w:rPr>
      </w:pPr>
      <w:r>
        <w:rPr>
          <w:rFonts w:hint="eastAsia"/>
          <w:sz w:val="24"/>
        </w:rPr>
        <w:t>（</w:t>
      </w:r>
      <w:r>
        <w:rPr>
          <w:sz w:val="24"/>
        </w:rPr>
        <w:t>3</w:t>
      </w:r>
      <w:r>
        <w:rPr>
          <w:rFonts w:hint="eastAsia"/>
          <w:sz w:val="24"/>
        </w:rPr>
        <w:t>）校外实践教学条件</w:t>
      </w:r>
    </w:p>
    <w:p>
      <w:pPr>
        <w:spacing w:line="360" w:lineRule="auto"/>
        <w:ind w:firstLine="486" w:firstLineChars="200"/>
        <w:rPr>
          <w:sz w:val="24"/>
        </w:rPr>
      </w:pPr>
      <w:r>
        <w:rPr>
          <w:rFonts w:hint="eastAsia"/>
          <w:sz w:val="24"/>
        </w:rPr>
        <w:t>通过校企合作，与禹城市人民医院、禹城市中医院等多家企业签订合作协议，建成稳定的校外实训基地。</w:t>
      </w:r>
    </w:p>
    <w:p>
      <w:pPr>
        <w:spacing w:line="360" w:lineRule="auto"/>
        <w:ind w:firstLine="486" w:firstLineChars="200"/>
        <w:rPr>
          <w:rFonts w:ascii="宋体"/>
          <w:sz w:val="24"/>
        </w:rPr>
      </w:pPr>
      <w:r>
        <w:rPr>
          <w:rFonts w:ascii="宋体" w:hAnsi="宋体"/>
          <w:sz w:val="24"/>
        </w:rPr>
        <w:t>3.</w:t>
      </w:r>
      <w:r>
        <w:rPr>
          <w:rFonts w:hint="eastAsia" w:ascii="宋体" w:hAnsi="宋体"/>
          <w:sz w:val="24"/>
        </w:rPr>
        <w:t>教学资源</w:t>
      </w:r>
    </w:p>
    <w:p>
      <w:pPr>
        <w:spacing w:line="460" w:lineRule="exact"/>
        <w:ind w:firstLine="486" w:firstLineChars="200"/>
        <w:rPr>
          <w:sz w:val="24"/>
        </w:rPr>
      </w:pPr>
      <w:r>
        <w:rPr>
          <w:rFonts w:hint="eastAsia"/>
          <w:sz w:val="24"/>
        </w:rPr>
        <w:t>（</w:t>
      </w:r>
      <w:r>
        <w:rPr>
          <w:sz w:val="24"/>
        </w:rPr>
        <w:t>1</w:t>
      </w:r>
      <w:r>
        <w:rPr>
          <w:rFonts w:hint="eastAsia"/>
          <w:sz w:val="24"/>
        </w:rPr>
        <w:t>）教材使用及开发情况：教材结合实际具体提出，应能够满足学生专业学习、教师专业教学研究、教学实施和社会服务需要。严格执行国家和省（区、市）关于教材选用的有关要求，选用体现新技术、新工艺、新规范等的高质量教材。健全本校教材选用制度。根据需要组织编写校本教材，开发教学资源。</w:t>
      </w:r>
    </w:p>
    <w:p>
      <w:pPr>
        <w:spacing w:line="460" w:lineRule="exact"/>
        <w:ind w:firstLine="486" w:firstLineChars="200"/>
        <w:rPr>
          <w:sz w:val="24"/>
        </w:rPr>
      </w:pPr>
      <w:r>
        <w:rPr>
          <w:rFonts w:hint="eastAsia"/>
          <w:sz w:val="24"/>
        </w:rPr>
        <w:t>（</w:t>
      </w:r>
      <w:r>
        <w:rPr>
          <w:sz w:val="24"/>
        </w:rPr>
        <w:t>2</w:t>
      </w:r>
      <w:r>
        <w:rPr>
          <w:rFonts w:hint="eastAsia"/>
          <w:sz w:val="24"/>
        </w:rPr>
        <w:t>）图书：学校建有图书馆，微机室供日常学习所需。</w:t>
      </w:r>
    </w:p>
    <w:p>
      <w:pPr>
        <w:spacing w:line="460" w:lineRule="exact"/>
        <w:ind w:firstLine="486" w:firstLineChars="200"/>
        <w:rPr>
          <w:sz w:val="24"/>
        </w:rPr>
      </w:pPr>
      <w:r>
        <w:rPr>
          <w:rFonts w:hint="eastAsia"/>
          <w:sz w:val="24"/>
        </w:rPr>
        <w:t>（</w:t>
      </w:r>
      <w:r>
        <w:rPr>
          <w:sz w:val="24"/>
        </w:rPr>
        <w:t>3</w:t>
      </w:r>
      <w:r>
        <w:rPr>
          <w:rFonts w:hint="eastAsia"/>
          <w:sz w:val="24"/>
        </w:rPr>
        <w:t>）数字化教学资源建设与使用情况：目前应用“学习通”网络学习平台，进行必修课程任务布置、考核评价。</w:t>
      </w:r>
    </w:p>
    <w:p>
      <w:pPr>
        <w:spacing w:line="360" w:lineRule="auto"/>
        <w:ind w:firstLine="566" w:firstLineChars="200"/>
        <w:rPr>
          <w:rFonts w:ascii="黑体" w:hAnsi="黑体" w:eastAsia="黑体" w:cs="黑体"/>
          <w:bCs/>
          <w:sz w:val="28"/>
          <w:szCs w:val="28"/>
        </w:rPr>
      </w:pPr>
      <w:r>
        <w:rPr>
          <w:rFonts w:hint="eastAsia" w:ascii="黑体" w:hAnsi="黑体" w:eastAsia="黑体" w:cs="黑体"/>
          <w:bCs/>
          <w:sz w:val="28"/>
          <w:szCs w:val="28"/>
        </w:rPr>
        <w:t>（二）教学建议</w:t>
      </w:r>
    </w:p>
    <w:p>
      <w:pPr>
        <w:spacing w:line="460" w:lineRule="exact"/>
        <w:ind w:firstLine="486" w:firstLineChars="200"/>
        <w:rPr>
          <w:rFonts w:ascii="Times New Roman" w:hAnsi="Times New Roman"/>
          <w:sz w:val="24"/>
        </w:rPr>
      </w:pPr>
      <w:r>
        <w:rPr>
          <w:rFonts w:ascii="Times New Roman" w:hAnsi="Times New Roman"/>
          <w:sz w:val="24"/>
        </w:rPr>
        <w:t xml:space="preserve">1. </w:t>
      </w:r>
      <w:r>
        <w:rPr>
          <w:rFonts w:hint="eastAsia" w:ascii="Times New Roman" w:hAnsi="Times New Roman"/>
          <w:sz w:val="24"/>
        </w:rPr>
        <w:t>在教学模式上，不断进行探索和实践，形成高职教育教学规律的以</w:t>
      </w:r>
      <w:r>
        <w:rPr>
          <w:rFonts w:ascii="Times New Roman" w:hAnsi="Times New Roman"/>
          <w:sz w:val="24"/>
        </w:rPr>
        <w:t>“</w:t>
      </w:r>
      <w:r>
        <w:rPr>
          <w:rFonts w:hint="eastAsia" w:ascii="Times New Roman" w:hAnsi="Times New Roman"/>
          <w:sz w:val="24"/>
        </w:rPr>
        <w:t>工</w:t>
      </w:r>
      <w:r>
        <w:rPr>
          <w:rFonts w:ascii="Times New Roman" w:hAnsi="Times New Roman"/>
          <w:sz w:val="24"/>
        </w:rPr>
        <w:t>-</w:t>
      </w:r>
      <w:r>
        <w:rPr>
          <w:rFonts w:hint="eastAsia" w:ascii="Times New Roman" w:hAnsi="Times New Roman"/>
          <w:sz w:val="24"/>
        </w:rPr>
        <w:t>学融合</w:t>
      </w:r>
      <w:r>
        <w:rPr>
          <w:rFonts w:ascii="Times New Roman" w:hAnsi="Times New Roman"/>
          <w:sz w:val="24"/>
        </w:rPr>
        <w:t>”</w:t>
      </w:r>
      <w:r>
        <w:rPr>
          <w:rFonts w:hint="eastAsia" w:ascii="Times New Roman" w:hAnsi="Times New Roman"/>
          <w:sz w:val="24"/>
        </w:rPr>
        <w:t>、</w:t>
      </w:r>
      <w:r>
        <w:rPr>
          <w:rFonts w:ascii="Times New Roman" w:hAnsi="Times New Roman"/>
          <w:sz w:val="24"/>
        </w:rPr>
        <w:t>“</w:t>
      </w:r>
      <w:r>
        <w:rPr>
          <w:rFonts w:hint="eastAsia" w:ascii="Times New Roman" w:hAnsi="Times New Roman"/>
          <w:sz w:val="24"/>
        </w:rPr>
        <w:t>院</w:t>
      </w:r>
      <w:r>
        <w:rPr>
          <w:rFonts w:ascii="Times New Roman" w:hAnsi="Times New Roman"/>
          <w:sz w:val="24"/>
        </w:rPr>
        <w:t>-</w:t>
      </w:r>
      <w:r>
        <w:rPr>
          <w:rFonts w:hint="eastAsia" w:ascii="Times New Roman" w:hAnsi="Times New Roman"/>
          <w:sz w:val="24"/>
        </w:rPr>
        <w:t>校联动</w:t>
      </w:r>
      <w:r>
        <w:rPr>
          <w:rFonts w:ascii="Times New Roman" w:hAnsi="Times New Roman"/>
          <w:sz w:val="24"/>
        </w:rPr>
        <w:t>”</w:t>
      </w:r>
      <w:r>
        <w:rPr>
          <w:rFonts w:hint="eastAsia" w:ascii="Times New Roman" w:hAnsi="Times New Roman"/>
          <w:sz w:val="24"/>
        </w:rPr>
        <w:t>为特色的专业人才培养模式。</w:t>
      </w:r>
    </w:p>
    <w:p>
      <w:pPr>
        <w:spacing w:line="460" w:lineRule="exact"/>
        <w:ind w:firstLine="486" w:firstLineChars="200"/>
        <w:rPr>
          <w:rFonts w:ascii="Times New Roman" w:hAnsi="Times New Roman"/>
          <w:sz w:val="24"/>
        </w:rPr>
      </w:pPr>
      <w:r>
        <w:rPr>
          <w:rFonts w:ascii="Times New Roman" w:hAnsi="Times New Roman"/>
          <w:sz w:val="24"/>
        </w:rPr>
        <w:t>2.</w:t>
      </w:r>
      <w:r>
        <w:rPr>
          <w:rFonts w:hint="eastAsia" w:ascii="Times New Roman" w:hAnsi="Times New Roman"/>
          <w:sz w:val="24"/>
        </w:rPr>
        <w:t>在教学方法上，推广现代学徒制试点经验，普及项目教学、案例教学、情境教学、模块化教学等教学方式，广泛运用启发式、探究式、讨论式、参与式等教学方法。在教学手段上采用项目式教学、任务驱动教学、理实一体教学手段等。</w:t>
      </w:r>
    </w:p>
    <w:p>
      <w:pPr>
        <w:spacing w:line="460" w:lineRule="exact"/>
        <w:ind w:firstLine="486" w:firstLineChars="200"/>
        <w:rPr>
          <w:rFonts w:ascii="Times New Roman" w:hAnsi="Times New Roman"/>
          <w:sz w:val="24"/>
        </w:rPr>
      </w:pPr>
      <w:r>
        <w:rPr>
          <w:rFonts w:ascii="Times New Roman" w:hAnsi="Times New Roman"/>
          <w:sz w:val="24"/>
        </w:rPr>
        <w:t>3.</w:t>
      </w:r>
      <w:r>
        <w:rPr>
          <w:rFonts w:hint="eastAsia" w:ascii="Times New Roman" w:hAnsi="Times New Roman"/>
          <w:sz w:val="24"/>
        </w:rPr>
        <w:t>在学习评价上，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pPr>
        <w:spacing w:line="360" w:lineRule="auto"/>
        <w:ind w:firstLine="566" w:firstLineChars="200"/>
        <w:rPr>
          <w:rFonts w:ascii="黑体" w:hAnsi="黑体" w:eastAsia="黑体" w:cs="黑体"/>
          <w:bCs/>
          <w:sz w:val="28"/>
          <w:szCs w:val="28"/>
        </w:rPr>
      </w:pPr>
      <w:r>
        <w:rPr>
          <w:rFonts w:hint="eastAsia" w:ascii="黑体" w:hAnsi="黑体" w:eastAsia="黑体" w:cs="黑体"/>
          <w:bCs/>
          <w:sz w:val="28"/>
          <w:szCs w:val="28"/>
        </w:rPr>
        <w:t>（三）参考书</w:t>
      </w:r>
    </w:p>
    <w:p>
      <w:pPr>
        <w:pStyle w:val="2"/>
        <w:ind w:firstLine="406"/>
        <w:rPr>
          <w:rFonts w:ascii="宋体" w:hAnsi="宋体" w:eastAsia="宋体"/>
          <w:sz w:val="20"/>
          <w:szCs w:val="20"/>
          <w:lang w:val="en-US"/>
        </w:rPr>
      </w:pPr>
      <w:r>
        <w:rPr>
          <w:rFonts w:ascii="宋体" w:hAnsi="宋体" w:eastAsia="宋体"/>
          <w:sz w:val="20"/>
          <w:szCs w:val="20"/>
          <w:lang w:val="en-US"/>
        </w:rPr>
        <w:t>1.</w:t>
      </w:r>
      <w:r>
        <w:rPr>
          <w:rFonts w:hint="eastAsia" w:ascii="宋体" w:hAnsi="宋体" w:eastAsia="宋体"/>
          <w:sz w:val="20"/>
          <w:szCs w:val="20"/>
          <w:lang w:val="en-US"/>
        </w:rPr>
        <w:t>赵志河</w:t>
      </w:r>
      <w:r>
        <w:rPr>
          <w:rFonts w:ascii="宋体" w:hAnsi="宋体" w:eastAsia="宋体"/>
          <w:sz w:val="20"/>
          <w:szCs w:val="20"/>
          <w:lang w:val="en-US"/>
        </w:rPr>
        <w:t>.</w:t>
      </w:r>
      <w:r>
        <w:rPr>
          <w:rFonts w:hint="eastAsia" w:ascii="宋体" w:hAnsi="宋体" w:eastAsia="宋体"/>
          <w:sz w:val="20"/>
          <w:szCs w:val="20"/>
          <w:lang w:val="en-US"/>
        </w:rPr>
        <w:t>口腔正畸学（国家卫健委“十三五”规划教材）</w:t>
      </w:r>
      <w:r>
        <w:rPr>
          <w:rFonts w:ascii="宋体" w:eastAsia="宋体"/>
          <w:sz w:val="20"/>
          <w:szCs w:val="20"/>
          <w:lang w:val="en-US"/>
        </w:rPr>
        <w:t>.</w:t>
      </w:r>
      <w:r>
        <w:rPr>
          <w:rFonts w:hint="eastAsia" w:ascii="宋体" w:hAnsi="宋体" w:eastAsia="宋体"/>
          <w:sz w:val="20"/>
          <w:szCs w:val="20"/>
          <w:lang w:val="en-US"/>
        </w:rPr>
        <w:t>第</w:t>
      </w:r>
      <w:r>
        <w:rPr>
          <w:rFonts w:ascii="宋体" w:hAnsi="宋体" w:eastAsia="宋体"/>
          <w:sz w:val="20"/>
          <w:szCs w:val="20"/>
          <w:lang w:val="en-US"/>
        </w:rPr>
        <w:t>7</w:t>
      </w:r>
      <w:r>
        <w:rPr>
          <w:rFonts w:hint="eastAsia" w:ascii="宋体" w:hAnsi="宋体" w:eastAsia="宋体"/>
          <w:sz w:val="20"/>
          <w:szCs w:val="20"/>
          <w:lang w:val="en-US"/>
        </w:rPr>
        <w:t>版</w:t>
      </w:r>
      <w:r>
        <w:rPr>
          <w:rFonts w:ascii="宋体" w:hAnsi="宋体" w:eastAsia="宋体"/>
          <w:sz w:val="20"/>
          <w:szCs w:val="20"/>
          <w:lang w:val="en-US"/>
        </w:rPr>
        <w:t>.</w:t>
      </w:r>
      <w:r>
        <w:rPr>
          <w:rFonts w:hint="eastAsia" w:ascii="宋体" w:hAnsi="宋体" w:eastAsia="宋体"/>
          <w:sz w:val="20"/>
          <w:szCs w:val="20"/>
          <w:lang w:val="en-US"/>
        </w:rPr>
        <w:t>北京：人民卫生出版社</w:t>
      </w:r>
      <w:r>
        <w:rPr>
          <w:rFonts w:hint="eastAsia" w:ascii="宋体" w:hAnsi="宋体"/>
          <w:sz w:val="20"/>
          <w:szCs w:val="20"/>
          <w:lang w:val="en-US"/>
        </w:rPr>
        <w:t>，</w:t>
      </w:r>
      <w:r>
        <w:rPr>
          <w:rFonts w:ascii="宋体" w:hAnsi="宋体" w:eastAsia="宋体"/>
          <w:sz w:val="20"/>
          <w:szCs w:val="20"/>
          <w:lang w:val="en-US"/>
        </w:rPr>
        <w:t>2019</w:t>
      </w:r>
      <w:r>
        <w:rPr>
          <w:rFonts w:ascii="宋体" w:eastAsia="宋体"/>
          <w:sz w:val="20"/>
          <w:szCs w:val="20"/>
          <w:lang w:val="en-US"/>
        </w:rPr>
        <w:t>.</w:t>
      </w:r>
    </w:p>
    <w:p>
      <w:pPr>
        <w:pStyle w:val="2"/>
        <w:ind w:firstLine="406"/>
        <w:rPr>
          <w:sz w:val="20"/>
          <w:szCs w:val="20"/>
          <w:lang w:val="en-US"/>
        </w:rPr>
      </w:pPr>
      <w:r>
        <w:rPr>
          <w:rFonts w:ascii="宋体" w:hAnsi="宋体" w:eastAsia="宋体"/>
          <w:sz w:val="20"/>
          <w:szCs w:val="20"/>
          <w:lang w:val="en-US"/>
        </w:rPr>
        <w:t>2.</w:t>
      </w:r>
      <w:r>
        <w:rPr>
          <w:rFonts w:hint="eastAsia" w:ascii="宋体" w:hAnsi="宋体" w:eastAsia="宋体"/>
          <w:sz w:val="20"/>
          <w:szCs w:val="20"/>
          <w:lang w:val="en-US"/>
        </w:rPr>
        <w:t>李巍然</w:t>
      </w:r>
      <w:r>
        <w:rPr>
          <w:rFonts w:ascii="宋体" w:hAnsi="宋体" w:eastAsia="宋体"/>
          <w:sz w:val="20"/>
          <w:szCs w:val="20"/>
          <w:lang w:val="en-US"/>
        </w:rPr>
        <w:t>.</w:t>
      </w:r>
      <w:r>
        <w:rPr>
          <w:rFonts w:hint="eastAsia" w:ascii="宋体" w:hAnsi="宋体" w:eastAsia="宋体"/>
          <w:sz w:val="20"/>
          <w:szCs w:val="20"/>
          <w:lang w:val="en-US"/>
        </w:rPr>
        <w:t>口腔正畸学（</w:t>
      </w:r>
      <w:r>
        <w:rPr>
          <w:rFonts w:hint="eastAsia" w:ascii="宋体" w:hAnsi="宋体"/>
          <w:sz w:val="20"/>
          <w:szCs w:val="20"/>
          <w:lang w:val="en-US"/>
        </w:rPr>
        <w:t>普通高等教育</w:t>
      </w:r>
      <w:r>
        <w:rPr>
          <w:rFonts w:hint="eastAsia" w:ascii="宋体" w:hAnsi="宋体" w:eastAsia="宋体"/>
          <w:sz w:val="20"/>
          <w:szCs w:val="20"/>
          <w:lang w:val="en-US"/>
        </w:rPr>
        <w:t>“十</w:t>
      </w:r>
      <w:r>
        <w:rPr>
          <w:rFonts w:hint="eastAsia" w:ascii="宋体" w:hAnsi="宋体"/>
          <w:sz w:val="20"/>
          <w:szCs w:val="20"/>
          <w:lang w:val="en-US"/>
        </w:rPr>
        <w:t>一</w:t>
      </w:r>
      <w:r>
        <w:rPr>
          <w:rFonts w:hint="eastAsia" w:ascii="宋体" w:hAnsi="宋体" w:eastAsia="宋体"/>
          <w:sz w:val="20"/>
          <w:szCs w:val="20"/>
          <w:lang w:val="en-US"/>
        </w:rPr>
        <w:t>五”规划教材）</w:t>
      </w:r>
      <w:r>
        <w:rPr>
          <w:rFonts w:ascii="宋体" w:eastAsia="宋体"/>
          <w:sz w:val="20"/>
          <w:szCs w:val="20"/>
          <w:lang w:val="en-US"/>
        </w:rPr>
        <w:t>.</w:t>
      </w:r>
      <w:r>
        <w:rPr>
          <w:rFonts w:hint="eastAsia" w:ascii="宋体" w:hAnsi="宋体" w:eastAsia="宋体"/>
          <w:sz w:val="20"/>
          <w:szCs w:val="20"/>
          <w:lang w:val="en-US"/>
        </w:rPr>
        <w:t>第</w:t>
      </w:r>
      <w:r>
        <w:rPr>
          <w:rFonts w:ascii="宋体" w:hAnsi="宋体" w:eastAsia="宋体"/>
          <w:sz w:val="20"/>
          <w:szCs w:val="20"/>
          <w:lang w:val="en-US"/>
        </w:rPr>
        <w:t>3</w:t>
      </w:r>
      <w:r>
        <w:rPr>
          <w:rFonts w:hint="eastAsia" w:ascii="宋体" w:hAnsi="宋体" w:eastAsia="宋体"/>
          <w:sz w:val="20"/>
          <w:szCs w:val="20"/>
          <w:lang w:val="en-US"/>
        </w:rPr>
        <w:t>版</w:t>
      </w:r>
      <w:r>
        <w:rPr>
          <w:rFonts w:ascii="宋体" w:hAnsi="宋体" w:eastAsia="宋体"/>
          <w:sz w:val="20"/>
          <w:szCs w:val="20"/>
          <w:lang w:val="en-US"/>
        </w:rPr>
        <w:t>.</w:t>
      </w:r>
      <w:r>
        <w:rPr>
          <w:rFonts w:hint="eastAsia" w:ascii="宋体" w:hAnsi="宋体" w:eastAsia="宋体"/>
          <w:sz w:val="20"/>
          <w:szCs w:val="20"/>
          <w:lang w:val="en-US"/>
        </w:rPr>
        <w:t>北京：北京大学医学出版社</w:t>
      </w:r>
      <w:r>
        <w:rPr>
          <w:rFonts w:hint="eastAsia" w:ascii="宋体" w:hAnsi="宋体"/>
          <w:sz w:val="20"/>
          <w:szCs w:val="20"/>
          <w:lang w:val="en-US"/>
        </w:rPr>
        <w:t>，</w:t>
      </w:r>
      <w:r>
        <w:rPr>
          <w:rFonts w:ascii="宋体" w:hAnsi="宋体" w:eastAsia="宋体"/>
          <w:sz w:val="20"/>
          <w:szCs w:val="20"/>
          <w:lang w:val="en-US"/>
        </w:rPr>
        <w:t>2018</w:t>
      </w:r>
      <w:r>
        <w:rPr>
          <w:rFonts w:ascii="宋体" w:eastAsia="宋体"/>
          <w:sz w:val="20"/>
          <w:szCs w:val="20"/>
          <w:lang w:val="en-US"/>
        </w:rPr>
        <w:t>.</w:t>
      </w:r>
    </w:p>
    <w:p>
      <w:pPr>
        <w:spacing w:line="360" w:lineRule="auto"/>
        <w:jc w:val="center"/>
        <w:rPr>
          <w:rFonts w:ascii="黑体" w:eastAsia="黑体"/>
          <w:b/>
          <w:sz w:val="28"/>
          <w:szCs w:val="28"/>
        </w:rPr>
      </w:pPr>
      <w:r>
        <w:rPr>
          <w:rFonts w:hint="eastAsia" w:ascii="黑体" w:eastAsia="黑体"/>
          <w:b/>
          <w:sz w:val="28"/>
          <w:szCs w:val="28"/>
        </w:rPr>
        <w:t>五、学生考核与评价</w:t>
      </w:r>
    </w:p>
    <w:p>
      <w:pPr>
        <w:pStyle w:val="2"/>
        <w:spacing w:line="360" w:lineRule="auto"/>
        <w:ind w:firstLine="486"/>
        <w:rPr>
          <w:rFonts w:ascii="宋体" w:hAnsi="宋体" w:eastAsia="宋体" w:cs="宋体"/>
          <w:sz w:val="24"/>
        </w:rPr>
      </w:pPr>
      <w:r>
        <w:rPr>
          <w:rFonts w:hint="eastAsia" w:ascii="宋体" w:hAnsi="宋体" w:eastAsia="宋体" w:cs="宋体"/>
          <w:sz w:val="24"/>
        </w:rPr>
        <w:t>根据课堂教学及学生情况，结合生理学的课程特点，课程综合成绩包括终结性考试成绩和形成性考核成绩两种形式，其中终结性考试成绩占课程综合成绩的</w:t>
      </w:r>
      <w:r>
        <w:rPr>
          <w:rFonts w:ascii="宋体" w:hAnsi="宋体" w:eastAsia="宋体" w:cs="宋体"/>
          <w:sz w:val="24"/>
        </w:rPr>
        <w:t>50%</w:t>
      </w:r>
      <w:r>
        <w:rPr>
          <w:rFonts w:hint="eastAsia" w:ascii="宋体" w:hAnsi="宋体" w:eastAsia="宋体" w:cs="宋体"/>
          <w:sz w:val="24"/>
        </w:rPr>
        <w:t>，形成性考核成绩占课程综合成绩的</w:t>
      </w:r>
      <w:r>
        <w:rPr>
          <w:rFonts w:ascii="宋体" w:hAnsi="宋体" w:eastAsia="宋体" w:cs="宋体"/>
          <w:sz w:val="24"/>
        </w:rPr>
        <w:t>50%</w:t>
      </w:r>
      <w:r>
        <w:rPr>
          <w:rFonts w:hint="eastAsia" w:ascii="宋体" w:hAnsi="宋体" w:eastAsia="宋体" w:cs="宋体"/>
          <w:sz w:val="24"/>
        </w:rPr>
        <w:t>。</w:t>
      </w:r>
    </w:p>
    <w:p>
      <w:pPr>
        <w:pStyle w:val="2"/>
        <w:spacing w:line="360" w:lineRule="auto"/>
        <w:ind w:firstLine="486"/>
        <w:rPr>
          <w:rFonts w:ascii="宋体" w:hAnsi="宋体" w:eastAsia="宋体" w:cs="宋体"/>
          <w:sz w:val="24"/>
        </w:rPr>
      </w:pPr>
      <w:r>
        <w:rPr>
          <w:rFonts w:hint="eastAsia" w:ascii="宋体" w:hAnsi="宋体" w:eastAsia="宋体" w:cs="宋体"/>
          <w:sz w:val="24"/>
        </w:rPr>
        <w:t>（一）终结性考试</w:t>
      </w:r>
    </w:p>
    <w:p>
      <w:pPr>
        <w:pStyle w:val="2"/>
        <w:spacing w:line="360" w:lineRule="auto"/>
        <w:ind w:firstLine="486"/>
        <w:rPr>
          <w:rFonts w:ascii="宋体" w:hAnsi="宋体" w:eastAsia="宋体" w:cs="宋体"/>
          <w:sz w:val="24"/>
        </w:rPr>
      </w:pPr>
      <w:r>
        <w:rPr>
          <w:rFonts w:hint="eastAsia" w:ascii="宋体" w:hAnsi="宋体" w:eastAsia="宋体" w:cs="宋体"/>
          <w:sz w:val="24"/>
        </w:rPr>
        <w:t>本课程终结性考试采取闭卷、笔试的形式，满分为</w:t>
      </w:r>
      <w:r>
        <w:rPr>
          <w:rFonts w:ascii="宋体" w:hAnsi="宋体" w:eastAsia="宋体" w:cs="宋体"/>
          <w:sz w:val="24"/>
        </w:rPr>
        <w:t>100</w:t>
      </w:r>
      <w:r>
        <w:rPr>
          <w:rFonts w:hint="eastAsia" w:ascii="宋体" w:hAnsi="宋体" w:eastAsia="宋体" w:cs="宋体"/>
          <w:sz w:val="24"/>
        </w:rPr>
        <w:t>分，按实际成绩的</w:t>
      </w:r>
      <w:r>
        <w:rPr>
          <w:rFonts w:ascii="宋体" w:hAnsi="宋体" w:eastAsia="宋体" w:cs="宋体"/>
          <w:sz w:val="24"/>
        </w:rPr>
        <w:t>50%</w:t>
      </w:r>
      <w:r>
        <w:rPr>
          <w:rFonts w:hint="eastAsia" w:ascii="宋体" w:hAnsi="宋体" w:eastAsia="宋体" w:cs="宋体"/>
          <w:sz w:val="24"/>
        </w:rPr>
        <w:t>计入本课程综合成绩。由选择题、填空题、名词解释、简答题、诊断题五种考试题型构成。具体考试时间由学校统一安排。</w:t>
      </w:r>
    </w:p>
    <w:p>
      <w:pPr>
        <w:pStyle w:val="2"/>
        <w:spacing w:line="360" w:lineRule="auto"/>
        <w:ind w:firstLine="486"/>
        <w:rPr>
          <w:rFonts w:ascii="宋体" w:hAnsi="宋体" w:eastAsia="宋体" w:cs="宋体"/>
          <w:sz w:val="24"/>
        </w:rPr>
      </w:pPr>
      <w:r>
        <w:rPr>
          <w:rFonts w:hint="eastAsia" w:ascii="宋体" w:hAnsi="宋体" w:eastAsia="宋体" w:cs="宋体"/>
          <w:sz w:val="24"/>
        </w:rPr>
        <w:t>（二）形成性考核</w:t>
      </w:r>
    </w:p>
    <w:p>
      <w:pPr>
        <w:pStyle w:val="2"/>
        <w:spacing w:line="360" w:lineRule="auto"/>
        <w:ind w:firstLine="486"/>
        <w:rPr>
          <w:rFonts w:ascii="宋体" w:hAnsi="宋体" w:eastAsia="宋体" w:cs="宋体"/>
          <w:sz w:val="24"/>
        </w:rPr>
      </w:pPr>
      <w:r>
        <w:rPr>
          <w:rFonts w:hint="eastAsia" w:ascii="宋体" w:hAnsi="宋体" w:eastAsia="宋体" w:cs="宋体"/>
          <w:sz w:val="24"/>
        </w:rPr>
        <w:t>本课程形成性考核包括到课率、课堂表现、作业完成情况、单项技能考核等考核方式，满分为</w:t>
      </w:r>
      <w:r>
        <w:rPr>
          <w:rFonts w:ascii="宋体" w:hAnsi="宋体" w:eastAsia="宋体" w:cs="宋体"/>
          <w:sz w:val="24"/>
        </w:rPr>
        <w:t>50</w:t>
      </w:r>
      <w:r>
        <w:rPr>
          <w:rFonts w:hint="eastAsia" w:ascii="宋体" w:hAnsi="宋体" w:eastAsia="宋体" w:cs="宋体"/>
          <w:sz w:val="24"/>
        </w:rPr>
        <w:t>分。</w:t>
      </w:r>
    </w:p>
    <w:p>
      <w:pPr>
        <w:pStyle w:val="2"/>
        <w:spacing w:line="360" w:lineRule="auto"/>
        <w:ind w:firstLine="486"/>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到课率（</w:t>
      </w:r>
      <w:r>
        <w:rPr>
          <w:rFonts w:ascii="宋体" w:hAnsi="宋体" w:eastAsia="宋体" w:cs="宋体"/>
          <w:sz w:val="24"/>
        </w:rPr>
        <w:t>10</w:t>
      </w:r>
      <w:r>
        <w:rPr>
          <w:rFonts w:hint="eastAsia" w:ascii="宋体" w:hAnsi="宋体" w:eastAsia="宋体" w:cs="宋体"/>
          <w:sz w:val="24"/>
        </w:rPr>
        <w:t>分）</w:t>
      </w:r>
    </w:p>
    <w:p>
      <w:pPr>
        <w:pStyle w:val="2"/>
        <w:spacing w:line="360" w:lineRule="auto"/>
        <w:ind w:firstLine="486"/>
        <w:rPr>
          <w:rFonts w:ascii="宋体" w:hAnsi="宋体" w:eastAsia="宋体" w:cs="宋体"/>
          <w:sz w:val="24"/>
        </w:rPr>
      </w:pPr>
      <w:r>
        <w:rPr>
          <w:rFonts w:hint="eastAsia" w:ascii="宋体" w:hAnsi="宋体" w:eastAsia="宋体" w:cs="宋体"/>
          <w:sz w:val="24"/>
        </w:rPr>
        <w:t>每次课前</w:t>
      </w:r>
      <w:r>
        <w:rPr>
          <w:rFonts w:ascii="宋体" w:hAnsi="宋体" w:eastAsia="宋体" w:cs="宋体"/>
          <w:sz w:val="24"/>
        </w:rPr>
        <w:t>5</w:t>
      </w:r>
      <w:r>
        <w:rPr>
          <w:rFonts w:hint="eastAsia" w:ascii="宋体" w:hAnsi="宋体" w:eastAsia="宋体" w:cs="宋体"/>
          <w:sz w:val="24"/>
        </w:rPr>
        <w:t>分钟由班干部负责点名。教师对出勤情况进行核对。事假、病假、迟到、早退，每次扣</w:t>
      </w:r>
      <w:r>
        <w:rPr>
          <w:rFonts w:ascii="宋体" w:hAnsi="宋体" w:eastAsia="宋体" w:cs="宋体"/>
          <w:sz w:val="24"/>
        </w:rPr>
        <w:t>1</w:t>
      </w:r>
      <w:r>
        <w:rPr>
          <w:rFonts w:hint="eastAsia" w:ascii="宋体" w:hAnsi="宋体" w:eastAsia="宋体" w:cs="宋体"/>
          <w:sz w:val="24"/>
        </w:rPr>
        <w:t>分；旷课每次扣</w:t>
      </w:r>
      <w:r>
        <w:rPr>
          <w:rFonts w:ascii="宋体" w:hAnsi="宋体" w:eastAsia="宋体" w:cs="宋体"/>
          <w:sz w:val="24"/>
        </w:rPr>
        <w:t>2</w:t>
      </w:r>
      <w:r>
        <w:rPr>
          <w:rFonts w:hint="eastAsia" w:ascii="宋体" w:hAnsi="宋体" w:eastAsia="宋体" w:cs="宋体"/>
          <w:sz w:val="24"/>
        </w:rPr>
        <w:t>分。以上扣完</w:t>
      </w:r>
      <w:r>
        <w:rPr>
          <w:rFonts w:ascii="宋体" w:hAnsi="宋体" w:eastAsia="宋体" w:cs="宋体"/>
          <w:sz w:val="24"/>
        </w:rPr>
        <w:t>10</w:t>
      </w:r>
      <w:r>
        <w:rPr>
          <w:rFonts w:hint="eastAsia" w:ascii="宋体" w:hAnsi="宋体" w:eastAsia="宋体" w:cs="宋体"/>
          <w:sz w:val="24"/>
        </w:rPr>
        <w:t>分为止。</w:t>
      </w:r>
    </w:p>
    <w:p>
      <w:pPr>
        <w:pStyle w:val="2"/>
        <w:spacing w:line="360" w:lineRule="auto"/>
        <w:ind w:firstLine="486"/>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课堂表现（</w:t>
      </w:r>
      <w:r>
        <w:rPr>
          <w:rFonts w:ascii="宋体" w:hAnsi="宋体" w:eastAsia="宋体" w:cs="宋体"/>
          <w:sz w:val="24"/>
        </w:rPr>
        <w:t>10</w:t>
      </w:r>
      <w:r>
        <w:rPr>
          <w:rFonts w:hint="eastAsia" w:ascii="宋体" w:hAnsi="宋体" w:eastAsia="宋体" w:cs="宋体"/>
          <w:sz w:val="24"/>
        </w:rPr>
        <w:t>分）</w:t>
      </w:r>
    </w:p>
    <w:p>
      <w:pPr>
        <w:pStyle w:val="2"/>
        <w:spacing w:line="360" w:lineRule="auto"/>
        <w:ind w:firstLine="486"/>
        <w:rPr>
          <w:rFonts w:ascii="宋体" w:hAnsi="宋体" w:eastAsia="宋体" w:cs="宋体"/>
          <w:sz w:val="24"/>
        </w:rPr>
      </w:pPr>
      <w:r>
        <w:rPr>
          <w:rFonts w:hint="eastAsia" w:ascii="宋体" w:hAnsi="宋体" w:eastAsia="宋体" w:cs="宋体"/>
          <w:sz w:val="24"/>
        </w:rPr>
        <w:t>由任课老师根据学生的学习态度、听课情况、课堂纪律、课堂回答问题和小组案例讨论等进行综合评定。凡上课有睡觉、玩手机、看小说等违反课程纪律者，每次扣</w:t>
      </w:r>
      <w:r>
        <w:rPr>
          <w:rFonts w:ascii="宋体" w:hAnsi="宋体" w:eastAsia="宋体" w:cs="宋体"/>
          <w:sz w:val="24"/>
        </w:rPr>
        <w:t>1</w:t>
      </w:r>
      <w:r>
        <w:rPr>
          <w:rFonts w:hint="eastAsia" w:ascii="宋体" w:hAnsi="宋体" w:eastAsia="宋体" w:cs="宋体"/>
          <w:sz w:val="24"/>
        </w:rPr>
        <w:t>分。扣完</w:t>
      </w:r>
      <w:r>
        <w:rPr>
          <w:rFonts w:ascii="宋体" w:hAnsi="宋体" w:eastAsia="宋体" w:cs="宋体"/>
          <w:sz w:val="24"/>
        </w:rPr>
        <w:t>10</w:t>
      </w:r>
      <w:r>
        <w:rPr>
          <w:rFonts w:hint="eastAsia" w:ascii="宋体" w:hAnsi="宋体" w:eastAsia="宋体" w:cs="宋体"/>
          <w:sz w:val="24"/>
        </w:rPr>
        <w:t>分为止。</w:t>
      </w:r>
    </w:p>
    <w:p>
      <w:pPr>
        <w:pStyle w:val="2"/>
        <w:spacing w:line="360" w:lineRule="auto"/>
        <w:ind w:firstLine="486"/>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作业完成情况（</w:t>
      </w:r>
      <w:r>
        <w:rPr>
          <w:rFonts w:ascii="宋体" w:hAnsi="宋体" w:eastAsia="宋体" w:cs="宋体"/>
          <w:sz w:val="24"/>
        </w:rPr>
        <w:t>10</w:t>
      </w:r>
      <w:r>
        <w:rPr>
          <w:rFonts w:hint="eastAsia" w:ascii="宋体" w:hAnsi="宋体" w:eastAsia="宋体" w:cs="宋体"/>
          <w:sz w:val="24"/>
        </w:rPr>
        <w:t>分）</w:t>
      </w:r>
    </w:p>
    <w:p>
      <w:pPr>
        <w:pStyle w:val="2"/>
        <w:spacing w:line="360" w:lineRule="auto"/>
        <w:ind w:firstLine="486"/>
        <w:rPr>
          <w:rFonts w:ascii="宋体" w:hAnsi="宋体" w:eastAsia="宋体" w:cs="宋体"/>
          <w:sz w:val="24"/>
        </w:rPr>
      </w:pPr>
      <w:r>
        <w:rPr>
          <w:rFonts w:hint="eastAsia" w:ascii="宋体" w:hAnsi="宋体" w:eastAsia="宋体" w:cs="宋体"/>
          <w:sz w:val="24"/>
        </w:rPr>
        <w:t>根据学生作业完成的质量和数量进行评分。</w:t>
      </w:r>
    </w:p>
    <w:p>
      <w:pPr>
        <w:pStyle w:val="2"/>
        <w:spacing w:line="360" w:lineRule="auto"/>
        <w:ind w:firstLine="486"/>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单项技能考核（</w:t>
      </w:r>
      <w:r>
        <w:rPr>
          <w:rFonts w:ascii="宋体" w:hAnsi="宋体" w:eastAsia="宋体" w:cs="宋体"/>
          <w:sz w:val="24"/>
        </w:rPr>
        <w:t>20</w:t>
      </w:r>
      <w:r>
        <w:rPr>
          <w:rFonts w:hint="eastAsia" w:ascii="宋体" w:hAnsi="宋体" w:eastAsia="宋体" w:cs="宋体"/>
          <w:sz w:val="24"/>
        </w:rPr>
        <w:t>分）</w:t>
      </w:r>
    </w:p>
    <w:p>
      <w:pPr>
        <w:pStyle w:val="2"/>
        <w:ind w:firstLine="486"/>
      </w:pPr>
      <w:r>
        <w:rPr>
          <w:rFonts w:hint="eastAsia" w:ascii="宋体" w:hAnsi="宋体" w:eastAsia="宋体" w:cs="宋体"/>
          <w:sz w:val="24"/>
        </w:rPr>
        <w:t>本考核在每个模块完成后进行，旨在考查学生对知识和技能的掌握程度。</w:t>
      </w:r>
    </w:p>
    <w:p>
      <w:pPr>
        <w:jc w:val="center"/>
        <w:rPr>
          <w:rFonts w:ascii="宋体"/>
          <w:sz w:val="28"/>
          <w:szCs w:val="28"/>
        </w:rPr>
      </w:pPr>
      <w:r>
        <w:rPr>
          <w:rFonts w:hint="eastAsia" w:ascii="黑体" w:eastAsia="黑体"/>
          <w:b/>
          <w:sz w:val="28"/>
          <w:szCs w:val="28"/>
        </w:rPr>
        <w:t>六、课程整体设计</w:t>
      </w:r>
    </w:p>
    <w:tbl>
      <w:tblPr>
        <w:tblStyle w:val="23"/>
        <w:tblW w:w="9541" w:type="dxa"/>
        <w:jc w:val="center"/>
        <w:tblLayout w:type="fixed"/>
        <w:tblCellMar>
          <w:top w:w="0" w:type="dxa"/>
          <w:left w:w="108" w:type="dxa"/>
          <w:bottom w:w="0" w:type="dxa"/>
          <w:right w:w="108" w:type="dxa"/>
        </w:tblCellMar>
      </w:tblPr>
      <w:tblGrid>
        <w:gridCol w:w="603"/>
        <w:gridCol w:w="807"/>
        <w:gridCol w:w="2453"/>
        <w:gridCol w:w="1238"/>
        <w:gridCol w:w="2337"/>
        <w:gridCol w:w="1343"/>
        <w:gridCol w:w="760"/>
      </w:tblGrid>
      <w:tr>
        <w:tblPrEx>
          <w:tblCellMar>
            <w:top w:w="0" w:type="dxa"/>
            <w:left w:w="108" w:type="dxa"/>
            <w:bottom w:w="0" w:type="dxa"/>
            <w:right w:w="108" w:type="dxa"/>
          </w:tblCellMar>
        </w:tblPrEx>
        <w:trPr>
          <w:cantSplit/>
          <w:trHeight w:val="23" w:hRule="atLeast"/>
          <w:jc w:val="center"/>
        </w:trPr>
        <w:tc>
          <w:tcPr>
            <w:tcW w:w="624"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b/>
                <w:szCs w:val="21"/>
              </w:rPr>
            </w:pPr>
            <w:r>
              <w:rPr>
                <w:rFonts w:hint="eastAsia" w:ascii="宋体" w:hAnsi="宋体" w:cs="宋体"/>
                <w:b/>
                <w:szCs w:val="21"/>
                <w:lang w:val="zh-CN"/>
              </w:rPr>
              <w:t>序号</w:t>
            </w:r>
          </w:p>
        </w:tc>
        <w:tc>
          <w:tcPr>
            <w:tcW w:w="840"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b/>
                <w:szCs w:val="21"/>
              </w:rPr>
            </w:pPr>
            <w:r>
              <w:rPr>
                <w:rFonts w:hint="eastAsia" w:ascii="宋体" w:hAnsi="宋体" w:cs="宋体"/>
                <w:b/>
                <w:szCs w:val="21"/>
              </w:rPr>
              <w:t>项目</w:t>
            </w:r>
          </w:p>
        </w:tc>
        <w:tc>
          <w:tcPr>
            <w:tcW w:w="2582"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b/>
                <w:szCs w:val="21"/>
              </w:rPr>
            </w:pPr>
            <w:r>
              <w:rPr>
                <w:rFonts w:hint="eastAsia" w:ascii="宋体" w:hAnsi="宋体" w:cs="宋体"/>
                <w:b/>
                <w:szCs w:val="21"/>
                <w:lang w:val="zh-CN"/>
              </w:rPr>
              <w:t>知识</w:t>
            </w:r>
            <w:r>
              <w:rPr>
                <w:rFonts w:hint="eastAsia" w:ascii="宋体" w:hAnsi="宋体" w:cs="宋体"/>
                <w:b/>
                <w:szCs w:val="21"/>
              </w:rPr>
              <w:t>点</w:t>
            </w:r>
          </w:p>
        </w:tc>
        <w:tc>
          <w:tcPr>
            <w:tcW w:w="1296"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b/>
                <w:szCs w:val="21"/>
              </w:rPr>
            </w:pPr>
            <w:r>
              <w:rPr>
                <w:rFonts w:hint="eastAsia" w:ascii="宋体" w:hAnsi="宋体" w:cs="宋体"/>
                <w:b/>
                <w:szCs w:val="21"/>
              </w:rPr>
              <w:t>技能训练</w:t>
            </w:r>
          </w:p>
        </w:tc>
        <w:tc>
          <w:tcPr>
            <w:tcW w:w="2460"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b/>
                <w:szCs w:val="21"/>
              </w:rPr>
            </w:pPr>
            <w:r>
              <w:rPr>
                <w:rFonts w:hint="eastAsia" w:ascii="宋体" w:hAnsi="宋体" w:cs="宋体"/>
                <w:b/>
                <w:szCs w:val="21"/>
              </w:rPr>
              <w:t>教学重点</w:t>
            </w:r>
          </w:p>
        </w:tc>
        <w:tc>
          <w:tcPr>
            <w:tcW w:w="1408"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b/>
                <w:szCs w:val="21"/>
              </w:rPr>
            </w:pPr>
            <w:r>
              <w:rPr>
                <w:rFonts w:hint="eastAsia" w:ascii="宋体" w:hAnsi="宋体" w:cs="宋体"/>
                <w:b/>
                <w:szCs w:val="21"/>
                <w:lang w:val="zh-CN"/>
              </w:rPr>
              <w:t>教学设计</w:t>
            </w:r>
          </w:p>
        </w:tc>
        <w:tc>
          <w:tcPr>
            <w:tcW w:w="791"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b/>
                <w:szCs w:val="21"/>
              </w:rPr>
            </w:pPr>
            <w:r>
              <w:rPr>
                <w:rFonts w:hint="eastAsia" w:ascii="宋体" w:hAnsi="宋体" w:cs="宋体"/>
                <w:b/>
                <w:szCs w:val="21"/>
              </w:rPr>
              <w:t>建议学时</w:t>
            </w:r>
          </w:p>
        </w:tc>
      </w:tr>
      <w:tr>
        <w:tblPrEx>
          <w:tblCellMar>
            <w:top w:w="0" w:type="dxa"/>
            <w:left w:w="108" w:type="dxa"/>
            <w:bottom w:w="0" w:type="dxa"/>
            <w:right w:w="108" w:type="dxa"/>
          </w:tblCellMar>
        </w:tblPrEx>
        <w:trPr>
          <w:cantSplit/>
          <w:trHeight w:val="23" w:hRule="atLeast"/>
          <w:jc w:val="center"/>
        </w:trPr>
        <w:tc>
          <w:tcPr>
            <w:tcW w:w="624" w:type="dxa"/>
            <w:tcBorders>
              <w:top w:val="single" w:color="auto" w:sz="6" w:space="0"/>
              <w:left w:val="single" w:color="auto" w:sz="6" w:space="0"/>
              <w:bottom w:val="single" w:color="auto" w:sz="6" w:space="0"/>
              <w:right w:val="single" w:color="auto" w:sz="6" w:space="0"/>
            </w:tcBorders>
          </w:tcPr>
          <w:p>
            <w:pPr>
              <w:jc w:val="left"/>
              <w:rPr>
                <w:rFonts w:ascii="宋体" w:cs="宋体"/>
                <w:szCs w:val="21"/>
              </w:rPr>
            </w:pPr>
            <w:r>
              <w:rPr>
                <w:rFonts w:ascii="宋体" w:hAnsi="宋体" w:cs="宋体"/>
                <w:szCs w:val="21"/>
              </w:rPr>
              <w:t>1</w:t>
            </w:r>
          </w:p>
        </w:tc>
        <w:tc>
          <w:tcPr>
            <w:tcW w:w="840"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hint="eastAsia" w:ascii="宋体" w:hAnsi="宋体" w:cs="宋体"/>
                <w:szCs w:val="21"/>
              </w:rPr>
              <w:t>颅面部的生长发育</w:t>
            </w:r>
          </w:p>
          <w:p>
            <w:pPr>
              <w:rPr>
                <w:rFonts w:ascii="宋体" w:cs="宋体"/>
                <w:szCs w:val="21"/>
              </w:rPr>
            </w:pPr>
          </w:p>
        </w:tc>
        <w:tc>
          <w:tcPr>
            <w:tcW w:w="2582"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w:t>
            </w:r>
            <w:r>
              <w:rPr>
                <w:rFonts w:hint="eastAsia" w:ascii="宋体" w:hAnsi="宋体" w:cs="宋体"/>
                <w:szCs w:val="21"/>
              </w:rPr>
              <w:t>颅面骨骼的发育方式及颅面划分标准，面部的生长发育特点；</w:t>
            </w:r>
          </w:p>
          <w:p>
            <w:pPr>
              <w:rPr>
                <w:rFonts w:ascii="宋体" w:cs="宋体"/>
                <w:szCs w:val="21"/>
              </w:rPr>
            </w:pPr>
            <w:r>
              <w:rPr>
                <w:rFonts w:ascii="宋体" w:hAnsi="宋体" w:cs="宋体"/>
                <w:szCs w:val="21"/>
              </w:rPr>
              <w:t>2.</w:t>
            </w:r>
            <w:r>
              <w:rPr>
                <w:rFonts w:hint="eastAsia" w:ascii="宋体" w:hAnsi="宋体" w:cs="宋体"/>
                <w:szCs w:val="21"/>
              </w:rPr>
              <w:t>上下颌骨生长发育特征，上颌骨四条骨缝的生长对上颌发育的意义；</w:t>
            </w:r>
          </w:p>
          <w:p>
            <w:pPr>
              <w:rPr>
                <w:rFonts w:ascii="宋体" w:cs="宋体"/>
                <w:szCs w:val="21"/>
              </w:rPr>
            </w:pPr>
            <w:r>
              <w:rPr>
                <w:rFonts w:ascii="宋体" w:hAnsi="宋体" w:cs="宋体"/>
                <w:szCs w:val="21"/>
              </w:rPr>
              <w:t>3.</w:t>
            </w:r>
            <w:r>
              <w:rPr>
                <w:rFonts w:hint="eastAsia" w:ascii="宋体" w:hAnsi="宋体" w:cs="宋体"/>
                <w:szCs w:val="21"/>
              </w:rPr>
              <w:t>乳牙、替牙特征，牙齿萌出时间、顺序；暂时性错合的表现及发生机制；</w:t>
            </w:r>
          </w:p>
          <w:p>
            <w:pPr>
              <w:rPr>
                <w:rFonts w:ascii="宋体" w:cs="宋体"/>
                <w:szCs w:val="21"/>
              </w:rPr>
            </w:pPr>
            <w:r>
              <w:rPr>
                <w:rFonts w:hint="eastAsia" w:ascii="宋体" w:hAnsi="宋体" w:cs="宋体"/>
                <w:szCs w:val="21"/>
              </w:rPr>
              <w:t>各个生理龄的评定标准及生长高峰的标志。</w:t>
            </w:r>
          </w:p>
        </w:tc>
        <w:tc>
          <w:tcPr>
            <w:tcW w:w="1296"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w:t>
            </w:r>
            <w:r>
              <w:rPr>
                <w:rFonts w:hint="eastAsia" w:ascii="宋体" w:hAnsi="宋体" w:cs="宋体"/>
                <w:szCs w:val="21"/>
              </w:rPr>
              <w:t>判断颅面部发育情况。</w:t>
            </w:r>
          </w:p>
        </w:tc>
        <w:tc>
          <w:tcPr>
            <w:tcW w:w="2460"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w:t>
            </w:r>
            <w:r>
              <w:rPr>
                <w:rFonts w:hint="eastAsia" w:ascii="宋体" w:hAnsi="宋体" w:cs="宋体"/>
                <w:szCs w:val="21"/>
              </w:rPr>
              <w:t>颅面骨骼的发育方式及颅面划分标准，面部的生长发育特点；</w:t>
            </w:r>
          </w:p>
          <w:p>
            <w:pPr>
              <w:rPr>
                <w:rFonts w:ascii="宋体" w:cs="宋体"/>
                <w:szCs w:val="21"/>
              </w:rPr>
            </w:pPr>
            <w:r>
              <w:rPr>
                <w:rFonts w:ascii="宋体" w:hAnsi="宋体" w:cs="宋体"/>
                <w:szCs w:val="21"/>
              </w:rPr>
              <w:t>2.</w:t>
            </w:r>
            <w:r>
              <w:rPr>
                <w:rFonts w:hint="eastAsia" w:ascii="宋体" w:hAnsi="宋体" w:cs="宋体"/>
                <w:szCs w:val="21"/>
              </w:rPr>
              <w:t>上下颌骨生长发育特征，上颌骨四条骨缝的生长对上颌发育的意义；</w:t>
            </w:r>
          </w:p>
          <w:p>
            <w:pPr>
              <w:rPr>
                <w:rFonts w:ascii="宋体" w:cs="宋体"/>
                <w:szCs w:val="21"/>
              </w:rPr>
            </w:pPr>
            <w:r>
              <w:rPr>
                <w:rFonts w:ascii="宋体" w:hAnsi="宋体" w:cs="宋体"/>
                <w:szCs w:val="21"/>
              </w:rPr>
              <w:t>3.</w:t>
            </w:r>
            <w:r>
              <w:rPr>
                <w:rFonts w:hint="eastAsia" w:ascii="宋体" w:hAnsi="宋体" w:cs="宋体"/>
                <w:szCs w:val="21"/>
              </w:rPr>
              <w:t>乳牙、替牙特征，牙齿萌出时间、顺序；暂时性错合的表现及发生机制；</w:t>
            </w:r>
          </w:p>
          <w:p>
            <w:pPr>
              <w:rPr>
                <w:rFonts w:ascii="宋体" w:cs="宋体"/>
                <w:szCs w:val="21"/>
                <w:lang w:val="zh-CN"/>
              </w:rPr>
            </w:pPr>
            <w:r>
              <w:rPr>
                <w:rFonts w:hint="eastAsia" w:ascii="宋体" w:hAnsi="宋体" w:cs="宋体"/>
                <w:szCs w:val="21"/>
              </w:rPr>
              <w:t>各个生理龄的评定标准及生长高峰的标志。</w:t>
            </w:r>
          </w:p>
        </w:tc>
        <w:tc>
          <w:tcPr>
            <w:tcW w:w="1408"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hint="eastAsia" w:ascii="宋体" w:hAnsi="宋体" w:cs="宋体"/>
                <w:szCs w:val="21"/>
              </w:rPr>
              <w:t>采用教学做一体化</w:t>
            </w:r>
          </w:p>
          <w:p>
            <w:pPr>
              <w:rPr>
                <w:rFonts w:ascii="宋体" w:cs="宋体"/>
                <w:szCs w:val="21"/>
              </w:rPr>
            </w:pPr>
            <w:r>
              <w:rPr>
                <w:rFonts w:hint="eastAsia" w:ascii="宋体" w:hAnsi="宋体" w:cs="宋体"/>
                <w:szCs w:val="21"/>
              </w:rPr>
              <w:t>演示法</w:t>
            </w:r>
          </w:p>
          <w:p>
            <w:pPr>
              <w:rPr>
                <w:rFonts w:ascii="宋体" w:cs="宋体"/>
                <w:szCs w:val="21"/>
              </w:rPr>
            </w:pPr>
            <w:r>
              <w:rPr>
                <w:rFonts w:hint="eastAsia" w:ascii="宋体" w:hAnsi="宋体" w:cs="宋体"/>
                <w:szCs w:val="21"/>
              </w:rPr>
              <w:t>讨论法</w:t>
            </w:r>
          </w:p>
        </w:tc>
        <w:tc>
          <w:tcPr>
            <w:tcW w:w="791"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szCs w:val="21"/>
              </w:rPr>
            </w:pPr>
            <w:r>
              <w:rPr>
                <w:rFonts w:ascii="宋体" w:hAnsi="宋体" w:cs="宋体"/>
                <w:szCs w:val="21"/>
              </w:rPr>
              <w:t>4</w:t>
            </w:r>
          </w:p>
        </w:tc>
      </w:tr>
      <w:tr>
        <w:tblPrEx>
          <w:tblCellMar>
            <w:top w:w="0" w:type="dxa"/>
            <w:left w:w="108" w:type="dxa"/>
            <w:bottom w:w="0" w:type="dxa"/>
            <w:right w:w="108" w:type="dxa"/>
          </w:tblCellMar>
        </w:tblPrEx>
        <w:trPr>
          <w:cantSplit/>
          <w:trHeight w:val="23" w:hRule="atLeast"/>
          <w:jc w:val="center"/>
        </w:trPr>
        <w:tc>
          <w:tcPr>
            <w:tcW w:w="624" w:type="dxa"/>
            <w:tcBorders>
              <w:top w:val="single" w:color="auto" w:sz="6" w:space="0"/>
              <w:left w:val="single" w:color="auto" w:sz="6" w:space="0"/>
              <w:bottom w:val="single" w:color="auto" w:sz="6" w:space="0"/>
              <w:right w:val="single" w:color="auto" w:sz="6" w:space="0"/>
            </w:tcBorders>
          </w:tcPr>
          <w:p>
            <w:pPr>
              <w:jc w:val="left"/>
              <w:rPr>
                <w:rFonts w:ascii="宋体" w:cs="宋体"/>
                <w:szCs w:val="21"/>
              </w:rPr>
            </w:pPr>
            <w:r>
              <w:rPr>
                <w:rFonts w:ascii="宋体" w:hAnsi="宋体" w:cs="宋体"/>
                <w:szCs w:val="21"/>
              </w:rPr>
              <w:t>2</w:t>
            </w:r>
          </w:p>
        </w:tc>
        <w:tc>
          <w:tcPr>
            <w:tcW w:w="840"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hint="eastAsia" w:ascii="宋体" w:hAnsi="宋体" w:cs="宋体"/>
                <w:szCs w:val="21"/>
              </w:rPr>
              <w:t>错合畸形的病因</w:t>
            </w:r>
          </w:p>
          <w:p>
            <w:pPr>
              <w:rPr>
                <w:rFonts w:ascii="宋体" w:cs="宋体"/>
                <w:szCs w:val="21"/>
              </w:rPr>
            </w:pPr>
          </w:p>
        </w:tc>
        <w:tc>
          <w:tcPr>
            <w:tcW w:w="2582"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w:t>
            </w:r>
            <w:r>
              <w:rPr>
                <w:rFonts w:hint="eastAsia" w:ascii="宋体" w:hAnsi="宋体" w:cs="宋体"/>
                <w:szCs w:val="21"/>
              </w:rPr>
              <w:t>错合畸形的病因、发生率及危害性；</w:t>
            </w:r>
          </w:p>
          <w:p>
            <w:pPr>
              <w:rPr>
                <w:rFonts w:ascii="宋体" w:cs="宋体"/>
                <w:szCs w:val="21"/>
              </w:rPr>
            </w:pPr>
            <w:r>
              <w:rPr>
                <w:rFonts w:ascii="宋体" w:hAnsi="宋体" w:cs="宋体"/>
                <w:szCs w:val="21"/>
              </w:rPr>
              <w:t>2.</w:t>
            </w:r>
            <w:r>
              <w:rPr>
                <w:rFonts w:hint="eastAsia" w:ascii="宋体" w:hAnsi="宋体" w:cs="宋体"/>
                <w:szCs w:val="21"/>
              </w:rPr>
              <w:t>口腔功能因素，口腔不良习惯导致错合畸形的临床及形成机制；</w:t>
            </w:r>
          </w:p>
          <w:p>
            <w:pPr>
              <w:rPr>
                <w:rFonts w:ascii="宋体" w:cs="宋体"/>
                <w:szCs w:val="21"/>
              </w:rPr>
            </w:pPr>
            <w:r>
              <w:rPr>
                <w:rFonts w:ascii="宋体" w:hAnsi="宋体" w:cs="宋体"/>
                <w:szCs w:val="21"/>
              </w:rPr>
              <w:t>3.</w:t>
            </w:r>
            <w:r>
              <w:rPr>
                <w:rFonts w:hint="eastAsia" w:ascii="宋体" w:hAnsi="宋体" w:cs="宋体"/>
                <w:szCs w:val="21"/>
              </w:rPr>
              <w:t>乳牙期、替牙期局部障碍导致错合畸形的机制。</w:t>
            </w:r>
          </w:p>
        </w:tc>
        <w:tc>
          <w:tcPr>
            <w:tcW w:w="1296"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w:t>
            </w:r>
            <w:r>
              <w:rPr>
                <w:rFonts w:hint="eastAsia" w:ascii="宋体" w:hAnsi="宋体" w:cs="宋体"/>
                <w:szCs w:val="21"/>
              </w:rPr>
              <w:t>识别错颌畸形的病因。</w:t>
            </w:r>
          </w:p>
        </w:tc>
        <w:tc>
          <w:tcPr>
            <w:tcW w:w="2460"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w:t>
            </w:r>
            <w:r>
              <w:rPr>
                <w:rFonts w:hint="eastAsia" w:ascii="宋体" w:hAnsi="宋体" w:cs="宋体"/>
                <w:szCs w:val="21"/>
              </w:rPr>
              <w:t>错合畸形的病因、发生率及危害性；</w:t>
            </w:r>
          </w:p>
          <w:p>
            <w:pPr>
              <w:rPr>
                <w:rFonts w:ascii="宋体" w:cs="宋体"/>
                <w:szCs w:val="21"/>
              </w:rPr>
            </w:pPr>
            <w:r>
              <w:rPr>
                <w:rFonts w:ascii="宋体" w:hAnsi="宋体" w:cs="宋体"/>
                <w:szCs w:val="21"/>
              </w:rPr>
              <w:t>2.</w:t>
            </w:r>
            <w:r>
              <w:rPr>
                <w:rFonts w:hint="eastAsia" w:ascii="宋体" w:hAnsi="宋体" w:cs="宋体"/>
                <w:szCs w:val="21"/>
              </w:rPr>
              <w:t>口腔功能因素，口腔不良习惯导致错合畸形的临床及形成机制；</w:t>
            </w:r>
          </w:p>
          <w:p>
            <w:pPr>
              <w:rPr>
                <w:rFonts w:ascii="宋体" w:cs="宋体"/>
                <w:szCs w:val="21"/>
              </w:rPr>
            </w:pPr>
            <w:r>
              <w:rPr>
                <w:rFonts w:ascii="宋体" w:hAnsi="宋体" w:cs="宋体"/>
                <w:szCs w:val="21"/>
              </w:rPr>
              <w:t>3.</w:t>
            </w:r>
            <w:r>
              <w:rPr>
                <w:rFonts w:hint="eastAsia" w:ascii="宋体" w:hAnsi="宋体" w:cs="宋体"/>
                <w:szCs w:val="21"/>
              </w:rPr>
              <w:t>乳牙期、替牙期局部障碍导致错合畸形的机制。</w:t>
            </w:r>
          </w:p>
        </w:tc>
        <w:tc>
          <w:tcPr>
            <w:tcW w:w="1408"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hint="eastAsia" w:ascii="宋体" w:hAnsi="宋体" w:cs="宋体"/>
                <w:szCs w:val="21"/>
              </w:rPr>
              <w:t>采用教学做一体化</w:t>
            </w:r>
          </w:p>
          <w:p>
            <w:pPr>
              <w:rPr>
                <w:rFonts w:ascii="宋体" w:cs="宋体"/>
                <w:szCs w:val="21"/>
              </w:rPr>
            </w:pPr>
            <w:r>
              <w:rPr>
                <w:rFonts w:hint="eastAsia" w:ascii="宋体" w:hAnsi="宋体" w:cs="宋体"/>
                <w:szCs w:val="21"/>
              </w:rPr>
              <w:t>演示法</w:t>
            </w:r>
          </w:p>
          <w:p>
            <w:pPr>
              <w:rPr>
                <w:rFonts w:ascii="宋体" w:cs="宋体"/>
                <w:szCs w:val="21"/>
              </w:rPr>
            </w:pPr>
            <w:r>
              <w:rPr>
                <w:rFonts w:hint="eastAsia" w:ascii="宋体" w:hAnsi="宋体" w:cs="宋体"/>
                <w:szCs w:val="21"/>
              </w:rPr>
              <w:t>讨论法</w:t>
            </w:r>
          </w:p>
        </w:tc>
        <w:tc>
          <w:tcPr>
            <w:tcW w:w="791"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szCs w:val="21"/>
              </w:rPr>
            </w:pPr>
            <w:r>
              <w:rPr>
                <w:rFonts w:ascii="宋体" w:hAnsi="宋体" w:cs="宋体"/>
                <w:szCs w:val="21"/>
              </w:rPr>
              <w:t>4</w:t>
            </w:r>
          </w:p>
        </w:tc>
      </w:tr>
      <w:tr>
        <w:tblPrEx>
          <w:tblCellMar>
            <w:top w:w="0" w:type="dxa"/>
            <w:left w:w="108" w:type="dxa"/>
            <w:bottom w:w="0" w:type="dxa"/>
            <w:right w:w="108" w:type="dxa"/>
          </w:tblCellMar>
        </w:tblPrEx>
        <w:trPr>
          <w:cantSplit/>
          <w:trHeight w:val="23" w:hRule="atLeast"/>
          <w:jc w:val="center"/>
        </w:trPr>
        <w:tc>
          <w:tcPr>
            <w:tcW w:w="624" w:type="dxa"/>
            <w:tcBorders>
              <w:top w:val="single" w:color="auto" w:sz="6" w:space="0"/>
              <w:left w:val="single" w:color="auto" w:sz="6" w:space="0"/>
              <w:bottom w:val="single" w:color="auto" w:sz="6" w:space="0"/>
              <w:right w:val="single" w:color="auto" w:sz="6" w:space="0"/>
            </w:tcBorders>
          </w:tcPr>
          <w:p>
            <w:pPr>
              <w:jc w:val="left"/>
              <w:rPr>
                <w:rFonts w:ascii="宋体" w:cs="宋体"/>
                <w:szCs w:val="21"/>
              </w:rPr>
            </w:pPr>
            <w:r>
              <w:rPr>
                <w:rFonts w:ascii="宋体" w:hAnsi="宋体" w:cs="宋体"/>
                <w:szCs w:val="21"/>
              </w:rPr>
              <w:t>3</w:t>
            </w:r>
          </w:p>
        </w:tc>
        <w:tc>
          <w:tcPr>
            <w:tcW w:w="840"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hint="eastAsia" w:ascii="宋体" w:hAnsi="宋体" w:cs="宋体"/>
                <w:szCs w:val="21"/>
              </w:rPr>
              <w:t>错合畸形的分类</w:t>
            </w:r>
          </w:p>
        </w:tc>
        <w:tc>
          <w:tcPr>
            <w:tcW w:w="2582"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1.Angle</w:t>
            </w:r>
            <w:r>
              <w:rPr>
                <w:rFonts w:hint="eastAsia" w:ascii="宋体" w:hAnsi="宋体" w:cs="宋体"/>
                <w:szCs w:val="21"/>
              </w:rPr>
              <w:t>错合分类法和毛氏分类法的主要内容和书写方法及优缺点</w:t>
            </w:r>
          </w:p>
        </w:tc>
        <w:tc>
          <w:tcPr>
            <w:tcW w:w="1296"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1.Angle</w:t>
            </w:r>
            <w:r>
              <w:rPr>
                <w:rFonts w:hint="eastAsia" w:ascii="宋体" w:hAnsi="宋体" w:cs="宋体"/>
                <w:szCs w:val="21"/>
              </w:rPr>
              <w:t>错合分类法和毛氏分类法的书写方法。</w:t>
            </w:r>
          </w:p>
        </w:tc>
        <w:tc>
          <w:tcPr>
            <w:tcW w:w="2460"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1.Angle</w:t>
            </w:r>
            <w:r>
              <w:rPr>
                <w:rFonts w:hint="eastAsia" w:ascii="宋体" w:hAnsi="宋体" w:cs="宋体"/>
                <w:szCs w:val="21"/>
              </w:rPr>
              <w:t>错合分类法和毛氏分类法的主要内容和书写方法及优缺点。</w:t>
            </w:r>
          </w:p>
        </w:tc>
        <w:tc>
          <w:tcPr>
            <w:tcW w:w="1408"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hint="eastAsia" w:ascii="宋体" w:hAnsi="宋体" w:cs="宋体"/>
                <w:szCs w:val="21"/>
              </w:rPr>
              <w:t>采用教学做一体化</w:t>
            </w:r>
          </w:p>
          <w:p>
            <w:pPr>
              <w:rPr>
                <w:rFonts w:ascii="宋体" w:cs="宋体"/>
                <w:szCs w:val="21"/>
              </w:rPr>
            </w:pPr>
            <w:r>
              <w:rPr>
                <w:rFonts w:hint="eastAsia" w:ascii="宋体" w:hAnsi="宋体" w:cs="宋体"/>
                <w:szCs w:val="21"/>
              </w:rPr>
              <w:t>演示法</w:t>
            </w:r>
          </w:p>
          <w:p>
            <w:pPr>
              <w:rPr>
                <w:rFonts w:ascii="宋体" w:cs="宋体"/>
                <w:szCs w:val="21"/>
              </w:rPr>
            </w:pPr>
            <w:r>
              <w:rPr>
                <w:rFonts w:hint="eastAsia" w:ascii="宋体" w:hAnsi="宋体" w:cs="宋体"/>
                <w:szCs w:val="21"/>
              </w:rPr>
              <w:t>讨论法</w:t>
            </w:r>
          </w:p>
        </w:tc>
        <w:tc>
          <w:tcPr>
            <w:tcW w:w="791"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szCs w:val="21"/>
              </w:rPr>
            </w:pPr>
            <w:r>
              <w:rPr>
                <w:rFonts w:ascii="宋体" w:hAnsi="宋体" w:cs="宋体"/>
                <w:szCs w:val="21"/>
              </w:rPr>
              <w:t>4</w:t>
            </w:r>
          </w:p>
        </w:tc>
      </w:tr>
      <w:tr>
        <w:tblPrEx>
          <w:tblCellMar>
            <w:top w:w="0" w:type="dxa"/>
            <w:left w:w="108" w:type="dxa"/>
            <w:bottom w:w="0" w:type="dxa"/>
            <w:right w:w="108" w:type="dxa"/>
          </w:tblCellMar>
        </w:tblPrEx>
        <w:trPr>
          <w:cantSplit/>
          <w:trHeight w:val="23" w:hRule="atLeast"/>
          <w:jc w:val="center"/>
        </w:trPr>
        <w:tc>
          <w:tcPr>
            <w:tcW w:w="624" w:type="dxa"/>
            <w:tcBorders>
              <w:top w:val="single" w:color="auto" w:sz="6" w:space="0"/>
              <w:left w:val="single" w:color="auto" w:sz="6" w:space="0"/>
              <w:bottom w:val="single" w:color="auto" w:sz="6" w:space="0"/>
              <w:right w:val="single" w:color="auto" w:sz="6" w:space="0"/>
            </w:tcBorders>
          </w:tcPr>
          <w:p>
            <w:pPr>
              <w:jc w:val="left"/>
              <w:rPr>
                <w:rFonts w:ascii="宋体" w:cs="宋体"/>
                <w:szCs w:val="21"/>
              </w:rPr>
            </w:pPr>
            <w:r>
              <w:rPr>
                <w:rFonts w:ascii="宋体" w:hAnsi="宋体" w:cs="宋体"/>
                <w:szCs w:val="21"/>
              </w:rPr>
              <w:t>4</w:t>
            </w:r>
          </w:p>
        </w:tc>
        <w:tc>
          <w:tcPr>
            <w:tcW w:w="840"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hint="eastAsia" w:ascii="宋体" w:hAnsi="宋体" w:cs="宋体"/>
                <w:szCs w:val="21"/>
              </w:rPr>
              <w:t>畸形的检查诊断</w:t>
            </w:r>
          </w:p>
        </w:tc>
        <w:tc>
          <w:tcPr>
            <w:tcW w:w="2582"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w:t>
            </w:r>
            <w:r>
              <w:rPr>
                <w:rFonts w:hint="eastAsia" w:ascii="宋体" w:hAnsi="宋体" w:cs="宋体"/>
                <w:szCs w:val="21"/>
              </w:rPr>
              <w:t>牙、颌、面的一般检查方法，明确几个概念；拥挤度、深覆合、深覆盖、开合的定义及分级；</w:t>
            </w:r>
          </w:p>
          <w:p>
            <w:pPr>
              <w:rPr>
                <w:rFonts w:ascii="宋体" w:cs="宋体"/>
                <w:szCs w:val="21"/>
              </w:rPr>
            </w:pPr>
            <w:r>
              <w:rPr>
                <w:rFonts w:ascii="宋体" w:hAnsi="宋体" w:cs="宋体"/>
                <w:szCs w:val="21"/>
              </w:rPr>
              <w:t>2.</w:t>
            </w:r>
            <w:r>
              <w:rPr>
                <w:rFonts w:hint="eastAsia" w:ascii="宋体" w:hAnsi="宋体" w:cs="宋体"/>
                <w:szCs w:val="21"/>
              </w:rPr>
              <w:t>模型测量的常用方法；</w:t>
            </w:r>
          </w:p>
          <w:p>
            <w:pPr>
              <w:rPr>
                <w:rFonts w:ascii="宋体" w:cs="宋体"/>
                <w:szCs w:val="21"/>
              </w:rPr>
            </w:pPr>
            <w:r>
              <w:rPr>
                <w:rFonts w:ascii="宋体" w:hAnsi="宋体" w:cs="宋体"/>
                <w:szCs w:val="21"/>
              </w:rPr>
              <w:t>3.</w:t>
            </w:r>
            <w:r>
              <w:rPr>
                <w:rFonts w:hint="eastAsia" w:ascii="宋体" w:hAnsi="宋体" w:cs="宋体"/>
                <w:szCs w:val="21"/>
              </w:rPr>
              <w:t>常用</w:t>
            </w:r>
            <w:r>
              <w:rPr>
                <w:rFonts w:ascii="宋体" w:hAnsi="宋体" w:cs="宋体"/>
                <w:szCs w:val="21"/>
              </w:rPr>
              <w:t>X</w:t>
            </w:r>
            <w:r>
              <w:rPr>
                <w:rFonts w:hint="eastAsia" w:ascii="宋体" w:hAnsi="宋体" w:cs="宋体"/>
                <w:szCs w:val="21"/>
              </w:rPr>
              <w:t>线头影测量的标志及平面；</w:t>
            </w:r>
          </w:p>
          <w:p>
            <w:pPr>
              <w:rPr>
                <w:rFonts w:ascii="宋体" w:cs="宋体"/>
                <w:szCs w:val="21"/>
              </w:rPr>
            </w:pPr>
            <w:r>
              <w:rPr>
                <w:rFonts w:ascii="宋体" w:hAnsi="宋体" w:cs="宋体"/>
                <w:szCs w:val="21"/>
              </w:rPr>
              <w:t>4.</w:t>
            </w:r>
            <w:r>
              <w:rPr>
                <w:rFonts w:hint="eastAsia" w:ascii="宋体" w:hAnsi="宋体" w:cs="宋体"/>
                <w:szCs w:val="21"/>
              </w:rPr>
              <w:t>不同牙龄期错合畸形矫治的适应症。</w:t>
            </w:r>
          </w:p>
        </w:tc>
        <w:tc>
          <w:tcPr>
            <w:tcW w:w="1296"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w:t>
            </w:r>
            <w:r>
              <w:rPr>
                <w:rFonts w:hint="eastAsia" w:ascii="宋体" w:hAnsi="宋体" w:cs="宋体"/>
                <w:szCs w:val="21"/>
              </w:rPr>
              <w:t>牙、颌、面的一般检查方法；</w:t>
            </w:r>
          </w:p>
          <w:p>
            <w:pPr>
              <w:pStyle w:val="2"/>
              <w:ind w:firstLine="0" w:firstLineChars="0"/>
              <w:rPr>
                <w:rFonts w:ascii="宋体" w:hAnsi="宋体" w:eastAsia="宋体" w:cs="宋体"/>
                <w:szCs w:val="21"/>
              </w:rPr>
            </w:pPr>
            <w:r>
              <w:rPr>
                <w:rFonts w:ascii="宋体" w:hAnsi="宋体" w:eastAsia="宋体" w:cs="宋体"/>
                <w:szCs w:val="21"/>
                <w:lang w:val="en-US"/>
              </w:rPr>
              <w:t>2.</w:t>
            </w:r>
            <w:r>
              <w:rPr>
                <w:rFonts w:hint="eastAsia" w:ascii="宋体" w:hAnsi="宋体" w:eastAsia="宋体" w:cs="宋体"/>
                <w:szCs w:val="21"/>
                <w:lang w:val="en-US"/>
              </w:rPr>
              <w:t>模型测量的常用方法。</w:t>
            </w:r>
          </w:p>
        </w:tc>
        <w:tc>
          <w:tcPr>
            <w:tcW w:w="2460"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w:t>
            </w:r>
            <w:r>
              <w:rPr>
                <w:rFonts w:hint="eastAsia" w:ascii="宋体" w:hAnsi="宋体" w:cs="宋体"/>
                <w:szCs w:val="21"/>
              </w:rPr>
              <w:t>牙、颌、面的一般检查方法，明确几个概念；拥挤度、深覆合、深覆盖、开合的定义及分级；</w:t>
            </w:r>
          </w:p>
          <w:p>
            <w:pPr>
              <w:rPr>
                <w:rFonts w:ascii="宋体" w:cs="宋体"/>
                <w:szCs w:val="21"/>
              </w:rPr>
            </w:pPr>
            <w:r>
              <w:rPr>
                <w:rFonts w:ascii="宋体" w:hAnsi="宋体" w:cs="宋体"/>
                <w:szCs w:val="21"/>
              </w:rPr>
              <w:t>2.</w:t>
            </w:r>
            <w:r>
              <w:rPr>
                <w:rFonts w:hint="eastAsia" w:ascii="宋体" w:hAnsi="宋体" w:cs="宋体"/>
                <w:szCs w:val="21"/>
              </w:rPr>
              <w:t>模型测量的常用方法；</w:t>
            </w:r>
          </w:p>
          <w:p>
            <w:pPr>
              <w:rPr>
                <w:rFonts w:ascii="宋体" w:cs="宋体"/>
                <w:szCs w:val="21"/>
              </w:rPr>
            </w:pPr>
            <w:r>
              <w:rPr>
                <w:rFonts w:ascii="宋体" w:hAnsi="宋体" w:cs="宋体"/>
                <w:szCs w:val="21"/>
              </w:rPr>
              <w:t>3.</w:t>
            </w:r>
            <w:r>
              <w:rPr>
                <w:rFonts w:hint="eastAsia" w:ascii="宋体" w:hAnsi="宋体" w:cs="宋体"/>
                <w:szCs w:val="21"/>
              </w:rPr>
              <w:t>常用</w:t>
            </w:r>
            <w:r>
              <w:rPr>
                <w:rFonts w:ascii="宋体" w:hAnsi="宋体" w:cs="宋体"/>
                <w:szCs w:val="21"/>
              </w:rPr>
              <w:t>X</w:t>
            </w:r>
            <w:r>
              <w:rPr>
                <w:rFonts w:hint="eastAsia" w:ascii="宋体" w:hAnsi="宋体" w:cs="宋体"/>
                <w:szCs w:val="21"/>
              </w:rPr>
              <w:t>线头影测量的标志及平面；</w:t>
            </w:r>
          </w:p>
          <w:p>
            <w:pPr>
              <w:rPr>
                <w:rFonts w:ascii="宋体" w:cs="宋体"/>
                <w:szCs w:val="21"/>
              </w:rPr>
            </w:pPr>
            <w:r>
              <w:rPr>
                <w:rFonts w:ascii="宋体" w:hAnsi="宋体" w:cs="宋体"/>
                <w:szCs w:val="21"/>
              </w:rPr>
              <w:t>4.</w:t>
            </w:r>
            <w:r>
              <w:rPr>
                <w:rFonts w:hint="eastAsia" w:ascii="宋体" w:hAnsi="宋体" w:cs="宋体"/>
                <w:szCs w:val="21"/>
              </w:rPr>
              <w:t>不同牙龄期错合畸形矫治的适应症。</w:t>
            </w:r>
          </w:p>
        </w:tc>
        <w:tc>
          <w:tcPr>
            <w:tcW w:w="1408"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hint="eastAsia" w:ascii="宋体" w:hAnsi="宋体" w:cs="宋体"/>
                <w:szCs w:val="21"/>
              </w:rPr>
              <w:t>采用教学做一体化</w:t>
            </w:r>
          </w:p>
          <w:p>
            <w:pPr>
              <w:rPr>
                <w:rFonts w:ascii="宋体" w:cs="宋体"/>
                <w:szCs w:val="21"/>
              </w:rPr>
            </w:pPr>
            <w:r>
              <w:rPr>
                <w:rFonts w:hint="eastAsia" w:ascii="宋体" w:hAnsi="宋体" w:cs="宋体"/>
                <w:szCs w:val="21"/>
              </w:rPr>
              <w:t>演示法</w:t>
            </w:r>
          </w:p>
          <w:p>
            <w:pPr>
              <w:rPr>
                <w:rFonts w:ascii="宋体" w:cs="宋体"/>
                <w:szCs w:val="21"/>
              </w:rPr>
            </w:pPr>
            <w:r>
              <w:rPr>
                <w:rFonts w:hint="eastAsia" w:ascii="宋体" w:hAnsi="宋体" w:cs="宋体"/>
                <w:szCs w:val="21"/>
              </w:rPr>
              <w:t>讨论法</w:t>
            </w:r>
          </w:p>
        </w:tc>
        <w:tc>
          <w:tcPr>
            <w:tcW w:w="791"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szCs w:val="21"/>
              </w:rPr>
            </w:pPr>
            <w:r>
              <w:rPr>
                <w:rFonts w:ascii="宋体" w:hAnsi="宋体" w:cs="宋体"/>
                <w:szCs w:val="21"/>
              </w:rPr>
              <w:t>6</w:t>
            </w:r>
          </w:p>
        </w:tc>
      </w:tr>
      <w:tr>
        <w:tblPrEx>
          <w:tblCellMar>
            <w:top w:w="0" w:type="dxa"/>
            <w:left w:w="108" w:type="dxa"/>
            <w:bottom w:w="0" w:type="dxa"/>
            <w:right w:w="108" w:type="dxa"/>
          </w:tblCellMar>
        </w:tblPrEx>
        <w:trPr>
          <w:cantSplit/>
          <w:trHeight w:val="23" w:hRule="atLeast"/>
          <w:jc w:val="center"/>
        </w:trPr>
        <w:tc>
          <w:tcPr>
            <w:tcW w:w="624" w:type="dxa"/>
            <w:tcBorders>
              <w:top w:val="single" w:color="auto" w:sz="6" w:space="0"/>
              <w:left w:val="single" w:color="auto" w:sz="6" w:space="0"/>
              <w:bottom w:val="single" w:color="auto" w:sz="6" w:space="0"/>
              <w:right w:val="single" w:color="auto" w:sz="6" w:space="0"/>
            </w:tcBorders>
          </w:tcPr>
          <w:p>
            <w:pPr>
              <w:jc w:val="left"/>
              <w:rPr>
                <w:rFonts w:ascii="宋体" w:cs="宋体"/>
                <w:szCs w:val="21"/>
              </w:rPr>
            </w:pPr>
            <w:r>
              <w:rPr>
                <w:rFonts w:ascii="宋体" w:hAnsi="宋体" w:cs="宋体"/>
                <w:szCs w:val="21"/>
              </w:rPr>
              <w:t>5</w:t>
            </w:r>
          </w:p>
        </w:tc>
        <w:tc>
          <w:tcPr>
            <w:tcW w:w="840"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hint="eastAsia" w:ascii="宋体" w:hAnsi="宋体" w:cs="宋体"/>
                <w:szCs w:val="21"/>
              </w:rPr>
              <w:t>正畸治疗的生物机械原理</w:t>
            </w:r>
          </w:p>
        </w:tc>
        <w:tc>
          <w:tcPr>
            <w:tcW w:w="2582"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w:t>
            </w:r>
            <w:r>
              <w:rPr>
                <w:rFonts w:hint="eastAsia" w:ascii="宋体" w:hAnsi="宋体" w:cs="宋体"/>
                <w:szCs w:val="21"/>
              </w:rPr>
              <w:t>矫治时牙移动的类型及生物力学原理；</w:t>
            </w:r>
          </w:p>
          <w:p>
            <w:pPr>
              <w:rPr>
                <w:rFonts w:ascii="宋体" w:cs="宋体"/>
                <w:szCs w:val="21"/>
              </w:rPr>
            </w:pPr>
            <w:r>
              <w:rPr>
                <w:rFonts w:ascii="宋体" w:hAnsi="宋体" w:cs="宋体"/>
                <w:szCs w:val="21"/>
              </w:rPr>
              <w:t>2.</w:t>
            </w:r>
            <w:r>
              <w:rPr>
                <w:rFonts w:hint="eastAsia" w:ascii="宋体" w:hAnsi="宋体" w:cs="宋体"/>
                <w:szCs w:val="21"/>
              </w:rPr>
              <w:t>牙齿移动时其组织反应的形式及特点。</w:t>
            </w:r>
          </w:p>
        </w:tc>
        <w:tc>
          <w:tcPr>
            <w:tcW w:w="1296"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w:t>
            </w:r>
            <w:r>
              <w:rPr>
                <w:rFonts w:hint="eastAsia" w:ascii="宋体" w:hAnsi="宋体" w:cs="宋体"/>
                <w:szCs w:val="21"/>
              </w:rPr>
              <w:t>错合畸形的矫治的生物力学原理。</w:t>
            </w:r>
          </w:p>
        </w:tc>
        <w:tc>
          <w:tcPr>
            <w:tcW w:w="2460"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w:t>
            </w:r>
            <w:r>
              <w:rPr>
                <w:rFonts w:hint="eastAsia" w:ascii="宋体" w:hAnsi="宋体" w:cs="宋体"/>
                <w:szCs w:val="21"/>
              </w:rPr>
              <w:t>矫治时牙移动的类型及生物力学原理；</w:t>
            </w:r>
          </w:p>
          <w:p>
            <w:pPr>
              <w:rPr>
                <w:rFonts w:ascii="宋体" w:cs="宋体"/>
                <w:szCs w:val="21"/>
              </w:rPr>
            </w:pPr>
            <w:r>
              <w:rPr>
                <w:rFonts w:ascii="宋体" w:hAnsi="宋体" w:cs="宋体"/>
                <w:szCs w:val="21"/>
              </w:rPr>
              <w:t>2.</w:t>
            </w:r>
            <w:r>
              <w:rPr>
                <w:rFonts w:hint="eastAsia" w:ascii="宋体" w:hAnsi="宋体" w:cs="宋体"/>
                <w:szCs w:val="21"/>
              </w:rPr>
              <w:t>牙齿移动时其组织反应的形式及特点。</w:t>
            </w:r>
          </w:p>
        </w:tc>
        <w:tc>
          <w:tcPr>
            <w:tcW w:w="1408"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hint="eastAsia" w:ascii="宋体" w:hAnsi="宋体" w:cs="宋体"/>
                <w:szCs w:val="21"/>
              </w:rPr>
              <w:t>采用教学做一体化</w:t>
            </w:r>
          </w:p>
          <w:p>
            <w:pPr>
              <w:rPr>
                <w:rFonts w:ascii="宋体" w:cs="宋体"/>
                <w:szCs w:val="21"/>
              </w:rPr>
            </w:pPr>
            <w:r>
              <w:rPr>
                <w:rFonts w:hint="eastAsia" w:ascii="宋体" w:hAnsi="宋体" w:cs="宋体"/>
                <w:szCs w:val="21"/>
              </w:rPr>
              <w:t>演示法</w:t>
            </w:r>
          </w:p>
          <w:p>
            <w:pPr>
              <w:rPr>
                <w:rFonts w:ascii="宋体" w:cs="宋体"/>
                <w:szCs w:val="21"/>
              </w:rPr>
            </w:pPr>
            <w:r>
              <w:rPr>
                <w:rFonts w:hint="eastAsia" w:ascii="宋体" w:hAnsi="宋体" w:cs="宋体"/>
                <w:szCs w:val="21"/>
              </w:rPr>
              <w:t>讨论法</w:t>
            </w:r>
          </w:p>
        </w:tc>
        <w:tc>
          <w:tcPr>
            <w:tcW w:w="791"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szCs w:val="21"/>
              </w:rPr>
            </w:pPr>
            <w:r>
              <w:rPr>
                <w:rFonts w:ascii="宋体" w:hAnsi="宋体" w:cs="宋体"/>
                <w:szCs w:val="21"/>
              </w:rPr>
              <w:t>4</w:t>
            </w:r>
          </w:p>
        </w:tc>
      </w:tr>
      <w:tr>
        <w:tblPrEx>
          <w:tblCellMar>
            <w:top w:w="0" w:type="dxa"/>
            <w:left w:w="108" w:type="dxa"/>
            <w:bottom w:w="0" w:type="dxa"/>
            <w:right w:w="108" w:type="dxa"/>
          </w:tblCellMar>
        </w:tblPrEx>
        <w:trPr>
          <w:cantSplit/>
          <w:trHeight w:val="23" w:hRule="atLeast"/>
          <w:jc w:val="center"/>
        </w:trPr>
        <w:tc>
          <w:tcPr>
            <w:tcW w:w="624" w:type="dxa"/>
            <w:tcBorders>
              <w:top w:val="single" w:color="auto" w:sz="6" w:space="0"/>
              <w:left w:val="single" w:color="auto" w:sz="6" w:space="0"/>
              <w:bottom w:val="single" w:color="auto" w:sz="6" w:space="0"/>
              <w:right w:val="single" w:color="auto" w:sz="6" w:space="0"/>
            </w:tcBorders>
          </w:tcPr>
          <w:p>
            <w:pPr>
              <w:jc w:val="left"/>
              <w:rPr>
                <w:rFonts w:ascii="宋体" w:cs="宋体"/>
                <w:szCs w:val="21"/>
              </w:rPr>
            </w:pPr>
            <w:r>
              <w:rPr>
                <w:rFonts w:ascii="宋体" w:hAnsi="宋体" w:cs="宋体"/>
                <w:szCs w:val="21"/>
              </w:rPr>
              <w:t>6</w:t>
            </w:r>
          </w:p>
        </w:tc>
        <w:tc>
          <w:tcPr>
            <w:tcW w:w="840"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hint="eastAsia" w:ascii="宋体" w:hAnsi="宋体" w:cs="宋体"/>
                <w:szCs w:val="21"/>
              </w:rPr>
              <w:t>矫治器和矫治技</w:t>
            </w:r>
            <w:r>
              <w:rPr>
                <w:rFonts w:ascii="宋体" w:hAnsi="宋体" w:cs="宋体"/>
                <w:szCs w:val="21"/>
              </w:rPr>
              <w:t xml:space="preserve">  </w:t>
            </w:r>
            <w:r>
              <w:rPr>
                <w:rFonts w:hint="eastAsia" w:ascii="宋体" w:hAnsi="宋体" w:cs="宋体"/>
                <w:szCs w:val="21"/>
              </w:rPr>
              <w:t>术</w:t>
            </w:r>
          </w:p>
          <w:p>
            <w:pPr>
              <w:rPr>
                <w:rFonts w:ascii="宋体" w:cs="宋体"/>
                <w:szCs w:val="21"/>
              </w:rPr>
            </w:pPr>
          </w:p>
        </w:tc>
        <w:tc>
          <w:tcPr>
            <w:tcW w:w="2582"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w:t>
            </w:r>
            <w:r>
              <w:rPr>
                <w:rFonts w:hint="eastAsia" w:ascii="宋体" w:hAnsi="宋体" w:cs="宋体"/>
                <w:szCs w:val="21"/>
              </w:rPr>
              <w:t>矫治器的类型和特点；</w:t>
            </w:r>
          </w:p>
          <w:p>
            <w:pPr>
              <w:rPr>
                <w:rFonts w:ascii="宋体" w:cs="宋体"/>
                <w:szCs w:val="21"/>
              </w:rPr>
            </w:pPr>
            <w:r>
              <w:rPr>
                <w:rFonts w:ascii="宋体" w:hAnsi="宋体" w:cs="宋体"/>
                <w:szCs w:val="21"/>
              </w:rPr>
              <w:t>2.</w:t>
            </w:r>
            <w:r>
              <w:rPr>
                <w:rFonts w:hint="eastAsia" w:ascii="宋体" w:hAnsi="宋体" w:cs="宋体"/>
                <w:szCs w:val="21"/>
              </w:rPr>
              <w:t>支抗及加强支抗的方法；</w:t>
            </w:r>
          </w:p>
          <w:p>
            <w:pPr>
              <w:rPr>
                <w:rFonts w:ascii="宋体" w:cs="宋体"/>
                <w:szCs w:val="21"/>
              </w:rPr>
            </w:pPr>
            <w:r>
              <w:rPr>
                <w:rFonts w:ascii="宋体" w:hAnsi="宋体" w:cs="宋体"/>
                <w:szCs w:val="21"/>
              </w:rPr>
              <w:t>3.</w:t>
            </w:r>
            <w:r>
              <w:rPr>
                <w:rFonts w:hint="eastAsia" w:ascii="宋体" w:hAnsi="宋体" w:cs="宋体"/>
                <w:szCs w:val="21"/>
              </w:rPr>
              <w:t>各种矫治器的组成、适应症和矫治原理。</w:t>
            </w:r>
          </w:p>
        </w:tc>
        <w:tc>
          <w:tcPr>
            <w:tcW w:w="1296"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w:t>
            </w:r>
            <w:r>
              <w:rPr>
                <w:rFonts w:hint="eastAsia" w:ascii="宋体" w:hAnsi="宋体" w:cs="宋体"/>
                <w:szCs w:val="21"/>
              </w:rPr>
              <w:t>活动矫治器的制作；</w:t>
            </w:r>
          </w:p>
          <w:p>
            <w:pPr>
              <w:pStyle w:val="2"/>
              <w:ind w:firstLine="0" w:firstLineChars="0"/>
              <w:rPr>
                <w:rFonts w:ascii="宋体" w:hAnsi="宋体" w:eastAsia="宋体" w:cs="宋体"/>
                <w:szCs w:val="21"/>
                <w:lang w:val="en-US"/>
              </w:rPr>
            </w:pPr>
            <w:r>
              <w:rPr>
                <w:rFonts w:ascii="宋体" w:hAnsi="宋体" w:eastAsia="宋体" w:cs="宋体"/>
                <w:szCs w:val="21"/>
                <w:lang w:val="en-US"/>
              </w:rPr>
              <w:t>2.</w:t>
            </w:r>
            <w:r>
              <w:rPr>
                <w:rFonts w:hint="eastAsia" w:ascii="宋体" w:hAnsi="宋体" w:eastAsia="宋体" w:cs="宋体"/>
                <w:szCs w:val="21"/>
                <w:lang w:val="en-US"/>
              </w:rPr>
              <w:t>正畸治疗器械的使用。</w:t>
            </w:r>
          </w:p>
        </w:tc>
        <w:tc>
          <w:tcPr>
            <w:tcW w:w="2460"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w:t>
            </w:r>
            <w:r>
              <w:rPr>
                <w:rFonts w:hint="eastAsia" w:ascii="宋体" w:hAnsi="宋体" w:cs="宋体"/>
                <w:szCs w:val="21"/>
              </w:rPr>
              <w:t>矫治器的类型和特点；</w:t>
            </w:r>
          </w:p>
          <w:p>
            <w:pPr>
              <w:rPr>
                <w:rFonts w:ascii="宋体" w:cs="宋体"/>
                <w:szCs w:val="21"/>
              </w:rPr>
            </w:pPr>
            <w:r>
              <w:rPr>
                <w:rFonts w:ascii="宋体" w:hAnsi="宋体" w:cs="宋体"/>
                <w:szCs w:val="21"/>
              </w:rPr>
              <w:t>2.</w:t>
            </w:r>
            <w:r>
              <w:rPr>
                <w:rFonts w:hint="eastAsia" w:ascii="宋体" w:hAnsi="宋体" w:cs="宋体"/>
                <w:szCs w:val="21"/>
              </w:rPr>
              <w:t>支抗及加强支抗的方法；</w:t>
            </w:r>
          </w:p>
          <w:p>
            <w:pPr>
              <w:rPr>
                <w:rFonts w:ascii="宋体" w:cs="宋体"/>
                <w:szCs w:val="21"/>
              </w:rPr>
            </w:pPr>
            <w:r>
              <w:rPr>
                <w:rFonts w:ascii="宋体" w:hAnsi="宋体" w:cs="宋体"/>
                <w:szCs w:val="21"/>
              </w:rPr>
              <w:t>3.</w:t>
            </w:r>
            <w:r>
              <w:rPr>
                <w:rFonts w:hint="eastAsia" w:ascii="宋体" w:hAnsi="宋体" w:cs="宋体"/>
                <w:szCs w:val="21"/>
              </w:rPr>
              <w:t>各种矫治器的组成、适应症和矫治原理。</w:t>
            </w:r>
          </w:p>
        </w:tc>
        <w:tc>
          <w:tcPr>
            <w:tcW w:w="1408"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hint="eastAsia" w:ascii="宋体" w:hAnsi="宋体" w:cs="宋体"/>
                <w:szCs w:val="21"/>
              </w:rPr>
              <w:t>采用教学做一体化</w:t>
            </w:r>
          </w:p>
          <w:p>
            <w:pPr>
              <w:rPr>
                <w:rFonts w:ascii="宋体" w:cs="宋体"/>
                <w:szCs w:val="21"/>
              </w:rPr>
            </w:pPr>
            <w:r>
              <w:rPr>
                <w:rFonts w:hint="eastAsia" w:ascii="宋体" w:hAnsi="宋体" w:cs="宋体"/>
                <w:szCs w:val="21"/>
              </w:rPr>
              <w:t>演示法</w:t>
            </w:r>
          </w:p>
          <w:p>
            <w:pPr>
              <w:rPr>
                <w:rFonts w:ascii="宋体" w:cs="宋体"/>
                <w:szCs w:val="21"/>
              </w:rPr>
            </w:pPr>
            <w:r>
              <w:rPr>
                <w:rFonts w:hint="eastAsia" w:ascii="宋体" w:hAnsi="宋体" w:cs="宋体"/>
                <w:szCs w:val="21"/>
              </w:rPr>
              <w:t>讨论法</w:t>
            </w:r>
          </w:p>
        </w:tc>
        <w:tc>
          <w:tcPr>
            <w:tcW w:w="791"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szCs w:val="21"/>
              </w:rPr>
            </w:pPr>
            <w:r>
              <w:rPr>
                <w:rFonts w:ascii="宋体" w:hAnsi="宋体" w:cs="宋体"/>
                <w:szCs w:val="21"/>
              </w:rPr>
              <w:t>4</w:t>
            </w:r>
          </w:p>
        </w:tc>
      </w:tr>
      <w:tr>
        <w:tblPrEx>
          <w:tblCellMar>
            <w:top w:w="0" w:type="dxa"/>
            <w:left w:w="108" w:type="dxa"/>
            <w:bottom w:w="0" w:type="dxa"/>
            <w:right w:w="108" w:type="dxa"/>
          </w:tblCellMar>
        </w:tblPrEx>
        <w:trPr>
          <w:cantSplit/>
          <w:trHeight w:val="23" w:hRule="atLeast"/>
          <w:jc w:val="center"/>
        </w:trPr>
        <w:tc>
          <w:tcPr>
            <w:tcW w:w="624" w:type="dxa"/>
            <w:tcBorders>
              <w:top w:val="single" w:color="auto" w:sz="6" w:space="0"/>
              <w:left w:val="single" w:color="auto" w:sz="6" w:space="0"/>
              <w:bottom w:val="single" w:color="auto" w:sz="6" w:space="0"/>
              <w:right w:val="single" w:color="auto" w:sz="6" w:space="0"/>
            </w:tcBorders>
          </w:tcPr>
          <w:p>
            <w:pPr>
              <w:jc w:val="left"/>
              <w:rPr>
                <w:rFonts w:ascii="宋体" w:cs="宋体"/>
                <w:szCs w:val="21"/>
              </w:rPr>
            </w:pPr>
            <w:r>
              <w:rPr>
                <w:rFonts w:ascii="宋体" w:hAnsi="宋体" w:cs="宋体"/>
                <w:szCs w:val="21"/>
              </w:rPr>
              <w:t>7</w:t>
            </w:r>
          </w:p>
        </w:tc>
        <w:tc>
          <w:tcPr>
            <w:tcW w:w="840"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hint="eastAsia" w:ascii="宋体" w:hAnsi="宋体" w:cs="宋体"/>
                <w:szCs w:val="21"/>
              </w:rPr>
              <w:t>常见错颌畸形的矫治</w:t>
            </w:r>
          </w:p>
        </w:tc>
        <w:tc>
          <w:tcPr>
            <w:tcW w:w="2582"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w:t>
            </w:r>
            <w:r>
              <w:rPr>
                <w:rFonts w:hint="eastAsia" w:ascii="宋体" w:hAnsi="宋体" w:cs="宋体"/>
                <w:szCs w:val="21"/>
              </w:rPr>
              <w:t>各种常见错合畸形的临床表现及治疗原则；</w:t>
            </w:r>
          </w:p>
          <w:p>
            <w:pPr>
              <w:rPr>
                <w:rFonts w:ascii="宋体" w:cs="宋体"/>
                <w:szCs w:val="21"/>
              </w:rPr>
            </w:pPr>
            <w:r>
              <w:rPr>
                <w:rFonts w:ascii="宋体" w:hAnsi="宋体" w:cs="宋体"/>
                <w:szCs w:val="21"/>
              </w:rPr>
              <w:t>2.</w:t>
            </w:r>
            <w:r>
              <w:rPr>
                <w:rFonts w:hint="eastAsia" w:ascii="宋体" w:hAnsi="宋体" w:cs="宋体"/>
                <w:szCs w:val="21"/>
              </w:rPr>
              <w:t>正畸拔牙原则。</w:t>
            </w:r>
          </w:p>
        </w:tc>
        <w:tc>
          <w:tcPr>
            <w:tcW w:w="1296"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w:t>
            </w:r>
            <w:r>
              <w:rPr>
                <w:rFonts w:hint="eastAsia" w:ascii="宋体" w:hAnsi="宋体" w:cs="宋体"/>
                <w:szCs w:val="21"/>
              </w:rPr>
              <w:t>常见错合畸形的矫治步骤。</w:t>
            </w:r>
          </w:p>
        </w:tc>
        <w:tc>
          <w:tcPr>
            <w:tcW w:w="2460"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ascii="宋体" w:hAnsi="宋体" w:cs="宋体"/>
                <w:szCs w:val="21"/>
              </w:rPr>
              <w:t>1.</w:t>
            </w:r>
            <w:r>
              <w:rPr>
                <w:rFonts w:hint="eastAsia" w:ascii="宋体" w:hAnsi="宋体" w:cs="宋体"/>
                <w:szCs w:val="21"/>
              </w:rPr>
              <w:t>各种常见错合畸形的临床表现及治疗原则；</w:t>
            </w:r>
          </w:p>
          <w:p>
            <w:pPr>
              <w:rPr>
                <w:rFonts w:ascii="宋体" w:cs="宋体"/>
                <w:szCs w:val="21"/>
              </w:rPr>
            </w:pPr>
            <w:r>
              <w:rPr>
                <w:rFonts w:ascii="宋体" w:hAnsi="宋体" w:cs="宋体"/>
                <w:szCs w:val="21"/>
              </w:rPr>
              <w:t>2.</w:t>
            </w:r>
            <w:r>
              <w:rPr>
                <w:rFonts w:hint="eastAsia" w:ascii="宋体" w:hAnsi="宋体" w:cs="宋体"/>
                <w:szCs w:val="21"/>
              </w:rPr>
              <w:t>正畸拔牙原则。</w:t>
            </w:r>
          </w:p>
        </w:tc>
        <w:tc>
          <w:tcPr>
            <w:tcW w:w="1408" w:type="dxa"/>
            <w:tcBorders>
              <w:top w:val="single" w:color="auto" w:sz="6" w:space="0"/>
              <w:left w:val="single" w:color="auto" w:sz="6" w:space="0"/>
              <w:bottom w:val="single" w:color="auto" w:sz="6" w:space="0"/>
              <w:right w:val="single" w:color="auto" w:sz="6" w:space="0"/>
            </w:tcBorders>
          </w:tcPr>
          <w:p>
            <w:pPr>
              <w:rPr>
                <w:rFonts w:ascii="宋体" w:cs="宋体"/>
                <w:szCs w:val="21"/>
              </w:rPr>
            </w:pPr>
            <w:r>
              <w:rPr>
                <w:rFonts w:hint="eastAsia" w:ascii="宋体" w:hAnsi="宋体" w:cs="宋体"/>
                <w:szCs w:val="21"/>
              </w:rPr>
              <w:t>采用教学做一体化</w:t>
            </w:r>
          </w:p>
          <w:p>
            <w:pPr>
              <w:rPr>
                <w:rFonts w:ascii="宋体" w:cs="宋体"/>
                <w:szCs w:val="21"/>
              </w:rPr>
            </w:pPr>
            <w:r>
              <w:rPr>
                <w:rFonts w:hint="eastAsia" w:ascii="宋体" w:hAnsi="宋体" w:cs="宋体"/>
                <w:szCs w:val="21"/>
              </w:rPr>
              <w:t>演示法</w:t>
            </w:r>
          </w:p>
          <w:p>
            <w:pPr>
              <w:rPr>
                <w:rFonts w:ascii="宋体" w:cs="宋体"/>
                <w:szCs w:val="21"/>
              </w:rPr>
            </w:pPr>
            <w:r>
              <w:rPr>
                <w:rFonts w:hint="eastAsia" w:ascii="宋体" w:hAnsi="宋体" w:cs="宋体"/>
                <w:szCs w:val="21"/>
              </w:rPr>
              <w:t>讨论法</w:t>
            </w:r>
          </w:p>
        </w:tc>
        <w:tc>
          <w:tcPr>
            <w:tcW w:w="791"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szCs w:val="21"/>
              </w:rPr>
            </w:pPr>
            <w:r>
              <w:rPr>
                <w:rFonts w:ascii="宋体" w:hAnsi="宋体" w:cs="宋体"/>
                <w:szCs w:val="21"/>
              </w:rPr>
              <w:t>6</w:t>
            </w:r>
          </w:p>
        </w:tc>
      </w:tr>
      <w:tr>
        <w:tblPrEx>
          <w:tblCellMar>
            <w:top w:w="0" w:type="dxa"/>
            <w:left w:w="108" w:type="dxa"/>
            <w:bottom w:w="0" w:type="dxa"/>
            <w:right w:w="108" w:type="dxa"/>
          </w:tblCellMar>
        </w:tblPrEx>
        <w:trPr>
          <w:cantSplit/>
          <w:trHeight w:val="23" w:hRule="atLeast"/>
          <w:jc w:val="center"/>
        </w:trPr>
        <w:tc>
          <w:tcPr>
            <w:tcW w:w="9210" w:type="dxa"/>
            <w:gridSpan w:val="6"/>
            <w:tcBorders>
              <w:top w:val="single" w:color="auto" w:sz="6" w:space="0"/>
              <w:left w:val="single" w:color="auto" w:sz="6" w:space="0"/>
              <w:bottom w:val="single" w:color="auto" w:sz="6" w:space="0"/>
              <w:right w:val="single" w:color="auto" w:sz="6" w:space="0"/>
            </w:tcBorders>
            <w:vAlign w:val="center"/>
          </w:tcPr>
          <w:p>
            <w:pPr>
              <w:jc w:val="center"/>
              <w:rPr>
                <w:rFonts w:ascii="宋体" w:cs="宋体"/>
                <w:szCs w:val="21"/>
              </w:rPr>
            </w:pPr>
            <w:r>
              <w:rPr>
                <w:rFonts w:hint="eastAsia" w:ascii="宋体" w:hAnsi="宋体" w:cs="宋体"/>
                <w:szCs w:val="21"/>
              </w:rPr>
              <w:t>合计</w:t>
            </w:r>
          </w:p>
        </w:tc>
        <w:tc>
          <w:tcPr>
            <w:tcW w:w="791" w:type="dxa"/>
            <w:tcBorders>
              <w:top w:val="single" w:color="auto" w:sz="6" w:space="0"/>
              <w:left w:val="single" w:color="auto" w:sz="6" w:space="0"/>
              <w:bottom w:val="single" w:color="auto" w:sz="6" w:space="0"/>
              <w:right w:val="single" w:color="auto" w:sz="6" w:space="0"/>
            </w:tcBorders>
            <w:vAlign w:val="center"/>
          </w:tcPr>
          <w:p>
            <w:pPr>
              <w:jc w:val="center"/>
              <w:rPr>
                <w:rFonts w:ascii="宋体" w:cs="宋体"/>
                <w:szCs w:val="21"/>
              </w:rPr>
            </w:pPr>
            <w:r>
              <w:rPr>
                <w:rFonts w:ascii="宋体" w:hAnsi="宋体" w:cs="宋体"/>
                <w:szCs w:val="21"/>
              </w:rPr>
              <w:t>32</w:t>
            </w:r>
          </w:p>
        </w:tc>
      </w:tr>
    </w:tbl>
    <w:p>
      <w:pPr>
        <w:spacing w:line="360" w:lineRule="auto"/>
        <w:rPr>
          <w:sz w:val="24"/>
        </w:rPr>
      </w:pPr>
      <w:r>
        <w:rPr>
          <w:rFonts w:hint="eastAsia"/>
          <w:sz w:val="24"/>
        </w:rPr>
        <w:t>执笔人：孙玥</w:t>
      </w:r>
      <w:r>
        <w:rPr>
          <w:sz w:val="24"/>
        </w:rPr>
        <w:t xml:space="preserve">                                 </w:t>
      </w:r>
      <w:r>
        <w:rPr>
          <w:rFonts w:hint="eastAsia"/>
          <w:sz w:val="24"/>
        </w:rPr>
        <w:t>审核人：季文静</w:t>
      </w:r>
    </w:p>
    <w:p>
      <w:pPr>
        <w:spacing w:line="360" w:lineRule="auto"/>
        <w:rPr>
          <w:rFonts w:hint="eastAsia" w:eastAsia="宋体"/>
          <w:sz w:val="24"/>
          <w:lang w:eastAsia="zh-CN"/>
        </w:rPr>
      </w:pPr>
      <w:r>
        <w:rPr>
          <w:rFonts w:hint="eastAsia"/>
          <w:sz w:val="24"/>
        </w:rPr>
        <w:t>制定（修订）日期：</w:t>
      </w:r>
      <w:r>
        <w:rPr>
          <w:rFonts w:hint="eastAsia"/>
          <w:sz w:val="24"/>
          <w:lang w:eastAsia="zh-CN"/>
        </w:rPr>
        <w:t>2023.9</w:t>
      </w:r>
    </w:p>
    <w:p>
      <w:pPr>
        <w:rPr>
          <w:rFonts w:ascii="宋体" w:cs="宋体"/>
          <w:b/>
          <w:bCs/>
          <w:sz w:val="24"/>
          <w:lang w:val="zh-CN"/>
        </w:rPr>
      </w:pPr>
    </w:p>
    <w:p>
      <w:pPr>
        <w:pStyle w:val="2"/>
        <w:ind w:firstLine="0" w:firstLineChars="0"/>
        <w:rPr>
          <w:lang w:val="en-US"/>
        </w:rPr>
      </w:pPr>
    </w:p>
    <w:p>
      <w:pPr>
        <w:pStyle w:val="2"/>
        <w:ind w:firstLine="426"/>
        <w:rPr>
          <w:lang w:val="en-US"/>
        </w:rPr>
      </w:pPr>
    </w:p>
    <w:p>
      <w:pPr>
        <w:pStyle w:val="2"/>
        <w:ind w:firstLine="426"/>
        <w:rPr>
          <w:lang w:val="en-US"/>
        </w:rPr>
      </w:pPr>
    </w:p>
    <w:p>
      <w:pPr>
        <w:pStyle w:val="2"/>
        <w:ind w:firstLine="426"/>
        <w:rPr>
          <w:lang w:val="en-US"/>
        </w:rPr>
      </w:pPr>
    </w:p>
    <w:p>
      <w:pPr>
        <w:pStyle w:val="2"/>
        <w:ind w:firstLine="426"/>
        <w:rPr>
          <w:lang w:val="en-US"/>
        </w:rPr>
      </w:pPr>
    </w:p>
    <w:p>
      <w:pPr>
        <w:pStyle w:val="2"/>
        <w:ind w:firstLine="426"/>
        <w:rPr>
          <w:lang w:val="en-US"/>
        </w:rPr>
      </w:pPr>
    </w:p>
    <w:p>
      <w:pPr>
        <w:pStyle w:val="2"/>
        <w:ind w:firstLine="426"/>
        <w:rPr>
          <w:lang w:val="en-US"/>
        </w:rPr>
      </w:pPr>
    </w:p>
    <w:p>
      <w:pPr>
        <w:pStyle w:val="2"/>
        <w:ind w:firstLine="426"/>
        <w:rPr>
          <w:lang w:val="en-US"/>
        </w:rPr>
      </w:pPr>
    </w:p>
    <w:p>
      <w:pPr>
        <w:pStyle w:val="2"/>
        <w:ind w:firstLine="426"/>
        <w:rPr>
          <w:lang w:val="en-US"/>
        </w:rPr>
      </w:pPr>
    </w:p>
    <w:p>
      <w:pPr>
        <w:pStyle w:val="2"/>
        <w:ind w:firstLine="426"/>
        <w:rPr>
          <w:lang w:val="en-US"/>
        </w:rPr>
      </w:pPr>
    </w:p>
    <w:p>
      <w:pPr>
        <w:pStyle w:val="2"/>
        <w:ind w:firstLine="426"/>
        <w:rPr>
          <w:lang w:val="en-US"/>
        </w:rPr>
      </w:pPr>
    </w:p>
    <w:p>
      <w:pPr>
        <w:keepNext/>
        <w:keepLines/>
        <w:spacing w:after="319" w:afterLines="100" w:line="500" w:lineRule="exact"/>
        <w:outlineLvl w:val="0"/>
        <w:rPr>
          <w:rFonts w:ascii="Times New Roman" w:hAnsi="Times New Roman" w:cs="宋体"/>
          <w:sz w:val="24"/>
          <w:szCs w:val="24"/>
        </w:rPr>
      </w:pPr>
    </w:p>
    <w:p>
      <w:pPr>
        <w:pStyle w:val="3"/>
        <w:ind w:firstLine="0" w:firstLineChars="0"/>
        <w:jc w:val="center"/>
        <w:rPr>
          <w:rFonts w:cs="宋体"/>
          <w:sz w:val="84"/>
          <w:szCs w:val="84"/>
        </w:rPr>
      </w:pPr>
      <w:r>
        <w:rPr>
          <w:rFonts w:hint="eastAsia" w:cs="宋体"/>
          <w:sz w:val="84"/>
          <w:szCs w:val="84"/>
        </w:rPr>
        <w:t>口腔医学技术专业</w:t>
      </w:r>
    </w:p>
    <w:p>
      <w:pPr>
        <w:pStyle w:val="3"/>
        <w:ind w:firstLine="0" w:firstLineChars="0"/>
        <w:jc w:val="center"/>
        <w:rPr>
          <w:rFonts w:cs="宋体"/>
          <w:sz w:val="84"/>
          <w:szCs w:val="84"/>
        </w:rPr>
      </w:pPr>
    </w:p>
    <w:p>
      <w:pPr>
        <w:pStyle w:val="3"/>
        <w:ind w:firstLine="0" w:firstLineChars="0"/>
        <w:jc w:val="center"/>
        <w:rPr>
          <w:rFonts w:cs="宋体"/>
          <w:sz w:val="84"/>
          <w:szCs w:val="84"/>
        </w:rPr>
      </w:pPr>
      <w:r>
        <w:rPr>
          <w:rFonts w:hint="eastAsia" w:cs="宋体"/>
          <w:sz w:val="84"/>
          <w:szCs w:val="84"/>
        </w:rPr>
        <w:t>调</w:t>
      </w:r>
      <w:r>
        <w:rPr>
          <w:rFonts w:cs="宋体"/>
          <w:sz w:val="84"/>
          <w:szCs w:val="84"/>
        </w:rPr>
        <w:t xml:space="preserve"> </w:t>
      </w:r>
      <w:r>
        <w:rPr>
          <w:rFonts w:hint="eastAsia" w:cs="宋体"/>
          <w:sz w:val="84"/>
          <w:szCs w:val="84"/>
        </w:rPr>
        <w:t>研</w:t>
      </w:r>
      <w:r>
        <w:rPr>
          <w:rFonts w:cs="宋体"/>
          <w:sz w:val="84"/>
          <w:szCs w:val="84"/>
        </w:rPr>
        <w:t xml:space="preserve"> </w:t>
      </w:r>
      <w:r>
        <w:rPr>
          <w:rFonts w:hint="eastAsia" w:cs="宋体"/>
          <w:sz w:val="84"/>
          <w:szCs w:val="84"/>
        </w:rPr>
        <w:t>报</w:t>
      </w:r>
      <w:r>
        <w:rPr>
          <w:rFonts w:cs="宋体"/>
          <w:sz w:val="84"/>
          <w:szCs w:val="84"/>
        </w:rPr>
        <w:t xml:space="preserve"> </w:t>
      </w:r>
      <w:r>
        <w:rPr>
          <w:rFonts w:hint="eastAsia" w:cs="宋体"/>
          <w:sz w:val="84"/>
          <w:szCs w:val="84"/>
        </w:rPr>
        <w:t>告</w:t>
      </w:r>
    </w:p>
    <w:p>
      <w:pPr>
        <w:keepNext/>
        <w:keepLines/>
        <w:spacing w:after="319" w:afterLines="100" w:line="500" w:lineRule="exact"/>
        <w:outlineLvl w:val="0"/>
        <w:rPr>
          <w:rFonts w:ascii="Times New Roman" w:hAnsi="Times New Roman" w:cs="宋体"/>
          <w:sz w:val="24"/>
          <w:szCs w:val="24"/>
        </w:rPr>
      </w:pPr>
    </w:p>
    <w:p>
      <w:pPr>
        <w:keepNext/>
        <w:keepLines/>
        <w:spacing w:after="319" w:afterLines="100" w:line="500" w:lineRule="exact"/>
        <w:outlineLvl w:val="0"/>
        <w:sectPr>
          <w:footerReference r:id="rId10" w:type="default"/>
          <w:pgSz w:w="11906" w:h="16838"/>
          <w:pgMar w:top="1440" w:right="1797" w:bottom="1440" w:left="1797" w:header="851" w:footer="992" w:gutter="0"/>
          <w:cols w:space="0" w:num="1"/>
          <w:docGrid w:type="linesAndChars" w:linePitch="319" w:charSpace="640"/>
        </w:sectPr>
      </w:pPr>
      <w:r>
        <w:rPr>
          <w:rFonts w:ascii="Times New Roman" w:hAnsi="Times New Roman" w:cs="宋体"/>
          <w:sz w:val="24"/>
          <w:szCs w:val="24"/>
        </w:rPr>
        <w:t xml:space="preserve">       </w:t>
      </w:r>
    </w:p>
    <w:p>
      <w:pPr>
        <w:spacing w:line="360" w:lineRule="auto"/>
        <w:jc w:val="center"/>
        <w:rPr>
          <w:rFonts w:ascii="黑体" w:hAnsi="黑体" w:eastAsia="黑体" w:cs="黑体"/>
          <w:b/>
          <w:sz w:val="36"/>
          <w:szCs w:val="36"/>
        </w:rPr>
      </w:pPr>
      <w:r>
        <w:rPr>
          <w:rFonts w:hint="eastAsia" w:ascii="黑体" w:hAnsi="黑体" w:eastAsia="黑体" w:cs="黑体"/>
          <w:b/>
          <w:sz w:val="36"/>
          <w:szCs w:val="36"/>
        </w:rPr>
        <w:t>口腔医学技术专业</w:t>
      </w:r>
      <w:r>
        <w:rPr>
          <w:rFonts w:hint="eastAsia" w:ascii="黑体" w:hAnsi="黑体" w:eastAsia="黑体" w:cs="黑体"/>
          <w:b/>
          <w:bCs/>
          <w:sz w:val="36"/>
          <w:szCs w:val="36"/>
        </w:rPr>
        <w:t>人才</w:t>
      </w:r>
      <w:r>
        <w:rPr>
          <w:rFonts w:hint="eastAsia" w:ascii="黑体" w:hAnsi="黑体" w:eastAsia="黑体" w:cs="黑体"/>
          <w:b/>
          <w:sz w:val="36"/>
          <w:szCs w:val="36"/>
        </w:rPr>
        <w:t>调研报告</w:t>
      </w:r>
    </w:p>
    <w:p>
      <w:pPr>
        <w:spacing w:before="88" w:after="88" w:line="440" w:lineRule="exact"/>
        <w:rPr>
          <w:rFonts w:ascii="宋体" w:cs="宋体"/>
          <w:b/>
          <w:bCs/>
          <w:sz w:val="28"/>
          <w:szCs w:val="28"/>
        </w:rPr>
      </w:pPr>
      <w:r>
        <w:rPr>
          <w:rFonts w:hint="eastAsia" w:ascii="宋体" w:hAnsi="宋体" w:cs="宋体"/>
          <w:b/>
          <w:bCs/>
          <w:sz w:val="28"/>
          <w:szCs w:val="28"/>
        </w:rPr>
        <w:t>一、调研专业背景分析</w:t>
      </w:r>
    </w:p>
    <w:p>
      <w:pPr>
        <w:spacing w:line="440" w:lineRule="exact"/>
        <w:ind w:firstLine="420" w:firstLineChars="200"/>
        <w:rPr>
          <w:rFonts w:ascii="宋体"/>
          <w:spacing w:val="8"/>
        </w:rPr>
      </w:pPr>
      <w:r>
        <w:rPr>
          <w:rFonts w:hint="eastAsia" w:ascii="宋体" w:hAnsi="宋体" w:cs="宋体"/>
        </w:rPr>
        <w:t>口腔医学技术素质培养专业建设口腔医学技术是专门培养口腔工艺技师的特色专业，我院口腔医学技术专业是高职院校重点建设专业之一。</w:t>
      </w:r>
      <w:r>
        <w:rPr>
          <w:rFonts w:hint="eastAsia" w:ascii="宋体" w:hAnsi="宋体"/>
        </w:rPr>
        <w:t>通过走访</w:t>
      </w:r>
      <w:r>
        <w:rPr>
          <w:rFonts w:hint="eastAsia" w:ascii="宋体" w:hAnsi="宋体"/>
          <w:spacing w:val="8"/>
        </w:rPr>
        <w:t>德州市及其周边地区的</w:t>
      </w:r>
      <w:r>
        <w:rPr>
          <w:rFonts w:hint="eastAsia" w:ascii="宋体" w:hAnsi="宋体" w:cs="宋体"/>
        </w:rPr>
        <w:t>各级医疗机构、口腔技工室、义齿加工企业培养技师</w:t>
      </w:r>
      <w:r>
        <w:rPr>
          <w:rFonts w:hint="eastAsia" w:ascii="宋体" w:hAnsi="宋体"/>
          <w:spacing w:val="8"/>
        </w:rPr>
        <w:t>等，以问卷调查、实地参观、电话访谈为主进行了口腔医学技术专业就业岗位需求、专业人才培养与需求、专业人才能力需求等方面调研，从而改进人才培养方案，提高人才培养质量，</w:t>
      </w:r>
      <w:r>
        <w:rPr>
          <w:rFonts w:hint="eastAsia" w:ascii="宋体" w:hAnsi="宋体" w:cs="宋体"/>
        </w:rPr>
        <w:t>为专业建设及教育教学改革提供依据，</w:t>
      </w:r>
      <w:r>
        <w:rPr>
          <w:rFonts w:hint="eastAsia" w:ascii="宋体" w:hAnsi="宋体"/>
          <w:spacing w:val="8"/>
        </w:rPr>
        <w:t>使口腔医学技术专业的人才培养更好地对接本区域医疗产业，服务医疗产业。</w:t>
      </w:r>
    </w:p>
    <w:p>
      <w:pPr>
        <w:spacing w:line="440" w:lineRule="exact"/>
        <w:rPr>
          <w:rFonts w:ascii="宋体"/>
          <w:b/>
        </w:rPr>
      </w:pPr>
      <w:r>
        <w:rPr>
          <w:rFonts w:hint="eastAsia" w:ascii="宋体" w:hAnsi="宋体"/>
          <w:b/>
        </w:rPr>
        <w:t>（一）口腔医学技术类专业总体发展现状与趋势</w:t>
      </w:r>
    </w:p>
    <w:p>
      <w:pPr>
        <w:pStyle w:val="2"/>
        <w:spacing w:line="440" w:lineRule="exact"/>
        <w:ind w:firstLine="420"/>
        <w:rPr>
          <w:rFonts w:ascii="宋体" w:eastAsia="宋体" w:cs="宋体"/>
          <w:lang w:val="en-US"/>
        </w:rPr>
      </w:pPr>
      <w:r>
        <w:rPr>
          <w:rFonts w:hint="eastAsia" w:ascii="宋体" w:hAnsi="宋体" w:cs="宋体"/>
          <w:lang w:val="en-US"/>
        </w:rPr>
        <w:t>据第四次全国口腔健康流行病调查显示，全国</w:t>
      </w:r>
      <w:r>
        <w:rPr>
          <w:rFonts w:ascii="宋体" w:hAnsi="宋体" w:cs="宋体"/>
          <w:lang w:val="en-US"/>
        </w:rPr>
        <w:t>35</w:t>
      </w:r>
      <w:r>
        <w:rPr>
          <w:rFonts w:hint="eastAsia" w:ascii="宋体" w:hAnsi="宋体" w:cs="宋体"/>
          <w:lang w:val="en-US"/>
        </w:rPr>
        <w:t>－</w:t>
      </w:r>
      <w:r>
        <w:rPr>
          <w:rFonts w:ascii="宋体" w:hAnsi="宋体" w:cs="宋体"/>
          <w:lang w:val="en-US"/>
        </w:rPr>
        <w:t>44</w:t>
      </w:r>
      <w:r>
        <w:rPr>
          <w:rFonts w:hint="eastAsia" w:ascii="宋体" w:hAnsi="宋体" w:cs="宋体"/>
          <w:lang w:val="en-US"/>
        </w:rPr>
        <w:t>岁年龄段人群牙齿缺失率为</w:t>
      </w:r>
      <w:r>
        <w:rPr>
          <w:rFonts w:ascii="宋体" w:hAnsi="宋体" w:cs="宋体"/>
          <w:lang w:val="en-US"/>
        </w:rPr>
        <w:t>32.3%</w:t>
      </w:r>
      <w:r>
        <w:rPr>
          <w:rFonts w:hint="eastAsia" w:ascii="宋体" w:hAnsi="宋体" w:cs="宋体"/>
          <w:lang w:val="en-US"/>
        </w:rPr>
        <w:t>，义齿修复率仅为</w:t>
      </w:r>
      <w:r>
        <w:rPr>
          <w:rFonts w:ascii="宋体" w:hAnsi="宋体" w:cs="宋体"/>
          <w:lang w:val="en-US"/>
        </w:rPr>
        <w:t>11.6%</w:t>
      </w:r>
      <w:r>
        <w:rPr>
          <w:rFonts w:hint="eastAsia" w:ascii="宋体" w:hAnsi="宋体" w:cs="宋体"/>
          <w:lang w:val="en-US"/>
        </w:rPr>
        <w:t>；全国</w:t>
      </w:r>
      <w:r>
        <w:rPr>
          <w:rFonts w:ascii="宋体" w:hAnsi="宋体" w:cs="宋体"/>
          <w:lang w:val="en-US"/>
        </w:rPr>
        <w:t>65</w:t>
      </w:r>
      <w:r>
        <w:rPr>
          <w:rFonts w:hint="eastAsia" w:ascii="宋体" w:hAnsi="宋体" w:cs="宋体"/>
          <w:lang w:val="en-US"/>
        </w:rPr>
        <w:t>岁－</w:t>
      </w:r>
      <w:r>
        <w:rPr>
          <w:rFonts w:ascii="宋体" w:hAnsi="宋体" w:cs="宋体"/>
          <w:lang w:val="en-US"/>
        </w:rPr>
        <w:t>74</w:t>
      </w:r>
      <w:r>
        <w:rPr>
          <w:rFonts w:hint="eastAsia" w:ascii="宋体" w:hAnsi="宋体" w:cs="宋体"/>
          <w:lang w:val="en-US"/>
        </w:rPr>
        <w:t>岁老年人牙齿缺失率为</w:t>
      </w:r>
      <w:r>
        <w:rPr>
          <w:rFonts w:ascii="宋体" w:hAnsi="宋体" w:cs="宋体"/>
          <w:lang w:val="en-US"/>
        </w:rPr>
        <w:t>86.1%</w:t>
      </w:r>
      <w:r>
        <w:rPr>
          <w:rFonts w:hint="eastAsia" w:ascii="宋体" w:hAnsi="宋体" w:cs="宋体"/>
          <w:lang w:val="en-US"/>
        </w:rPr>
        <w:t>，义齿修复率为</w:t>
      </w:r>
      <w:r>
        <w:rPr>
          <w:rFonts w:ascii="宋体" w:hAnsi="宋体" w:cs="宋体"/>
          <w:lang w:val="en-US"/>
        </w:rPr>
        <w:t>63.2%</w:t>
      </w:r>
      <w:r>
        <w:rPr>
          <w:rFonts w:hint="eastAsia" w:ascii="宋体" w:hAnsi="宋体" w:cs="宋体"/>
          <w:lang w:val="en-US"/>
        </w:rPr>
        <w:t>，比例越来越高，但仍有近一半老年人不能技师修复缺失牙齿。据专业人士分析，口腔修复医师与口腔技师比例应达到</w:t>
      </w:r>
      <w:r>
        <w:rPr>
          <w:rFonts w:ascii="宋体" w:hAnsi="宋体" w:cs="宋体"/>
          <w:lang w:val="en-US"/>
        </w:rPr>
        <w:t>1:2</w:t>
      </w:r>
      <w:r>
        <w:rPr>
          <w:rFonts w:hint="eastAsia" w:ascii="宋体" w:hAnsi="宋体" w:cs="宋体"/>
          <w:lang w:val="en-US"/>
        </w:rPr>
        <w:t>才能保证修复体质量。而“义齿制作中心”作为社会化、企业化的一种经济实体，主要承担遍布全国数以万计的口腔医院（诊所）的义齿加工任务。无论从牙医配比、就诊率、高端牙科业务的渗透率，还是从目前的市场规模来看，中国的口腔市场均有数十倍以上发展潜力；而且随着中国城镇化，国际化的水平不断提高及国际大型企业在国内不断加强的学术推广力度，中国也已经具备了开拓牙科市场潜力的基础。中国市场正在经历快速的上升期，整体口腔市场保持稳步快速增长。随着我国消费能力及意识的提升，我国口腔市场正在经历快速的发展阶段；正畸、种植等高端业务则是牙科市场快速发展的主要动力。</w:t>
      </w:r>
    </w:p>
    <w:p>
      <w:pPr>
        <w:pStyle w:val="2"/>
        <w:spacing w:line="440" w:lineRule="exact"/>
        <w:ind w:firstLine="420"/>
        <w:rPr>
          <w:rFonts w:ascii="宋体" w:eastAsia="宋体" w:cs="宋体"/>
          <w:lang w:val="en-US"/>
        </w:rPr>
      </w:pPr>
      <w:r>
        <w:rPr>
          <w:rFonts w:hint="eastAsia" w:ascii="宋体" w:hAnsi="宋体" w:cs="宋体"/>
          <w:lang w:val="en-US"/>
        </w:rPr>
        <w:t>此外，我国美容业市场目前正处于飞速发展期，据了解，仅最近五年，新开的美容医疗机构就占了总数的</w:t>
      </w:r>
      <w:r>
        <w:rPr>
          <w:rFonts w:ascii="宋体" w:hAnsi="宋体" w:cs="宋体"/>
          <w:lang w:val="en-US"/>
        </w:rPr>
        <w:t>78%</w:t>
      </w:r>
      <w:r>
        <w:rPr>
          <w:rFonts w:hint="eastAsia" w:ascii="宋体" w:hAnsi="宋体" w:cs="宋体"/>
          <w:lang w:val="en-US"/>
        </w:rPr>
        <w:t>，其中营业收入的增长幅度也高于全国</w:t>
      </w:r>
      <w:r>
        <w:rPr>
          <w:rFonts w:ascii="宋体" w:hAnsi="宋体" w:cs="宋体"/>
          <w:lang w:val="en-US"/>
        </w:rPr>
        <w:t>GDP</w:t>
      </w:r>
      <w:r>
        <w:rPr>
          <w:rFonts w:hint="eastAsia" w:ascii="宋体" w:hAnsi="宋体" w:cs="宋体"/>
          <w:lang w:val="en-US"/>
        </w:rPr>
        <w:t>增长速度，美容业</w:t>
      </w:r>
      <w:r>
        <w:rPr>
          <w:rFonts w:ascii="宋体" w:hAnsi="宋体" w:cs="宋体"/>
          <w:lang w:val="en-US"/>
        </w:rPr>
        <w:t>GDP</w:t>
      </w:r>
      <w:r>
        <w:rPr>
          <w:rFonts w:hint="eastAsia" w:ascii="宋体" w:hAnsi="宋体" w:cs="宋体"/>
          <w:lang w:val="en-US"/>
        </w:rPr>
        <w:t>在第三产业中所占的比重，以及就业率在第三产业中所占的比重均呈增长态势，而口腔医学技术行业正式美容行业大军的一员，显然表明：口腔医学技术行业属于朝阳产业，供求的弹性空间较大，随着美容业的飞速发展，作为美容产业的分支也必将迎来相当广阔的市场前景。</w:t>
      </w:r>
    </w:p>
    <w:p>
      <w:pPr>
        <w:pStyle w:val="2"/>
        <w:spacing w:line="440" w:lineRule="exact"/>
        <w:ind w:firstLine="420"/>
        <w:rPr>
          <w:rFonts w:ascii="宋体" w:eastAsia="宋体" w:cs="宋体"/>
          <w:lang w:val="en-US"/>
        </w:rPr>
      </w:pPr>
      <w:r>
        <w:rPr>
          <w:rFonts w:hint="eastAsia" w:ascii="宋体" w:hAnsi="宋体" w:cs="宋体"/>
          <w:lang w:val="en-US"/>
        </w:rPr>
        <w:t>再者，据中国产业调研网发布的2023</w:t>
      </w:r>
      <w:r>
        <w:rPr>
          <w:rFonts w:ascii="宋体" w:hAnsi="宋体" w:cs="宋体"/>
          <w:lang w:val="en-US"/>
        </w:rPr>
        <w:t>-</w:t>
      </w:r>
      <w:r>
        <w:rPr>
          <w:rFonts w:hint="eastAsia" w:ascii="宋体" w:hAnsi="宋体" w:cs="宋体"/>
          <w:lang w:val="en-US"/>
        </w:rPr>
        <w:t>2023年中国口腔医院行业现状调研分析及发展趋势研究报告显示，目前国内人均收入的快速提升使得国民的可支配收入大大增长，同时也给牙科产业的发展带来了坚实的支持。随着我国消费能力及意识的提升，医生和患者教育的加强，口腔健康日益受到人们的重视，在未来相当长的一段时间内，医疗服务行业均将是朝阳产业。而牙科等专科医疗领域在消费升级和较为宽松的政策环境支持下，将成为医疗服务行业中的优势行业。总之，从大的行业和政策机遇和长期的发展机遇上来看，口腔医疗机构及相关企业将面临较大的市场投资机遇，口腔市场成长空间较大，行业有望迎来新的发展契机！</w:t>
      </w:r>
    </w:p>
    <w:p>
      <w:pPr>
        <w:pStyle w:val="2"/>
        <w:spacing w:line="440" w:lineRule="exact"/>
        <w:ind w:firstLine="420"/>
        <w:rPr>
          <w:rFonts w:ascii="宋体" w:eastAsia="宋体" w:cs="宋体"/>
          <w:lang w:val="en-US"/>
        </w:rPr>
      </w:pPr>
      <w:r>
        <w:rPr>
          <w:rFonts w:hint="eastAsia" w:ascii="宋体" w:hAnsi="宋体" w:cs="宋体"/>
          <w:lang w:val="en-US"/>
        </w:rPr>
        <w:t>其次，民营口腔医院近几年来取得了迅速的发展，私人诊所更是数量众多，在政策的鼓励下，一些新的财团开始加大对口腔医院的投入，良好的政策在为现有的口腔医院集团提供便利的同时，也将迫使各大口腔集团加快扩张，加大人员和软实力的投入，以期在未来的发展过程中占据地域和人才的优势，维持自身的行业领导地位。口腔医学技术人才是支撑行业内企业发展的中坚力量，这也势必将带来更多的就业机会，让更多青年口腔医学技术人才得到绝佳的发展机会，实现自己的人生价值与事业憧憬。</w:t>
      </w:r>
    </w:p>
    <w:p>
      <w:pPr>
        <w:pStyle w:val="2"/>
        <w:spacing w:line="440" w:lineRule="exact"/>
        <w:ind w:firstLine="0" w:firstLineChars="0"/>
        <w:rPr>
          <w:rFonts w:ascii="宋体" w:eastAsia="宋体"/>
          <w:b/>
        </w:rPr>
      </w:pPr>
      <w:r>
        <w:rPr>
          <w:rFonts w:hint="eastAsia" w:ascii="宋体" w:hAnsi="宋体"/>
          <w:b/>
          <w:lang w:val="en-US"/>
        </w:rPr>
        <w:t>（二）口腔医学技术类</w:t>
      </w:r>
      <w:r>
        <w:rPr>
          <w:rFonts w:hint="eastAsia" w:ascii="宋体" w:hAnsi="宋体"/>
          <w:b/>
        </w:rPr>
        <w:t>专业从业人员基本情况</w:t>
      </w:r>
    </w:p>
    <w:p>
      <w:pPr>
        <w:pStyle w:val="2"/>
        <w:spacing w:line="440" w:lineRule="exact"/>
        <w:ind w:firstLine="420"/>
        <w:rPr>
          <w:rFonts w:ascii="宋体" w:eastAsia="宋体" w:cs="宋体"/>
          <w:lang w:val="en-US"/>
        </w:rPr>
      </w:pPr>
      <w:r>
        <w:rPr>
          <w:rFonts w:hint="eastAsia" w:ascii="宋体" w:hAnsi="宋体" w:cs="宋体"/>
          <w:lang w:val="en-US"/>
        </w:rPr>
        <w:t>调查显示，全国义齿加工企业百余家，普遍反映有很大的技术人员缺口。全国每年培养口腔医学技术专业毕业生较少，远远不能满足迫切的人才需求。很多未经正规专业教育，仅经过短期培训的技工充斥到工作岗位，其制作的义齿质量根本无法满足口腔医学临床工作的要求。随着化学、材料学、电子仪器设备和美容技术的飞速发展，对从事口腔医学技术工作的技术人员的素质提出了更高的要求，因此急需大批高素质专业人才。</w:t>
      </w:r>
      <w:r>
        <w:rPr>
          <w:rFonts w:ascii="宋体" w:hAnsi="宋体" w:cs="宋体"/>
          <w:lang w:val="en-US"/>
        </w:rPr>
        <w:t xml:space="preserve"> </w:t>
      </w:r>
    </w:p>
    <w:p>
      <w:pPr>
        <w:pStyle w:val="2"/>
        <w:spacing w:line="440" w:lineRule="exact"/>
        <w:ind w:firstLine="420"/>
        <w:rPr>
          <w:rFonts w:ascii="宋体" w:eastAsia="宋体"/>
        </w:rPr>
      </w:pPr>
      <w:r>
        <w:rPr>
          <w:rFonts w:hint="eastAsia" w:ascii="宋体" w:hAnsi="宋体" w:cs="宋体"/>
          <w:lang w:val="en-US"/>
        </w:rPr>
        <w:t>基于这种现状，更多专业院校选择以社会需求为导向，进一步深化校企合作，开展“校企联盟”工作，使企业全程参与到人才培养过程当中，根据企业工作特点安排教学，校企共同采用形成性评价和终结性评价相结合的方式进行考核。同时把职业能力与职业素质培养贯穿于教学过程的始终，形成特色鲜明的“双向介入，产学一体”的人才培养模式。以“校企融合、职业导向、学生主体、能力本位”的原则构建口腔医学技术专业课程体系，将基于工作过程的专业课程贯穿于在校期间的各个阶段，校企师资共同指导，令职业道德培养、企业文化感受、企业见习与职业拓展课程有机结合，培养学生的职业道德、专业技能基本功并规范操作要领，通过岗位实习应对岗位需求，实现职业综合能力的培养。这种创新人才培养的途径和方法，充分发挥了行业企业的作用，使学生在新模式的学习过程中完成从普通学生到技术工作者的转变。经过在企业的学习，其后的工资待遇和发展空间是远远优于</w:t>
      </w:r>
      <w:r>
        <w:rPr>
          <w:rFonts w:hint="eastAsia" w:ascii="宋体" w:hAnsi="宋体" w:cs="宋体"/>
          <w:shd w:val="clear" w:color="auto" w:fill="FFFFFF"/>
        </w:rPr>
        <w:t>一般技术人员。</w:t>
      </w:r>
    </w:p>
    <w:p>
      <w:pPr>
        <w:pStyle w:val="8"/>
        <w:widowControl/>
        <w:numPr>
          <w:ilvl w:val="0"/>
          <w:numId w:val="53"/>
        </w:numPr>
        <w:autoSpaceDE w:val="0"/>
        <w:autoSpaceDN w:val="0"/>
        <w:spacing w:after="0" w:line="440" w:lineRule="exact"/>
        <w:rPr>
          <w:b/>
          <w:bCs/>
        </w:rPr>
      </w:pPr>
      <w:r>
        <w:rPr>
          <w:rFonts w:hint="eastAsia"/>
          <w:b/>
          <w:bCs/>
        </w:rPr>
        <w:t>调研基本情况</w:t>
      </w:r>
    </w:p>
    <w:p>
      <w:pPr>
        <w:pStyle w:val="8"/>
        <w:spacing w:after="0" w:line="440" w:lineRule="exact"/>
        <w:rPr>
          <w:rFonts w:ascii="Microsoft JhengHei"/>
          <w:b/>
          <w:bCs/>
          <w:sz w:val="24"/>
        </w:rPr>
      </w:pPr>
      <w:r>
        <w:rPr>
          <w:rFonts w:hint="eastAsia"/>
          <w:b/>
          <w:bCs/>
          <w:sz w:val="24"/>
        </w:rPr>
        <w:t>（一）调研方法</w:t>
      </w:r>
    </w:p>
    <w:p>
      <w:pPr>
        <w:spacing w:line="440" w:lineRule="exact"/>
        <w:ind w:firstLine="420" w:firstLineChars="200"/>
        <w:rPr>
          <w:rFonts w:ascii="宋体"/>
        </w:rPr>
      </w:pPr>
      <w:r>
        <w:rPr>
          <w:rFonts w:ascii="宋体" w:hAnsi="宋体"/>
        </w:rPr>
        <w:t>1.</w:t>
      </w:r>
      <w:r>
        <w:rPr>
          <w:rFonts w:hint="eastAsia" w:ascii="宋体" w:hAnsi="宋体"/>
        </w:rPr>
        <w:t>问卷调查法</w:t>
      </w:r>
      <w:r>
        <w:rPr>
          <w:rFonts w:ascii="宋体"/>
        </w:rPr>
        <w:tab/>
      </w:r>
      <w:r>
        <w:rPr>
          <w:rFonts w:hint="eastAsia" w:ascii="宋体" w:hAnsi="宋体"/>
        </w:rPr>
        <w:t>主要针对设置口腔医学技术专业的高职院校的专业教师或主任、在口腔医疗机构中承担口腔医疗任务的口腔医师医疗科主任。</w:t>
      </w:r>
    </w:p>
    <w:p>
      <w:pPr>
        <w:spacing w:line="440" w:lineRule="exact"/>
        <w:ind w:firstLine="420" w:firstLineChars="200"/>
        <w:rPr>
          <w:rFonts w:ascii="宋体"/>
        </w:rPr>
      </w:pPr>
      <w:r>
        <w:rPr>
          <w:rFonts w:ascii="宋体" w:hAnsi="宋体"/>
        </w:rPr>
        <w:t>2.</w:t>
      </w:r>
      <w:r>
        <w:rPr>
          <w:rFonts w:hint="eastAsia" w:ascii="宋体" w:hAnsi="宋体"/>
        </w:rPr>
        <w:t>网络座谈法</w:t>
      </w:r>
      <w:r>
        <w:rPr>
          <w:rFonts w:ascii="宋体"/>
        </w:rPr>
        <w:tab/>
      </w:r>
      <w:r>
        <w:rPr>
          <w:rFonts w:hint="eastAsia" w:ascii="宋体" w:hAnsi="宋体"/>
        </w:rPr>
        <w:t>主要通过网络访谈高职院校，了解兄弟院校目前的口腔医学技术专业的人才培养情况。</w:t>
      </w:r>
    </w:p>
    <w:p>
      <w:pPr>
        <w:spacing w:line="440" w:lineRule="exact"/>
        <w:ind w:firstLine="420" w:firstLineChars="200"/>
        <w:rPr>
          <w:rFonts w:ascii="宋体"/>
        </w:rPr>
      </w:pPr>
      <w:r>
        <w:rPr>
          <w:rFonts w:ascii="宋体" w:hAnsi="宋体"/>
        </w:rPr>
        <w:t>3.</w:t>
      </w:r>
      <w:r>
        <w:rPr>
          <w:rFonts w:hint="eastAsia" w:ascii="宋体" w:hAnsi="宋体"/>
        </w:rPr>
        <w:t>电话访谈法</w:t>
      </w:r>
      <w:r>
        <w:rPr>
          <w:rFonts w:ascii="宋体"/>
        </w:rPr>
        <w:tab/>
      </w:r>
      <w:r>
        <w:rPr>
          <w:rFonts w:hint="eastAsia" w:ascii="宋体" w:hAnsi="宋体"/>
        </w:rPr>
        <w:t>主要通过约谈部分高职院校专家、口腔医疗机构、义齿公司相关人员，了解目前口腔医学技术专业的人才培养情况。</w:t>
      </w:r>
    </w:p>
    <w:p>
      <w:pPr>
        <w:spacing w:line="440" w:lineRule="exact"/>
        <w:ind w:firstLine="420" w:firstLineChars="200"/>
        <w:rPr>
          <w:rFonts w:ascii="宋体"/>
        </w:rPr>
      </w:pPr>
      <w:r>
        <w:rPr>
          <w:rFonts w:ascii="宋体" w:hAnsi="宋体"/>
        </w:rPr>
        <w:t>4.</w:t>
      </w:r>
      <w:r>
        <w:rPr>
          <w:rFonts w:hint="eastAsia" w:ascii="宋体" w:hAnsi="宋体"/>
        </w:rPr>
        <w:t>毕业生反馈法</w:t>
      </w:r>
      <w:r>
        <w:rPr>
          <w:rFonts w:ascii="宋体" w:hAnsi="宋体"/>
        </w:rPr>
        <w:t xml:space="preserve">  </w:t>
      </w:r>
      <w:r>
        <w:rPr>
          <w:rFonts w:hint="eastAsia" w:ascii="宋体" w:hAnsi="宋体"/>
        </w:rPr>
        <w:t>主要通过网络发放毕业生调查问卷，了解目前就业意向、就业途径、就业满意度、人才培养及知识结构需求情况。</w:t>
      </w:r>
    </w:p>
    <w:p>
      <w:pPr>
        <w:spacing w:line="440" w:lineRule="exact"/>
        <w:ind w:firstLine="420" w:firstLineChars="200"/>
        <w:rPr>
          <w:rFonts w:ascii="宋体"/>
        </w:rPr>
      </w:pPr>
      <w:r>
        <w:rPr>
          <w:rFonts w:ascii="宋体" w:hAnsi="宋体"/>
        </w:rPr>
        <w:t>5.</w:t>
      </w:r>
      <w:r>
        <w:rPr>
          <w:rFonts w:hint="eastAsia" w:ascii="宋体" w:hAnsi="宋体"/>
        </w:rPr>
        <w:t>网络查阅法</w:t>
      </w:r>
      <w:r>
        <w:rPr>
          <w:rFonts w:ascii="宋体"/>
        </w:rPr>
        <w:tab/>
      </w:r>
      <w:r>
        <w:rPr>
          <w:rFonts w:hint="eastAsia" w:ascii="宋体" w:hAnsi="宋体"/>
        </w:rPr>
        <w:t>主要通过网上搜索，查阅省外其他高职院校的人才培养现状。</w:t>
      </w:r>
    </w:p>
    <w:p>
      <w:pPr>
        <w:spacing w:line="440" w:lineRule="exact"/>
        <w:ind w:firstLine="420" w:firstLineChars="200"/>
        <w:rPr>
          <w:rFonts w:ascii="宋体"/>
        </w:rPr>
      </w:pPr>
      <w:r>
        <w:rPr>
          <w:rFonts w:ascii="宋体" w:hAnsi="宋体"/>
        </w:rPr>
        <w:t>6.</w:t>
      </w:r>
      <w:r>
        <w:rPr>
          <w:rFonts w:hint="eastAsia" w:ascii="宋体" w:hAnsi="宋体"/>
        </w:rPr>
        <w:t>文献检索法</w:t>
      </w:r>
      <w:r>
        <w:rPr>
          <w:rFonts w:ascii="宋体"/>
        </w:rPr>
        <w:tab/>
      </w:r>
      <w:r>
        <w:rPr>
          <w:rFonts w:hint="eastAsia" w:ascii="宋体" w:hAnsi="宋体"/>
        </w:rPr>
        <w:t>主要指搜集、鉴别、整理文献，并通过对文献的研究，对文献中有关口腔医学技术专业人才培养的内容进行分析总结。</w:t>
      </w:r>
    </w:p>
    <w:p>
      <w:pPr>
        <w:spacing w:line="440" w:lineRule="exact"/>
        <w:ind w:firstLine="420" w:firstLineChars="200"/>
        <w:rPr>
          <w:rFonts w:ascii="宋体"/>
        </w:rPr>
      </w:pPr>
      <w:r>
        <w:rPr>
          <w:rFonts w:ascii="宋体" w:hAnsi="宋体"/>
        </w:rPr>
        <w:t>7.</w:t>
      </w:r>
      <w:r>
        <w:rPr>
          <w:rFonts w:hint="eastAsia" w:ascii="宋体" w:hAnsi="宋体"/>
        </w:rPr>
        <w:t>数据分析法</w:t>
      </w:r>
      <w:r>
        <w:rPr>
          <w:rFonts w:ascii="宋体"/>
        </w:rPr>
        <w:tab/>
      </w:r>
      <w:r>
        <w:rPr>
          <w:rFonts w:hint="eastAsia" w:ascii="宋体" w:hAnsi="宋体"/>
        </w:rPr>
        <w:t>利用数据挖掘进行数据分析，常用的方法如分类、回归分析、聚类、关联规则、特征、变化和偏差分析、</w:t>
      </w:r>
      <w:r>
        <w:rPr>
          <w:rFonts w:ascii="宋体" w:hAnsi="宋体"/>
        </w:rPr>
        <w:t xml:space="preserve">Web </w:t>
      </w:r>
      <w:r>
        <w:rPr>
          <w:rFonts w:hint="eastAsia" w:ascii="宋体" w:hAnsi="宋体"/>
        </w:rPr>
        <w:t>页挖掘等，分别从不同的角度对调研数据进行分析。</w:t>
      </w:r>
    </w:p>
    <w:p>
      <w:pPr>
        <w:spacing w:line="440" w:lineRule="exact"/>
        <w:rPr>
          <w:rFonts w:ascii="宋体"/>
          <w:b/>
          <w:bCs/>
        </w:rPr>
      </w:pPr>
      <w:r>
        <w:rPr>
          <w:rFonts w:hint="eastAsia" w:ascii="宋体" w:hAnsi="宋体"/>
          <w:b/>
          <w:bCs/>
        </w:rPr>
        <w:t>（二）调研对象与内容</w:t>
      </w:r>
    </w:p>
    <w:p>
      <w:pPr>
        <w:spacing w:line="440" w:lineRule="exact"/>
        <w:ind w:firstLine="420" w:firstLineChars="200"/>
        <w:rPr>
          <w:rFonts w:ascii="宋体"/>
        </w:rPr>
      </w:pPr>
      <w:r>
        <w:rPr>
          <w:rFonts w:hint="eastAsia" w:ascii="宋体" w:hAnsi="宋体"/>
        </w:rPr>
        <w:t>本次调研主要涉及省内开设口腔医学技术专业的高职院校、医疗卫生机构和义齿公司、口腔医学技术专业毕业生。</w:t>
      </w:r>
    </w:p>
    <w:p>
      <w:pPr>
        <w:spacing w:line="440" w:lineRule="exact"/>
        <w:ind w:firstLine="420" w:firstLineChars="200"/>
        <w:rPr>
          <w:rFonts w:ascii="宋体"/>
        </w:rPr>
      </w:pPr>
      <w:r>
        <w:rPr>
          <w:rFonts w:ascii="宋体" w:hAnsi="宋体"/>
        </w:rPr>
        <w:t>1.</w:t>
      </w:r>
      <w:r>
        <w:rPr>
          <w:rFonts w:hint="eastAsia" w:ascii="宋体" w:hAnsi="宋体"/>
        </w:rPr>
        <w:t>同类院校</w:t>
      </w:r>
    </w:p>
    <w:p>
      <w:pPr>
        <w:spacing w:line="440" w:lineRule="exact"/>
        <w:ind w:firstLine="420" w:firstLineChars="200"/>
        <w:rPr>
          <w:rFonts w:ascii="宋体"/>
        </w:rPr>
      </w:pPr>
      <w:r>
        <w:rPr>
          <w:rFonts w:hint="eastAsia" w:ascii="宋体" w:hAnsi="宋体"/>
        </w:rPr>
        <w:t>通过走访座谈、电话访谈、网络查阅等方式，了解滨州职业学院</w:t>
      </w:r>
      <w:r>
        <w:rPr>
          <w:rFonts w:hint="eastAsia" w:ascii="宋体" w:hAnsi="宋体" w:cs="宋体"/>
        </w:rPr>
        <w:t>、安徽医学高等专科学校</w:t>
      </w:r>
      <w:r>
        <w:rPr>
          <w:rFonts w:hint="eastAsia" w:ascii="宋体" w:hAnsi="宋体"/>
        </w:rPr>
        <w:t>、济南护理职业学院、潍坊护理职业学院、枣庄科技职业学院等</w:t>
      </w:r>
      <w:r>
        <w:rPr>
          <w:rFonts w:ascii="宋体" w:hAnsi="宋体"/>
        </w:rPr>
        <w:t>14</w:t>
      </w:r>
      <w:r>
        <w:rPr>
          <w:rFonts w:hint="eastAsia" w:ascii="宋体" w:hAnsi="宋体"/>
        </w:rPr>
        <w:t>所省内外中高职院校口腔医学技术专业师资情况（教师的人数、学历结构、职称结构、年龄结构、双师结构和双师型教师比例等）、专业开设情况（人才培养模式、人才培养方案、课程设置及办学特色，招生来源和质量等）、实验实训情况（实训室设置、投入资金、现有仪器设备、开设的实验实训项目等）、毕业条件及毕业生就业情况（学生毕业要达到的条件、岗位实习、岗前综合实训的内容、最近三年各专业毕业人数和毕业生就业情况等）、社会服务情况（社会服务的数量、金额、产生的社会效益等）、科研情况（每年完成科研项目的数量、经费、研究方向等）。</w:t>
      </w:r>
    </w:p>
    <w:p>
      <w:pPr>
        <w:spacing w:line="440" w:lineRule="exact"/>
        <w:ind w:firstLine="420" w:firstLineChars="200"/>
        <w:rPr>
          <w:rFonts w:ascii="宋体"/>
        </w:rPr>
      </w:pPr>
      <w:r>
        <w:rPr>
          <w:rFonts w:ascii="宋体" w:hAnsi="宋体"/>
        </w:rPr>
        <w:t>2.</w:t>
      </w:r>
      <w:r>
        <w:rPr>
          <w:rFonts w:hint="eastAsia" w:ascii="宋体" w:hAnsi="宋体"/>
        </w:rPr>
        <w:t>口腔医疗机构和义齿公司及行业专家</w:t>
      </w:r>
    </w:p>
    <w:p>
      <w:pPr>
        <w:spacing w:line="440" w:lineRule="exact"/>
        <w:ind w:firstLine="420" w:firstLineChars="200"/>
        <w:rPr>
          <w:rFonts w:ascii="宋体"/>
        </w:rPr>
      </w:pPr>
      <w:r>
        <w:rPr>
          <w:rFonts w:hint="eastAsia" w:ascii="宋体" w:hAnsi="宋体"/>
        </w:rPr>
        <w:t>主要通过问卷调查、参观考察等方法，调查了禹城市人民医院、各乡镇卫生院、德州市人民医院、山东信达康义齿公司等</w:t>
      </w:r>
      <w:r>
        <w:rPr>
          <w:rFonts w:ascii="宋体" w:hAnsi="宋体"/>
        </w:rPr>
        <w:t xml:space="preserve"> 24 </w:t>
      </w:r>
      <w:r>
        <w:rPr>
          <w:rFonts w:hint="eastAsia" w:ascii="宋体" w:hAnsi="宋体"/>
        </w:rPr>
        <w:t>家医疗机构和义齿公司及</w:t>
      </w:r>
      <w:r>
        <w:rPr>
          <w:rFonts w:ascii="宋体" w:hAnsi="宋体"/>
        </w:rPr>
        <w:t xml:space="preserve"> 34 </w:t>
      </w:r>
      <w:r>
        <w:rPr>
          <w:rFonts w:hint="eastAsia" w:ascii="宋体" w:hAnsi="宋体"/>
        </w:rPr>
        <w:t>名行业专家，调查内容包括口腔医疗机构和义齿公司规模、业务范围、对人才的需求情况、校企合作情况。区域内口腔医疗机构数量、规模、发展概况、面临的问题等；区域内口腔医疗行业对人才的需求情况、对未来</w:t>
      </w:r>
      <w:r>
        <w:rPr>
          <w:rFonts w:ascii="宋体" w:hAnsi="宋体"/>
        </w:rPr>
        <w:t xml:space="preserve"> 3-5</w:t>
      </w:r>
      <w:r>
        <w:rPr>
          <w:rFonts w:hint="eastAsia" w:ascii="宋体" w:hAnsi="宋体"/>
        </w:rPr>
        <w:t>年的人才需求预测、对毕业生的要求等。</w:t>
      </w:r>
    </w:p>
    <w:p>
      <w:pPr>
        <w:spacing w:line="440" w:lineRule="exact"/>
        <w:ind w:firstLine="420" w:firstLineChars="200"/>
        <w:rPr>
          <w:rFonts w:ascii="宋体"/>
        </w:rPr>
      </w:pPr>
      <w:r>
        <w:rPr>
          <w:rFonts w:ascii="宋体" w:hAnsi="宋体"/>
        </w:rPr>
        <w:t>3.</w:t>
      </w:r>
      <w:r>
        <w:rPr>
          <w:rFonts w:hint="eastAsia" w:ascii="宋体" w:hAnsi="宋体"/>
        </w:rPr>
        <w:t>口腔医学技术专业部分毕业生</w:t>
      </w:r>
    </w:p>
    <w:p>
      <w:pPr>
        <w:spacing w:line="440" w:lineRule="exact"/>
        <w:ind w:firstLine="420" w:firstLineChars="200"/>
        <w:rPr>
          <w:rFonts w:ascii="宋体"/>
        </w:rPr>
      </w:pPr>
      <w:r>
        <w:rPr>
          <w:rFonts w:hint="eastAsia" w:ascii="宋体" w:hAnsi="宋体"/>
        </w:rPr>
        <w:t>调研学生主要为淄博职业学院、滨州职业学院、聊城职业技术学院、济南护理职业学院、潍坊护理职业学院、枣庄科技职业学院等高职院校毕业后在山东省内中医医疗机构就业的</w:t>
      </w:r>
      <w:r>
        <w:rPr>
          <w:rFonts w:ascii="宋体" w:hAnsi="宋体"/>
        </w:rPr>
        <w:t xml:space="preserve"> 1000</w:t>
      </w:r>
      <w:r>
        <w:rPr>
          <w:rFonts w:hint="eastAsia" w:ascii="宋体" w:hAnsi="宋体"/>
        </w:rPr>
        <w:t>余人。主要通过问卷调查，了解学生对口腔医学技术专业课程的评价、学校课程设置满足职业能力培养情况、学生专业技能及综合素质的培养状况、职业资格证书考取情况、毕业生就业情况及企业满意度等。</w:t>
      </w:r>
    </w:p>
    <w:p>
      <w:pPr>
        <w:pStyle w:val="5"/>
        <w:numPr>
          <w:ilvl w:val="0"/>
          <w:numId w:val="54"/>
        </w:numPr>
        <w:spacing w:before="0" w:after="0" w:line="440" w:lineRule="exact"/>
        <w:jc w:val="both"/>
        <w:rPr>
          <w:rFonts w:ascii="宋体"/>
          <w:sz w:val="24"/>
          <w:szCs w:val="24"/>
        </w:rPr>
      </w:pPr>
      <w:r>
        <w:rPr>
          <w:rFonts w:hint="eastAsia" w:ascii="宋体" w:hAnsi="宋体"/>
          <w:sz w:val="24"/>
          <w:szCs w:val="24"/>
        </w:rPr>
        <w:t>职业岗位能力要求</w:t>
      </w:r>
    </w:p>
    <w:p>
      <w:pPr>
        <w:spacing w:line="440" w:lineRule="exact"/>
        <w:ind w:firstLine="420" w:firstLineChars="200"/>
        <w:rPr>
          <w:rFonts w:ascii="宋体" w:cs="宋体"/>
        </w:rPr>
      </w:pPr>
      <w:r>
        <w:rPr>
          <w:rFonts w:hint="eastAsia" w:ascii="宋体" w:hAnsi="宋体" w:cs="宋体"/>
        </w:rPr>
        <w:t>口腔医学技术专业人员必须丰富的专业知识，</w:t>
      </w:r>
      <w:r>
        <w:rPr>
          <w:rFonts w:hint="eastAsia"/>
        </w:rPr>
        <w:t>具有口腔医学基础理论和专业知识，掌握口腔修复工艺技术基本操作技能，熟练各种常用修复体设计和制作。</w:t>
      </w:r>
    </w:p>
    <w:p>
      <w:pPr>
        <w:pStyle w:val="8"/>
        <w:spacing w:after="0" w:line="440" w:lineRule="exact"/>
        <w:ind w:firstLine="480" w:firstLineChars="200"/>
        <w:rPr>
          <w:sz w:val="24"/>
        </w:rPr>
      </w:pPr>
      <w:r>
        <w:rPr>
          <w:rFonts w:hint="eastAsia"/>
          <w:sz w:val="24"/>
        </w:rPr>
        <w:t>口腔医学技术专业人员必须具备综合职业素质，良好的职业素质是医务人员在工作实践中处理患者、医生和社会关系时应遵循的行为准则和规范，具有较强的沟通能力和表达能力，能够建立和谐的医患和医技关系，有利于促进建立和谐的医患、医技关系，提高医综合实力，提高口腔医学技术专业人员的职业认同感。</w:t>
      </w:r>
    </w:p>
    <w:p>
      <w:pPr>
        <w:pStyle w:val="5"/>
        <w:spacing w:before="0" w:after="0" w:line="440" w:lineRule="exact"/>
        <w:jc w:val="both"/>
        <w:rPr>
          <w:rFonts w:ascii="宋体"/>
          <w:sz w:val="24"/>
          <w:szCs w:val="24"/>
          <w:lang w:eastAsia="zh-CN"/>
        </w:rPr>
      </w:pPr>
      <w:r>
        <w:rPr>
          <w:rFonts w:hint="eastAsia" w:ascii="宋体" w:hAnsi="宋体"/>
          <w:sz w:val="24"/>
          <w:szCs w:val="24"/>
          <w:lang w:eastAsia="zh-CN"/>
        </w:rPr>
        <w:t>（四）课程设置支撑职业能力情况</w:t>
      </w:r>
    </w:p>
    <w:p>
      <w:pPr>
        <w:pStyle w:val="8"/>
        <w:spacing w:after="0" w:line="440" w:lineRule="exact"/>
        <w:ind w:firstLine="480" w:firstLineChars="200"/>
        <w:rPr>
          <w:b/>
          <w:bCs/>
          <w:sz w:val="24"/>
        </w:rPr>
      </w:pPr>
      <w:r>
        <w:rPr>
          <w:rFonts w:hint="eastAsia"/>
          <w:sz w:val="24"/>
        </w:rPr>
        <w:t>为准确理解课程设置对口腔医学技术专业专业职业能力的支撑情况，了解本专业学生最需学习的课程，我们对口腔医学技术专业专业的所需主要职业能力及对应课程进行探讨，具体如下：</w:t>
      </w:r>
    </w:p>
    <w:p>
      <w:pPr>
        <w:pStyle w:val="8"/>
        <w:tabs>
          <w:tab w:val="left" w:pos="2384"/>
        </w:tabs>
        <w:spacing w:after="0" w:line="360" w:lineRule="auto"/>
        <w:jc w:val="center"/>
        <w:rPr>
          <w:b/>
          <w:bCs/>
          <w:sz w:val="24"/>
        </w:rPr>
      </w:pPr>
      <w:r>
        <w:rPr>
          <w:rFonts w:hint="eastAsia"/>
          <w:b/>
          <w:bCs/>
          <w:sz w:val="24"/>
        </w:rPr>
        <w:t>表</w:t>
      </w:r>
      <w:r>
        <w:rPr>
          <w:b/>
          <w:bCs/>
          <w:sz w:val="24"/>
        </w:rPr>
        <w:t xml:space="preserve">1 </w:t>
      </w:r>
      <w:r>
        <w:rPr>
          <w:rFonts w:hint="eastAsia"/>
          <w:b/>
          <w:bCs/>
          <w:sz w:val="24"/>
        </w:rPr>
        <w:t>口腔医学技术专业主要职业能力及相应课程</w:t>
      </w:r>
    </w:p>
    <w:tbl>
      <w:tblPr>
        <w:tblStyle w:val="23"/>
        <w:tblW w:w="8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8"/>
        <w:gridCol w:w="2755"/>
        <w:gridCol w:w="3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318" w:type="dxa"/>
            <w:vAlign w:val="center"/>
          </w:tcPr>
          <w:p>
            <w:pPr>
              <w:rPr>
                <w:sz w:val="20"/>
              </w:rPr>
            </w:pPr>
            <w:r>
              <w:rPr>
                <w:rFonts w:hint="eastAsia"/>
                <w:kern w:val="0"/>
                <w:sz w:val="20"/>
                <w:szCs w:val="24"/>
              </w:rPr>
              <w:t>主要职业能力</w:t>
            </w:r>
          </w:p>
        </w:tc>
        <w:tc>
          <w:tcPr>
            <w:tcW w:w="2755" w:type="dxa"/>
            <w:vAlign w:val="center"/>
          </w:tcPr>
          <w:p>
            <w:pPr>
              <w:rPr>
                <w:sz w:val="20"/>
              </w:rPr>
            </w:pPr>
            <w:r>
              <w:rPr>
                <w:rFonts w:hint="eastAsia"/>
                <w:kern w:val="0"/>
                <w:sz w:val="20"/>
                <w:szCs w:val="24"/>
              </w:rPr>
              <w:t>相应课程</w:t>
            </w:r>
          </w:p>
        </w:tc>
        <w:tc>
          <w:tcPr>
            <w:tcW w:w="3223" w:type="dxa"/>
            <w:vAlign w:val="center"/>
          </w:tcPr>
          <w:p>
            <w:pPr>
              <w:rPr>
                <w:sz w:val="20"/>
              </w:rPr>
            </w:pPr>
            <w:r>
              <w:rPr>
                <w:rFonts w:hint="eastAsia"/>
                <w:kern w:val="0"/>
                <w:sz w:val="20"/>
                <w:szCs w:val="24"/>
              </w:rPr>
              <w:t>知识要求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2318" w:type="dxa"/>
            <w:vAlign w:val="center"/>
          </w:tcPr>
          <w:p>
            <w:pPr>
              <w:rPr>
                <w:sz w:val="20"/>
              </w:rPr>
            </w:pPr>
            <w:r>
              <w:rPr>
                <w:rFonts w:hint="eastAsia"/>
                <w:kern w:val="0"/>
                <w:sz w:val="20"/>
                <w:szCs w:val="24"/>
              </w:rPr>
              <w:t>口腔修复</w:t>
            </w:r>
          </w:p>
        </w:tc>
        <w:tc>
          <w:tcPr>
            <w:tcW w:w="2755" w:type="dxa"/>
            <w:vAlign w:val="center"/>
          </w:tcPr>
          <w:p>
            <w:pPr>
              <w:rPr>
                <w:sz w:val="20"/>
              </w:rPr>
            </w:pPr>
            <w:r>
              <w:rPr>
                <w:rFonts w:hint="eastAsia"/>
                <w:kern w:val="0"/>
                <w:sz w:val="20"/>
                <w:szCs w:val="24"/>
              </w:rPr>
              <w:t>口腔疾病概要</w:t>
            </w:r>
          </w:p>
          <w:p>
            <w:pPr>
              <w:rPr>
                <w:sz w:val="20"/>
              </w:rPr>
            </w:pPr>
            <w:r>
              <w:rPr>
                <w:rFonts w:hint="eastAsia"/>
                <w:kern w:val="0"/>
                <w:sz w:val="20"/>
                <w:szCs w:val="24"/>
              </w:rPr>
              <w:t>口腔解剖生理学</w:t>
            </w:r>
          </w:p>
          <w:p>
            <w:pPr>
              <w:rPr>
                <w:sz w:val="20"/>
              </w:rPr>
            </w:pPr>
            <w:r>
              <w:rPr>
                <w:rFonts w:hint="eastAsia"/>
                <w:kern w:val="0"/>
                <w:sz w:val="20"/>
                <w:szCs w:val="24"/>
              </w:rPr>
              <w:t>口腔组织病理学</w:t>
            </w:r>
          </w:p>
          <w:p>
            <w:pPr>
              <w:rPr>
                <w:sz w:val="20"/>
              </w:rPr>
            </w:pPr>
            <w:r>
              <w:rPr>
                <w:rFonts w:hint="eastAsia"/>
                <w:kern w:val="0"/>
                <w:sz w:val="20"/>
                <w:szCs w:val="24"/>
              </w:rPr>
              <w:t>口腔正畸学</w:t>
            </w:r>
          </w:p>
          <w:p>
            <w:pPr>
              <w:rPr>
                <w:sz w:val="20"/>
              </w:rPr>
            </w:pPr>
            <w:r>
              <w:rPr>
                <w:rFonts w:hint="eastAsia"/>
                <w:kern w:val="0"/>
                <w:sz w:val="20"/>
                <w:szCs w:val="24"/>
              </w:rPr>
              <w:t>口腔医学美学</w:t>
            </w:r>
          </w:p>
          <w:p>
            <w:pPr>
              <w:rPr>
                <w:sz w:val="20"/>
              </w:rPr>
            </w:pPr>
            <w:r>
              <w:rPr>
                <w:rFonts w:hint="eastAsia"/>
                <w:kern w:val="0"/>
                <w:sz w:val="20"/>
                <w:szCs w:val="24"/>
              </w:rPr>
              <w:t>全口义齿工艺技术</w:t>
            </w:r>
          </w:p>
          <w:p>
            <w:pPr>
              <w:rPr>
                <w:sz w:val="20"/>
              </w:rPr>
            </w:pPr>
            <w:r>
              <w:rPr>
                <w:rFonts w:hint="eastAsia"/>
                <w:kern w:val="0"/>
                <w:sz w:val="20"/>
                <w:szCs w:val="24"/>
              </w:rPr>
              <w:t>可摘局部义齿</w:t>
            </w:r>
            <w:r>
              <w:rPr>
                <w:rFonts w:hint="eastAsia"/>
                <w:sz w:val="20"/>
              </w:rPr>
              <w:t>修复</w:t>
            </w:r>
            <w:r>
              <w:rPr>
                <w:rFonts w:hint="eastAsia"/>
                <w:kern w:val="0"/>
                <w:sz w:val="20"/>
                <w:szCs w:val="24"/>
              </w:rPr>
              <w:t>工艺技术</w:t>
            </w:r>
          </w:p>
          <w:p>
            <w:pPr>
              <w:rPr>
                <w:sz w:val="20"/>
              </w:rPr>
            </w:pPr>
            <w:r>
              <w:rPr>
                <w:rFonts w:hint="eastAsia"/>
                <w:sz w:val="20"/>
              </w:rPr>
              <w:t>口腔固定修复工艺技术</w:t>
            </w:r>
          </w:p>
        </w:tc>
        <w:tc>
          <w:tcPr>
            <w:tcW w:w="3223" w:type="dxa"/>
            <w:vAlign w:val="center"/>
          </w:tcPr>
          <w:p>
            <w:pPr>
              <w:rPr>
                <w:sz w:val="20"/>
              </w:rPr>
            </w:pPr>
            <w:r>
              <w:rPr>
                <w:rFonts w:hint="eastAsia"/>
                <w:kern w:val="0"/>
                <w:sz w:val="20"/>
                <w:szCs w:val="24"/>
              </w:rPr>
              <w:t>具有对口腔常见病、多发病诊断和治疗操作能力</w:t>
            </w:r>
          </w:p>
          <w:p>
            <w:pPr>
              <w:rPr>
                <w:sz w:val="20"/>
              </w:rPr>
            </w:pPr>
            <w:r>
              <w:rPr>
                <w:kern w:val="0"/>
                <w:sz w:val="20"/>
                <w:szCs w:val="24"/>
              </w:rPr>
              <w:t>2.</w:t>
            </w:r>
            <w:r>
              <w:rPr>
                <w:rFonts w:hint="eastAsia"/>
                <w:kern w:val="0"/>
                <w:sz w:val="20"/>
                <w:szCs w:val="24"/>
              </w:rPr>
              <w:t>能够制作各种修复体和矫治器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8" w:type="dxa"/>
            <w:vAlign w:val="center"/>
          </w:tcPr>
          <w:p>
            <w:pPr>
              <w:rPr>
                <w:sz w:val="20"/>
              </w:rPr>
            </w:pPr>
            <w:r>
              <w:rPr>
                <w:rFonts w:hint="eastAsia"/>
                <w:kern w:val="0"/>
                <w:sz w:val="20"/>
                <w:szCs w:val="24"/>
              </w:rPr>
              <w:t>口腔健康宣传教育</w:t>
            </w:r>
          </w:p>
        </w:tc>
        <w:tc>
          <w:tcPr>
            <w:tcW w:w="2755" w:type="dxa"/>
            <w:vAlign w:val="center"/>
          </w:tcPr>
          <w:p>
            <w:pPr>
              <w:rPr>
                <w:sz w:val="20"/>
              </w:rPr>
            </w:pPr>
            <w:r>
              <w:rPr>
                <w:rFonts w:hint="eastAsia"/>
                <w:kern w:val="0"/>
                <w:sz w:val="20"/>
                <w:szCs w:val="24"/>
              </w:rPr>
              <w:t>儿童口腔医学</w:t>
            </w:r>
          </w:p>
          <w:p>
            <w:pPr>
              <w:rPr>
                <w:sz w:val="20"/>
              </w:rPr>
            </w:pPr>
            <w:r>
              <w:rPr>
                <w:rFonts w:hint="eastAsia"/>
                <w:kern w:val="0"/>
                <w:sz w:val="20"/>
                <w:szCs w:val="24"/>
              </w:rPr>
              <w:t>口腔预防医学</w:t>
            </w:r>
          </w:p>
        </w:tc>
        <w:tc>
          <w:tcPr>
            <w:tcW w:w="3223" w:type="dxa"/>
            <w:vAlign w:val="center"/>
          </w:tcPr>
          <w:p>
            <w:pPr>
              <w:rPr>
                <w:sz w:val="20"/>
              </w:rPr>
            </w:pPr>
            <w:r>
              <w:rPr>
                <w:rFonts w:hint="eastAsia"/>
                <w:kern w:val="0"/>
                <w:sz w:val="20"/>
                <w:szCs w:val="24"/>
              </w:rPr>
              <w:t>能进行口腔常见病的预防及口腔卫生宣传教育工作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8" w:type="dxa"/>
            <w:vAlign w:val="center"/>
          </w:tcPr>
          <w:p>
            <w:pPr>
              <w:rPr>
                <w:sz w:val="20"/>
              </w:rPr>
            </w:pPr>
            <w:r>
              <w:rPr>
                <w:rFonts w:hint="eastAsia"/>
                <w:kern w:val="0"/>
                <w:sz w:val="20"/>
                <w:szCs w:val="24"/>
              </w:rPr>
              <w:t>义齿制作</w:t>
            </w:r>
          </w:p>
        </w:tc>
        <w:tc>
          <w:tcPr>
            <w:tcW w:w="2755" w:type="dxa"/>
            <w:vAlign w:val="center"/>
          </w:tcPr>
          <w:p>
            <w:pPr>
              <w:rPr>
                <w:sz w:val="20"/>
              </w:rPr>
            </w:pPr>
            <w:r>
              <w:rPr>
                <w:rFonts w:hint="eastAsia"/>
                <w:kern w:val="0"/>
                <w:sz w:val="20"/>
                <w:szCs w:val="24"/>
              </w:rPr>
              <w:t>口腔</w:t>
            </w:r>
            <w:r>
              <w:rPr>
                <w:rFonts w:hint="eastAsia"/>
                <w:sz w:val="20"/>
              </w:rPr>
              <w:t>修复工艺</w:t>
            </w:r>
            <w:r>
              <w:rPr>
                <w:rFonts w:hint="eastAsia"/>
                <w:kern w:val="0"/>
                <w:sz w:val="20"/>
                <w:szCs w:val="24"/>
              </w:rPr>
              <w:t>材料学</w:t>
            </w:r>
          </w:p>
          <w:p>
            <w:pPr>
              <w:rPr>
                <w:sz w:val="20"/>
              </w:rPr>
            </w:pPr>
            <w:r>
              <w:rPr>
                <w:rFonts w:hint="eastAsia"/>
                <w:kern w:val="0"/>
                <w:sz w:val="20"/>
                <w:szCs w:val="24"/>
              </w:rPr>
              <w:t>口腔解剖生理学</w:t>
            </w:r>
          </w:p>
          <w:p>
            <w:pPr>
              <w:rPr>
                <w:sz w:val="20"/>
              </w:rPr>
            </w:pPr>
            <w:r>
              <w:rPr>
                <w:rFonts w:hint="eastAsia"/>
                <w:kern w:val="0"/>
                <w:sz w:val="20"/>
                <w:szCs w:val="24"/>
              </w:rPr>
              <w:t>口腔设备学</w:t>
            </w:r>
          </w:p>
          <w:p>
            <w:pPr>
              <w:rPr>
                <w:sz w:val="20"/>
              </w:rPr>
            </w:pPr>
            <w:r>
              <w:rPr>
                <w:rFonts w:hint="eastAsia"/>
                <w:kern w:val="0"/>
                <w:sz w:val="20"/>
                <w:szCs w:val="24"/>
              </w:rPr>
              <w:t>全口义齿工艺技术</w:t>
            </w:r>
          </w:p>
          <w:p>
            <w:pPr>
              <w:rPr>
                <w:sz w:val="20"/>
              </w:rPr>
            </w:pPr>
            <w:r>
              <w:rPr>
                <w:rFonts w:hint="eastAsia"/>
                <w:kern w:val="0"/>
                <w:sz w:val="20"/>
                <w:szCs w:val="24"/>
              </w:rPr>
              <w:t>可摘局部义齿</w:t>
            </w:r>
            <w:r>
              <w:rPr>
                <w:rFonts w:hint="eastAsia"/>
                <w:sz w:val="20"/>
              </w:rPr>
              <w:t>修复</w:t>
            </w:r>
            <w:r>
              <w:rPr>
                <w:rFonts w:hint="eastAsia"/>
                <w:kern w:val="0"/>
                <w:sz w:val="20"/>
                <w:szCs w:val="24"/>
              </w:rPr>
              <w:t>工艺技术</w:t>
            </w:r>
          </w:p>
          <w:p>
            <w:pPr>
              <w:rPr>
                <w:sz w:val="20"/>
              </w:rPr>
            </w:pPr>
            <w:r>
              <w:rPr>
                <w:rFonts w:hint="eastAsia"/>
                <w:sz w:val="20"/>
              </w:rPr>
              <w:t>口腔固定修复工艺技术</w:t>
            </w:r>
          </w:p>
          <w:p>
            <w:pPr>
              <w:rPr>
                <w:sz w:val="20"/>
              </w:rPr>
            </w:pPr>
            <w:r>
              <w:rPr>
                <w:rFonts w:hint="eastAsia"/>
                <w:kern w:val="0"/>
                <w:sz w:val="20"/>
                <w:szCs w:val="24"/>
              </w:rPr>
              <w:t>口腔医学美学</w:t>
            </w:r>
          </w:p>
          <w:p>
            <w:pPr>
              <w:rPr>
                <w:sz w:val="20"/>
              </w:rPr>
            </w:pPr>
            <w:r>
              <w:rPr>
                <w:rFonts w:hint="eastAsia"/>
                <w:kern w:val="0"/>
                <w:sz w:val="20"/>
                <w:szCs w:val="24"/>
              </w:rPr>
              <w:t>口腔工艺</w:t>
            </w:r>
            <w:r>
              <w:rPr>
                <w:rFonts w:hint="eastAsia"/>
                <w:sz w:val="20"/>
              </w:rPr>
              <w:t>管理</w:t>
            </w:r>
          </w:p>
        </w:tc>
        <w:tc>
          <w:tcPr>
            <w:tcW w:w="3223" w:type="dxa"/>
            <w:vAlign w:val="center"/>
          </w:tcPr>
          <w:p>
            <w:pPr>
              <w:rPr>
                <w:sz w:val="20"/>
              </w:rPr>
            </w:pPr>
            <w:r>
              <w:rPr>
                <w:rFonts w:hint="eastAsia"/>
                <w:kern w:val="0"/>
                <w:sz w:val="20"/>
                <w:szCs w:val="24"/>
              </w:rPr>
              <w:t>能够设计、加工、制作各种义齿、修复体和矫治器</w:t>
            </w:r>
          </w:p>
          <w:p>
            <w:pPr>
              <w:rPr>
                <w:sz w:val="20"/>
              </w:rPr>
            </w:pPr>
          </w:p>
        </w:tc>
      </w:tr>
    </w:tbl>
    <w:p>
      <w:pPr>
        <w:pStyle w:val="8"/>
        <w:spacing w:after="0" w:line="360" w:lineRule="auto"/>
        <w:rPr>
          <w:b/>
          <w:bCs/>
        </w:rPr>
      </w:pPr>
    </w:p>
    <w:p>
      <w:pPr>
        <w:pStyle w:val="8"/>
        <w:spacing w:after="0" w:line="440" w:lineRule="exact"/>
        <w:rPr>
          <w:b/>
          <w:bCs/>
        </w:rPr>
      </w:pPr>
      <w:r>
        <w:rPr>
          <w:rFonts w:hint="eastAsia"/>
          <w:b/>
          <w:bCs/>
        </w:rPr>
        <w:t>三、分析与建议</w:t>
      </w:r>
    </w:p>
    <w:p>
      <w:pPr>
        <w:pStyle w:val="5"/>
        <w:spacing w:before="0" w:after="0" w:line="440" w:lineRule="exact"/>
        <w:jc w:val="both"/>
        <w:rPr>
          <w:rFonts w:ascii="宋体"/>
          <w:sz w:val="24"/>
          <w:szCs w:val="24"/>
          <w:lang w:eastAsia="zh-CN"/>
        </w:rPr>
      </w:pPr>
      <w:r>
        <w:rPr>
          <w:rFonts w:hint="eastAsia" w:ascii="宋体" w:hAnsi="宋体"/>
          <w:sz w:val="24"/>
          <w:szCs w:val="24"/>
          <w:lang w:eastAsia="zh-CN"/>
        </w:rPr>
        <w:t>（一）调研资料分析</w:t>
      </w:r>
    </w:p>
    <w:p>
      <w:pPr>
        <w:pStyle w:val="5"/>
        <w:spacing w:before="0" w:after="0" w:line="440" w:lineRule="exact"/>
        <w:ind w:firstLine="480" w:firstLineChars="200"/>
        <w:jc w:val="both"/>
        <w:rPr>
          <w:rFonts w:ascii="宋体"/>
          <w:b w:val="0"/>
          <w:bCs w:val="0"/>
          <w:sz w:val="24"/>
          <w:szCs w:val="24"/>
          <w:lang w:eastAsia="zh-CN"/>
        </w:rPr>
      </w:pPr>
      <w:r>
        <w:rPr>
          <w:rFonts w:ascii="宋体" w:hAnsi="宋体"/>
          <w:b w:val="0"/>
          <w:bCs w:val="0"/>
          <w:sz w:val="24"/>
          <w:szCs w:val="24"/>
          <w:lang w:eastAsia="zh-CN"/>
        </w:rPr>
        <w:t>1.</w:t>
      </w:r>
      <w:r>
        <w:rPr>
          <w:rFonts w:hint="eastAsia" w:ascii="宋体" w:hAnsi="宋体"/>
          <w:b w:val="0"/>
          <w:bCs w:val="0"/>
          <w:sz w:val="24"/>
          <w:szCs w:val="24"/>
          <w:lang w:eastAsia="zh-CN"/>
        </w:rPr>
        <w:t>院校调研资料分析</w:t>
      </w:r>
    </w:p>
    <w:p>
      <w:pPr>
        <w:pStyle w:val="5"/>
        <w:spacing w:before="0" w:after="0" w:line="440" w:lineRule="exact"/>
        <w:ind w:firstLine="480" w:firstLineChars="200"/>
        <w:jc w:val="both"/>
        <w:rPr>
          <w:rFonts w:ascii="宋体"/>
          <w:b w:val="0"/>
          <w:bCs w:val="0"/>
          <w:sz w:val="24"/>
          <w:szCs w:val="24"/>
          <w:lang w:eastAsia="zh-CN"/>
        </w:rPr>
      </w:pPr>
      <w:r>
        <w:rPr>
          <w:rFonts w:hint="eastAsia" w:ascii="宋体" w:hAnsi="宋体"/>
          <w:b w:val="0"/>
          <w:bCs w:val="0"/>
          <w:sz w:val="24"/>
          <w:szCs w:val="24"/>
          <w:lang w:eastAsia="zh-CN"/>
        </w:rPr>
        <w:t>本次调研了省内外口腔医学技术</w:t>
      </w:r>
      <w:r>
        <w:rPr>
          <w:rFonts w:hint="eastAsia"/>
          <w:b w:val="0"/>
          <w:bCs w:val="0"/>
          <w:sz w:val="24"/>
          <w:szCs w:val="24"/>
          <w:lang w:eastAsia="zh-CN"/>
        </w:rPr>
        <w:t>专</w:t>
      </w:r>
      <w:r>
        <w:rPr>
          <w:rFonts w:hint="eastAsia" w:ascii="宋体" w:hAnsi="宋体"/>
          <w:b w:val="0"/>
          <w:bCs w:val="0"/>
          <w:sz w:val="24"/>
          <w:szCs w:val="24"/>
          <w:lang w:eastAsia="zh-CN"/>
        </w:rPr>
        <w:t>业的高职院校</w:t>
      </w:r>
      <w:r>
        <w:rPr>
          <w:rFonts w:ascii="宋体" w:hAnsi="宋体"/>
          <w:b w:val="0"/>
          <w:bCs w:val="0"/>
          <w:sz w:val="24"/>
          <w:szCs w:val="24"/>
          <w:lang w:eastAsia="zh-CN"/>
        </w:rPr>
        <w:t>30</w:t>
      </w:r>
      <w:r>
        <w:rPr>
          <w:rFonts w:hint="eastAsia" w:ascii="宋体" w:hAnsi="宋体"/>
          <w:b w:val="0"/>
          <w:bCs w:val="0"/>
          <w:sz w:val="24"/>
          <w:szCs w:val="24"/>
          <w:lang w:eastAsia="zh-CN"/>
        </w:rPr>
        <w:t>所。具体情况下：</w:t>
      </w:r>
    </w:p>
    <w:p>
      <w:pPr>
        <w:pStyle w:val="8"/>
        <w:spacing w:after="0" w:line="440" w:lineRule="exact"/>
        <w:ind w:firstLine="240" w:firstLineChars="100"/>
        <w:rPr>
          <w:sz w:val="24"/>
        </w:rPr>
      </w:pPr>
      <w:r>
        <w:rPr>
          <w:rFonts w:hint="eastAsia"/>
          <w:sz w:val="24"/>
        </w:rPr>
        <w:t>（</w:t>
      </w:r>
      <w:r>
        <w:rPr>
          <w:sz w:val="24"/>
        </w:rPr>
        <w:t>1</w:t>
      </w:r>
      <w:r>
        <w:rPr>
          <w:rFonts w:hint="eastAsia"/>
          <w:sz w:val="24"/>
        </w:rPr>
        <w:t>）专业设置与现状调研</w:t>
      </w:r>
    </w:p>
    <w:p>
      <w:pPr>
        <w:pStyle w:val="8"/>
        <w:spacing w:after="0" w:line="440" w:lineRule="exact"/>
        <w:ind w:firstLine="480" w:firstLineChars="200"/>
        <w:rPr>
          <w:sz w:val="24"/>
        </w:rPr>
      </w:pPr>
      <w:r>
        <w:rPr>
          <w:rFonts w:hint="eastAsia"/>
          <w:sz w:val="24"/>
        </w:rPr>
        <w:t>专业核心课高频词如下表：</w:t>
      </w:r>
    </w:p>
    <w:p>
      <w:pPr>
        <w:pStyle w:val="8"/>
        <w:spacing w:after="0" w:line="360" w:lineRule="auto"/>
        <w:ind w:firstLine="420" w:firstLineChars="200"/>
        <w:jc w:val="center"/>
      </w:pPr>
      <w:r>
        <w:object>
          <v:shape id="_x0000_i1028" o:spt="75" type="#_x0000_t75" style="height:153.5pt;width:252.5pt;" o:ole="t" filled="f" o:preferrelative="t" stroked="f" coordsize="21600,21600">
            <v:path/>
            <v:fill on="f" focussize="0,0"/>
            <v:stroke on="f" joinstyle="miter"/>
            <v:imagedata r:id="rId17" o:title=""/>
            <o:lock v:ext="edit" aspectratio="f"/>
            <w10:wrap type="none"/>
            <w10:anchorlock/>
          </v:shape>
          <o:OLEObject Type="Embed" ProgID="Excel.Sheet.8" ShapeID="_x0000_i1028" DrawAspect="Content" ObjectID="_1468075726" r:id="rId16">
            <o:LockedField>false</o:LockedField>
          </o:OLEObject>
        </w:object>
      </w:r>
    </w:p>
    <w:p>
      <w:pPr>
        <w:jc w:val="center"/>
        <w:rPr>
          <w:rFonts w:ascii="等线" w:hAnsi="等线" w:eastAsia="等线" w:cs="等线"/>
        </w:rPr>
      </w:pPr>
      <w:r>
        <w:rPr>
          <w:rFonts w:hint="eastAsia" w:ascii="等线" w:hAnsi="等线" w:eastAsia="等线" w:cs="等线"/>
        </w:rPr>
        <w:t>图</w:t>
      </w:r>
      <w:r>
        <w:rPr>
          <w:rFonts w:ascii="等线" w:hAnsi="等线" w:eastAsia="等线" w:cs="等线"/>
        </w:rPr>
        <w:t xml:space="preserve">1   </w:t>
      </w:r>
      <w:r>
        <w:rPr>
          <w:rFonts w:hint="eastAsia" w:ascii="等线" w:hAnsi="等线" w:eastAsia="等线" w:cs="等线"/>
        </w:rPr>
        <w:t>专业核心课高频词分布情况图</w:t>
      </w:r>
    </w:p>
    <w:p>
      <w:pPr>
        <w:pStyle w:val="8"/>
        <w:spacing w:after="0" w:line="440" w:lineRule="exact"/>
        <w:ind w:firstLine="480" w:firstLineChars="200"/>
        <w:rPr>
          <w:sz w:val="24"/>
        </w:rPr>
      </w:pPr>
      <w:r>
        <w:rPr>
          <w:rFonts w:hint="eastAsia"/>
          <w:sz w:val="24"/>
        </w:rPr>
        <w:t>专业基础课高频词如下表：</w:t>
      </w:r>
    </w:p>
    <w:p>
      <w:pPr>
        <w:pStyle w:val="8"/>
        <w:spacing w:after="0" w:line="360" w:lineRule="auto"/>
        <w:ind w:firstLine="560"/>
        <w:jc w:val="center"/>
      </w:pPr>
      <w:r>
        <w:object>
          <v:shape id="_x0000_i1029" o:spt="75" type="#_x0000_t75" style="height:133pt;width:256.5pt;" o:ole="t" filled="f" o:preferrelative="t" stroked="f" coordsize="21600,21600">
            <v:path/>
            <v:fill on="f" focussize="0,0"/>
            <v:stroke on="f" joinstyle="miter"/>
            <v:imagedata r:id="rId19" o:title=""/>
            <o:lock v:ext="edit" aspectratio="f"/>
            <w10:wrap type="none"/>
            <w10:anchorlock/>
          </v:shape>
          <o:OLEObject Type="Embed" ProgID="Excel.Sheet.8" ShapeID="_x0000_i1029" DrawAspect="Content" ObjectID="_1468075727" r:id="rId18">
            <o:LockedField>false</o:LockedField>
          </o:OLEObject>
        </w:object>
      </w:r>
    </w:p>
    <w:p>
      <w:pPr>
        <w:jc w:val="center"/>
        <w:rPr>
          <w:rFonts w:ascii="等线" w:hAnsi="等线" w:eastAsia="等线" w:cs="等线"/>
        </w:rPr>
      </w:pPr>
      <w:r>
        <w:rPr>
          <w:rFonts w:hint="eastAsia" w:ascii="等线" w:hAnsi="等线" w:eastAsia="等线" w:cs="等线"/>
        </w:rPr>
        <w:t>图</w:t>
      </w:r>
      <w:r>
        <w:rPr>
          <w:rFonts w:ascii="等线" w:hAnsi="等线" w:eastAsia="等线" w:cs="等线"/>
        </w:rPr>
        <w:t xml:space="preserve">2   </w:t>
      </w:r>
      <w:r>
        <w:rPr>
          <w:rFonts w:hint="eastAsia" w:ascii="等线" w:hAnsi="等线" w:eastAsia="等线" w:cs="等线"/>
        </w:rPr>
        <w:t>专业基础课高频词分布情况图</w:t>
      </w:r>
    </w:p>
    <w:p>
      <w:pPr>
        <w:spacing w:line="440" w:lineRule="exact"/>
      </w:pPr>
      <w:r>
        <w:t xml:space="preserve">        </w:t>
      </w:r>
      <w:r>
        <w:rPr>
          <w:rFonts w:hint="eastAsia"/>
        </w:rPr>
        <w:t>以上数据分析显示：各学校课程设置，主要把口腔解剖生理学、口腔组织病理学、口腔疾病概要、口腔工艺管理等课程作为专业基础课，把</w:t>
      </w:r>
      <w:r>
        <w:rPr>
          <w:rFonts w:hint="eastAsia" w:ascii="宋体" w:hAnsi="宋体"/>
        </w:rPr>
        <w:t>口腔修复工艺材料学、全口义齿工艺技术、可摘局部义齿修复工艺技术、口腔固定修复工艺技术、口腔正畸学、口腔医学美学</w:t>
      </w:r>
      <w:r>
        <w:rPr>
          <w:rFonts w:hint="eastAsia"/>
        </w:rPr>
        <w:t>等课程作为专业核心课。</w:t>
      </w:r>
    </w:p>
    <w:p>
      <w:pPr>
        <w:pStyle w:val="8"/>
        <w:spacing w:after="0" w:line="440" w:lineRule="exact"/>
        <w:rPr>
          <w:sz w:val="24"/>
        </w:rPr>
      </w:pPr>
      <w:r>
        <w:rPr>
          <w:sz w:val="24"/>
        </w:rPr>
        <w:t xml:space="preserve">   </w:t>
      </w:r>
      <w:r>
        <w:rPr>
          <w:rFonts w:hint="eastAsia"/>
          <w:sz w:val="24"/>
        </w:rPr>
        <w:t>（</w:t>
      </w:r>
      <w:r>
        <w:rPr>
          <w:sz w:val="24"/>
        </w:rPr>
        <w:t>2</w:t>
      </w:r>
      <w:r>
        <w:rPr>
          <w:rFonts w:hint="eastAsia"/>
          <w:sz w:val="24"/>
        </w:rPr>
        <w:t>）专业师资情况</w:t>
      </w:r>
    </w:p>
    <w:p>
      <w:pPr>
        <w:spacing w:line="440" w:lineRule="exact"/>
        <w:ind w:firstLine="420" w:firstLineChars="200"/>
        <w:rPr>
          <w:rFonts w:ascii="宋体" w:cs="宋体"/>
        </w:rPr>
      </w:pPr>
      <w:r>
        <w:rPr>
          <w:rFonts w:ascii="宋体" w:hAnsi="宋体"/>
        </w:rPr>
        <w:t>A</w:t>
      </w:r>
      <w:r>
        <w:rPr>
          <w:rFonts w:hint="eastAsia" w:ascii="宋体" w:hAnsi="宋体"/>
        </w:rPr>
        <w:t>在团队构成方面，</w:t>
      </w:r>
      <w:r>
        <w:rPr>
          <w:rFonts w:hint="eastAsia" w:ascii="宋体" w:hAnsi="宋体" w:cs="宋体"/>
        </w:rPr>
        <w:t>本课程教学团队由</w:t>
      </w:r>
      <w:r>
        <w:rPr>
          <w:rFonts w:ascii="宋体" w:hAnsi="宋体" w:cs="宋体"/>
        </w:rPr>
        <w:t>1</w:t>
      </w:r>
      <w:r>
        <w:rPr>
          <w:rFonts w:hint="eastAsia" w:ascii="宋体" w:hAnsi="宋体" w:cs="宋体"/>
        </w:rPr>
        <w:t>名校内专职主讲教师和</w:t>
      </w:r>
      <w:r>
        <w:rPr>
          <w:rFonts w:ascii="宋体" w:hAnsi="宋体" w:cs="宋体"/>
        </w:rPr>
        <w:t>N</w:t>
      </w:r>
      <w:r>
        <w:rPr>
          <w:rFonts w:hint="eastAsia" w:ascii="宋体" w:hAnsi="宋体" w:cs="宋体"/>
        </w:rPr>
        <w:t>名医院兼职教师形成“</w:t>
      </w:r>
      <w:r>
        <w:rPr>
          <w:rFonts w:ascii="宋体" w:hAnsi="宋体" w:cs="宋体"/>
        </w:rPr>
        <w:t>1+N</w:t>
      </w:r>
      <w:r>
        <w:rPr>
          <w:rFonts w:hint="eastAsia" w:ascii="宋体" w:hAnsi="宋体" w:cs="宋体"/>
        </w:rPr>
        <w:t>”教学团队。</w:t>
      </w:r>
      <w:r>
        <w:rPr>
          <w:rFonts w:hint="eastAsia" w:ascii="宋体" w:hAnsi="宋体"/>
        </w:rPr>
        <w:t>目前我院专兼职教师</w:t>
      </w:r>
      <w:r>
        <w:rPr>
          <w:rFonts w:ascii="宋体" w:hAnsi="宋体"/>
        </w:rPr>
        <w:t>45</w:t>
      </w:r>
      <w:r>
        <w:rPr>
          <w:rFonts w:hint="eastAsia" w:ascii="宋体" w:hAnsi="宋体"/>
        </w:rPr>
        <w:t>人，年龄结构合理，</w:t>
      </w:r>
      <w:r>
        <w:rPr>
          <w:rFonts w:hint="eastAsia" w:ascii="宋体" w:hAnsi="宋体" w:cs="宋体"/>
        </w:rPr>
        <w:t>职称结构合理，</w:t>
      </w:r>
      <w:r>
        <w:rPr>
          <w:rFonts w:hint="eastAsia" w:ascii="宋体" w:hAnsi="宋体"/>
        </w:rPr>
        <w:t>老师分别毕业于潍坊医学院、德州学院、山东中医药大学、南华大学、滨州医学院等。</w:t>
      </w:r>
    </w:p>
    <w:p>
      <w:pPr>
        <w:spacing w:line="440" w:lineRule="exact"/>
        <w:ind w:firstLine="420" w:firstLineChars="200"/>
      </w:pPr>
      <w:r>
        <w:rPr>
          <w:rFonts w:ascii="宋体" w:hAnsi="宋体"/>
        </w:rPr>
        <w:t>B</w:t>
      </w:r>
      <w:r>
        <w:rPr>
          <w:rFonts w:hint="eastAsia" w:ascii="宋体" w:hAnsi="宋体"/>
        </w:rPr>
        <w:t>在教师素质方面，专职</w:t>
      </w:r>
      <w:r>
        <w:rPr>
          <w:rFonts w:hint="eastAsia"/>
        </w:rPr>
        <w:t>主讲教师应具有教师资格证，要通过学院职业教育教学能力测评；有三年以上口腔医学技术或口腔医学临床工作经历或企业锻炼经历，专业能力突出，教学功底深厚，教学经验丰富，熟悉行业发展现状，获取了相关职业资格证书，能够不断学习掌握口腔医学技术和口腔医学相关知识，具有一定的科研能力。</w:t>
      </w:r>
    </w:p>
    <w:p>
      <w:pPr>
        <w:spacing w:line="440" w:lineRule="exact"/>
        <w:ind w:firstLine="420" w:firstLineChars="200"/>
      </w:pPr>
      <w:r>
        <w:rPr>
          <w:rFonts w:hint="eastAsia"/>
        </w:rPr>
        <w:t>医院兼职教师需是技术骨干或业务骨干，</w:t>
      </w:r>
      <w:r>
        <w:rPr>
          <w:rFonts w:hint="eastAsia" w:ascii="宋体" w:hAnsi="宋体"/>
        </w:rPr>
        <w:t>具备良好的思想政治素质、职业道德和工匠精神，具有扎实的口腔专业知识和丰富的的实际工作经验，具有中级及以上相关专业职称，能承担专业课程教学、实习实训指导和学生职业发展规划指导等教学任务，</w:t>
      </w:r>
      <w:r>
        <w:rPr>
          <w:rFonts w:hint="eastAsia"/>
        </w:rPr>
        <w:t>积极参与专业建设和课程建设。</w:t>
      </w:r>
    </w:p>
    <w:p>
      <w:pPr>
        <w:pStyle w:val="8"/>
        <w:widowControl/>
        <w:numPr>
          <w:ilvl w:val="0"/>
          <w:numId w:val="55"/>
        </w:numPr>
        <w:autoSpaceDE w:val="0"/>
        <w:autoSpaceDN w:val="0"/>
        <w:spacing w:after="0" w:line="440" w:lineRule="exact"/>
        <w:ind w:firstLine="240" w:firstLineChars="100"/>
        <w:rPr>
          <w:sz w:val="24"/>
        </w:rPr>
      </w:pPr>
      <w:r>
        <w:rPr>
          <w:rFonts w:hint="eastAsia"/>
          <w:sz w:val="24"/>
        </w:rPr>
        <w:t>实训基地情况</w:t>
      </w:r>
    </w:p>
    <w:p>
      <w:pPr>
        <w:spacing w:line="440" w:lineRule="exact"/>
        <w:ind w:firstLine="420" w:firstLineChars="200"/>
      </w:pPr>
      <w:r>
        <w:rPr>
          <w:rFonts w:hint="eastAsia" w:ascii="宋体" w:hAnsi="宋体" w:cs="宋体"/>
        </w:rPr>
        <w:t>本课程是一门理论与实践观摩相结合的课程，应在教室、实训室和义齿有限公司完成。教室应配备多媒体设施及相应的教学资料，实践观摩在口</w:t>
      </w:r>
      <w:r>
        <w:rPr>
          <w:rFonts w:hint="eastAsia"/>
        </w:rPr>
        <w:t>腔实训室和</w:t>
      </w:r>
      <w:r>
        <w:rPr>
          <w:rFonts w:hint="eastAsia" w:ascii="宋体" w:hAnsi="宋体" w:cs="宋体"/>
        </w:rPr>
        <w:t>义齿有限公司</w:t>
      </w:r>
      <w:r>
        <w:rPr>
          <w:rFonts w:hint="eastAsia"/>
        </w:rPr>
        <w:t>完成，实训室应能演示必要的技术操作流程。</w:t>
      </w:r>
    </w:p>
    <w:p>
      <w:pPr>
        <w:spacing w:line="440" w:lineRule="exact"/>
        <w:ind w:firstLine="420" w:firstLineChars="200"/>
        <w:rPr>
          <w:rFonts w:ascii="宋体" w:cs="宋体"/>
        </w:rPr>
      </w:pPr>
      <w:r>
        <w:rPr>
          <w:rFonts w:ascii="宋体" w:hAnsi="宋体" w:cs="宋体"/>
        </w:rPr>
        <w:t>A</w:t>
      </w:r>
      <w:r>
        <w:rPr>
          <w:rFonts w:hint="eastAsia" w:ascii="宋体" w:hAnsi="宋体" w:cs="宋体"/>
        </w:rPr>
        <w:t>校内实训基地：</w:t>
      </w:r>
    </w:p>
    <w:p>
      <w:pPr>
        <w:spacing w:line="440" w:lineRule="exact"/>
        <w:ind w:firstLine="420" w:firstLineChars="200"/>
        <w:rPr>
          <w:rFonts w:ascii="宋体" w:cs="宋体"/>
        </w:rPr>
      </w:pPr>
      <w:r>
        <w:rPr>
          <w:rFonts w:hint="eastAsia" w:ascii="宋体" w:hAnsi="宋体" w:cs="宋体"/>
        </w:rPr>
        <w:t>可供课程综合技能训练使用的实训室</w:t>
      </w:r>
      <w:r>
        <w:rPr>
          <w:rFonts w:ascii="宋体" w:hAnsi="宋体" w:cs="宋体"/>
        </w:rPr>
        <w:t>2</w:t>
      </w:r>
      <w:r>
        <w:rPr>
          <w:rFonts w:hint="eastAsia" w:ascii="宋体" w:hAnsi="宋体" w:cs="宋体"/>
        </w:rPr>
        <w:t>间；</w:t>
      </w:r>
    </w:p>
    <w:p>
      <w:pPr>
        <w:spacing w:line="440" w:lineRule="exact"/>
        <w:ind w:firstLine="420" w:firstLineChars="200"/>
        <w:rPr>
          <w:rFonts w:ascii="宋体" w:cs="宋体"/>
        </w:rPr>
      </w:pPr>
      <w:r>
        <w:rPr>
          <w:rFonts w:ascii="宋体" w:hAnsi="宋体" w:cs="宋体"/>
        </w:rPr>
        <w:t>B</w:t>
      </w:r>
      <w:r>
        <w:rPr>
          <w:rFonts w:hint="eastAsia" w:ascii="宋体" w:hAnsi="宋体" w:cs="宋体"/>
        </w:rPr>
        <w:t>校外实实训地：</w:t>
      </w:r>
    </w:p>
    <w:p>
      <w:pPr>
        <w:spacing w:line="440" w:lineRule="exact"/>
        <w:ind w:firstLine="420" w:firstLineChars="200"/>
      </w:pPr>
      <w:r>
        <w:rPr>
          <w:rFonts w:hint="eastAsia" w:ascii="宋体" w:hAnsi="宋体" w:cs="宋体"/>
        </w:rPr>
        <w:t>主要建立在义齿有限公司</w:t>
      </w:r>
      <w:r>
        <w:rPr>
          <w:rFonts w:hint="eastAsia"/>
        </w:rPr>
        <w:t>、</w:t>
      </w:r>
      <w:r>
        <w:rPr>
          <w:rFonts w:hint="eastAsia" w:ascii="宋体" w:hAnsi="宋体" w:cs="宋体"/>
        </w:rPr>
        <w:t>口腔专科医院、各级综合医院口腔科、牙科门诊等，以满足本课程毕业实习的需要。</w:t>
      </w:r>
    </w:p>
    <w:p>
      <w:pPr>
        <w:pStyle w:val="8"/>
        <w:spacing w:after="0" w:line="440" w:lineRule="exact"/>
        <w:ind w:firstLine="440" w:firstLineChars="200"/>
        <w:rPr>
          <w:spacing w:val="-10"/>
          <w:sz w:val="24"/>
        </w:rPr>
      </w:pPr>
      <w:r>
        <w:rPr>
          <w:spacing w:val="-10"/>
          <w:sz w:val="24"/>
        </w:rPr>
        <w:t>2.</w:t>
      </w:r>
      <w:r>
        <w:rPr>
          <w:rFonts w:hint="eastAsia"/>
          <w:spacing w:val="-10"/>
          <w:sz w:val="24"/>
        </w:rPr>
        <w:t>行业企业分析</w:t>
      </w:r>
    </w:p>
    <w:p>
      <w:pPr>
        <w:pStyle w:val="8"/>
        <w:spacing w:after="0" w:line="440" w:lineRule="exact"/>
        <w:ind w:firstLine="440" w:firstLineChars="200"/>
        <w:rPr>
          <w:spacing w:val="-10"/>
          <w:sz w:val="24"/>
        </w:rPr>
      </w:pPr>
      <w:r>
        <w:rPr>
          <w:rFonts w:hint="eastAsia"/>
          <w:spacing w:val="-10"/>
          <w:sz w:val="24"/>
        </w:rPr>
        <w:t>本次调研主要调研山东省内各级医疗机构，共调研</w:t>
      </w:r>
      <w:r>
        <w:rPr>
          <w:spacing w:val="-10"/>
          <w:sz w:val="24"/>
        </w:rPr>
        <w:t>30</w:t>
      </w:r>
      <w:r>
        <w:rPr>
          <w:rFonts w:hint="eastAsia"/>
          <w:spacing w:val="-10"/>
          <w:sz w:val="24"/>
        </w:rPr>
        <w:t>家医疗单位，其中基层医院</w:t>
      </w:r>
      <w:r>
        <w:rPr>
          <w:spacing w:val="-10"/>
          <w:sz w:val="24"/>
        </w:rPr>
        <w:t>12</w:t>
      </w:r>
      <w:r>
        <w:rPr>
          <w:rFonts w:hint="eastAsia"/>
          <w:spacing w:val="-10"/>
          <w:sz w:val="24"/>
        </w:rPr>
        <w:t>家，二级医院</w:t>
      </w:r>
      <w:r>
        <w:rPr>
          <w:spacing w:val="-10"/>
          <w:sz w:val="24"/>
        </w:rPr>
        <w:t>5</w:t>
      </w:r>
      <w:r>
        <w:rPr>
          <w:rFonts w:hint="eastAsia"/>
          <w:spacing w:val="-10"/>
          <w:sz w:val="24"/>
        </w:rPr>
        <w:t>家，一级医院（社区医院）</w:t>
      </w:r>
      <w:r>
        <w:rPr>
          <w:spacing w:val="-10"/>
          <w:sz w:val="24"/>
        </w:rPr>
        <w:t>13</w:t>
      </w:r>
      <w:r>
        <w:rPr>
          <w:rFonts w:hint="eastAsia"/>
          <w:spacing w:val="-10"/>
          <w:sz w:val="24"/>
        </w:rPr>
        <w:t>家。针对调研行业相关负责人共发放调查问卷</w:t>
      </w:r>
      <w:r>
        <w:rPr>
          <w:spacing w:val="-10"/>
          <w:sz w:val="24"/>
        </w:rPr>
        <w:t>150</w:t>
      </w:r>
      <w:r>
        <w:rPr>
          <w:rFonts w:hint="eastAsia"/>
          <w:spacing w:val="-10"/>
          <w:sz w:val="24"/>
        </w:rPr>
        <w:t>份，回收有效问卷</w:t>
      </w:r>
      <w:r>
        <w:rPr>
          <w:spacing w:val="-10"/>
          <w:sz w:val="24"/>
        </w:rPr>
        <w:t>94</w:t>
      </w:r>
      <w:r>
        <w:rPr>
          <w:rFonts w:hint="eastAsia"/>
          <w:spacing w:val="-10"/>
          <w:sz w:val="24"/>
        </w:rPr>
        <w:t>份。</w:t>
      </w:r>
    </w:p>
    <w:p>
      <w:pPr>
        <w:pStyle w:val="8"/>
        <w:spacing w:after="0" w:line="440" w:lineRule="exact"/>
        <w:ind w:firstLine="440" w:firstLineChars="200"/>
        <w:rPr>
          <w:spacing w:val="-10"/>
          <w:sz w:val="24"/>
        </w:rPr>
      </w:pPr>
      <w:r>
        <w:rPr>
          <w:rFonts w:hint="eastAsia"/>
          <w:spacing w:val="-10"/>
          <w:sz w:val="24"/>
        </w:rPr>
        <w:t>（</w:t>
      </w:r>
      <w:r>
        <w:rPr>
          <w:spacing w:val="-10"/>
          <w:sz w:val="24"/>
        </w:rPr>
        <w:t>1</w:t>
      </w:r>
      <w:r>
        <w:rPr>
          <w:rFonts w:hint="eastAsia"/>
          <w:spacing w:val="-10"/>
          <w:sz w:val="24"/>
        </w:rPr>
        <w:t>）所在医院规模</w:t>
      </w:r>
    </w:p>
    <w:p>
      <w:pPr>
        <w:spacing w:line="360" w:lineRule="auto"/>
        <w:jc w:val="center"/>
        <w:rPr>
          <w:rFonts w:ascii="宋体"/>
        </w:rPr>
      </w:pPr>
      <w:r>
        <w:pict>
          <v:shape id="文本框 30" o:spid="_x0000_s2053" o:spt="202" type="#_x0000_t202" style="position:absolute;left:0pt;margin-left:134.5pt;margin-top:125.1pt;height:25.95pt;width:176.9pt;z-index:251659264;mso-width-relative:page;mso-height-relative:page;" stroked="f" coordsize="21600,21600">
            <v:path/>
            <v:fill focussize="0,0"/>
            <v:stroke on="f" weight="0.5pt" joinstyle="miter"/>
            <v:imagedata o:title=""/>
            <o:lock v:ext="edit"/>
            <v:textbox>
              <w:txbxContent>
                <w:p>
                  <w:pPr>
                    <w:pStyle w:val="8"/>
                    <w:spacing w:after="0" w:line="440" w:lineRule="exact"/>
                    <w:ind w:firstLine="440" w:firstLineChars="200"/>
                    <w:rPr>
                      <w:spacing w:val="-10"/>
                      <w:sz w:val="24"/>
                    </w:rPr>
                  </w:pPr>
                  <w:r>
                    <w:rPr>
                      <w:rFonts w:hint="eastAsia"/>
                      <w:spacing w:val="-10"/>
                      <w:sz w:val="24"/>
                    </w:rPr>
                    <w:t>图</w:t>
                  </w:r>
                  <w:r>
                    <w:rPr>
                      <w:spacing w:val="-10"/>
                      <w:sz w:val="24"/>
                    </w:rPr>
                    <w:t xml:space="preserve">3  </w:t>
                  </w:r>
                  <w:r>
                    <w:rPr>
                      <w:rFonts w:hint="eastAsia"/>
                      <w:spacing w:val="-10"/>
                      <w:sz w:val="24"/>
                    </w:rPr>
                    <w:t>所在医院规模分布比例图</w:t>
                  </w:r>
                </w:p>
              </w:txbxContent>
            </v:textbox>
          </v:shape>
        </w:pict>
      </w:r>
      <w:r>
        <w:rPr>
          <w:rFonts w:ascii="宋体"/>
        </w:rPr>
        <w:pict>
          <v:shape id="_x0000_i1030" o:spt="75" type="#_x0000_t75" style="height:120.5pt;width:240.5pt;" filled="f" o:preferrelative="t" stroked="f" coordsize="21600,21600">
            <v:path/>
            <v:fill on="f" focussize="0,0"/>
            <v:stroke on="f" joinstyle="miter"/>
            <v:imagedata r:id="rId20" o:title=""/>
            <o:lock v:ext="edit" aspectratio="t"/>
            <w10:wrap type="none"/>
            <w10:anchorlock/>
          </v:shape>
        </w:pict>
      </w:r>
    </w:p>
    <w:p>
      <w:pPr>
        <w:pStyle w:val="8"/>
        <w:spacing w:after="0" w:line="360" w:lineRule="auto"/>
        <w:ind w:firstLine="440" w:firstLineChars="200"/>
        <w:rPr>
          <w:spacing w:val="-10"/>
          <w:sz w:val="24"/>
        </w:rPr>
      </w:pPr>
    </w:p>
    <w:p>
      <w:pPr>
        <w:pStyle w:val="8"/>
        <w:spacing w:after="0" w:line="440" w:lineRule="exact"/>
        <w:ind w:firstLine="440" w:firstLineChars="200"/>
        <w:rPr>
          <w:spacing w:val="-10"/>
          <w:sz w:val="24"/>
        </w:rPr>
      </w:pPr>
      <w:r>
        <w:rPr>
          <w:rFonts w:hint="eastAsia"/>
          <w:spacing w:val="-10"/>
          <w:sz w:val="24"/>
        </w:rPr>
        <w:t>以上数据分析显示：所在医院规模以诊所为主，其次是一级和二级医院。</w:t>
      </w:r>
    </w:p>
    <w:p>
      <w:pPr>
        <w:spacing w:line="440" w:lineRule="exact"/>
        <w:ind w:firstLine="420" w:firstLineChars="200"/>
        <w:rPr>
          <w:rFonts w:ascii="宋体"/>
        </w:rPr>
      </w:pPr>
      <w:r>
        <w:rPr>
          <w:rFonts w:hint="eastAsia" w:ascii="宋体" w:hAnsi="宋体"/>
        </w:rPr>
        <w:t>（</w:t>
      </w:r>
      <w:r>
        <w:rPr>
          <w:rFonts w:ascii="宋体" w:hAnsi="宋体"/>
        </w:rPr>
        <w:t>2</w:t>
      </w:r>
      <w:r>
        <w:rPr>
          <w:rFonts w:hint="eastAsia" w:ascii="宋体" w:hAnsi="宋体"/>
        </w:rPr>
        <w:t>）对口腔医学技术医疗认可度分析</w:t>
      </w:r>
    </w:p>
    <w:p>
      <w:pPr>
        <w:pStyle w:val="8"/>
        <w:spacing w:after="0" w:line="360" w:lineRule="auto"/>
        <w:jc w:val="center"/>
        <w:rPr>
          <w:sz w:val="24"/>
        </w:rPr>
      </w:pPr>
      <w:r>
        <w:pict>
          <v:shape id="文本框 24" o:spid="_x0000_s2054" o:spt="202" type="#_x0000_t202" style="position:absolute;left:0pt;margin-left:103.5pt;margin-top:92.45pt;height:25.95pt;width:252.8pt;z-index:251659264;mso-width-relative:page;mso-height-relative:page;" stroked="f" coordsize="21600,21600">
            <v:path/>
            <v:fill focussize="0,0"/>
            <v:stroke on="f" weight="0.5pt" joinstyle="miter"/>
            <v:imagedata o:title=""/>
            <o:lock v:ext="edit"/>
            <v:textbox>
              <w:txbxContent>
                <w:p>
                  <w:pPr>
                    <w:spacing w:line="360" w:lineRule="auto"/>
                    <w:jc w:val="center"/>
                  </w:pPr>
                  <w:r>
                    <w:rPr>
                      <w:rFonts w:hint="eastAsia" w:ascii="宋体" w:hAnsi="宋体"/>
                    </w:rPr>
                    <w:t>图</w:t>
                  </w:r>
                  <w:r>
                    <w:rPr>
                      <w:rFonts w:ascii="宋体" w:hAnsi="宋体"/>
                    </w:rPr>
                    <w:t xml:space="preserve">4  </w:t>
                  </w:r>
                  <w:r>
                    <w:rPr>
                      <w:rFonts w:hint="eastAsia" w:ascii="宋体" w:hAnsi="宋体"/>
                    </w:rPr>
                    <w:t>对口腔医学技术医疗认可度</w:t>
                  </w:r>
                  <w:r>
                    <w:rPr>
                      <w:rFonts w:hint="eastAsia"/>
                    </w:rPr>
                    <w:t>分布比例图</w:t>
                  </w:r>
                </w:p>
              </w:txbxContent>
            </v:textbox>
          </v:shape>
        </w:pict>
      </w:r>
      <w:r>
        <w:rPr>
          <w:sz w:val="24"/>
        </w:rPr>
        <w:t xml:space="preserve">   </w:t>
      </w:r>
      <w:r>
        <w:rPr>
          <w:sz w:val="24"/>
        </w:rPr>
        <w:pict>
          <v:shape id="_x0000_i1031" o:spt="75" type="#_x0000_t75" style="height:94pt;width:190.5pt;" filled="f" o:preferrelative="t" stroked="f" coordsize="21600,21600">
            <v:path/>
            <v:fill on="f" focussize="0,0"/>
            <v:stroke on="f" joinstyle="miter"/>
            <v:imagedata r:id="rId21" cropleft="5498f" croptop="-138f" cropright="4977f" cropbottom="138f" o:title=""/>
            <o:lock v:ext="edit" aspectratio="t"/>
            <w10:wrap type="none"/>
            <w10:anchorlock/>
          </v:shape>
        </w:pict>
      </w:r>
    </w:p>
    <w:p>
      <w:pPr>
        <w:pStyle w:val="8"/>
        <w:spacing w:after="0" w:line="360" w:lineRule="auto"/>
        <w:jc w:val="center"/>
        <w:rPr>
          <w:sz w:val="24"/>
        </w:rPr>
      </w:pPr>
    </w:p>
    <w:p>
      <w:pPr>
        <w:pStyle w:val="8"/>
        <w:spacing w:after="0" w:line="440" w:lineRule="exact"/>
        <w:ind w:firstLine="440" w:firstLineChars="200"/>
        <w:rPr>
          <w:spacing w:val="-10"/>
          <w:sz w:val="24"/>
        </w:rPr>
      </w:pPr>
      <w:r>
        <w:rPr>
          <w:rFonts w:hint="eastAsia"/>
          <w:spacing w:val="-10"/>
          <w:sz w:val="24"/>
        </w:rPr>
        <w:t>以上数据分析显示：多数患者对口腔医学技术医疗认可度较大。</w:t>
      </w:r>
    </w:p>
    <w:p>
      <w:pPr>
        <w:pStyle w:val="8"/>
        <w:spacing w:after="0" w:line="440" w:lineRule="exact"/>
        <w:ind w:firstLine="440" w:firstLineChars="200"/>
        <w:rPr>
          <w:sz w:val="24"/>
        </w:rPr>
      </w:pPr>
      <w:r>
        <w:rPr>
          <w:rFonts w:hint="eastAsia"/>
          <w:spacing w:val="-10"/>
          <w:sz w:val="24"/>
        </w:rPr>
        <w:t>（</w:t>
      </w:r>
      <w:r>
        <w:rPr>
          <w:spacing w:val="-10"/>
          <w:sz w:val="24"/>
        </w:rPr>
        <w:t>3</w:t>
      </w:r>
      <w:r>
        <w:rPr>
          <w:rFonts w:hint="eastAsia"/>
          <w:spacing w:val="-10"/>
          <w:sz w:val="24"/>
        </w:rPr>
        <w:t>）科室目前工作人员人数</w:t>
      </w:r>
    </w:p>
    <w:p>
      <w:pPr>
        <w:spacing w:line="360" w:lineRule="auto"/>
        <w:ind w:firstLine="630" w:firstLineChars="300"/>
        <w:jc w:val="center"/>
        <w:rPr>
          <w:rFonts w:ascii="宋体"/>
        </w:rPr>
      </w:pPr>
      <w:r>
        <w:pict>
          <v:shape id="文本框 25" o:spid="_x0000_s2055" o:spt="202" type="#_x0000_t202" style="position:absolute;left:0pt;margin-left:106.5pt;margin-top:101.1pt;height:25.95pt;width:249.85pt;z-index:251659264;mso-width-relative:page;mso-height-relative:page;" stroked="f" coordsize="21600,21600">
            <v:path/>
            <v:fill focussize="0,0"/>
            <v:stroke on="f" weight="0.5pt" joinstyle="miter"/>
            <v:imagedata o:title=""/>
            <o:lock v:ext="edit"/>
            <v:textbox>
              <w:txbxContent>
                <w:p>
                  <w:pPr>
                    <w:pStyle w:val="8"/>
                    <w:spacing w:after="0" w:line="360" w:lineRule="auto"/>
                    <w:jc w:val="center"/>
                    <w:rPr>
                      <w:sz w:val="24"/>
                    </w:rPr>
                  </w:pPr>
                  <w:r>
                    <w:rPr>
                      <w:rFonts w:hint="eastAsia"/>
                      <w:sz w:val="24"/>
                    </w:rPr>
                    <w:t>图</w:t>
                  </w:r>
                  <w:r>
                    <w:rPr>
                      <w:sz w:val="24"/>
                    </w:rPr>
                    <w:t xml:space="preserve"> 5  </w:t>
                  </w:r>
                  <w:r>
                    <w:rPr>
                      <w:rFonts w:hint="eastAsia"/>
                      <w:sz w:val="24"/>
                    </w:rPr>
                    <w:t>科室目前工作人员人数分布比例图</w:t>
                  </w:r>
                </w:p>
                <w:p>
                  <w:pPr>
                    <w:jc w:val="center"/>
                  </w:pPr>
                  <w:r>
                    <w:rPr>
                      <w:rFonts w:hint="eastAsia"/>
                    </w:rPr>
                    <w:t>分布</w:t>
                  </w:r>
                </w:p>
              </w:txbxContent>
            </v:textbox>
          </v:shape>
        </w:pict>
      </w:r>
      <w:r>
        <w:rPr>
          <w:rFonts w:ascii="宋体"/>
        </w:rPr>
        <w:pict>
          <v:shape id="_x0000_i1032" o:spt="75" type="#_x0000_t75" style="height:100pt;width:196.5pt;" filled="f" o:preferrelative="t" stroked="f" coordsize="21600,21600">
            <v:path/>
            <v:fill on="f" focussize="0,0"/>
            <v:stroke on="f" joinstyle="miter"/>
            <v:imagedata r:id="rId22" o:title=""/>
            <o:lock v:ext="edit" aspectratio="t"/>
            <w10:wrap type="none"/>
            <w10:anchorlock/>
          </v:shape>
        </w:pict>
      </w:r>
    </w:p>
    <w:p>
      <w:pPr>
        <w:pStyle w:val="2"/>
        <w:ind w:firstLine="0" w:firstLineChars="0"/>
      </w:pPr>
    </w:p>
    <w:p>
      <w:pPr>
        <w:spacing w:line="440" w:lineRule="exact"/>
        <w:ind w:firstLine="420" w:firstLineChars="200"/>
        <w:rPr>
          <w:rFonts w:ascii="宋体" w:cs="宋体"/>
          <w:b/>
        </w:rPr>
      </w:pPr>
      <w:bookmarkStart w:id="128" w:name="_Hlk64714565"/>
      <w:r>
        <w:rPr>
          <w:rFonts w:hint="eastAsia" w:ascii="宋体" w:hAnsi="宋体" w:cs="宋体"/>
        </w:rPr>
        <w:t>以上数据分析显示：多数科室工作人员以</w:t>
      </w:r>
      <w:r>
        <w:rPr>
          <w:rFonts w:ascii="宋体" w:hAnsi="宋体" w:cs="宋体"/>
        </w:rPr>
        <w:t>2-3</w:t>
      </w:r>
      <w:r>
        <w:rPr>
          <w:rFonts w:hint="eastAsia" w:ascii="宋体" w:hAnsi="宋体" w:cs="宋体"/>
        </w:rPr>
        <w:t>人为主。</w:t>
      </w:r>
      <w:bookmarkEnd w:id="128"/>
    </w:p>
    <w:p>
      <w:pPr>
        <w:spacing w:line="440" w:lineRule="exact"/>
        <w:ind w:firstLine="420" w:firstLineChars="200"/>
        <w:rPr>
          <w:rFonts w:ascii="宋体"/>
        </w:rPr>
      </w:pPr>
      <w:r>
        <w:rPr>
          <w:rFonts w:hint="eastAsia" w:ascii="宋体" w:hAnsi="宋体" w:cs="宋体"/>
        </w:rPr>
        <w:t>（</w:t>
      </w:r>
      <w:r>
        <w:rPr>
          <w:rFonts w:ascii="宋体" w:hAnsi="宋体" w:cs="宋体"/>
        </w:rPr>
        <w:t>4</w:t>
      </w:r>
      <w:r>
        <w:rPr>
          <w:rFonts w:hint="eastAsia" w:ascii="宋体" w:hAnsi="宋体" w:cs="宋体"/>
        </w:rPr>
        <w:t>）所在科室口腔医学技术执业资格人数</w:t>
      </w:r>
    </w:p>
    <w:p>
      <w:pPr>
        <w:spacing w:line="360" w:lineRule="auto"/>
        <w:ind w:firstLine="210" w:firstLineChars="100"/>
        <w:rPr>
          <w:rFonts w:ascii="宋体"/>
        </w:rPr>
      </w:pPr>
      <w:r>
        <w:pict>
          <v:shape id="文本框 26" o:spid="_x0000_s2056" o:spt="202" type="#_x0000_t202" style="position:absolute;left:0pt;margin-left:91.5pt;margin-top:101.1pt;height:25.95pt;width:264.85pt;z-index:251659264;mso-width-relative:page;mso-height-relative:page;" stroked="f" coordsize="21600,21600">
            <v:path/>
            <v:fill focussize="0,0"/>
            <v:stroke on="f" weight="0.5pt" joinstyle="miter"/>
            <v:imagedata o:title=""/>
            <o:lock v:ext="edit"/>
            <v:textbox>
              <w:txbxContent>
                <w:p>
                  <w:pPr>
                    <w:pStyle w:val="8"/>
                    <w:spacing w:after="0" w:line="360" w:lineRule="auto"/>
                    <w:jc w:val="center"/>
                    <w:rPr>
                      <w:sz w:val="24"/>
                    </w:rPr>
                  </w:pPr>
                  <w:r>
                    <w:rPr>
                      <w:rFonts w:hint="eastAsia"/>
                      <w:sz w:val="24"/>
                    </w:rPr>
                    <w:t>图</w:t>
                  </w:r>
                  <w:r>
                    <w:rPr>
                      <w:sz w:val="24"/>
                    </w:rPr>
                    <w:t xml:space="preserve"> 6  </w:t>
                  </w:r>
                  <w:r>
                    <w:rPr>
                      <w:rFonts w:hint="eastAsia"/>
                      <w:sz w:val="24"/>
                    </w:rPr>
                    <w:t>口腔医学技术执业资格人数分布比例图</w:t>
                  </w:r>
                </w:p>
                <w:p>
                  <w:pPr>
                    <w:jc w:val="center"/>
                  </w:pPr>
                  <w:r>
                    <w:rPr>
                      <w:rFonts w:hint="eastAsia"/>
                    </w:rPr>
                    <w:t>分布</w:t>
                  </w:r>
                </w:p>
              </w:txbxContent>
            </v:textbox>
          </v:shape>
        </w:pict>
      </w:r>
      <w:r>
        <w:rPr>
          <w:rFonts w:ascii="宋体" w:hAnsi="宋体"/>
        </w:rPr>
        <w:t xml:space="preserve">                    </w:t>
      </w:r>
      <w:r>
        <w:rPr>
          <w:rFonts w:ascii="宋体"/>
        </w:rPr>
        <w:pict>
          <v:shape id="_x0000_i1033" o:spt="75" type="#_x0000_t75" style="height:97pt;width:154.5pt;" filled="f" o:preferrelative="t" stroked="f" coordsize="21600,21600">
            <v:path/>
            <v:fill on="f" focussize="0,0"/>
            <v:stroke on="f" joinstyle="miter"/>
            <v:imagedata r:id="rId23" cropleft="-2909f" croptop="-135f" cropright="8501f" cropbottom="135f" o:title=""/>
            <o:lock v:ext="edit" aspectratio="t"/>
            <w10:wrap type="none"/>
            <w10:anchorlock/>
          </v:shape>
        </w:pict>
      </w:r>
    </w:p>
    <w:p>
      <w:pPr>
        <w:pStyle w:val="2"/>
        <w:ind w:firstLine="420"/>
      </w:pPr>
    </w:p>
    <w:p>
      <w:pPr>
        <w:spacing w:line="440" w:lineRule="exact"/>
        <w:ind w:firstLine="420" w:firstLineChars="200"/>
        <w:rPr>
          <w:rFonts w:ascii="宋体"/>
        </w:rPr>
      </w:pPr>
      <w:r>
        <w:rPr>
          <w:rFonts w:hint="eastAsia" w:ascii="宋体" w:hAnsi="宋体" w:cs="宋体"/>
        </w:rPr>
        <w:t>以上数据分析显示：多数口腔科室具备口腔医学技术执业资格的人数较多以</w:t>
      </w:r>
      <w:r>
        <w:rPr>
          <w:rFonts w:ascii="宋体" w:hAnsi="宋体" w:cs="宋体"/>
        </w:rPr>
        <w:t>2-3</w:t>
      </w:r>
      <w:r>
        <w:rPr>
          <w:rFonts w:hint="eastAsia" w:ascii="宋体" w:hAnsi="宋体" w:cs="宋体"/>
        </w:rPr>
        <w:t>人为主。</w:t>
      </w:r>
    </w:p>
    <w:p>
      <w:pPr>
        <w:spacing w:line="440" w:lineRule="exact"/>
        <w:ind w:firstLine="420" w:firstLineChars="200"/>
        <w:rPr>
          <w:rFonts w:ascii="宋体"/>
        </w:rPr>
      </w:pPr>
      <w:r>
        <w:rPr>
          <w:rFonts w:hint="eastAsia" w:ascii="宋体" w:hAnsi="宋体"/>
        </w:rPr>
        <w:t>（</w:t>
      </w:r>
      <w:r>
        <w:rPr>
          <w:rFonts w:ascii="宋体" w:hAnsi="宋体"/>
        </w:rPr>
        <w:t>5</w:t>
      </w:r>
      <w:r>
        <w:rPr>
          <w:rFonts w:hint="eastAsia" w:ascii="宋体" w:hAnsi="宋体"/>
        </w:rPr>
        <w:t>）口腔科室每天接待患者量</w:t>
      </w:r>
    </w:p>
    <w:p>
      <w:pPr>
        <w:spacing w:line="360" w:lineRule="auto"/>
        <w:ind w:firstLine="210" w:firstLineChars="100"/>
        <w:jc w:val="center"/>
        <w:rPr>
          <w:rFonts w:ascii="宋体"/>
        </w:rPr>
      </w:pPr>
      <w:r>
        <w:pict>
          <v:shape id="文本框 27" o:spid="_x0000_s2057" o:spt="202" type="#_x0000_t202" style="position:absolute;left:0pt;margin-left:100.5pt;margin-top:111.35pt;height:25.95pt;width:259.3pt;z-index:251659264;mso-width-relative:page;mso-height-relative:page;" stroked="f" coordsize="21600,21600">
            <v:path/>
            <v:fill focussize="0,0"/>
            <v:stroke on="f" weight="0.5pt" joinstyle="miter"/>
            <v:imagedata o:title=""/>
            <o:lock v:ext="edit"/>
            <v:textbox>
              <w:txbxContent>
                <w:p>
                  <w:pPr>
                    <w:pStyle w:val="8"/>
                    <w:spacing w:after="0" w:line="360" w:lineRule="auto"/>
                    <w:jc w:val="center"/>
                    <w:rPr>
                      <w:sz w:val="24"/>
                    </w:rPr>
                  </w:pPr>
                  <w:r>
                    <w:rPr>
                      <w:rFonts w:hint="eastAsia"/>
                      <w:sz w:val="24"/>
                    </w:rPr>
                    <w:t>图</w:t>
                  </w:r>
                  <w:r>
                    <w:rPr>
                      <w:sz w:val="24"/>
                    </w:rPr>
                    <w:t xml:space="preserve"> 7  </w:t>
                  </w:r>
                  <w:r>
                    <w:rPr>
                      <w:rFonts w:hint="eastAsia"/>
                      <w:sz w:val="24"/>
                    </w:rPr>
                    <w:t>口腔科室每天接待患者量</w:t>
                  </w:r>
                  <w:r>
                    <w:rPr>
                      <w:rFonts w:hint="eastAsia"/>
                      <w:spacing w:val="-10"/>
                      <w:sz w:val="24"/>
                    </w:rPr>
                    <w:t>分布比例图</w:t>
                  </w:r>
                </w:p>
                <w:p>
                  <w:pPr>
                    <w:jc w:val="center"/>
                  </w:pPr>
                  <w:r>
                    <w:rPr>
                      <w:rFonts w:hint="eastAsia"/>
                    </w:rPr>
                    <w:t>分布</w:t>
                  </w:r>
                </w:p>
              </w:txbxContent>
            </v:textbox>
          </v:shape>
        </w:pict>
      </w:r>
      <w:r>
        <w:rPr>
          <w:rFonts w:ascii="宋体" w:hAnsi="宋体"/>
        </w:rPr>
        <w:t xml:space="preserve"> </w:t>
      </w:r>
      <w:r>
        <w:rPr>
          <w:rFonts w:ascii="宋体"/>
        </w:rPr>
        <w:pict>
          <v:shape id="_x0000_i1034" o:spt="75" type="#_x0000_t75" style="height:108pt;width:212.5pt;" filled="f" o:preferrelative="t" stroked="f" coordsize="21600,21600">
            <v:path/>
            <v:fill on="f" focussize="0,0"/>
            <v:stroke on="f" joinstyle="miter"/>
            <v:imagedata r:id="rId24" o:title=""/>
            <o:lock v:ext="edit" aspectratio="t"/>
            <w10:wrap type="none"/>
            <w10:anchorlock/>
          </v:shape>
        </w:pict>
      </w:r>
    </w:p>
    <w:p>
      <w:pPr>
        <w:pStyle w:val="2"/>
        <w:ind w:firstLine="420"/>
        <w:rPr>
          <w:lang w:val="en-US"/>
        </w:rPr>
      </w:pPr>
    </w:p>
    <w:p>
      <w:pPr>
        <w:spacing w:line="440" w:lineRule="exact"/>
        <w:ind w:firstLine="420" w:firstLineChars="200"/>
        <w:rPr>
          <w:rFonts w:ascii="宋体"/>
        </w:rPr>
      </w:pPr>
      <w:r>
        <w:rPr>
          <w:rFonts w:hint="eastAsia" w:ascii="宋体" w:hAnsi="宋体" w:cs="宋体"/>
        </w:rPr>
        <w:t>以上数据分析显示：多数口腔科室每天接待患者量以</w:t>
      </w:r>
      <w:r>
        <w:rPr>
          <w:rFonts w:ascii="宋体" w:hAnsi="宋体" w:cs="宋体"/>
        </w:rPr>
        <w:t>11-20</w:t>
      </w:r>
      <w:r>
        <w:rPr>
          <w:rFonts w:hint="eastAsia" w:ascii="宋体" w:hAnsi="宋体" w:cs="宋体"/>
        </w:rPr>
        <w:t>人为主。</w:t>
      </w:r>
    </w:p>
    <w:p>
      <w:pPr>
        <w:spacing w:line="440" w:lineRule="exact"/>
        <w:ind w:firstLine="420" w:firstLineChars="200"/>
        <w:rPr>
          <w:rFonts w:ascii="宋体"/>
        </w:rPr>
      </w:pPr>
      <w:r>
        <w:rPr>
          <w:rFonts w:hint="eastAsia" w:ascii="宋体" w:hAnsi="宋体"/>
        </w:rPr>
        <w:t>（</w:t>
      </w:r>
      <w:r>
        <w:rPr>
          <w:rFonts w:ascii="宋体" w:hAnsi="宋体"/>
        </w:rPr>
        <w:t>6</w:t>
      </w:r>
      <w:r>
        <w:rPr>
          <w:rFonts w:hint="eastAsia" w:ascii="宋体" w:hAnsi="宋体"/>
        </w:rPr>
        <w:t>）医疗机构目前是否</w:t>
      </w:r>
      <w:bookmarkStart w:id="129" w:name="_Hlk64660671"/>
      <w:r>
        <w:rPr>
          <w:rFonts w:hint="eastAsia" w:ascii="宋体" w:hAnsi="宋体"/>
        </w:rPr>
        <w:t>考虑参与校企合作项目</w:t>
      </w:r>
      <w:bookmarkEnd w:id="129"/>
    </w:p>
    <w:p>
      <w:pPr>
        <w:spacing w:line="360" w:lineRule="auto"/>
        <w:jc w:val="center"/>
        <w:rPr>
          <w:rFonts w:ascii="宋体"/>
        </w:rPr>
      </w:pPr>
      <w:r>
        <w:pict>
          <v:shape id="文本框 28" o:spid="_x0000_s2058" o:spt="202" type="#_x0000_t202" style="position:absolute;left:0pt;margin-left:92pt;margin-top:127.8pt;height:25.95pt;width:272.85pt;z-index:251659264;mso-width-relative:page;mso-height-relative:page;" stroked="f" coordsize="21600,21600">
            <v:path/>
            <v:fill focussize="0,0"/>
            <v:stroke on="f" weight="0.5pt" joinstyle="miter"/>
            <v:imagedata o:title=""/>
            <o:lock v:ext="edit"/>
            <v:textbox>
              <w:txbxContent>
                <w:p>
                  <w:pPr>
                    <w:pStyle w:val="8"/>
                    <w:spacing w:after="0" w:line="360" w:lineRule="auto"/>
                    <w:jc w:val="center"/>
                    <w:rPr>
                      <w:sz w:val="24"/>
                    </w:rPr>
                  </w:pPr>
                  <w:r>
                    <w:rPr>
                      <w:rFonts w:hint="eastAsia"/>
                      <w:sz w:val="24"/>
                    </w:rPr>
                    <w:t>图</w:t>
                  </w:r>
                  <w:r>
                    <w:rPr>
                      <w:sz w:val="24"/>
                    </w:rPr>
                    <w:t xml:space="preserve"> 8  </w:t>
                  </w:r>
                  <w:r>
                    <w:rPr>
                      <w:rFonts w:hint="eastAsia"/>
                      <w:sz w:val="24"/>
                    </w:rPr>
                    <w:t>是否考虑参与校企合作项目分布比例图</w:t>
                  </w:r>
                </w:p>
                <w:p>
                  <w:pPr>
                    <w:jc w:val="center"/>
                  </w:pPr>
                  <w:r>
                    <w:rPr>
                      <w:rFonts w:hint="eastAsia"/>
                    </w:rPr>
                    <w:t>分布</w:t>
                  </w:r>
                </w:p>
              </w:txbxContent>
            </v:textbox>
          </v:shape>
        </w:pict>
      </w:r>
      <w:r>
        <w:rPr>
          <w:rFonts w:ascii="宋体" w:hAnsi="宋体"/>
        </w:rPr>
        <w:t xml:space="preserve">  </w:t>
      </w:r>
      <w:r>
        <w:rPr>
          <w:rFonts w:ascii="宋体"/>
        </w:rPr>
        <w:pict>
          <v:shape id="_x0000_i1035" o:spt="75" type="#_x0000_t75" style="height:119.5pt;width:225.5pt;" filled="f" o:preferrelative="t" stroked="f" coordsize="21600,21600">
            <v:path/>
            <v:fill on="f" focussize="0,0"/>
            <v:stroke on="f" joinstyle="miter"/>
            <v:imagedata r:id="rId25" o:title=""/>
            <o:lock v:ext="edit" aspectratio="t"/>
            <w10:wrap type="none"/>
            <w10:anchorlock/>
          </v:shape>
        </w:pict>
      </w:r>
    </w:p>
    <w:p>
      <w:pPr>
        <w:pStyle w:val="2"/>
        <w:spacing w:line="440" w:lineRule="exact"/>
        <w:ind w:firstLine="420"/>
        <w:rPr>
          <w:lang w:val="en-US"/>
        </w:rPr>
      </w:pPr>
    </w:p>
    <w:p>
      <w:pPr>
        <w:spacing w:line="440" w:lineRule="exact"/>
        <w:ind w:firstLine="420" w:firstLineChars="200"/>
        <w:rPr>
          <w:rFonts w:ascii="宋体" w:cs="宋体"/>
        </w:rPr>
      </w:pPr>
      <w:r>
        <w:rPr>
          <w:rFonts w:hint="eastAsia" w:ascii="宋体" w:hAnsi="宋体" w:cs="宋体"/>
        </w:rPr>
        <w:t>以上数据分析显示：目前有校企合作的医疗机构以及考虑参与校企合作项目的医疗机构占绝大部分。</w:t>
      </w:r>
    </w:p>
    <w:p>
      <w:pPr>
        <w:spacing w:line="440" w:lineRule="exact"/>
        <w:ind w:firstLine="420" w:firstLineChars="200"/>
        <w:rPr>
          <w:rFonts w:ascii="宋体" w:cs="宋体"/>
        </w:rPr>
      </w:pPr>
      <w:r>
        <w:rPr>
          <w:rFonts w:hint="eastAsia" w:ascii="宋体" w:hAnsi="宋体" w:cs="宋体"/>
        </w:rPr>
        <w:t>（</w:t>
      </w:r>
      <w:r>
        <w:rPr>
          <w:rFonts w:ascii="宋体" w:hAnsi="宋体" w:cs="宋体"/>
        </w:rPr>
        <w:t>7</w:t>
      </w:r>
      <w:r>
        <w:rPr>
          <w:rFonts w:hint="eastAsia" w:ascii="宋体" w:hAnsi="宋体" w:cs="宋体"/>
        </w:rPr>
        <w:t>）所在科室是否有</w:t>
      </w:r>
      <w:bookmarkStart w:id="130" w:name="_Hlk64660957"/>
      <w:r>
        <w:rPr>
          <w:rFonts w:hint="eastAsia" w:ascii="宋体" w:hAnsi="宋体" w:cs="宋体"/>
        </w:rPr>
        <w:t>口腔医学技术专业的实习生</w:t>
      </w:r>
      <w:bookmarkEnd w:id="130"/>
    </w:p>
    <w:p>
      <w:pPr>
        <w:spacing w:line="360" w:lineRule="auto"/>
        <w:rPr>
          <w:rFonts w:ascii="宋体"/>
        </w:rPr>
      </w:pPr>
      <w:r>
        <w:pict>
          <v:shape id="文本框 29" o:spid="_x0000_s2059" o:spt="202" type="#_x0000_t202" style="position:absolute;left:0pt;margin-left:79.5pt;margin-top:120.95pt;height:25.95pt;width:304.3pt;z-index:251659264;mso-width-relative:page;mso-height-relative:page;" stroked="f" coordsize="21600,21600">
            <v:path/>
            <v:fill focussize="0,0"/>
            <v:stroke on="f" weight="0.5pt" joinstyle="miter"/>
            <v:imagedata o:title=""/>
            <o:lock v:ext="edit"/>
            <v:textbox>
              <w:txbxContent>
                <w:p>
                  <w:pPr>
                    <w:pStyle w:val="8"/>
                    <w:spacing w:after="0" w:line="360" w:lineRule="auto"/>
                    <w:jc w:val="center"/>
                    <w:rPr>
                      <w:sz w:val="24"/>
                    </w:rPr>
                  </w:pPr>
                  <w:r>
                    <w:rPr>
                      <w:rFonts w:hint="eastAsia"/>
                      <w:sz w:val="24"/>
                    </w:rPr>
                    <w:t>图</w:t>
                  </w:r>
                  <w:r>
                    <w:rPr>
                      <w:sz w:val="24"/>
                    </w:rPr>
                    <w:t xml:space="preserve"> 9  </w:t>
                  </w:r>
                  <w:r>
                    <w:rPr>
                      <w:rFonts w:hint="eastAsia"/>
                      <w:sz w:val="24"/>
                    </w:rPr>
                    <w:t>是否有口腔医学技术专业的实习生分布比例</w:t>
                  </w:r>
                  <w:r>
                    <w:rPr>
                      <w:rFonts w:hint="eastAsia"/>
                      <w:spacing w:val="-10"/>
                      <w:sz w:val="24"/>
                    </w:rPr>
                    <w:t>图</w:t>
                  </w:r>
                </w:p>
                <w:p>
                  <w:r>
                    <w:rPr>
                      <w:rFonts w:hint="eastAsia"/>
                    </w:rPr>
                    <w:t>分布</w:t>
                  </w:r>
                </w:p>
              </w:txbxContent>
            </v:textbox>
          </v:shape>
        </w:pict>
      </w:r>
      <w:r>
        <w:rPr>
          <w:rFonts w:ascii="宋体" w:hAnsi="宋体"/>
        </w:rPr>
        <w:t xml:space="preserve">                     </w:t>
      </w:r>
      <w:r>
        <w:rPr>
          <w:rFonts w:ascii="宋体"/>
        </w:rPr>
        <w:pict>
          <v:shape id="_x0000_i1036" o:spt="75" type="#_x0000_t75" style="height:116pt;width:209.5pt;" filled="f" o:preferrelative="t" stroked="f" coordsize="21600,21600">
            <v:path/>
            <v:fill on="f" focussize="0,0"/>
            <v:stroke on="f" joinstyle="miter"/>
            <v:imagedata r:id="rId26" o:title=""/>
            <o:lock v:ext="edit" aspectratio="t"/>
            <w10:wrap type="none"/>
            <w10:anchorlock/>
          </v:shape>
        </w:pict>
      </w:r>
    </w:p>
    <w:p>
      <w:pPr>
        <w:pStyle w:val="2"/>
        <w:ind w:firstLine="420"/>
      </w:pPr>
    </w:p>
    <w:p>
      <w:pPr>
        <w:spacing w:line="440" w:lineRule="exact"/>
        <w:ind w:firstLine="420" w:firstLineChars="200"/>
        <w:rPr>
          <w:rFonts w:ascii="宋体" w:cs="宋体"/>
        </w:rPr>
      </w:pPr>
      <w:r>
        <w:rPr>
          <w:rFonts w:hint="eastAsia" w:ascii="宋体" w:hAnsi="宋体" w:cs="宋体"/>
        </w:rPr>
        <w:t>以上数据分析显示：多数中医科室有口腔医学技术专业的实习生。</w:t>
      </w:r>
    </w:p>
    <w:p>
      <w:pPr>
        <w:spacing w:line="440" w:lineRule="exact"/>
        <w:ind w:firstLine="440" w:firstLineChars="200"/>
        <w:rPr>
          <w:spacing w:val="-10"/>
        </w:rPr>
      </w:pPr>
      <w:r>
        <w:rPr>
          <w:rFonts w:hint="eastAsia"/>
          <w:spacing w:val="-10"/>
          <w:sz w:val="24"/>
          <w:szCs w:val="24"/>
        </w:rPr>
        <w:t>（</w:t>
      </w:r>
      <w:r>
        <w:rPr>
          <w:spacing w:val="-10"/>
          <w:sz w:val="24"/>
          <w:szCs w:val="24"/>
        </w:rPr>
        <w:t>8</w:t>
      </w:r>
      <w:r>
        <w:rPr>
          <w:rFonts w:hint="eastAsia"/>
          <w:spacing w:val="-10"/>
          <w:sz w:val="24"/>
          <w:szCs w:val="24"/>
        </w:rPr>
        <w:t>）人才需求量分析</w:t>
      </w:r>
    </w:p>
    <w:p>
      <w:pPr>
        <w:pStyle w:val="8"/>
        <w:spacing w:after="0" w:line="440" w:lineRule="exact"/>
        <w:ind w:firstLine="440" w:firstLineChars="200"/>
        <w:rPr>
          <w:spacing w:val="-10"/>
          <w:sz w:val="24"/>
        </w:rPr>
      </w:pPr>
      <w:r>
        <w:rPr>
          <w:rFonts w:hint="eastAsia"/>
          <w:spacing w:val="-10"/>
          <w:sz w:val="24"/>
        </w:rPr>
        <w:t>对</w:t>
      </w:r>
      <w:r>
        <w:rPr>
          <w:spacing w:val="-10"/>
          <w:sz w:val="24"/>
        </w:rPr>
        <w:t>30</w:t>
      </w:r>
      <w:r>
        <w:rPr>
          <w:rFonts w:hint="eastAsia"/>
          <w:spacing w:val="-10"/>
          <w:sz w:val="24"/>
        </w:rPr>
        <w:t>家医疗单位进行人才需求情况进行调研，具体调研结果如下：</w:t>
      </w:r>
    </w:p>
    <w:p>
      <w:pPr>
        <w:spacing w:line="360" w:lineRule="auto"/>
        <w:jc w:val="center"/>
        <w:rPr>
          <w:rFonts w:ascii="宋体"/>
        </w:rPr>
      </w:pPr>
      <w:r>
        <w:pict>
          <v:shape id="文本框 33" o:spid="_x0000_s2060" o:spt="202" type="#_x0000_t202" style="position:absolute;left:0pt;margin-left:126.5pt;margin-top:146.9pt;height:25.95pt;width:184.4pt;z-index:251659264;mso-width-relative:page;mso-height-relative:page;" stroked="f" coordsize="21600,21600">
            <v:path/>
            <v:fill focussize="0,0"/>
            <v:stroke on="f" weight="0.5pt" joinstyle="miter"/>
            <v:imagedata o:title=""/>
            <o:lock v:ext="edit"/>
            <v:textbox>
              <w:txbxContent>
                <w:p>
                  <w:pPr>
                    <w:pStyle w:val="8"/>
                    <w:spacing w:after="0" w:line="360" w:lineRule="auto"/>
                    <w:jc w:val="center"/>
                    <w:rPr>
                      <w:sz w:val="24"/>
                    </w:rPr>
                  </w:pPr>
                  <w:r>
                    <w:rPr>
                      <w:rFonts w:hint="eastAsia"/>
                      <w:sz w:val="24"/>
                    </w:rPr>
                    <w:t>图</w:t>
                  </w:r>
                  <w:r>
                    <w:rPr>
                      <w:sz w:val="24"/>
                    </w:rPr>
                    <w:t xml:space="preserve"> 10  </w:t>
                  </w:r>
                  <w:r>
                    <w:rPr>
                      <w:rFonts w:hint="eastAsia"/>
                      <w:sz w:val="24"/>
                    </w:rPr>
                    <w:t>人才需求量分布比例图</w:t>
                  </w:r>
                </w:p>
                <w:p>
                  <w:pPr>
                    <w:jc w:val="center"/>
                  </w:pPr>
                  <w:r>
                    <w:rPr>
                      <w:rFonts w:hint="eastAsia"/>
                    </w:rPr>
                    <w:t>分布</w:t>
                  </w:r>
                </w:p>
              </w:txbxContent>
            </v:textbox>
          </v:shape>
        </w:pict>
      </w:r>
      <w:r>
        <w:rPr>
          <w:rFonts w:ascii="宋体" w:hAnsi="宋体"/>
        </w:rPr>
        <w:t xml:space="preserve">      </w:t>
      </w:r>
      <w:r>
        <w:rPr>
          <w:rFonts w:ascii="宋体"/>
        </w:rPr>
        <w:pict>
          <v:shape id="_x0000_i1037" o:spt="75" type="#_x0000_t75" style="height:145pt;width:315.5pt;" filled="f" o:preferrelative="t" stroked="f" coordsize="21600,21600">
            <v:path/>
            <v:fill on="f" focussize="0,0"/>
            <v:stroke on="f" joinstyle="miter"/>
            <v:imagedata r:id="rId27" o:title=""/>
            <o:lock v:ext="edit" aspectratio="t"/>
            <w10:wrap type="none"/>
            <w10:anchorlock/>
          </v:shape>
        </w:pict>
      </w:r>
    </w:p>
    <w:p>
      <w:pPr>
        <w:pStyle w:val="2"/>
        <w:ind w:firstLine="420"/>
      </w:pPr>
    </w:p>
    <w:p>
      <w:pPr>
        <w:pStyle w:val="8"/>
        <w:spacing w:after="0" w:line="440" w:lineRule="exact"/>
        <w:ind w:firstLine="440" w:firstLineChars="200"/>
        <w:rPr>
          <w:spacing w:val="-10"/>
          <w:sz w:val="24"/>
        </w:rPr>
      </w:pPr>
      <w:bookmarkStart w:id="131" w:name="_Hlk64568964"/>
      <w:r>
        <w:rPr>
          <w:rFonts w:hint="eastAsia"/>
          <w:spacing w:val="-10"/>
          <w:sz w:val="24"/>
        </w:rPr>
        <w:t>以上数据分析显示：半数医疗单位科室配备人员稍有不足，不能应对患者就诊量增加时的诊治，对口腔医学技术人才需求量较大。</w:t>
      </w:r>
      <w:bookmarkEnd w:id="131"/>
    </w:p>
    <w:p>
      <w:pPr>
        <w:pStyle w:val="8"/>
        <w:spacing w:after="0" w:line="440" w:lineRule="exact"/>
        <w:ind w:firstLine="440" w:firstLineChars="200"/>
        <w:rPr>
          <w:spacing w:val="-10"/>
          <w:sz w:val="24"/>
        </w:rPr>
      </w:pPr>
      <w:r>
        <w:rPr>
          <w:rFonts w:hint="eastAsia"/>
          <w:spacing w:val="-10"/>
          <w:sz w:val="24"/>
        </w:rPr>
        <w:t>（</w:t>
      </w:r>
      <w:r>
        <w:rPr>
          <w:spacing w:val="-10"/>
          <w:sz w:val="24"/>
        </w:rPr>
        <w:t>9</w:t>
      </w:r>
      <w:r>
        <w:rPr>
          <w:rFonts w:hint="eastAsia"/>
          <w:spacing w:val="-10"/>
          <w:sz w:val="24"/>
        </w:rPr>
        <w:t>）招聘学历需求分析</w:t>
      </w:r>
    </w:p>
    <w:p>
      <w:pPr>
        <w:spacing w:line="360" w:lineRule="auto"/>
        <w:jc w:val="center"/>
        <w:rPr>
          <w:rFonts w:ascii="宋体"/>
        </w:rPr>
      </w:pPr>
      <w:r>
        <w:pict>
          <v:shape id="文本框 32" o:spid="_x0000_s2061" o:spt="202" type="#_x0000_t202" style="position:absolute;left:0pt;margin-left:121.5pt;margin-top:114.5pt;height:25.95pt;width:252.35pt;z-index:251659264;mso-width-relative:page;mso-height-relative:page;" stroked="f" coordsize="21600,21600">
            <v:path/>
            <v:fill focussize="0,0"/>
            <v:stroke on="f" weight="0.5pt" joinstyle="miter"/>
            <v:imagedata o:title=""/>
            <o:lock v:ext="edit"/>
            <v:textbox>
              <w:txbxContent>
                <w:p>
                  <w:pPr>
                    <w:pStyle w:val="8"/>
                    <w:spacing w:after="0" w:line="360" w:lineRule="auto"/>
                    <w:rPr>
                      <w:sz w:val="24"/>
                    </w:rPr>
                  </w:pPr>
                  <w:r>
                    <w:rPr>
                      <w:rFonts w:hint="eastAsia"/>
                      <w:sz w:val="24"/>
                    </w:rPr>
                    <w:t>图</w:t>
                  </w:r>
                  <w:r>
                    <w:rPr>
                      <w:sz w:val="24"/>
                    </w:rPr>
                    <w:t xml:space="preserve"> 11  </w:t>
                  </w:r>
                  <w:r>
                    <w:rPr>
                      <w:rFonts w:hint="eastAsia"/>
                      <w:sz w:val="24"/>
                    </w:rPr>
                    <w:t>招聘学历需求分布比例图</w:t>
                  </w:r>
                </w:p>
                <w:p>
                  <w:pPr>
                    <w:jc w:val="center"/>
                  </w:pPr>
                  <w:r>
                    <w:rPr>
                      <w:rFonts w:hint="eastAsia"/>
                    </w:rPr>
                    <w:t>分布</w:t>
                  </w:r>
                </w:p>
              </w:txbxContent>
            </v:textbox>
          </v:shape>
        </w:pict>
      </w:r>
      <w:r>
        <w:rPr>
          <w:rFonts w:ascii="宋体" w:hAnsi="宋体"/>
        </w:rPr>
        <w:t xml:space="preserve">    </w:t>
      </w:r>
      <w:r>
        <w:rPr>
          <w:rFonts w:ascii="宋体"/>
        </w:rPr>
        <w:pict>
          <v:shape id="_x0000_i1038" o:spt="75" type="#_x0000_t75" style="height:109pt;width:222pt;" filled="f" o:preferrelative="t" stroked="f" coordsize="21600,21600">
            <v:path/>
            <v:fill on="f" focussize="0,0"/>
            <v:stroke on="f" joinstyle="miter"/>
            <v:imagedata r:id="rId28" o:title=""/>
            <o:lock v:ext="edit" aspectratio="t"/>
            <w10:wrap type="none"/>
            <w10:anchorlock/>
          </v:shape>
        </w:pict>
      </w:r>
    </w:p>
    <w:p>
      <w:pPr>
        <w:pStyle w:val="2"/>
        <w:ind w:firstLine="420"/>
      </w:pPr>
    </w:p>
    <w:p>
      <w:pPr>
        <w:pStyle w:val="8"/>
        <w:spacing w:after="0" w:line="440" w:lineRule="exact"/>
        <w:ind w:firstLine="440" w:firstLineChars="200"/>
        <w:rPr>
          <w:spacing w:val="-10"/>
          <w:sz w:val="24"/>
        </w:rPr>
      </w:pPr>
      <w:r>
        <w:rPr>
          <w:rFonts w:hint="eastAsia"/>
          <w:spacing w:val="-10"/>
          <w:sz w:val="24"/>
        </w:rPr>
        <w:t>以上数据分析显示：</w:t>
      </w:r>
      <w:r>
        <w:rPr>
          <w:spacing w:val="-10"/>
          <w:sz w:val="24"/>
        </w:rPr>
        <w:t xml:space="preserve"> </w:t>
      </w:r>
      <w:r>
        <w:rPr>
          <w:rFonts w:hint="eastAsia"/>
          <w:spacing w:val="-10"/>
          <w:sz w:val="24"/>
        </w:rPr>
        <w:t>目前各个医疗机构对于口腔医学技术人才的需求主要面对本科及以下学历层次。</w:t>
      </w:r>
    </w:p>
    <w:p>
      <w:pPr>
        <w:spacing w:line="440" w:lineRule="exact"/>
      </w:pPr>
      <w:r>
        <w:rPr>
          <w:sz w:val="24"/>
          <w:szCs w:val="24"/>
        </w:rPr>
        <w:t>3.</w:t>
      </w:r>
      <w:r>
        <w:rPr>
          <w:rFonts w:hint="eastAsia"/>
          <w:sz w:val="24"/>
          <w:szCs w:val="24"/>
        </w:rPr>
        <w:t>毕业学生调研资料及分析</w:t>
      </w:r>
    </w:p>
    <w:p>
      <w:pPr>
        <w:spacing w:line="440" w:lineRule="exact"/>
        <w:ind w:firstLine="315" w:firstLineChars="150"/>
        <w:rPr>
          <w:rFonts w:ascii="宋体" w:cs="宋体"/>
        </w:rPr>
      </w:pPr>
      <w:r>
        <w:rPr>
          <w:rFonts w:hint="eastAsia" w:ascii="宋体" w:hAnsi="宋体" w:cs="宋体"/>
        </w:rPr>
        <w:t>（</w:t>
      </w:r>
      <w:r>
        <w:rPr>
          <w:rFonts w:ascii="宋体" w:hAnsi="宋体" w:cs="宋体"/>
        </w:rPr>
        <w:t>1</w:t>
      </w:r>
      <w:r>
        <w:rPr>
          <w:rFonts w:hint="eastAsia" w:ascii="宋体" w:hAnsi="宋体" w:cs="宋体"/>
        </w:rPr>
        <w:t>）接受调研的毕业学生学历：</w:t>
      </w:r>
    </w:p>
    <w:p>
      <w:pPr>
        <w:spacing w:line="360" w:lineRule="auto"/>
        <w:jc w:val="center"/>
        <w:rPr>
          <w:rFonts w:ascii="宋体"/>
        </w:rPr>
      </w:pPr>
      <w:r>
        <w:pict>
          <v:shape id="文本框 31" o:spid="_x0000_s2062" o:spt="202" type="#_x0000_t202" style="position:absolute;left:0pt;margin-left:96.5pt;margin-top:113.3pt;height:25.95pt;width:270.8pt;z-index:251659264;mso-width-relative:page;mso-height-relative:page;" stroked="f" coordsize="21600,21600">
            <v:path/>
            <v:fill focussize="0,0"/>
            <v:stroke on="f" weight="0.5pt" joinstyle="miter"/>
            <v:imagedata o:title=""/>
            <o:lock v:ext="edit"/>
            <v:textbox>
              <w:txbxContent>
                <w:p>
                  <w:pPr>
                    <w:pStyle w:val="8"/>
                    <w:spacing w:after="0" w:line="360" w:lineRule="auto"/>
                    <w:rPr>
                      <w:sz w:val="24"/>
                    </w:rPr>
                  </w:pPr>
                  <w:r>
                    <w:rPr>
                      <w:rFonts w:hint="eastAsia"/>
                      <w:sz w:val="24"/>
                    </w:rPr>
                    <w:t>图</w:t>
                  </w:r>
                  <w:r>
                    <w:rPr>
                      <w:sz w:val="24"/>
                    </w:rPr>
                    <w:t xml:space="preserve"> 12  </w:t>
                  </w:r>
                  <w:r>
                    <w:rPr>
                      <w:rFonts w:hint="eastAsia"/>
                      <w:sz w:val="24"/>
                    </w:rPr>
                    <w:t>接受调研的毕业学生学历分布比例图</w:t>
                  </w:r>
                </w:p>
                <w:p>
                  <w:pPr>
                    <w:jc w:val="center"/>
                  </w:pPr>
                  <w:r>
                    <w:rPr>
                      <w:rFonts w:hint="eastAsia"/>
                    </w:rPr>
                    <w:t>分布</w:t>
                  </w:r>
                </w:p>
              </w:txbxContent>
            </v:textbox>
          </v:shape>
        </w:pict>
      </w:r>
      <w:r>
        <w:rPr>
          <w:rFonts w:ascii="宋体" w:hAnsi="宋体"/>
        </w:rPr>
        <w:t xml:space="preserve">     </w:t>
      </w:r>
      <w:r>
        <w:rPr>
          <w:rFonts w:ascii="宋体"/>
        </w:rPr>
        <w:pict>
          <v:shape id="_x0000_i1039" o:spt="75" type="#_x0000_t75" style="height:109pt;width:235.5pt;" filled="f" o:preferrelative="t" stroked="f" coordsize="21600,21600">
            <v:path/>
            <v:fill on="f" focussize="0,0"/>
            <v:stroke on="f" joinstyle="miter"/>
            <v:imagedata r:id="rId29" o:title=""/>
            <o:lock v:ext="edit" aspectratio="t"/>
            <w10:wrap type="none"/>
            <w10:anchorlock/>
          </v:shape>
        </w:pict>
      </w:r>
    </w:p>
    <w:p>
      <w:pPr>
        <w:pStyle w:val="2"/>
        <w:ind w:firstLine="420"/>
      </w:pPr>
    </w:p>
    <w:p>
      <w:pPr>
        <w:spacing w:line="440" w:lineRule="exact"/>
        <w:ind w:firstLine="420" w:firstLineChars="200"/>
        <w:rPr>
          <w:rFonts w:ascii="宋体" w:cs="宋体"/>
        </w:rPr>
      </w:pPr>
      <w:r>
        <w:rPr>
          <w:rFonts w:hint="eastAsia" w:ascii="宋体" w:hAnsi="宋体" w:cs="宋体"/>
        </w:rPr>
        <w:t>以上数据分析显示：接受调研的毕业学生学历以本科生和专科生为主。</w:t>
      </w:r>
    </w:p>
    <w:p>
      <w:pPr>
        <w:spacing w:line="440" w:lineRule="exact"/>
        <w:ind w:firstLine="420" w:firstLineChars="200"/>
        <w:rPr>
          <w:rFonts w:ascii="宋体" w:cs="宋体"/>
        </w:rPr>
      </w:pPr>
      <w:r>
        <w:rPr>
          <w:rFonts w:hint="eastAsia" w:ascii="宋体" w:hAnsi="宋体" w:cs="宋体"/>
        </w:rPr>
        <w:t>（</w:t>
      </w:r>
      <w:r>
        <w:rPr>
          <w:rFonts w:ascii="宋体" w:hAnsi="宋体" w:cs="宋体"/>
        </w:rPr>
        <w:t>2</w:t>
      </w:r>
      <w:r>
        <w:rPr>
          <w:rFonts w:hint="eastAsia" w:ascii="宋体" w:hAnsi="宋体" w:cs="宋体"/>
        </w:rPr>
        <w:t>）工作年限：</w:t>
      </w:r>
    </w:p>
    <w:p>
      <w:pPr>
        <w:spacing w:line="360" w:lineRule="auto"/>
        <w:ind w:firstLine="630" w:firstLineChars="300"/>
        <w:jc w:val="center"/>
        <w:rPr>
          <w:rFonts w:ascii="宋体"/>
        </w:rPr>
      </w:pPr>
      <w:r>
        <w:pict>
          <v:shape id="文本框 36" o:spid="_x0000_s2063" o:spt="202" type="#_x0000_t202" style="position:absolute;left:0pt;margin-left:139pt;margin-top:114.35pt;height:25.95pt;width:252.35pt;z-index:251659264;mso-width-relative:page;mso-height-relative:page;" stroked="f" coordsize="21600,21600">
            <v:path/>
            <v:fill focussize="0,0"/>
            <v:stroke on="f" weight="0.5pt" joinstyle="miter"/>
            <v:imagedata o:title=""/>
            <o:lock v:ext="edit"/>
            <v:textbox>
              <w:txbxContent>
                <w:p>
                  <w:pPr>
                    <w:pStyle w:val="8"/>
                    <w:spacing w:after="0" w:line="360" w:lineRule="auto"/>
                    <w:rPr>
                      <w:sz w:val="24"/>
                    </w:rPr>
                  </w:pPr>
                  <w:r>
                    <w:rPr>
                      <w:rFonts w:hint="eastAsia"/>
                      <w:sz w:val="24"/>
                    </w:rPr>
                    <w:t>图</w:t>
                  </w:r>
                  <w:r>
                    <w:rPr>
                      <w:sz w:val="24"/>
                    </w:rPr>
                    <w:t xml:space="preserve"> 13  </w:t>
                  </w:r>
                  <w:r>
                    <w:rPr>
                      <w:rFonts w:hint="eastAsia"/>
                      <w:sz w:val="24"/>
                    </w:rPr>
                    <w:t>工作年限分布比例图</w:t>
                  </w:r>
                </w:p>
                <w:p>
                  <w:pPr>
                    <w:jc w:val="center"/>
                  </w:pPr>
                  <w:r>
                    <w:rPr>
                      <w:rFonts w:hint="eastAsia"/>
                    </w:rPr>
                    <w:t>分布</w:t>
                  </w:r>
                </w:p>
              </w:txbxContent>
            </v:textbox>
          </v:shape>
        </w:pict>
      </w:r>
      <w:r>
        <w:rPr>
          <w:rFonts w:ascii="宋体"/>
        </w:rPr>
        <w:pict>
          <v:shape id="_x0000_i1040" o:spt="75" type="#_x0000_t75" style="height:110.5pt;width:206pt;" filled="f" o:preferrelative="t" stroked="f" coordsize="21600,21600">
            <v:path/>
            <v:fill on="f" focussize="0,0"/>
            <v:stroke on="f" joinstyle="miter"/>
            <v:imagedata r:id="rId30" o:title=""/>
            <o:lock v:ext="edit" aspectratio="t"/>
            <w10:wrap type="none"/>
            <w10:anchorlock/>
          </v:shape>
        </w:pict>
      </w:r>
    </w:p>
    <w:p>
      <w:pPr>
        <w:pStyle w:val="2"/>
        <w:ind w:firstLine="420"/>
      </w:pPr>
    </w:p>
    <w:p>
      <w:pPr>
        <w:spacing w:line="440" w:lineRule="exact"/>
        <w:ind w:firstLine="420" w:firstLineChars="200"/>
        <w:rPr>
          <w:rFonts w:ascii="宋体" w:cs="宋体"/>
        </w:rPr>
      </w:pPr>
      <w:r>
        <w:rPr>
          <w:rFonts w:hint="eastAsia" w:ascii="宋体" w:hAnsi="宋体" w:cs="宋体"/>
        </w:rPr>
        <w:t>以上数据分析显示：参与调研的毕业生绝大多数工作年限在一年，少部分毕业生为应届生暂无工作经验。</w:t>
      </w:r>
    </w:p>
    <w:p>
      <w:pPr>
        <w:pStyle w:val="67"/>
        <w:spacing w:line="440" w:lineRule="exact"/>
        <w:rPr>
          <w:rFonts w:ascii="宋体" w:cs="宋体"/>
        </w:rPr>
      </w:pPr>
      <w:r>
        <w:rPr>
          <w:rFonts w:hint="eastAsia" w:ascii="宋体" w:hAnsi="宋体" w:cs="宋体"/>
        </w:rPr>
        <w:t>（</w:t>
      </w:r>
      <w:r>
        <w:rPr>
          <w:rFonts w:ascii="宋体" w:hAnsi="宋体" w:cs="宋体"/>
        </w:rPr>
        <w:t>3</w:t>
      </w:r>
      <w:r>
        <w:rPr>
          <w:rFonts w:hint="eastAsia" w:ascii="宋体" w:hAnsi="宋体" w:cs="宋体"/>
        </w:rPr>
        <w:t>）工作单位性质：</w:t>
      </w:r>
      <w:bookmarkStart w:id="132" w:name="_Hlk64712141"/>
    </w:p>
    <w:p>
      <w:pPr>
        <w:pStyle w:val="2"/>
        <w:spacing w:line="360" w:lineRule="auto"/>
        <w:ind w:firstLineChars="0"/>
        <w:jc w:val="center"/>
        <w:rPr>
          <w:rFonts w:ascii="宋体" w:eastAsia="宋体"/>
        </w:rPr>
      </w:pPr>
      <w:r>
        <w:rPr>
          <w:lang w:val="en-US"/>
        </w:rPr>
        <w:pict>
          <v:shape id="文本框 35" o:spid="_x0000_s2064" o:spt="202" type="#_x0000_t202" style="position:absolute;left:0pt;margin-left:135pt;margin-top:118.95pt;height:25.95pt;width:252.35pt;z-index:251659264;mso-width-relative:page;mso-height-relative:page;" stroked="f" coordsize="21600,21600">
            <v:path/>
            <v:fill focussize="0,0"/>
            <v:stroke on="f" weight="0.5pt" joinstyle="miter"/>
            <v:imagedata o:title=""/>
            <o:lock v:ext="edit"/>
            <v:textbox>
              <w:txbxContent>
                <w:p>
                  <w:pPr>
                    <w:pStyle w:val="8"/>
                    <w:spacing w:after="0" w:line="360" w:lineRule="auto"/>
                    <w:rPr>
                      <w:sz w:val="24"/>
                    </w:rPr>
                  </w:pPr>
                  <w:r>
                    <w:rPr>
                      <w:rFonts w:hint="eastAsia"/>
                      <w:sz w:val="24"/>
                    </w:rPr>
                    <w:t>图</w:t>
                  </w:r>
                  <w:r>
                    <w:rPr>
                      <w:sz w:val="24"/>
                    </w:rPr>
                    <w:t xml:space="preserve"> 14  </w:t>
                  </w:r>
                  <w:r>
                    <w:rPr>
                      <w:rFonts w:hint="eastAsia"/>
                      <w:sz w:val="24"/>
                    </w:rPr>
                    <w:t>工作单位性质</w:t>
                  </w:r>
                  <w:r>
                    <w:rPr>
                      <w:rFonts w:hint="eastAsia"/>
                      <w:spacing w:val="-10"/>
                      <w:sz w:val="24"/>
                    </w:rPr>
                    <w:t>分布比例图</w:t>
                  </w:r>
                </w:p>
                <w:p>
                  <w:pPr>
                    <w:jc w:val="center"/>
                  </w:pPr>
                  <w:r>
                    <w:rPr>
                      <w:rFonts w:hint="eastAsia"/>
                    </w:rPr>
                    <w:t>分布</w:t>
                  </w:r>
                </w:p>
              </w:txbxContent>
            </v:textbox>
          </v:shape>
        </w:pict>
      </w:r>
      <w:r>
        <w:rPr>
          <w:rFonts w:ascii="宋体" w:hAnsi="宋体"/>
          <w:lang w:val="en-US"/>
        </w:rPr>
        <w:t xml:space="preserve">   </w:t>
      </w:r>
      <w:r>
        <w:rPr>
          <w:rFonts w:ascii="宋体" w:eastAsia="宋体"/>
          <w:lang w:val="en-US"/>
        </w:rPr>
        <w:pict>
          <v:shape id="_x0000_i1041" o:spt="75" type="#_x0000_t75" style="height:114.5pt;width:243.5pt;" filled="f" o:preferrelative="t" stroked="f" coordsize="21600,21600">
            <v:path/>
            <v:fill on="f" focussize="0,0"/>
            <v:stroke on="f" joinstyle="miter"/>
            <v:imagedata r:id="rId31" o:title=""/>
            <o:lock v:ext="edit" aspectratio="t"/>
            <w10:wrap type="none"/>
            <w10:anchorlock/>
          </v:shape>
        </w:pict>
      </w:r>
    </w:p>
    <w:p>
      <w:pPr>
        <w:pStyle w:val="2"/>
        <w:spacing w:line="360" w:lineRule="auto"/>
        <w:ind w:firstLineChars="0"/>
        <w:jc w:val="center"/>
        <w:rPr>
          <w:rFonts w:ascii="宋体" w:eastAsia="宋体"/>
        </w:rPr>
      </w:pPr>
    </w:p>
    <w:p>
      <w:pPr>
        <w:spacing w:line="440" w:lineRule="exact"/>
        <w:ind w:firstLine="420" w:firstLineChars="200"/>
        <w:rPr>
          <w:rFonts w:ascii="宋体" w:cs="宋体"/>
          <w:bCs/>
        </w:rPr>
      </w:pPr>
      <w:r>
        <w:rPr>
          <w:rFonts w:hint="eastAsia" w:ascii="宋体" w:hAnsi="宋体" w:cs="宋体"/>
        </w:rPr>
        <w:t>以上数据分析显示：半数多的毕业生在综合性医疗机构工作</w:t>
      </w:r>
      <w:bookmarkEnd w:id="132"/>
    </w:p>
    <w:p>
      <w:pPr>
        <w:spacing w:line="440" w:lineRule="exact"/>
        <w:ind w:firstLine="420" w:firstLineChars="200"/>
        <w:rPr>
          <w:rFonts w:ascii="宋体" w:cs="宋体"/>
          <w:bCs/>
        </w:rPr>
      </w:pPr>
      <w:r>
        <w:rPr>
          <w:rFonts w:hint="eastAsia" w:ascii="宋体" w:hAnsi="宋体" w:cs="宋体"/>
          <w:bCs/>
        </w:rPr>
        <w:t>（</w:t>
      </w:r>
      <w:r>
        <w:rPr>
          <w:rFonts w:ascii="宋体" w:hAnsi="宋体" w:cs="宋体"/>
          <w:bCs/>
        </w:rPr>
        <w:t>4</w:t>
      </w:r>
      <w:r>
        <w:rPr>
          <w:rFonts w:hint="eastAsia" w:ascii="宋体" w:hAnsi="宋体" w:cs="宋体"/>
          <w:bCs/>
        </w:rPr>
        <w:t>）目前职称：</w:t>
      </w:r>
    </w:p>
    <w:p>
      <w:pPr>
        <w:spacing w:line="360" w:lineRule="auto"/>
        <w:jc w:val="center"/>
        <w:rPr>
          <w:rFonts w:ascii="宋体"/>
        </w:rPr>
      </w:pPr>
      <w:r>
        <w:pict>
          <v:shape id="文本框 34" o:spid="_x0000_s2065" o:spt="202" type="#_x0000_t202" style="position:absolute;left:0pt;margin-left:152pt;margin-top:106.65pt;height:25.95pt;width:252.35pt;z-index:251659264;mso-width-relative:page;mso-height-relative:page;" stroked="f" coordsize="21600,21600">
            <v:path/>
            <v:fill focussize="0,0"/>
            <v:stroke on="f" weight="0.5pt" joinstyle="miter"/>
            <v:imagedata o:title=""/>
            <o:lock v:ext="edit"/>
            <v:textbox>
              <w:txbxContent>
                <w:p>
                  <w:pPr>
                    <w:pStyle w:val="8"/>
                    <w:spacing w:after="0" w:line="360" w:lineRule="auto"/>
                    <w:rPr>
                      <w:sz w:val="24"/>
                    </w:rPr>
                  </w:pPr>
                  <w:r>
                    <w:rPr>
                      <w:rFonts w:hint="eastAsia"/>
                      <w:bCs/>
                      <w:sz w:val="24"/>
                    </w:rPr>
                    <w:t>图</w:t>
                  </w:r>
                  <w:r>
                    <w:rPr>
                      <w:bCs/>
                      <w:sz w:val="24"/>
                    </w:rPr>
                    <w:t xml:space="preserve"> 15  </w:t>
                  </w:r>
                  <w:r>
                    <w:rPr>
                      <w:rFonts w:hint="eastAsia"/>
                      <w:bCs/>
                      <w:sz w:val="24"/>
                    </w:rPr>
                    <w:t>职称</w:t>
                  </w:r>
                  <w:r>
                    <w:rPr>
                      <w:rFonts w:hint="eastAsia"/>
                      <w:sz w:val="24"/>
                    </w:rPr>
                    <w:t>分布比例图</w:t>
                  </w:r>
                </w:p>
                <w:p>
                  <w:pPr>
                    <w:jc w:val="center"/>
                  </w:pPr>
                  <w:r>
                    <w:rPr>
                      <w:rFonts w:hint="eastAsia"/>
                    </w:rPr>
                    <w:t>分布</w:t>
                  </w:r>
                </w:p>
              </w:txbxContent>
            </v:textbox>
          </v:shape>
        </w:pict>
      </w:r>
      <w:r>
        <w:rPr>
          <w:rFonts w:ascii="宋体" w:hAnsi="宋体"/>
        </w:rPr>
        <w:t xml:space="preserve">      </w:t>
      </w:r>
      <w:r>
        <w:rPr>
          <w:rFonts w:ascii="宋体"/>
        </w:rPr>
        <w:pict>
          <v:shape id="_x0000_i1042" o:spt="75" type="#_x0000_t75" style="height:101.5pt;width:234.5pt;" filled="f" o:preferrelative="t" stroked="f" coordsize="21600,21600">
            <v:path/>
            <v:fill on="f" focussize="0,0"/>
            <v:stroke on="f" joinstyle="miter"/>
            <v:imagedata r:id="rId32" o:title=""/>
            <o:lock v:ext="edit" aspectratio="t"/>
            <w10:wrap type="none"/>
            <w10:anchorlock/>
          </v:shape>
        </w:pict>
      </w:r>
    </w:p>
    <w:p>
      <w:pPr>
        <w:pStyle w:val="2"/>
        <w:ind w:firstLine="420"/>
      </w:pPr>
    </w:p>
    <w:p>
      <w:pPr>
        <w:spacing w:line="440" w:lineRule="exact"/>
        <w:ind w:firstLine="420" w:firstLineChars="200"/>
        <w:rPr>
          <w:rFonts w:ascii="宋体" w:cs="宋体"/>
        </w:rPr>
      </w:pPr>
      <w:r>
        <w:rPr>
          <w:rFonts w:hint="eastAsia" w:ascii="宋体" w:hAnsi="宋体" w:cs="宋体"/>
        </w:rPr>
        <w:t>以上数据分析显示：多数毕业生暂无职称，少部分有初级职称。</w:t>
      </w:r>
    </w:p>
    <w:p>
      <w:pPr>
        <w:spacing w:line="440" w:lineRule="exact"/>
        <w:ind w:firstLine="420" w:firstLineChars="200"/>
        <w:rPr>
          <w:rFonts w:ascii="宋体" w:cs="宋体"/>
          <w:b/>
        </w:rPr>
      </w:pPr>
      <w:r>
        <w:rPr>
          <w:rFonts w:hint="eastAsia" w:ascii="宋体" w:hAnsi="宋体" w:cs="宋体"/>
        </w:rPr>
        <w:t>（</w:t>
      </w:r>
      <w:r>
        <w:rPr>
          <w:rFonts w:ascii="宋体" w:hAnsi="宋体" w:cs="宋体"/>
        </w:rPr>
        <w:t>5</w:t>
      </w:r>
      <w:r>
        <w:rPr>
          <w:rFonts w:hint="eastAsia" w:ascii="宋体" w:hAnsi="宋体" w:cs="宋体"/>
        </w:rPr>
        <w:t>）是否在编：</w:t>
      </w:r>
    </w:p>
    <w:p>
      <w:pPr>
        <w:spacing w:line="360" w:lineRule="auto"/>
        <w:jc w:val="center"/>
        <w:rPr>
          <w:rFonts w:ascii="宋体"/>
        </w:rPr>
      </w:pPr>
      <w:r>
        <w:pict>
          <v:shape id="文本框 39" o:spid="_x0000_s2066" o:spt="202" type="#_x0000_t202" style="position:absolute;left:0pt;margin-left:134pt;margin-top:100.95pt;height:25.95pt;width:252.35pt;z-index:251659264;mso-width-relative:page;mso-height-relative:page;" stroked="f" coordsize="21600,21600">
            <v:path/>
            <v:fill focussize="0,0"/>
            <v:stroke on="f" weight="0.5pt" joinstyle="miter"/>
            <v:imagedata o:title=""/>
            <o:lock v:ext="edit"/>
            <v:textbox>
              <w:txbxContent>
                <w:p>
                  <w:pPr>
                    <w:pStyle w:val="8"/>
                    <w:spacing w:after="0" w:line="360" w:lineRule="auto"/>
                    <w:rPr>
                      <w:sz w:val="24"/>
                    </w:rPr>
                  </w:pPr>
                  <w:r>
                    <w:rPr>
                      <w:rFonts w:hint="eastAsia"/>
                      <w:sz w:val="24"/>
                    </w:rPr>
                    <w:t>图</w:t>
                  </w:r>
                  <w:r>
                    <w:rPr>
                      <w:sz w:val="24"/>
                    </w:rPr>
                    <w:t xml:space="preserve"> 16  </w:t>
                  </w:r>
                  <w:r>
                    <w:rPr>
                      <w:rFonts w:hint="eastAsia"/>
                      <w:sz w:val="24"/>
                    </w:rPr>
                    <w:t>是否在编分布比例图</w:t>
                  </w:r>
                </w:p>
              </w:txbxContent>
            </v:textbox>
          </v:shape>
        </w:pict>
      </w:r>
      <w:r>
        <w:rPr>
          <w:rFonts w:ascii="宋体" w:hAnsi="宋体"/>
        </w:rPr>
        <w:t xml:space="preserve">   </w:t>
      </w:r>
      <w:r>
        <w:rPr>
          <w:rFonts w:ascii="宋体"/>
        </w:rPr>
        <w:pict>
          <v:shape id="_x0000_i1043" o:spt="75" type="#_x0000_t75" style="height:96.5pt;width:219.5pt;" filled="f" o:preferrelative="t" stroked="f" coordsize="21600,21600">
            <v:path/>
            <v:fill on="f" focussize="0,0"/>
            <v:stroke on="f" joinstyle="miter"/>
            <v:imagedata r:id="rId33" o:title=""/>
            <o:lock v:ext="edit" aspectratio="t"/>
            <w10:wrap type="none"/>
            <w10:anchorlock/>
          </v:shape>
        </w:pict>
      </w:r>
    </w:p>
    <w:p>
      <w:pPr>
        <w:pStyle w:val="2"/>
        <w:ind w:firstLine="420"/>
      </w:pPr>
    </w:p>
    <w:p>
      <w:pPr>
        <w:spacing w:line="440" w:lineRule="exact"/>
        <w:ind w:firstLine="420" w:firstLineChars="200"/>
        <w:rPr>
          <w:rFonts w:ascii="宋体" w:cs="宋体"/>
          <w:bCs/>
        </w:rPr>
      </w:pPr>
      <w:r>
        <w:rPr>
          <w:rFonts w:hint="eastAsia" w:ascii="宋体" w:hAnsi="宋体" w:cs="宋体"/>
        </w:rPr>
        <w:t>以上数据分析显示：在工作的毕业生多数未在编制内。</w:t>
      </w:r>
    </w:p>
    <w:p>
      <w:pPr>
        <w:spacing w:line="440" w:lineRule="exact"/>
        <w:ind w:firstLine="420" w:firstLineChars="200"/>
        <w:rPr>
          <w:rFonts w:ascii="宋体" w:cs="宋体"/>
          <w:bCs/>
        </w:rPr>
      </w:pPr>
      <w:r>
        <w:rPr>
          <w:rFonts w:hint="eastAsia" w:ascii="宋体" w:hAnsi="宋体" w:cs="宋体"/>
          <w:bCs/>
        </w:rPr>
        <w:t>（</w:t>
      </w:r>
      <w:r>
        <w:rPr>
          <w:rFonts w:ascii="宋体" w:hAnsi="宋体" w:cs="宋体"/>
          <w:bCs/>
        </w:rPr>
        <w:t>6</w:t>
      </w:r>
      <w:r>
        <w:rPr>
          <w:rFonts w:hint="eastAsia" w:ascii="宋体" w:hAnsi="宋体" w:cs="宋体"/>
          <w:bCs/>
        </w:rPr>
        <w:t>）所学专业知识和技能是否能满足临床需求：</w:t>
      </w:r>
    </w:p>
    <w:p>
      <w:pPr>
        <w:pStyle w:val="2"/>
        <w:spacing w:line="360" w:lineRule="auto"/>
        <w:ind w:firstLine="0" w:firstLineChars="0"/>
        <w:jc w:val="center"/>
        <w:rPr>
          <w:rFonts w:ascii="宋体" w:eastAsia="宋体"/>
        </w:rPr>
      </w:pPr>
      <w:r>
        <w:rPr>
          <w:lang w:val="en-US"/>
        </w:rPr>
        <w:pict>
          <v:shape id="文本框 38" o:spid="_x0000_s2067" o:spt="202" type="#_x0000_t202" style="position:absolute;left:0pt;margin-left:76pt;margin-top:97.4pt;height:25.95pt;width:331.35pt;z-index:251659264;mso-width-relative:page;mso-height-relative:page;" stroked="f" coordsize="21600,21600">
            <v:path/>
            <v:fill focussize="0,0"/>
            <v:stroke on="f" weight="0.5pt" joinstyle="miter"/>
            <v:imagedata o:title=""/>
            <o:lock v:ext="edit"/>
            <v:textbox>
              <w:txbxContent>
                <w:p>
                  <w:pPr>
                    <w:pStyle w:val="8"/>
                    <w:spacing w:after="0" w:line="360" w:lineRule="auto"/>
                    <w:rPr>
                      <w:sz w:val="24"/>
                    </w:rPr>
                  </w:pPr>
                  <w:r>
                    <w:rPr>
                      <w:rFonts w:hint="eastAsia"/>
                      <w:bCs/>
                      <w:sz w:val="24"/>
                    </w:rPr>
                    <w:t>图</w:t>
                  </w:r>
                  <w:r>
                    <w:rPr>
                      <w:bCs/>
                      <w:sz w:val="24"/>
                    </w:rPr>
                    <w:t xml:space="preserve"> 17  </w:t>
                  </w:r>
                  <w:r>
                    <w:rPr>
                      <w:rFonts w:hint="eastAsia"/>
                      <w:bCs/>
                      <w:sz w:val="24"/>
                    </w:rPr>
                    <w:t>所学专业知识和技能是否能满足临床</w:t>
                  </w:r>
                  <w:r>
                    <w:rPr>
                      <w:rFonts w:hint="eastAsia"/>
                      <w:sz w:val="24"/>
                    </w:rPr>
                    <w:t>分布比例图</w:t>
                  </w:r>
                </w:p>
                <w:p>
                  <w:pPr>
                    <w:jc w:val="center"/>
                  </w:pPr>
                  <w:r>
                    <w:rPr>
                      <w:rFonts w:hint="eastAsia"/>
                    </w:rPr>
                    <w:t>分布</w:t>
                  </w:r>
                </w:p>
              </w:txbxContent>
            </v:textbox>
          </v:shape>
        </w:pict>
      </w:r>
      <w:r>
        <w:rPr>
          <w:rFonts w:ascii="宋体" w:hAnsi="宋体"/>
          <w:lang w:val="en-US"/>
        </w:rPr>
        <w:t xml:space="preserve">     </w:t>
      </w:r>
      <w:r>
        <w:rPr>
          <w:rFonts w:ascii="宋体" w:eastAsia="宋体"/>
          <w:lang w:val="en-US"/>
        </w:rPr>
        <w:pict>
          <v:shape id="_x0000_i1044" o:spt="75" type="#_x0000_t75" style="height:97pt;width:216pt;" filled="f" o:preferrelative="t" stroked="f" coordsize="21600,21600">
            <v:path/>
            <v:fill on="f" focussize="0,0"/>
            <v:stroke on="f" joinstyle="miter"/>
            <v:imagedata r:id="rId34" o:title=""/>
            <o:lock v:ext="edit" aspectratio="t"/>
            <w10:wrap type="none"/>
            <w10:anchorlock/>
          </v:shape>
        </w:pict>
      </w:r>
    </w:p>
    <w:p>
      <w:pPr>
        <w:pStyle w:val="2"/>
        <w:spacing w:line="360" w:lineRule="auto"/>
        <w:ind w:firstLine="0" w:firstLineChars="0"/>
        <w:jc w:val="center"/>
        <w:rPr>
          <w:rFonts w:ascii="宋体" w:eastAsia="宋体"/>
          <w:lang w:val="en-US"/>
        </w:rPr>
      </w:pPr>
    </w:p>
    <w:p>
      <w:pPr>
        <w:spacing w:line="440" w:lineRule="exact"/>
        <w:ind w:firstLine="420" w:firstLineChars="200"/>
        <w:rPr>
          <w:rFonts w:ascii="宋体" w:cs="宋体"/>
        </w:rPr>
      </w:pPr>
      <w:r>
        <w:rPr>
          <w:rFonts w:hint="eastAsia" w:ascii="宋体" w:hAnsi="宋体" w:cs="宋体"/>
        </w:rPr>
        <w:t>以上数据分析显示：多数毕业生认为所学知识能满足临床需求。</w:t>
      </w:r>
    </w:p>
    <w:p>
      <w:pPr>
        <w:tabs>
          <w:tab w:val="left" w:pos="2364"/>
        </w:tabs>
        <w:spacing w:line="440" w:lineRule="exact"/>
        <w:ind w:firstLine="420" w:firstLineChars="200"/>
        <w:rPr>
          <w:rFonts w:ascii="宋体" w:cs="宋体"/>
        </w:rPr>
      </w:pPr>
      <w:r>
        <w:rPr>
          <w:rFonts w:hint="eastAsia" w:ascii="宋体" w:hAnsi="宋体" w:cs="宋体"/>
        </w:rPr>
        <w:t>（</w:t>
      </w:r>
      <w:r>
        <w:rPr>
          <w:rFonts w:ascii="宋体" w:hAnsi="宋体" w:cs="宋体"/>
        </w:rPr>
        <w:t>7</w:t>
      </w:r>
      <w:r>
        <w:rPr>
          <w:rFonts w:hint="eastAsia" w:ascii="宋体" w:hAnsi="宋体" w:cs="宋体"/>
        </w:rPr>
        <w:t>）不能满足就业要求欠缺之处：</w:t>
      </w:r>
    </w:p>
    <w:p>
      <w:pPr>
        <w:spacing w:line="440" w:lineRule="exact"/>
        <w:ind w:firstLine="420" w:firstLineChars="200"/>
        <w:rPr>
          <w:rFonts w:ascii="宋体" w:cs="宋体"/>
        </w:rPr>
      </w:pPr>
      <w:r>
        <w:rPr>
          <w:rFonts w:hint="eastAsia" w:ascii="宋体" w:hAnsi="宋体" w:cs="宋体"/>
        </w:rPr>
        <w:t>对于所学专业知识和技能不能够满足临床需求的欠缺之处都认为是缺乏实践能力，实际操作不够技术不熟悉。</w:t>
      </w:r>
    </w:p>
    <w:p>
      <w:pPr>
        <w:spacing w:line="440" w:lineRule="exact"/>
        <w:ind w:firstLine="420" w:firstLineChars="200"/>
        <w:rPr>
          <w:rFonts w:ascii="宋体" w:cs="宋体"/>
        </w:rPr>
      </w:pPr>
      <w:r>
        <w:rPr>
          <w:rFonts w:hint="eastAsia" w:ascii="宋体" w:hAnsi="宋体" w:cs="宋体"/>
        </w:rPr>
        <w:t>（</w:t>
      </w:r>
      <w:r>
        <w:rPr>
          <w:rFonts w:ascii="宋体" w:hAnsi="宋体" w:cs="宋体"/>
        </w:rPr>
        <w:t>8</w:t>
      </w:r>
      <w:r>
        <w:rPr>
          <w:rFonts w:hint="eastAsia" w:ascii="宋体" w:hAnsi="宋体" w:cs="宋体"/>
        </w:rPr>
        <w:t>）是否取得执业资格</w:t>
      </w:r>
    </w:p>
    <w:p>
      <w:pPr>
        <w:spacing w:line="360" w:lineRule="auto"/>
        <w:ind w:firstLine="420" w:firstLineChars="200"/>
        <w:rPr>
          <w:rFonts w:ascii="宋体"/>
        </w:rPr>
      </w:pPr>
      <w:r>
        <w:pict>
          <v:shape id="文本框 37" o:spid="_x0000_s2068" o:spt="202" type="#_x0000_t202" style="position:absolute;left:0pt;margin-left:124pt;margin-top:102.4pt;height:25.95pt;width:252.35pt;z-index:251659264;mso-width-relative:page;mso-height-relative:page;" stroked="f" coordsize="21600,21600">
            <v:path/>
            <v:fill focussize="0,0"/>
            <v:stroke on="f" weight="0.5pt" joinstyle="miter"/>
            <v:imagedata o:title=""/>
            <o:lock v:ext="edit"/>
            <v:textbox>
              <w:txbxContent>
                <w:p>
                  <w:pPr>
                    <w:pStyle w:val="8"/>
                    <w:spacing w:after="0" w:line="360" w:lineRule="auto"/>
                    <w:rPr>
                      <w:sz w:val="24"/>
                    </w:rPr>
                  </w:pPr>
                  <w:r>
                    <w:rPr>
                      <w:rFonts w:hint="eastAsia"/>
                      <w:sz w:val="24"/>
                    </w:rPr>
                    <w:t>图</w:t>
                  </w:r>
                  <w:r>
                    <w:rPr>
                      <w:sz w:val="24"/>
                    </w:rPr>
                    <w:t xml:space="preserve"> 18  </w:t>
                  </w:r>
                  <w:r>
                    <w:rPr>
                      <w:rFonts w:hint="eastAsia"/>
                      <w:sz w:val="24"/>
                    </w:rPr>
                    <w:t>是否取得执业资格</w:t>
                  </w:r>
                  <w:r>
                    <w:rPr>
                      <w:rFonts w:hint="eastAsia"/>
                      <w:spacing w:val="-10"/>
                      <w:sz w:val="24"/>
                    </w:rPr>
                    <w:t>分布比例图</w:t>
                  </w:r>
                </w:p>
                <w:p>
                  <w:pPr>
                    <w:jc w:val="center"/>
                  </w:pPr>
                  <w:r>
                    <w:rPr>
                      <w:rFonts w:hint="eastAsia"/>
                    </w:rPr>
                    <w:t>分布</w:t>
                  </w:r>
                </w:p>
              </w:txbxContent>
            </v:textbox>
          </v:shape>
        </w:pict>
      </w:r>
      <w:r>
        <w:rPr>
          <w:rFonts w:ascii="宋体" w:hAnsi="宋体"/>
        </w:rPr>
        <w:t xml:space="preserve">                  </w:t>
      </w:r>
      <w:r>
        <w:rPr>
          <w:rFonts w:ascii="宋体"/>
        </w:rPr>
        <w:pict>
          <v:shape id="_x0000_i1045" o:spt="75" type="#_x0000_t75" style="height:102.5pt;width:186pt;" filled="f" o:preferrelative="t" stroked="f" coordsize="21600,21600">
            <v:path/>
            <v:fill on="f" focussize="0,0"/>
            <v:stroke on="f" joinstyle="miter"/>
            <v:imagedata r:id="rId35" o:title=""/>
            <o:lock v:ext="edit" aspectratio="t"/>
            <w10:wrap type="none"/>
            <w10:anchorlock/>
          </v:shape>
        </w:pict>
      </w:r>
    </w:p>
    <w:p>
      <w:pPr>
        <w:pStyle w:val="2"/>
        <w:ind w:firstLine="420"/>
      </w:pPr>
    </w:p>
    <w:p>
      <w:pPr>
        <w:spacing w:line="440" w:lineRule="exact"/>
        <w:ind w:firstLine="630" w:firstLineChars="300"/>
        <w:rPr>
          <w:rFonts w:ascii="宋体" w:cs="宋体"/>
        </w:rPr>
      </w:pPr>
      <w:r>
        <w:rPr>
          <w:rFonts w:hint="eastAsia" w:ascii="宋体" w:hAnsi="宋体" w:cs="宋体"/>
        </w:rPr>
        <w:t>以上数据分析显示：已工作的毕业生多数暂未取得执业资格。</w:t>
      </w:r>
    </w:p>
    <w:p>
      <w:pPr>
        <w:spacing w:line="440" w:lineRule="exact"/>
        <w:rPr>
          <w:rFonts w:ascii="宋体"/>
          <w:b/>
          <w:bCs/>
        </w:rPr>
      </w:pPr>
      <w:r>
        <w:rPr>
          <w:rFonts w:hint="eastAsia" w:ascii="宋体" w:hAnsi="宋体"/>
          <w:b/>
          <w:bCs/>
        </w:rPr>
        <w:t>（二）调研结论</w:t>
      </w:r>
    </w:p>
    <w:p>
      <w:pPr>
        <w:spacing w:line="440" w:lineRule="exact"/>
        <w:ind w:firstLine="420" w:firstLineChars="200"/>
        <w:rPr>
          <w:rFonts w:ascii="宋体" w:cs="宋体"/>
          <w:spacing w:val="-10"/>
        </w:rPr>
      </w:pPr>
      <w:r>
        <w:rPr>
          <w:rFonts w:ascii="宋体" w:hAnsi="宋体"/>
        </w:rPr>
        <w:t>1</w:t>
      </w:r>
      <w:r>
        <w:rPr>
          <w:rFonts w:ascii="宋体"/>
          <w:spacing w:val="-11"/>
        </w:rPr>
        <w:t>.</w:t>
      </w:r>
      <w:r>
        <w:rPr>
          <w:rFonts w:hint="eastAsia" w:ascii="宋体" w:hAnsi="宋体"/>
          <w:spacing w:val="-11"/>
        </w:rPr>
        <w:t>根据调研数据，</w:t>
      </w:r>
      <w:r>
        <w:rPr>
          <w:rFonts w:hint="eastAsia" w:ascii="宋体" w:hAnsi="宋体"/>
          <w:spacing w:val="-14"/>
        </w:rPr>
        <w:t>一级和二级医疗机构</w:t>
      </w:r>
      <w:r>
        <w:rPr>
          <w:rFonts w:hint="eastAsia" w:ascii="宋体" w:hAnsi="宋体"/>
          <w:spacing w:val="-11"/>
        </w:rPr>
        <w:t>目前口腔医学科室的口腔医学技术人员相对较少，</w:t>
      </w:r>
      <w:r>
        <w:rPr>
          <w:rFonts w:hint="eastAsia" w:ascii="宋体" w:hAnsi="宋体"/>
          <w:spacing w:val="-14"/>
        </w:rPr>
        <w:t>在未来很长一段时间内，一级和二级医院医疗机构需要大批专科</w:t>
      </w:r>
      <w:r>
        <w:rPr>
          <w:rFonts w:hint="eastAsia" w:ascii="宋体" w:hAnsi="宋体"/>
          <w:spacing w:val="-8"/>
        </w:rPr>
        <w:t>层次的口腔医学技术人才，</w:t>
      </w:r>
      <w:r>
        <w:rPr>
          <w:rFonts w:hint="eastAsia" w:ascii="宋体" w:hAnsi="宋体" w:cs="宋体"/>
          <w:spacing w:val="-10"/>
        </w:rPr>
        <w:t>一级医院对于口腔医学技术专业人才的需求主要面对专科学历层次。</w:t>
      </w:r>
    </w:p>
    <w:p>
      <w:pPr>
        <w:spacing w:line="440" w:lineRule="exact"/>
        <w:ind w:firstLine="376" w:firstLineChars="200"/>
        <w:rPr>
          <w:rFonts w:ascii="宋体" w:hAnsi="宋体"/>
          <w:spacing w:val="-11"/>
        </w:rPr>
      </w:pPr>
      <w:r>
        <w:rPr>
          <w:rFonts w:ascii="宋体" w:hAnsi="宋体"/>
          <w:spacing w:val="-11"/>
        </w:rPr>
        <w:t>2.</w:t>
      </w:r>
      <w:r>
        <w:rPr>
          <w:rFonts w:hint="eastAsia" w:ascii="宋体" w:hAnsi="宋体"/>
          <w:spacing w:val="-11"/>
        </w:rPr>
        <w:t>通过调研数据分析，目前口腔医学技术专业的毕业生多数在综合性的医疗机构中实习。</w:t>
      </w:r>
    </w:p>
    <w:p>
      <w:pPr>
        <w:spacing w:line="440" w:lineRule="exact"/>
        <w:ind w:firstLine="376" w:firstLineChars="200"/>
        <w:rPr>
          <w:rFonts w:ascii="宋体" w:hAnsi="宋体"/>
          <w:spacing w:val="-11"/>
        </w:rPr>
      </w:pPr>
      <w:r>
        <w:rPr>
          <w:rFonts w:ascii="宋体" w:hAnsi="宋体"/>
          <w:spacing w:val="-11"/>
        </w:rPr>
        <w:t>3.</w:t>
      </w:r>
      <w:r>
        <w:rPr>
          <w:rFonts w:hint="eastAsia" w:ascii="宋体" w:hAnsi="宋体"/>
          <w:spacing w:val="-11"/>
        </w:rPr>
        <w:t>通过对我省开设口腔医学技术专业的高校进行调研可知，目前我省本专业平均生师比（</w:t>
      </w:r>
      <w:r>
        <w:rPr>
          <w:rFonts w:ascii="宋体" w:hAnsi="宋体"/>
          <w:spacing w:val="-11"/>
        </w:rPr>
        <w:t>12.2:1</w:t>
      </w:r>
      <w:r>
        <w:rPr>
          <w:rFonts w:hint="eastAsia" w:ascii="宋体" w:hAnsi="宋体"/>
          <w:spacing w:val="-11"/>
        </w:rPr>
        <w:t>），教学团队多数老师为口腔医学技术专业毕业。</w:t>
      </w:r>
    </w:p>
    <w:p>
      <w:pPr>
        <w:spacing w:line="440" w:lineRule="exact"/>
        <w:ind w:firstLine="376" w:firstLineChars="200"/>
        <w:rPr>
          <w:rFonts w:ascii="宋体" w:hAnsi="宋体"/>
          <w:spacing w:val="-11"/>
        </w:rPr>
      </w:pPr>
      <w:r>
        <w:rPr>
          <w:rFonts w:ascii="宋体" w:hAnsi="宋体"/>
          <w:spacing w:val="-11"/>
        </w:rPr>
        <w:t>4.</w:t>
      </w:r>
      <w:r>
        <w:rPr>
          <w:rFonts w:hint="eastAsia" w:ascii="宋体" w:hAnsi="宋体"/>
          <w:spacing w:val="-11"/>
        </w:rPr>
        <w:t>通过对毕业生及行业专家的调研得出，与专业技能相关的课程在临床工作中最为实用。</w:t>
      </w:r>
      <w:r>
        <w:rPr>
          <w:rFonts w:ascii="宋体" w:hAnsi="宋体"/>
          <w:spacing w:val="-11"/>
        </w:rPr>
        <w:t xml:space="preserve"> </w:t>
      </w:r>
    </w:p>
    <w:p>
      <w:pPr>
        <w:spacing w:line="440" w:lineRule="exact"/>
        <w:rPr>
          <w:rFonts w:ascii="宋体"/>
          <w:b/>
          <w:bCs/>
        </w:rPr>
      </w:pPr>
      <w:r>
        <w:rPr>
          <w:rFonts w:hint="eastAsia" w:ascii="宋体" w:hAnsi="宋体"/>
          <w:b/>
          <w:bCs/>
        </w:rPr>
        <w:t>（三）建议</w:t>
      </w:r>
    </w:p>
    <w:p>
      <w:pPr>
        <w:spacing w:line="440" w:lineRule="exact"/>
        <w:ind w:firstLine="380" w:firstLineChars="200"/>
        <w:rPr>
          <w:rFonts w:ascii="宋体" w:hAnsi="宋体" w:cs="宋体"/>
          <w:spacing w:val="-10"/>
        </w:rPr>
      </w:pPr>
      <w:r>
        <w:rPr>
          <w:rFonts w:ascii="宋体" w:hAnsi="宋体" w:cs="宋体"/>
          <w:spacing w:val="-10"/>
        </w:rPr>
        <w:t>1.</w:t>
      </w:r>
      <w:r>
        <w:rPr>
          <w:rFonts w:hint="eastAsia" w:ascii="宋体" w:hAnsi="宋体" w:cs="宋体"/>
          <w:spacing w:val="-10"/>
        </w:rPr>
        <w:t>优化培养模式</w:t>
      </w:r>
    </w:p>
    <w:p>
      <w:pPr>
        <w:spacing w:line="440" w:lineRule="exact"/>
        <w:ind w:firstLine="380" w:firstLineChars="200"/>
        <w:rPr>
          <w:rFonts w:ascii="宋体" w:hAnsi="宋体" w:cs="宋体"/>
          <w:spacing w:val="-10"/>
        </w:rPr>
      </w:pPr>
      <w:r>
        <w:rPr>
          <w:rFonts w:hint="eastAsia" w:ascii="宋体" w:hAnsi="宋体" w:cs="宋体"/>
          <w:spacing w:val="-10"/>
        </w:rPr>
        <w:t>依托校企合作开放性办学平台，积极探索人才培养模式，深化校企合作、岗位实习等，调动企业医院等主体的积极性，培养适应基层医疗机构现状、具备较多临床技能的口腔医学技术人才。</w:t>
      </w:r>
    </w:p>
    <w:p>
      <w:pPr>
        <w:spacing w:line="440" w:lineRule="exact"/>
        <w:ind w:firstLine="380" w:firstLineChars="200"/>
        <w:rPr>
          <w:rFonts w:ascii="宋体" w:hAnsi="宋体" w:cs="宋体"/>
          <w:spacing w:val="-10"/>
        </w:rPr>
      </w:pPr>
      <w:r>
        <w:rPr>
          <w:rFonts w:ascii="宋体" w:hAnsi="宋体" w:cs="宋体"/>
          <w:spacing w:val="-10"/>
        </w:rPr>
        <w:t>2.</w:t>
      </w:r>
      <w:r>
        <w:rPr>
          <w:rFonts w:hint="eastAsia" w:ascii="宋体" w:hAnsi="宋体" w:cs="宋体"/>
          <w:spacing w:val="-10"/>
        </w:rPr>
        <w:t>扩大培养规模，适应行业人才需求</w:t>
      </w:r>
    </w:p>
    <w:p>
      <w:pPr>
        <w:spacing w:line="440" w:lineRule="exact"/>
        <w:ind w:firstLine="380" w:firstLineChars="200"/>
        <w:rPr>
          <w:rFonts w:ascii="宋体" w:hAnsi="宋体" w:cs="宋体"/>
          <w:spacing w:val="-10"/>
        </w:rPr>
      </w:pPr>
      <w:r>
        <w:rPr>
          <w:rFonts w:hint="eastAsia" w:ascii="宋体" w:hAnsi="宋体" w:cs="宋体"/>
          <w:spacing w:val="-10"/>
        </w:rPr>
        <w:t>目前省内外二级医院、基层医疗机构需要大批专科层次人才，需要进一步扩大招生规模满足行业发展需求。</w:t>
      </w:r>
    </w:p>
    <w:p>
      <w:pPr>
        <w:spacing w:line="440" w:lineRule="exact"/>
        <w:ind w:firstLine="380" w:firstLineChars="200"/>
        <w:rPr>
          <w:rFonts w:ascii="宋体" w:hAnsi="宋体" w:cs="宋体"/>
          <w:spacing w:val="-10"/>
        </w:rPr>
      </w:pPr>
      <w:r>
        <w:rPr>
          <w:rFonts w:ascii="宋体" w:hAnsi="宋体" w:cs="宋体"/>
          <w:spacing w:val="-10"/>
        </w:rPr>
        <w:t>3.</w:t>
      </w:r>
      <w:r>
        <w:rPr>
          <w:rFonts w:hint="eastAsia" w:ascii="宋体" w:hAnsi="宋体" w:cs="宋体"/>
          <w:spacing w:val="-10"/>
        </w:rPr>
        <w:t>设置专业方向，适应人才精细化需求</w:t>
      </w:r>
    </w:p>
    <w:p>
      <w:pPr>
        <w:spacing w:line="440" w:lineRule="exact"/>
        <w:ind w:firstLine="380" w:firstLineChars="200"/>
        <w:rPr>
          <w:rFonts w:ascii="宋体" w:hAnsi="宋体" w:cs="宋体"/>
          <w:spacing w:val="-10"/>
        </w:rPr>
      </w:pPr>
      <w:r>
        <w:rPr>
          <w:rFonts w:hint="eastAsia" w:ascii="宋体" w:hAnsi="宋体" w:cs="宋体"/>
          <w:spacing w:val="-10"/>
        </w:rPr>
        <w:t>结合口腔医疗机构发展趋向，口腔医学技术专业应分口腔正畸方向、口腔技工工艺方向、口腔修复材料方向培养，继而开设口腔正畸专业、口腔美学专业，适应医疗机构人才精细化需求。</w:t>
      </w:r>
    </w:p>
    <w:p>
      <w:pPr>
        <w:spacing w:line="440" w:lineRule="exact"/>
        <w:ind w:firstLine="380" w:firstLineChars="200"/>
        <w:rPr>
          <w:rFonts w:ascii="宋体" w:hAnsi="宋体" w:cs="宋体"/>
          <w:spacing w:val="-10"/>
        </w:rPr>
      </w:pPr>
      <w:r>
        <w:rPr>
          <w:rFonts w:ascii="宋体" w:hAnsi="宋体" w:cs="宋体"/>
          <w:spacing w:val="-10"/>
        </w:rPr>
        <w:t>4.</w:t>
      </w:r>
      <w:r>
        <w:rPr>
          <w:rFonts w:hint="eastAsia" w:ascii="宋体" w:hAnsi="宋体" w:cs="宋体"/>
          <w:spacing w:val="-10"/>
        </w:rPr>
        <w:t>调整课程设置，提高就业竞争力</w:t>
      </w:r>
    </w:p>
    <w:p>
      <w:pPr>
        <w:spacing w:line="440" w:lineRule="exact"/>
        <w:ind w:firstLine="380" w:firstLineChars="200"/>
        <w:rPr>
          <w:rFonts w:ascii="宋体" w:hAnsi="宋体" w:cs="宋体"/>
          <w:spacing w:val="-10"/>
        </w:rPr>
      </w:pPr>
      <w:r>
        <w:rPr>
          <w:rFonts w:hint="eastAsia" w:ascii="宋体" w:hAnsi="宋体" w:cs="宋体"/>
          <w:spacing w:val="-10"/>
        </w:rPr>
        <w:t>在课程建设方面应注重基础口腔医学知识及口腔医学技术实用技能的培训，并根据学生特长及自我选择加强其在口腔医学技术某一方向的专业课程学习，使其在就业竞争中更具有竞争力。</w:t>
      </w:r>
    </w:p>
    <w:p>
      <w:pPr>
        <w:spacing w:line="440" w:lineRule="exact"/>
        <w:ind w:firstLine="380" w:firstLineChars="200"/>
        <w:rPr>
          <w:rFonts w:ascii="宋体" w:hAnsi="宋体" w:cs="宋体"/>
          <w:spacing w:val="-10"/>
        </w:rPr>
      </w:pPr>
      <w:r>
        <w:rPr>
          <w:rFonts w:ascii="宋体" w:hAnsi="宋体" w:cs="宋体"/>
          <w:spacing w:val="-10"/>
        </w:rPr>
        <w:t>5.</w:t>
      </w:r>
      <w:r>
        <w:rPr>
          <w:rFonts w:hint="eastAsia" w:ascii="宋体" w:hAnsi="宋体" w:cs="宋体"/>
          <w:spacing w:val="-10"/>
        </w:rPr>
        <w:t>优化师资结构，提高双师型教师比例</w:t>
      </w:r>
    </w:p>
    <w:p>
      <w:pPr>
        <w:spacing w:line="440" w:lineRule="exact"/>
        <w:ind w:firstLine="380" w:firstLineChars="200"/>
        <w:rPr>
          <w:rFonts w:ascii="宋体" w:hAnsi="宋体" w:cs="宋体"/>
          <w:spacing w:val="-10"/>
        </w:rPr>
      </w:pPr>
      <w:r>
        <w:rPr>
          <w:rFonts w:hint="eastAsia" w:ascii="宋体" w:hAnsi="宋体" w:cs="宋体"/>
          <w:spacing w:val="-10"/>
        </w:rPr>
        <w:t>加强师资队伍建设，通过</w:t>
      </w:r>
      <w:r>
        <w:rPr>
          <w:rFonts w:ascii="宋体" w:hAnsi="宋体" w:cs="宋体"/>
          <w:spacing w:val="-10"/>
        </w:rPr>
        <w:t>“</w:t>
      </w:r>
      <w:r>
        <w:rPr>
          <w:rFonts w:hint="eastAsia" w:ascii="宋体" w:hAnsi="宋体" w:cs="宋体"/>
          <w:spacing w:val="-10"/>
        </w:rPr>
        <w:t>内培外引、校企互通</w:t>
      </w:r>
      <w:r>
        <w:rPr>
          <w:rFonts w:ascii="宋体" w:hAnsi="宋体" w:cs="宋体"/>
          <w:spacing w:val="-10"/>
        </w:rPr>
        <w:t>”</w:t>
      </w:r>
      <w:r>
        <w:rPr>
          <w:rFonts w:hint="eastAsia" w:ascii="宋体" w:hAnsi="宋体" w:cs="宋体"/>
          <w:spacing w:val="-10"/>
        </w:rPr>
        <w:t>的方式，形成</w:t>
      </w:r>
      <w:r>
        <w:rPr>
          <w:rFonts w:ascii="宋体" w:hAnsi="宋体" w:cs="宋体"/>
          <w:spacing w:val="-10"/>
        </w:rPr>
        <w:t>“</w:t>
      </w:r>
      <w:r>
        <w:rPr>
          <w:rFonts w:hint="eastAsia" w:ascii="宋体" w:hAnsi="宋体" w:cs="宋体"/>
          <w:spacing w:val="-10"/>
        </w:rPr>
        <w:t>教学水平高、实践能力强</w:t>
      </w:r>
      <w:r>
        <w:rPr>
          <w:rFonts w:ascii="宋体" w:hAnsi="宋体" w:cs="宋体"/>
          <w:spacing w:val="-10"/>
        </w:rPr>
        <w:t>”</w:t>
      </w:r>
      <w:r>
        <w:rPr>
          <w:rFonts w:hint="eastAsia" w:ascii="宋体" w:hAnsi="宋体" w:cs="宋体"/>
          <w:spacing w:val="-10"/>
        </w:rPr>
        <w:t>的高水平双师型教学团队。</w:t>
      </w:r>
    </w:p>
    <w:p>
      <w:pPr>
        <w:spacing w:line="440" w:lineRule="exact"/>
        <w:ind w:firstLine="380" w:firstLineChars="200"/>
        <w:rPr>
          <w:rFonts w:ascii="宋体" w:hAnsi="宋体" w:cs="宋体"/>
          <w:spacing w:val="-10"/>
        </w:rPr>
      </w:pPr>
      <w:r>
        <w:rPr>
          <w:rFonts w:ascii="宋体" w:hAnsi="宋体" w:cs="宋体"/>
          <w:spacing w:val="-10"/>
        </w:rPr>
        <w:t>6.</w:t>
      </w:r>
      <w:r>
        <w:rPr>
          <w:rFonts w:hint="eastAsia" w:ascii="宋体" w:hAnsi="宋体" w:cs="宋体"/>
          <w:spacing w:val="-10"/>
        </w:rPr>
        <w:t>建立多元评价，注重能力及素质培养</w:t>
      </w:r>
    </w:p>
    <w:p>
      <w:pPr>
        <w:spacing w:line="440" w:lineRule="exact"/>
        <w:ind w:firstLine="380" w:firstLineChars="200"/>
        <w:rPr>
          <w:rFonts w:ascii="宋体" w:hAnsi="宋体" w:cs="宋体"/>
          <w:spacing w:val="-10"/>
        </w:rPr>
      </w:pPr>
      <w:r>
        <w:rPr>
          <w:rFonts w:hint="eastAsia" w:ascii="宋体" w:hAnsi="宋体" w:cs="宋体"/>
          <w:spacing w:val="-10"/>
        </w:rPr>
        <w:t>建立以学生综合能力素质为核心的教学质量评价机制和考核方法。突出职业素养及岗位能力的培养。</w:t>
      </w:r>
    </w:p>
    <w:p>
      <w:pPr>
        <w:spacing w:line="440" w:lineRule="exact"/>
        <w:ind w:firstLine="380" w:firstLineChars="200"/>
        <w:rPr>
          <w:rFonts w:ascii="宋体" w:hAnsi="宋体" w:cs="宋体"/>
          <w:spacing w:val="-10"/>
        </w:rPr>
      </w:pPr>
      <w:r>
        <w:rPr>
          <w:rFonts w:ascii="宋体" w:hAnsi="宋体" w:cs="宋体"/>
          <w:spacing w:val="-10"/>
        </w:rPr>
        <w:br w:type="page"/>
      </w:r>
    </w:p>
    <w:p>
      <w:pPr>
        <w:spacing w:line="440" w:lineRule="exact"/>
        <w:ind w:firstLine="422" w:firstLineChars="200"/>
        <w:jc w:val="center"/>
        <w:rPr>
          <w:rFonts w:ascii="宋体" w:cs="宋体"/>
          <w:b/>
          <w:bCs/>
        </w:rPr>
      </w:pPr>
      <w:r>
        <w:rPr>
          <w:rFonts w:hint="eastAsia" w:ascii="宋体" w:hAnsi="宋体" w:cs="宋体"/>
          <w:b/>
          <w:bCs/>
        </w:rPr>
        <w:t>四、附录</w:t>
      </w:r>
    </w:p>
    <w:p>
      <w:pPr>
        <w:spacing w:line="440" w:lineRule="exact"/>
        <w:jc w:val="center"/>
        <w:rPr>
          <w:rFonts w:ascii="宋体" w:cs="宋体"/>
          <w:b/>
          <w:bCs/>
        </w:rPr>
      </w:pPr>
      <w:r>
        <w:rPr>
          <w:rFonts w:hint="eastAsia" w:ascii="宋体" w:hAnsi="宋体" w:cs="宋体"/>
          <w:b/>
          <w:bCs/>
        </w:rPr>
        <w:t>口腔医学技术专业需求调查问卷</w:t>
      </w:r>
    </w:p>
    <w:p>
      <w:pPr>
        <w:spacing w:line="440" w:lineRule="exact"/>
        <w:rPr>
          <w:rFonts w:ascii="宋体" w:cs="宋体"/>
        </w:rPr>
      </w:pPr>
      <w:r>
        <w:rPr>
          <w:rFonts w:hint="eastAsia" w:ascii="宋体" w:hAnsi="宋体" w:cs="宋体"/>
        </w:rPr>
        <w:t>本调查问卷旨在调查口腔医学技术的发展前景及在各医疗机构的需求情况。</w:t>
      </w:r>
    </w:p>
    <w:p>
      <w:pPr>
        <w:spacing w:line="440" w:lineRule="exact"/>
        <w:rPr>
          <w:rFonts w:ascii="宋体" w:cs="宋体"/>
        </w:rPr>
      </w:pPr>
      <w:r>
        <w:rPr>
          <w:rFonts w:hint="eastAsia" w:ascii="宋体" w:hAnsi="宋体" w:cs="宋体"/>
        </w:rPr>
        <w:t>一、您所在医院的规模是</w:t>
      </w:r>
    </w:p>
    <w:p>
      <w:pPr>
        <w:spacing w:line="440" w:lineRule="exact"/>
        <w:rPr>
          <w:rFonts w:ascii="宋体" w:cs="宋体"/>
        </w:rPr>
      </w:pPr>
      <w:r>
        <w:rPr>
          <w:rFonts w:ascii="宋体" w:hAnsi="宋体" w:cs="宋体"/>
        </w:rPr>
        <w:t>1.</w:t>
      </w:r>
      <w:r>
        <w:rPr>
          <w:rFonts w:hint="eastAsia" w:ascii="宋体" w:hAnsi="宋体" w:cs="宋体"/>
        </w:rPr>
        <w:t>诊所</w:t>
      </w:r>
      <w:r>
        <w:rPr>
          <w:rFonts w:ascii="宋体" w:hAnsi="宋体" w:cs="宋体"/>
        </w:rPr>
        <w:t xml:space="preserve">  2.</w:t>
      </w:r>
      <w:r>
        <w:rPr>
          <w:rFonts w:hint="eastAsia" w:ascii="宋体" w:hAnsi="宋体" w:cs="宋体"/>
        </w:rPr>
        <w:t>乡镇卫生院</w:t>
      </w:r>
      <w:r>
        <w:rPr>
          <w:rFonts w:ascii="宋体" w:hAnsi="宋体" w:cs="宋体"/>
        </w:rPr>
        <w:t xml:space="preserve">   3.</w:t>
      </w:r>
      <w:r>
        <w:rPr>
          <w:rFonts w:hint="eastAsia" w:ascii="宋体" w:hAnsi="宋体" w:cs="宋体"/>
        </w:rPr>
        <w:t>县级二甲医院</w:t>
      </w:r>
      <w:r>
        <w:rPr>
          <w:rFonts w:ascii="宋体" w:hAnsi="宋体" w:cs="宋体"/>
        </w:rPr>
        <w:t xml:space="preserve">    4.</w:t>
      </w:r>
      <w:r>
        <w:rPr>
          <w:rFonts w:hint="eastAsia" w:ascii="宋体" w:hAnsi="宋体" w:cs="宋体"/>
        </w:rPr>
        <w:t>其他</w:t>
      </w:r>
    </w:p>
    <w:p>
      <w:pPr>
        <w:spacing w:line="440" w:lineRule="exact"/>
        <w:rPr>
          <w:rFonts w:ascii="宋体" w:cs="宋体"/>
        </w:rPr>
      </w:pPr>
      <w:r>
        <w:rPr>
          <w:rFonts w:hint="eastAsia" w:ascii="宋体" w:hAnsi="宋体" w:cs="宋体"/>
        </w:rPr>
        <w:t>二、您所在的科室是否为口腔科</w:t>
      </w:r>
    </w:p>
    <w:p>
      <w:pPr>
        <w:spacing w:line="440" w:lineRule="exact"/>
        <w:rPr>
          <w:rFonts w:ascii="宋体" w:cs="宋体"/>
        </w:rPr>
      </w:pPr>
      <w:r>
        <w:rPr>
          <w:rFonts w:ascii="宋体" w:hAnsi="宋体" w:cs="宋体"/>
        </w:rPr>
        <w:t>1.</w:t>
      </w:r>
      <w:r>
        <w:rPr>
          <w:rFonts w:hint="eastAsia" w:ascii="宋体" w:hAnsi="宋体" w:cs="宋体"/>
        </w:rPr>
        <w:t>是</w:t>
      </w:r>
      <w:r>
        <w:rPr>
          <w:rFonts w:ascii="宋体" w:hAnsi="宋体" w:cs="宋体"/>
        </w:rPr>
        <w:t xml:space="preserve">     2.</w:t>
      </w:r>
      <w:r>
        <w:rPr>
          <w:rFonts w:hint="eastAsia" w:ascii="宋体" w:hAnsi="宋体" w:cs="宋体"/>
        </w:rPr>
        <w:t>不是</w:t>
      </w:r>
    </w:p>
    <w:p>
      <w:pPr>
        <w:spacing w:line="440" w:lineRule="exact"/>
        <w:rPr>
          <w:rFonts w:ascii="宋体" w:cs="宋体"/>
        </w:rPr>
      </w:pPr>
      <w:r>
        <w:rPr>
          <w:rFonts w:hint="eastAsia" w:ascii="宋体" w:hAnsi="宋体" w:cs="宋体"/>
        </w:rPr>
        <w:t>三、您的科室目前有几位工作人员</w:t>
      </w:r>
    </w:p>
    <w:p>
      <w:pPr>
        <w:spacing w:line="440" w:lineRule="exact"/>
        <w:rPr>
          <w:rFonts w:ascii="宋体" w:cs="宋体"/>
        </w:rPr>
      </w:pPr>
      <w:r>
        <w:rPr>
          <w:rFonts w:ascii="宋体" w:hAnsi="宋体" w:cs="宋体"/>
        </w:rPr>
        <w:t>1.1</w:t>
      </w:r>
      <w:r>
        <w:rPr>
          <w:rFonts w:hint="eastAsia" w:ascii="宋体" w:hAnsi="宋体" w:cs="宋体"/>
        </w:rPr>
        <w:t>位</w:t>
      </w:r>
      <w:r>
        <w:rPr>
          <w:rFonts w:ascii="宋体" w:hAnsi="宋体" w:cs="宋体"/>
        </w:rPr>
        <w:t xml:space="preserve">       2.2-3</w:t>
      </w:r>
      <w:r>
        <w:rPr>
          <w:rFonts w:hint="eastAsia" w:ascii="宋体" w:hAnsi="宋体" w:cs="宋体"/>
        </w:rPr>
        <w:t>人</w:t>
      </w:r>
      <w:r>
        <w:rPr>
          <w:rFonts w:ascii="宋体" w:hAnsi="宋体" w:cs="宋体"/>
        </w:rPr>
        <w:t xml:space="preserve">      3.4-6</w:t>
      </w:r>
      <w:r>
        <w:rPr>
          <w:rFonts w:hint="eastAsia" w:ascii="宋体" w:hAnsi="宋体" w:cs="宋体"/>
        </w:rPr>
        <w:t>人</w:t>
      </w:r>
      <w:r>
        <w:rPr>
          <w:rFonts w:ascii="宋体" w:hAnsi="宋体" w:cs="宋体"/>
        </w:rPr>
        <w:t xml:space="preserve">     4.</w:t>
      </w:r>
      <w:r>
        <w:rPr>
          <w:rFonts w:hint="eastAsia" w:ascii="宋体" w:hAnsi="宋体" w:cs="宋体"/>
        </w:rPr>
        <w:t>更多</w:t>
      </w:r>
    </w:p>
    <w:p>
      <w:pPr>
        <w:spacing w:line="440" w:lineRule="exact"/>
        <w:rPr>
          <w:rFonts w:ascii="宋体" w:cs="宋体"/>
        </w:rPr>
      </w:pPr>
      <w:r>
        <w:rPr>
          <w:rFonts w:hint="eastAsia" w:ascii="宋体" w:hAnsi="宋体" w:cs="宋体"/>
        </w:rPr>
        <w:t>四、您所在科室人员学历构成（可多选）</w:t>
      </w:r>
    </w:p>
    <w:p>
      <w:pPr>
        <w:spacing w:line="440" w:lineRule="exact"/>
        <w:rPr>
          <w:rFonts w:ascii="宋体" w:cs="宋体"/>
        </w:rPr>
      </w:pPr>
      <w:r>
        <w:rPr>
          <w:rFonts w:ascii="宋体" w:hAnsi="宋体" w:cs="宋体"/>
        </w:rPr>
        <w:t>1.</w:t>
      </w:r>
      <w:r>
        <w:rPr>
          <w:rFonts w:hint="eastAsia" w:ascii="宋体" w:hAnsi="宋体" w:cs="宋体"/>
        </w:rPr>
        <w:t>中专</w:t>
      </w:r>
      <w:r>
        <w:rPr>
          <w:rFonts w:ascii="宋体" w:hAnsi="宋体" w:cs="宋体"/>
        </w:rPr>
        <w:t xml:space="preserve">    2.</w:t>
      </w:r>
      <w:r>
        <w:rPr>
          <w:rFonts w:hint="eastAsia" w:ascii="宋体" w:hAnsi="宋体" w:cs="宋体"/>
        </w:rPr>
        <w:t>大专</w:t>
      </w:r>
      <w:r>
        <w:rPr>
          <w:rFonts w:ascii="宋体" w:hAnsi="宋体" w:cs="宋体"/>
        </w:rPr>
        <w:t>/</w:t>
      </w:r>
      <w:r>
        <w:rPr>
          <w:rFonts w:hint="eastAsia" w:ascii="宋体" w:hAnsi="宋体" w:cs="宋体"/>
        </w:rPr>
        <w:t>高职</w:t>
      </w:r>
      <w:r>
        <w:rPr>
          <w:rFonts w:ascii="宋体" w:hAnsi="宋体" w:cs="宋体"/>
        </w:rPr>
        <w:t xml:space="preserve">    3.</w:t>
      </w:r>
      <w:r>
        <w:rPr>
          <w:rFonts w:hint="eastAsia" w:ascii="宋体" w:hAnsi="宋体" w:cs="宋体"/>
        </w:rPr>
        <w:t>本科</w:t>
      </w:r>
      <w:r>
        <w:rPr>
          <w:rFonts w:ascii="宋体" w:hAnsi="宋体" w:cs="宋体"/>
        </w:rPr>
        <w:t xml:space="preserve">      4.</w:t>
      </w:r>
      <w:r>
        <w:rPr>
          <w:rFonts w:hint="eastAsia" w:ascii="宋体" w:hAnsi="宋体" w:cs="宋体"/>
        </w:rPr>
        <w:t>研究生及以上</w:t>
      </w:r>
    </w:p>
    <w:p>
      <w:pPr>
        <w:spacing w:line="440" w:lineRule="exact"/>
        <w:rPr>
          <w:rFonts w:ascii="宋体" w:cs="宋体"/>
        </w:rPr>
      </w:pPr>
      <w:r>
        <w:rPr>
          <w:rFonts w:hint="eastAsia" w:ascii="宋体" w:hAnsi="宋体" w:cs="宋体"/>
        </w:rPr>
        <w:t>五、您所在科室有口腔执业医师资格的人有几个？</w:t>
      </w:r>
    </w:p>
    <w:p>
      <w:pPr>
        <w:spacing w:line="440" w:lineRule="exact"/>
        <w:rPr>
          <w:rFonts w:ascii="宋体" w:cs="宋体"/>
        </w:rPr>
      </w:pPr>
      <w:r>
        <w:rPr>
          <w:rFonts w:ascii="宋体" w:hAnsi="宋体" w:cs="宋体"/>
        </w:rPr>
        <w:t>1.1</w:t>
      </w:r>
      <w:r>
        <w:rPr>
          <w:rFonts w:hint="eastAsia" w:ascii="宋体" w:hAnsi="宋体" w:cs="宋体"/>
        </w:rPr>
        <w:t>位</w:t>
      </w:r>
      <w:r>
        <w:rPr>
          <w:rFonts w:ascii="宋体" w:hAnsi="宋体" w:cs="宋体"/>
        </w:rPr>
        <w:t xml:space="preserve">       2.2</w:t>
      </w:r>
      <w:r>
        <w:rPr>
          <w:rFonts w:hint="eastAsia" w:ascii="宋体" w:hAnsi="宋体" w:cs="宋体"/>
        </w:rPr>
        <w:t>位</w:t>
      </w:r>
      <w:r>
        <w:rPr>
          <w:rFonts w:ascii="宋体" w:hAnsi="宋体" w:cs="宋体"/>
        </w:rPr>
        <w:t xml:space="preserve">         3.3</w:t>
      </w:r>
      <w:r>
        <w:rPr>
          <w:rFonts w:hint="eastAsia" w:ascii="宋体" w:hAnsi="宋体" w:cs="宋体"/>
        </w:rPr>
        <w:t>位</w:t>
      </w:r>
      <w:r>
        <w:rPr>
          <w:rFonts w:ascii="宋体" w:hAnsi="宋体" w:cs="宋体"/>
        </w:rPr>
        <w:t xml:space="preserve">          4.</w:t>
      </w:r>
      <w:r>
        <w:rPr>
          <w:rFonts w:hint="eastAsia" w:ascii="宋体" w:hAnsi="宋体" w:cs="宋体"/>
        </w:rPr>
        <w:t>更多</w:t>
      </w:r>
    </w:p>
    <w:p>
      <w:pPr>
        <w:spacing w:line="440" w:lineRule="exact"/>
        <w:rPr>
          <w:rFonts w:ascii="宋体" w:cs="宋体"/>
        </w:rPr>
      </w:pPr>
      <w:r>
        <w:rPr>
          <w:rFonts w:hint="eastAsia" w:ascii="宋体" w:hAnsi="宋体" w:cs="宋体"/>
        </w:rPr>
        <w:t>六、您所在科室每天接待多少名患者？</w:t>
      </w:r>
    </w:p>
    <w:p>
      <w:pPr>
        <w:spacing w:line="440" w:lineRule="exact"/>
        <w:rPr>
          <w:rFonts w:ascii="宋体" w:cs="宋体"/>
        </w:rPr>
      </w:pPr>
      <w:r>
        <w:rPr>
          <w:rFonts w:ascii="宋体" w:hAnsi="宋体" w:cs="宋体"/>
        </w:rPr>
        <w:t>1.10</w:t>
      </w:r>
      <w:r>
        <w:rPr>
          <w:rFonts w:hint="eastAsia" w:ascii="宋体" w:hAnsi="宋体" w:cs="宋体"/>
        </w:rPr>
        <w:t>位以下</w:t>
      </w:r>
      <w:r>
        <w:rPr>
          <w:rFonts w:ascii="宋体" w:hAnsi="宋体" w:cs="宋体"/>
        </w:rPr>
        <w:t xml:space="preserve">     2.11-20</w:t>
      </w:r>
      <w:r>
        <w:rPr>
          <w:rFonts w:hint="eastAsia" w:ascii="宋体" w:hAnsi="宋体" w:cs="宋体"/>
        </w:rPr>
        <w:t>位</w:t>
      </w:r>
      <w:r>
        <w:rPr>
          <w:rFonts w:ascii="宋体" w:hAnsi="宋体" w:cs="宋体"/>
        </w:rPr>
        <w:t xml:space="preserve">       3.21-30</w:t>
      </w:r>
      <w:r>
        <w:rPr>
          <w:rFonts w:hint="eastAsia" w:ascii="宋体" w:hAnsi="宋体" w:cs="宋体"/>
        </w:rPr>
        <w:t>位</w:t>
      </w:r>
      <w:r>
        <w:rPr>
          <w:rFonts w:ascii="宋体" w:hAnsi="宋体" w:cs="宋体"/>
        </w:rPr>
        <w:t xml:space="preserve">    4.</w:t>
      </w:r>
      <w:r>
        <w:rPr>
          <w:rFonts w:hint="eastAsia" w:ascii="宋体" w:hAnsi="宋体" w:cs="宋体"/>
        </w:rPr>
        <w:t>更多</w:t>
      </w:r>
    </w:p>
    <w:p>
      <w:pPr>
        <w:spacing w:line="440" w:lineRule="exact"/>
        <w:rPr>
          <w:rFonts w:ascii="宋体" w:cs="宋体"/>
        </w:rPr>
      </w:pPr>
      <w:r>
        <w:rPr>
          <w:rFonts w:hint="eastAsia" w:ascii="宋体" w:hAnsi="宋体" w:cs="宋体"/>
        </w:rPr>
        <w:t>七、贵医疗机构所在区域患者对口腔治疗的认可度如何？</w:t>
      </w:r>
    </w:p>
    <w:p>
      <w:pPr>
        <w:spacing w:line="440" w:lineRule="exact"/>
        <w:rPr>
          <w:rFonts w:ascii="宋体" w:cs="宋体"/>
        </w:rPr>
      </w:pPr>
      <w:r>
        <w:rPr>
          <w:rFonts w:ascii="宋体" w:hAnsi="宋体" w:cs="宋体"/>
        </w:rPr>
        <w:t>1.</w:t>
      </w:r>
      <w:r>
        <w:rPr>
          <w:rFonts w:hint="eastAsia" w:ascii="宋体" w:hAnsi="宋体" w:cs="宋体"/>
        </w:rPr>
        <w:t>非常认可</w:t>
      </w:r>
      <w:r>
        <w:rPr>
          <w:rFonts w:ascii="宋体" w:hAnsi="宋体" w:cs="宋体"/>
        </w:rPr>
        <w:t xml:space="preserve">    2.</w:t>
      </w:r>
      <w:r>
        <w:rPr>
          <w:rFonts w:hint="eastAsia" w:ascii="宋体" w:hAnsi="宋体" w:cs="宋体"/>
        </w:rPr>
        <w:t>基本认可</w:t>
      </w:r>
      <w:r>
        <w:rPr>
          <w:rFonts w:ascii="宋体" w:hAnsi="宋体" w:cs="宋体"/>
        </w:rPr>
        <w:t xml:space="preserve">    3.</w:t>
      </w:r>
      <w:r>
        <w:rPr>
          <w:rFonts w:hint="eastAsia" w:ascii="宋体" w:hAnsi="宋体" w:cs="宋体"/>
        </w:rPr>
        <w:t>不太认可</w:t>
      </w:r>
    </w:p>
    <w:p>
      <w:pPr>
        <w:spacing w:line="440" w:lineRule="exact"/>
        <w:rPr>
          <w:rFonts w:ascii="宋体" w:cs="宋体"/>
        </w:rPr>
      </w:pPr>
      <w:r>
        <w:rPr>
          <w:rFonts w:hint="eastAsia" w:ascii="宋体" w:hAnsi="宋体" w:cs="宋体"/>
        </w:rPr>
        <w:t>您认为出现这种情况的原因是：</w:t>
      </w:r>
    </w:p>
    <w:p>
      <w:pPr>
        <w:spacing w:line="440" w:lineRule="exact"/>
        <w:rPr>
          <w:rFonts w:ascii="宋体" w:cs="宋体"/>
        </w:rPr>
      </w:pPr>
      <w:r>
        <w:rPr>
          <w:rFonts w:hint="eastAsia" w:ascii="宋体" w:hAnsi="宋体" w:cs="宋体"/>
        </w:rPr>
        <w:t>八、目前您科室口腔大夫满足患者需求？</w:t>
      </w:r>
    </w:p>
    <w:p>
      <w:pPr>
        <w:spacing w:line="440" w:lineRule="exact"/>
        <w:rPr>
          <w:rFonts w:ascii="宋体" w:cs="宋体"/>
        </w:rPr>
      </w:pPr>
      <w:r>
        <w:rPr>
          <w:rFonts w:ascii="宋体" w:hAnsi="宋体" w:cs="宋体"/>
        </w:rPr>
        <w:t>1.</w:t>
      </w:r>
      <w:r>
        <w:rPr>
          <w:rFonts w:hint="eastAsia" w:ascii="宋体" w:hAnsi="宋体" w:cs="宋体"/>
        </w:rPr>
        <w:t>目前科室人员配备齐全，能满足患者需求</w:t>
      </w:r>
    </w:p>
    <w:p>
      <w:pPr>
        <w:spacing w:line="440" w:lineRule="exact"/>
        <w:rPr>
          <w:rFonts w:ascii="宋体" w:cs="宋体"/>
        </w:rPr>
      </w:pPr>
      <w:r>
        <w:rPr>
          <w:rFonts w:ascii="宋体" w:hAnsi="宋体" w:cs="宋体"/>
        </w:rPr>
        <w:t>2.</w:t>
      </w:r>
      <w:r>
        <w:rPr>
          <w:rFonts w:hint="eastAsia" w:ascii="宋体" w:hAnsi="宋体" w:cs="宋体"/>
        </w:rPr>
        <w:t>目前科室人员配置稍显不足，患者就诊量增加时有明显诊治压力，对口腔医学技术人才需求明显</w:t>
      </w:r>
    </w:p>
    <w:p>
      <w:pPr>
        <w:spacing w:line="440" w:lineRule="exact"/>
        <w:rPr>
          <w:rFonts w:ascii="宋体" w:cs="宋体"/>
        </w:rPr>
      </w:pPr>
      <w:r>
        <w:rPr>
          <w:rFonts w:ascii="宋体" w:hAnsi="宋体" w:cs="宋体"/>
        </w:rPr>
        <w:t>3.</w:t>
      </w:r>
      <w:r>
        <w:rPr>
          <w:rFonts w:hint="eastAsia" w:ascii="宋体" w:hAnsi="宋体" w:cs="宋体"/>
        </w:rPr>
        <w:t>目前科室人员配置严重不足，目前医生数量完全不能满足日益增加的患者需求，对口腔医学技术人才需求明显</w:t>
      </w:r>
    </w:p>
    <w:p>
      <w:pPr>
        <w:spacing w:line="440" w:lineRule="exact"/>
        <w:rPr>
          <w:rFonts w:ascii="宋体" w:cs="宋体"/>
        </w:rPr>
      </w:pPr>
      <w:r>
        <w:rPr>
          <w:rFonts w:hint="eastAsia" w:ascii="宋体" w:hAnsi="宋体" w:cs="宋体"/>
        </w:rPr>
        <w:t>九、贵医疗机构关于招聘口腔医学技术专业学历有什么要求？</w:t>
      </w:r>
    </w:p>
    <w:p>
      <w:pPr>
        <w:spacing w:line="440" w:lineRule="exact"/>
        <w:rPr>
          <w:rFonts w:ascii="宋体" w:cs="宋体"/>
        </w:rPr>
      </w:pPr>
      <w:r>
        <w:rPr>
          <w:rFonts w:ascii="宋体" w:hAnsi="宋体" w:cs="宋体"/>
        </w:rPr>
        <w:t>1.</w:t>
      </w:r>
      <w:r>
        <w:rPr>
          <w:rFonts w:hint="eastAsia" w:ascii="宋体" w:hAnsi="宋体" w:cs="宋体"/>
        </w:rPr>
        <w:t>大专</w:t>
      </w:r>
      <w:r>
        <w:rPr>
          <w:rFonts w:ascii="宋体" w:hAnsi="宋体" w:cs="宋体"/>
        </w:rPr>
        <w:t>/</w:t>
      </w:r>
      <w:r>
        <w:rPr>
          <w:rFonts w:hint="eastAsia" w:ascii="宋体" w:hAnsi="宋体" w:cs="宋体"/>
        </w:rPr>
        <w:t>高职及以上</w:t>
      </w:r>
      <w:r>
        <w:rPr>
          <w:rFonts w:ascii="宋体" w:hAnsi="宋体" w:cs="宋体"/>
        </w:rPr>
        <w:t xml:space="preserve">   2.</w:t>
      </w:r>
      <w:r>
        <w:rPr>
          <w:rFonts w:hint="eastAsia" w:ascii="宋体" w:hAnsi="宋体" w:cs="宋体"/>
        </w:rPr>
        <w:t>本科及以上</w:t>
      </w:r>
      <w:r>
        <w:rPr>
          <w:rFonts w:ascii="宋体" w:hAnsi="宋体" w:cs="宋体"/>
        </w:rPr>
        <w:t xml:space="preserve">    3.</w:t>
      </w:r>
      <w:r>
        <w:rPr>
          <w:rFonts w:hint="eastAsia" w:ascii="宋体" w:hAnsi="宋体" w:cs="宋体"/>
        </w:rPr>
        <w:t>研究生及以上</w:t>
      </w:r>
    </w:p>
    <w:p>
      <w:pPr>
        <w:spacing w:line="440" w:lineRule="exact"/>
        <w:rPr>
          <w:rFonts w:ascii="宋体" w:cs="宋体"/>
        </w:rPr>
      </w:pPr>
      <w:r>
        <w:rPr>
          <w:rFonts w:hint="eastAsia" w:ascii="宋体" w:hAnsi="宋体" w:cs="宋体"/>
        </w:rPr>
        <w:t>十、您所在科室有口腔医学技术专业的实习生吗？</w:t>
      </w:r>
    </w:p>
    <w:p>
      <w:pPr>
        <w:spacing w:line="440" w:lineRule="exact"/>
        <w:rPr>
          <w:rFonts w:ascii="宋体" w:cs="宋体"/>
        </w:rPr>
      </w:pPr>
      <w:r>
        <w:rPr>
          <w:rFonts w:ascii="宋体" w:hAnsi="宋体" w:cs="宋体"/>
        </w:rPr>
        <w:t>1.</w:t>
      </w:r>
      <w:r>
        <w:rPr>
          <w:rFonts w:hint="eastAsia" w:ascii="宋体" w:hAnsi="宋体" w:cs="宋体"/>
        </w:rPr>
        <w:t>有</w:t>
      </w:r>
      <w:r>
        <w:rPr>
          <w:rFonts w:ascii="宋体" w:hAnsi="宋体" w:cs="宋体"/>
        </w:rPr>
        <w:t xml:space="preserve">  2.</w:t>
      </w:r>
      <w:r>
        <w:rPr>
          <w:rFonts w:hint="eastAsia" w:ascii="宋体" w:hAnsi="宋体" w:cs="宋体"/>
        </w:rPr>
        <w:t>没有</w:t>
      </w:r>
    </w:p>
    <w:p>
      <w:pPr>
        <w:spacing w:line="440" w:lineRule="exact"/>
        <w:rPr>
          <w:rFonts w:ascii="宋体" w:cs="宋体"/>
        </w:rPr>
      </w:pPr>
      <w:r>
        <w:rPr>
          <w:rFonts w:hint="eastAsia" w:ascii="宋体" w:hAnsi="宋体" w:cs="宋体"/>
        </w:rPr>
        <w:t>十一、贵医疗机构目前是否考虑参与校企合作项目？</w:t>
      </w:r>
    </w:p>
    <w:p>
      <w:pPr>
        <w:spacing w:line="440" w:lineRule="exact"/>
        <w:rPr>
          <w:rFonts w:ascii="宋体" w:cs="宋体"/>
        </w:rPr>
      </w:pPr>
      <w:r>
        <w:rPr>
          <w:rFonts w:ascii="宋体" w:hAnsi="宋体" w:cs="宋体"/>
        </w:rPr>
        <w:t>1.</w:t>
      </w:r>
      <w:r>
        <w:rPr>
          <w:rFonts w:hint="eastAsia" w:ascii="宋体" w:hAnsi="宋体" w:cs="宋体"/>
        </w:rPr>
        <w:t>有考虑</w:t>
      </w:r>
      <w:r>
        <w:rPr>
          <w:rFonts w:ascii="宋体" w:hAnsi="宋体" w:cs="宋体"/>
        </w:rPr>
        <w:t xml:space="preserve">   1.</w:t>
      </w:r>
      <w:r>
        <w:rPr>
          <w:rFonts w:hint="eastAsia" w:ascii="宋体" w:hAnsi="宋体" w:cs="宋体"/>
        </w:rPr>
        <w:t>有，而且目前有合作的项目</w:t>
      </w:r>
      <w:r>
        <w:rPr>
          <w:rFonts w:ascii="宋体" w:hAnsi="宋体" w:cs="宋体"/>
        </w:rPr>
        <w:t xml:space="preserve">     2.</w:t>
      </w:r>
      <w:r>
        <w:rPr>
          <w:rFonts w:hint="eastAsia" w:ascii="宋体" w:hAnsi="宋体" w:cs="宋体"/>
        </w:rPr>
        <w:t>没有</w:t>
      </w:r>
    </w:p>
    <w:p>
      <w:pPr>
        <w:spacing w:line="440" w:lineRule="exact"/>
        <w:ind w:left="3780" w:hanging="3780" w:hangingChars="1800"/>
        <w:rPr>
          <w:rFonts w:ascii="宋体" w:cs="宋体"/>
        </w:rPr>
      </w:pPr>
      <w:r>
        <w:rPr>
          <w:rFonts w:hint="eastAsia" w:ascii="宋体" w:hAnsi="宋体" w:cs="宋体"/>
        </w:rPr>
        <w:t>十一、未来三到五年本机构拟新进口腔医学技术人员总数为：</w:t>
      </w:r>
      <w:r>
        <w:rPr>
          <w:rFonts w:ascii="宋体" w:hAnsi="宋体" w:cs="宋体"/>
          <w:u w:val="single"/>
        </w:rPr>
        <w:t xml:space="preserve">                                 </w:t>
      </w:r>
    </w:p>
    <w:p>
      <w:pPr>
        <w:spacing w:line="440" w:lineRule="exact"/>
        <w:rPr>
          <w:rFonts w:ascii="宋体" w:cs="宋体"/>
        </w:rPr>
      </w:pPr>
      <w:r>
        <w:rPr>
          <w:rFonts w:hint="eastAsia" w:ascii="宋体" w:hAnsi="宋体" w:cs="宋体"/>
        </w:rPr>
        <w:t>十二、针对您对所在科室实习生的实习情况以及以后的招聘工作，请写一下您对毕业生有什么要求：</w:t>
      </w:r>
      <w:r>
        <w:rPr>
          <w:rFonts w:ascii="宋体" w:hAnsi="宋体" w:cs="宋体"/>
          <w:u w:val="single"/>
        </w:rPr>
        <w:t xml:space="preserve">           </w:t>
      </w:r>
      <w:r>
        <w:rPr>
          <w:rFonts w:ascii="宋体" w:hAnsi="宋体" w:cs="宋体"/>
        </w:rPr>
        <w:t xml:space="preserve">    </w:t>
      </w:r>
    </w:p>
    <w:p>
      <w:pPr>
        <w:spacing w:line="440" w:lineRule="exact"/>
        <w:jc w:val="center"/>
        <w:rPr>
          <w:rFonts w:ascii="宋体" w:cs="宋体"/>
          <w:b/>
          <w:bCs/>
        </w:rPr>
      </w:pPr>
    </w:p>
    <w:p>
      <w:pPr>
        <w:spacing w:line="440" w:lineRule="exact"/>
        <w:rPr>
          <w:rFonts w:ascii="宋体" w:cs="宋体"/>
          <w:b/>
          <w:bCs/>
        </w:rPr>
      </w:pPr>
      <w:r>
        <w:rPr>
          <w:rFonts w:ascii="宋体" w:cs="宋体"/>
          <w:b/>
          <w:bCs/>
        </w:rPr>
        <w:br w:type="page"/>
      </w:r>
    </w:p>
    <w:p>
      <w:pPr>
        <w:spacing w:line="440" w:lineRule="exact"/>
        <w:jc w:val="center"/>
        <w:rPr>
          <w:rFonts w:ascii="宋体" w:cs="宋体"/>
          <w:b/>
          <w:bCs/>
        </w:rPr>
      </w:pPr>
      <w:r>
        <w:rPr>
          <w:rFonts w:hint="eastAsia" w:ascii="宋体" w:hAnsi="宋体" w:cs="宋体"/>
          <w:b/>
          <w:bCs/>
        </w:rPr>
        <w:t>口腔医学技术专业毕业生就业情况调查问卷</w:t>
      </w:r>
    </w:p>
    <w:p>
      <w:pPr>
        <w:spacing w:line="440" w:lineRule="exact"/>
        <w:rPr>
          <w:rFonts w:ascii="宋体" w:cs="宋体"/>
        </w:rPr>
      </w:pPr>
      <w:r>
        <w:rPr>
          <w:rFonts w:hint="eastAsia" w:ascii="宋体" w:hAnsi="宋体" w:cs="宋体"/>
        </w:rPr>
        <w:t>本问卷针对大专</w:t>
      </w:r>
      <w:r>
        <w:rPr>
          <w:rFonts w:ascii="宋体" w:hAnsi="宋体" w:cs="宋体"/>
        </w:rPr>
        <w:t>/</w:t>
      </w:r>
      <w:r>
        <w:rPr>
          <w:rFonts w:hint="eastAsia" w:ascii="宋体" w:hAnsi="宋体" w:cs="宋体"/>
        </w:rPr>
        <w:t>高职类口腔医学技术毕业生，旨在了解这类学生在毕业之后就业环境及就业前景，本问卷将严格遵守匿名原则，不会泄露个人隐私，请放心填写。</w:t>
      </w:r>
    </w:p>
    <w:p>
      <w:pPr>
        <w:spacing w:line="440" w:lineRule="exact"/>
        <w:rPr>
          <w:rFonts w:ascii="宋体" w:cs="宋体"/>
        </w:rPr>
      </w:pPr>
      <w:r>
        <w:rPr>
          <w:rFonts w:hint="eastAsia" w:ascii="宋体" w:hAnsi="宋体" w:cs="宋体"/>
        </w:rPr>
        <w:t>一、您毕业于哪所学校：</w:t>
      </w:r>
      <w:r>
        <w:rPr>
          <w:rFonts w:ascii="宋体" w:hAnsi="宋体" w:cs="宋体"/>
        </w:rPr>
        <w:t xml:space="preserve">                            </w:t>
      </w:r>
    </w:p>
    <w:p>
      <w:pPr>
        <w:spacing w:line="440" w:lineRule="exact"/>
        <w:rPr>
          <w:rFonts w:ascii="宋体" w:cs="宋体"/>
        </w:rPr>
      </w:pPr>
      <w:r>
        <w:rPr>
          <w:rFonts w:hint="eastAsia" w:ascii="宋体" w:hAnsi="宋体" w:cs="宋体"/>
        </w:rPr>
        <w:t>二、您的工作单位是：</w:t>
      </w:r>
      <w:r>
        <w:rPr>
          <w:rFonts w:ascii="宋体" w:hAnsi="宋体" w:cs="宋体"/>
        </w:rPr>
        <w:t xml:space="preserve">                        </w:t>
      </w:r>
    </w:p>
    <w:p>
      <w:pPr>
        <w:spacing w:line="440" w:lineRule="exact"/>
        <w:rPr>
          <w:rFonts w:ascii="宋体" w:cs="宋体"/>
        </w:rPr>
      </w:pPr>
      <w:r>
        <w:rPr>
          <w:rFonts w:hint="eastAsia" w:ascii="宋体" w:hAnsi="宋体" w:cs="宋体"/>
        </w:rPr>
        <w:t>三、您现在是否为在编（或备案制）人员</w:t>
      </w:r>
    </w:p>
    <w:p>
      <w:pPr>
        <w:spacing w:line="440" w:lineRule="exact"/>
        <w:rPr>
          <w:rFonts w:ascii="宋体" w:cs="宋体"/>
        </w:rPr>
      </w:pPr>
      <w:r>
        <w:rPr>
          <w:rFonts w:ascii="宋体" w:hAnsi="宋体" w:cs="宋体"/>
        </w:rPr>
        <w:t>1.</w:t>
      </w:r>
      <w:r>
        <w:rPr>
          <w:rFonts w:hint="eastAsia" w:ascii="宋体" w:hAnsi="宋体" w:cs="宋体"/>
        </w:rPr>
        <w:t>是，已经考取所在医院编制</w:t>
      </w:r>
      <w:r>
        <w:rPr>
          <w:rFonts w:ascii="宋体" w:hAnsi="宋体" w:cs="宋体"/>
        </w:rPr>
        <w:t xml:space="preserve">           2.</w:t>
      </w:r>
      <w:r>
        <w:rPr>
          <w:rFonts w:hint="eastAsia" w:ascii="宋体" w:hAnsi="宋体" w:cs="宋体"/>
        </w:rPr>
        <w:t>不是</w:t>
      </w:r>
    </w:p>
    <w:p>
      <w:pPr>
        <w:spacing w:line="440" w:lineRule="exact"/>
        <w:rPr>
          <w:rFonts w:ascii="宋体" w:cs="宋体"/>
        </w:rPr>
      </w:pPr>
      <w:r>
        <w:rPr>
          <w:rFonts w:hint="eastAsia" w:ascii="宋体" w:hAnsi="宋体" w:cs="宋体"/>
        </w:rPr>
        <w:t>四、您的工作年限是？</w:t>
      </w:r>
    </w:p>
    <w:p>
      <w:pPr>
        <w:spacing w:line="440" w:lineRule="exact"/>
        <w:rPr>
          <w:rFonts w:ascii="宋体" w:cs="宋体"/>
        </w:rPr>
      </w:pPr>
      <w:r>
        <w:rPr>
          <w:rFonts w:ascii="宋体" w:hAnsi="宋体" w:cs="宋体"/>
        </w:rPr>
        <w:t>1</w:t>
      </w:r>
      <w:r>
        <w:rPr>
          <w:rFonts w:hint="eastAsia" w:ascii="宋体" w:hAnsi="宋体" w:cs="宋体"/>
        </w:rPr>
        <w:t>．应届生，无工作经验</w:t>
      </w:r>
      <w:r>
        <w:rPr>
          <w:rFonts w:ascii="宋体" w:hAnsi="宋体" w:cs="宋体"/>
        </w:rPr>
        <w:t xml:space="preserve">     2.</w:t>
      </w:r>
      <w:r>
        <w:rPr>
          <w:rFonts w:hint="eastAsia" w:ascii="宋体" w:hAnsi="宋体" w:cs="宋体"/>
        </w:rPr>
        <w:t>一年</w:t>
      </w:r>
      <w:r>
        <w:rPr>
          <w:rFonts w:ascii="宋体" w:hAnsi="宋体" w:cs="宋体"/>
        </w:rPr>
        <w:t xml:space="preserve">      3.</w:t>
      </w:r>
      <w:r>
        <w:rPr>
          <w:rFonts w:hint="eastAsia" w:ascii="宋体" w:hAnsi="宋体" w:cs="宋体"/>
        </w:rPr>
        <w:t>二年及以上</w:t>
      </w:r>
      <w:r>
        <w:rPr>
          <w:rFonts w:ascii="宋体" w:hAnsi="宋体" w:cs="宋体"/>
        </w:rPr>
        <w:t xml:space="preserve">        4.</w:t>
      </w:r>
      <w:r>
        <w:rPr>
          <w:rFonts w:hint="eastAsia" w:ascii="宋体" w:hAnsi="宋体" w:cs="宋体"/>
        </w:rPr>
        <w:t>未就业</w:t>
      </w:r>
    </w:p>
    <w:p>
      <w:pPr>
        <w:spacing w:line="440" w:lineRule="exact"/>
        <w:rPr>
          <w:rFonts w:ascii="宋体" w:cs="宋体"/>
        </w:rPr>
      </w:pPr>
      <w:r>
        <w:rPr>
          <w:rFonts w:hint="eastAsia" w:ascii="宋体" w:hAnsi="宋体" w:cs="宋体"/>
        </w:rPr>
        <w:t>五、您在学校所学的专业基础课程主要有：</w:t>
      </w:r>
      <w:r>
        <w:rPr>
          <w:rFonts w:ascii="宋体" w:hAnsi="宋体" w:cs="宋体"/>
        </w:rPr>
        <w:t xml:space="preserve">                                   </w:t>
      </w:r>
    </w:p>
    <w:p>
      <w:pPr>
        <w:spacing w:line="440" w:lineRule="exact"/>
        <w:rPr>
          <w:rFonts w:ascii="宋体" w:cs="宋体"/>
        </w:rPr>
      </w:pPr>
      <w:r>
        <w:rPr>
          <w:rFonts w:hint="eastAsia" w:ascii="宋体" w:hAnsi="宋体" w:cs="宋体"/>
        </w:rPr>
        <w:t>六、您在学校所学的专业核心课程主要由：</w:t>
      </w:r>
      <w:r>
        <w:rPr>
          <w:rFonts w:ascii="宋体" w:hAnsi="宋体" w:cs="宋体"/>
        </w:rPr>
        <w:t xml:space="preserve">                                      </w:t>
      </w:r>
    </w:p>
    <w:p>
      <w:pPr>
        <w:spacing w:line="440" w:lineRule="exact"/>
        <w:rPr>
          <w:rFonts w:ascii="宋体" w:cs="宋体"/>
        </w:rPr>
      </w:pPr>
      <w:r>
        <w:rPr>
          <w:rFonts w:hint="eastAsia" w:ascii="宋体" w:hAnsi="宋体" w:cs="宋体"/>
        </w:rPr>
        <w:t>七、您在学校所学课程能否满足就业需求：</w:t>
      </w:r>
    </w:p>
    <w:p>
      <w:pPr>
        <w:spacing w:line="440" w:lineRule="exact"/>
        <w:rPr>
          <w:rFonts w:ascii="宋体" w:cs="宋体"/>
        </w:rPr>
      </w:pPr>
      <w:r>
        <w:rPr>
          <w:rFonts w:ascii="宋体" w:hAnsi="宋体" w:cs="宋体"/>
        </w:rPr>
        <w:t>1.</w:t>
      </w:r>
      <w:r>
        <w:rPr>
          <w:rFonts w:hint="eastAsia" w:ascii="宋体" w:hAnsi="宋体" w:cs="宋体"/>
        </w:rPr>
        <w:t>能满足</w:t>
      </w:r>
      <w:r>
        <w:rPr>
          <w:rFonts w:ascii="宋体" w:hAnsi="宋体" w:cs="宋体"/>
        </w:rPr>
        <w:t xml:space="preserve">     </w:t>
      </w:r>
    </w:p>
    <w:p>
      <w:pPr>
        <w:spacing w:line="440" w:lineRule="exact"/>
        <w:rPr>
          <w:rFonts w:ascii="宋体" w:cs="宋体"/>
        </w:rPr>
      </w:pPr>
      <w:r>
        <w:rPr>
          <w:rFonts w:ascii="宋体" w:hAnsi="宋体" w:cs="宋体"/>
        </w:rPr>
        <w:t>2.</w:t>
      </w:r>
      <w:r>
        <w:rPr>
          <w:rFonts w:hint="eastAsia" w:ascii="宋体" w:hAnsi="宋体" w:cs="宋体"/>
        </w:rPr>
        <w:t>不能满足，请写出欠缺在哪里：</w:t>
      </w:r>
      <w:r>
        <w:rPr>
          <w:rFonts w:ascii="宋体" w:hAnsi="宋体" w:cs="宋体"/>
        </w:rPr>
        <w:t xml:space="preserve">                                     </w:t>
      </w:r>
    </w:p>
    <w:p>
      <w:pPr>
        <w:spacing w:line="440" w:lineRule="exact"/>
        <w:rPr>
          <w:rFonts w:ascii="宋体" w:cs="宋体"/>
        </w:rPr>
      </w:pPr>
      <w:r>
        <w:rPr>
          <w:rFonts w:hint="eastAsia" w:ascii="宋体" w:hAnsi="宋体" w:cs="宋体"/>
        </w:rPr>
        <w:t>八、</w:t>
      </w:r>
      <w:r>
        <w:rPr>
          <w:rFonts w:ascii="宋体" w:hAnsi="宋体" w:cs="宋体"/>
        </w:rPr>
        <w:t xml:space="preserve"> </w:t>
      </w:r>
      <w:r>
        <w:rPr>
          <w:rFonts w:hint="eastAsia" w:ascii="宋体" w:hAnsi="宋体" w:cs="宋体"/>
        </w:rPr>
        <w:t>您是否已经考取口腔医学技术技工证资格？</w:t>
      </w:r>
    </w:p>
    <w:p>
      <w:pPr>
        <w:spacing w:line="440" w:lineRule="exact"/>
        <w:rPr>
          <w:rFonts w:ascii="宋体" w:cs="宋体"/>
        </w:rPr>
      </w:pPr>
      <w:r>
        <w:rPr>
          <w:rFonts w:ascii="宋体" w:hAnsi="宋体" w:cs="宋体"/>
        </w:rPr>
        <w:t>1.</w:t>
      </w:r>
      <w:r>
        <w:rPr>
          <w:rFonts w:hint="eastAsia" w:ascii="宋体" w:hAnsi="宋体" w:cs="宋体"/>
        </w:rPr>
        <w:t>是</w:t>
      </w:r>
      <w:r>
        <w:rPr>
          <w:rFonts w:ascii="宋体" w:hAnsi="宋体" w:cs="宋体"/>
        </w:rPr>
        <w:t xml:space="preserve">     2.</w:t>
      </w:r>
      <w:r>
        <w:rPr>
          <w:rFonts w:hint="eastAsia" w:ascii="宋体" w:hAnsi="宋体" w:cs="宋体"/>
        </w:rPr>
        <w:t>否</w:t>
      </w:r>
    </w:p>
    <w:p>
      <w:pPr>
        <w:spacing w:line="440" w:lineRule="exact"/>
        <w:rPr>
          <w:rFonts w:ascii="宋体" w:cs="宋体"/>
        </w:rPr>
      </w:pPr>
      <w:r>
        <w:rPr>
          <w:rFonts w:hint="eastAsia" w:ascii="宋体" w:hAnsi="宋体" w:cs="宋体"/>
        </w:rPr>
        <w:t>九、您目前的职称为：</w:t>
      </w:r>
    </w:p>
    <w:p>
      <w:pPr>
        <w:spacing w:line="440" w:lineRule="exact"/>
        <w:rPr>
          <w:rFonts w:ascii="宋体" w:cs="宋体"/>
        </w:rPr>
      </w:pPr>
      <w:r>
        <w:rPr>
          <w:rFonts w:ascii="宋体" w:hAnsi="宋体" w:cs="宋体"/>
        </w:rPr>
        <w:t>1.</w:t>
      </w:r>
      <w:r>
        <w:rPr>
          <w:rFonts w:hint="eastAsia" w:ascii="宋体" w:hAnsi="宋体" w:cs="宋体"/>
        </w:rPr>
        <w:t>无职称</w:t>
      </w:r>
      <w:r>
        <w:rPr>
          <w:rFonts w:ascii="宋体" w:hAnsi="宋体" w:cs="宋体"/>
        </w:rPr>
        <w:t xml:space="preserve">         2.</w:t>
      </w:r>
      <w:r>
        <w:rPr>
          <w:rFonts w:hint="eastAsia" w:ascii="宋体" w:hAnsi="宋体" w:cs="宋体"/>
        </w:rPr>
        <w:t>初级职称</w:t>
      </w:r>
      <w:r>
        <w:rPr>
          <w:rFonts w:ascii="宋体" w:hAnsi="宋体" w:cs="宋体"/>
        </w:rPr>
        <w:t xml:space="preserve">       3.</w:t>
      </w:r>
      <w:r>
        <w:rPr>
          <w:rFonts w:hint="eastAsia" w:ascii="宋体" w:hAnsi="宋体" w:cs="宋体"/>
        </w:rPr>
        <w:t>中级职称</w:t>
      </w:r>
      <w:r>
        <w:rPr>
          <w:rFonts w:ascii="宋体" w:hAnsi="宋体" w:cs="宋体"/>
        </w:rPr>
        <w:t xml:space="preserve">        </w:t>
      </w:r>
    </w:p>
    <w:p>
      <w:pPr>
        <w:spacing w:line="440" w:lineRule="exact"/>
        <w:rPr>
          <w:rFonts w:ascii="宋体"/>
        </w:rPr>
      </w:pPr>
      <w:r>
        <w:rPr>
          <w:rFonts w:hint="eastAsia" w:ascii="宋体" w:hAnsi="宋体" w:cs="宋体"/>
        </w:rPr>
        <w:t>十、请根据您的工作经验写一下学校在课程建设方面有哪些需要改进的地方？</w:t>
      </w:r>
      <w:r>
        <w:rPr>
          <w:rFonts w:ascii="宋体" w:hAnsi="宋体"/>
          <w:u w:val="single"/>
        </w:rPr>
        <w:t xml:space="preserve">                                                                </w:t>
      </w:r>
      <w:r>
        <w:rPr>
          <w:rFonts w:ascii="宋体" w:hAnsi="宋体"/>
        </w:rPr>
        <w:t xml:space="preserve">  </w:t>
      </w:r>
    </w:p>
    <w:p>
      <w:pPr>
        <w:spacing w:line="440" w:lineRule="exact"/>
        <w:rPr>
          <w:rFonts w:ascii="宋体" w:cs="宋体"/>
        </w:rPr>
      </w:pPr>
      <w:r>
        <w:rPr>
          <w:rFonts w:hint="eastAsia" w:ascii="宋体" w:hAnsi="宋体"/>
        </w:rPr>
        <w:t>参加调研人员名单：季文静、李坤坤、王淑贞、孙玥、张然然、陈啸虎</w:t>
      </w:r>
      <w:r>
        <w:rPr>
          <w:rFonts w:hint="eastAsia" w:ascii="宋体" w:hAnsi="宋体" w:cs="宋体"/>
        </w:rPr>
        <w:t>、赵芹、李莺莺、陈云倩</w:t>
      </w:r>
    </w:p>
    <w:p>
      <w:pPr>
        <w:spacing w:line="440" w:lineRule="exact"/>
        <w:rPr>
          <w:rFonts w:ascii="宋体" w:cs="宋体"/>
        </w:rPr>
      </w:pPr>
      <w:r>
        <w:rPr>
          <w:rFonts w:ascii="宋体" w:hAnsi="宋体" w:cs="宋体"/>
        </w:rPr>
        <w:t xml:space="preserve">                                                          </w:t>
      </w:r>
      <w:r>
        <w:rPr>
          <w:rFonts w:hint="eastAsia" w:ascii="宋体" w:hAnsi="宋体" w:cs="宋体"/>
        </w:rPr>
        <w:t>2023年12月</w:t>
      </w:r>
    </w:p>
    <w:p>
      <w:pPr>
        <w:pStyle w:val="2"/>
        <w:ind w:firstLine="0" w:firstLineChars="0"/>
        <w:rPr>
          <w:lang w:val="en-US"/>
        </w:rPr>
      </w:pPr>
    </w:p>
    <w:p>
      <w:pPr>
        <w:pStyle w:val="2"/>
        <w:ind w:firstLine="0" w:firstLineChars="0"/>
        <w:rPr>
          <w:lang w:val="en-US"/>
        </w:rPr>
      </w:pPr>
    </w:p>
    <w:p>
      <w:pPr>
        <w:pStyle w:val="2"/>
        <w:ind w:firstLine="0" w:firstLineChars="0"/>
        <w:rPr>
          <w:lang w:val="en-US"/>
        </w:rPr>
      </w:pPr>
    </w:p>
    <w:p>
      <w:pPr>
        <w:pStyle w:val="2"/>
        <w:ind w:firstLine="0" w:firstLineChars="0"/>
        <w:rPr>
          <w:lang w:val="en-US"/>
        </w:rPr>
      </w:pPr>
    </w:p>
    <w:p>
      <w:pPr>
        <w:pStyle w:val="2"/>
        <w:ind w:firstLine="0" w:firstLineChars="0"/>
        <w:rPr>
          <w:lang w:val="en-US"/>
        </w:rPr>
      </w:pPr>
    </w:p>
    <w:p>
      <w:pPr>
        <w:pStyle w:val="2"/>
        <w:ind w:firstLine="0" w:firstLineChars="0"/>
        <w:rPr>
          <w:lang w:val="en-US"/>
        </w:rPr>
      </w:pPr>
    </w:p>
    <w:p>
      <w:pPr>
        <w:jc w:val="center"/>
        <w:rPr>
          <w:b/>
          <w:bCs/>
          <w:sz w:val="28"/>
          <w:szCs w:val="28"/>
        </w:rPr>
      </w:pPr>
    </w:p>
    <w:p>
      <w:pPr>
        <w:jc w:val="center"/>
        <w:rPr>
          <w:b/>
          <w:bCs/>
          <w:sz w:val="28"/>
          <w:szCs w:val="28"/>
        </w:rPr>
      </w:pPr>
    </w:p>
    <w:p>
      <w:pPr>
        <w:jc w:val="center"/>
        <w:rPr>
          <w:b/>
          <w:bCs/>
          <w:sz w:val="28"/>
          <w:szCs w:val="28"/>
        </w:rPr>
      </w:pPr>
    </w:p>
    <w:p>
      <w:pPr>
        <w:jc w:val="center"/>
        <w:rPr>
          <w:rFonts w:eastAsia="等线"/>
          <w:b/>
          <w:bCs/>
          <w:sz w:val="28"/>
          <w:szCs w:val="28"/>
        </w:rPr>
      </w:pPr>
      <w:r>
        <w:rPr>
          <w:rFonts w:hint="eastAsia"/>
          <w:b/>
          <w:bCs/>
          <w:sz w:val="28"/>
          <w:szCs w:val="28"/>
        </w:rPr>
        <w:t>口腔医学技术专业建设指导委员会</w:t>
      </w:r>
    </w:p>
    <w:p>
      <w:pPr>
        <w:pStyle w:val="2"/>
        <w:ind w:firstLine="0" w:firstLineChars="0"/>
        <w:rPr>
          <w:lang w:val="en-US"/>
        </w:rPr>
      </w:pPr>
    </w:p>
    <w:tbl>
      <w:tblPr>
        <w:tblStyle w:val="23"/>
        <w:tblpPr w:leftFromText="180" w:rightFromText="180" w:vertAnchor="page" w:horzAnchor="page" w:tblpX="2100" w:tblpY="25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25"/>
        <w:gridCol w:w="1305"/>
        <w:gridCol w:w="1350"/>
        <w:gridCol w:w="1309"/>
        <w:gridCol w:w="1196"/>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rFonts w:eastAsia="等线"/>
              </w:rPr>
            </w:pPr>
            <w:r>
              <w:rPr>
                <w:rFonts w:hint="eastAsia"/>
              </w:rPr>
              <w:t>序号</w:t>
            </w:r>
          </w:p>
        </w:tc>
        <w:tc>
          <w:tcPr>
            <w:tcW w:w="1125" w:type="dxa"/>
            <w:vAlign w:val="center"/>
          </w:tcPr>
          <w:p>
            <w:pPr>
              <w:jc w:val="center"/>
              <w:rPr>
                <w:rFonts w:eastAsia="等线"/>
              </w:rPr>
            </w:pPr>
            <w:r>
              <w:rPr>
                <w:rFonts w:hint="eastAsia"/>
              </w:rPr>
              <w:t>姓名</w:t>
            </w:r>
          </w:p>
        </w:tc>
        <w:tc>
          <w:tcPr>
            <w:tcW w:w="1305" w:type="dxa"/>
            <w:vAlign w:val="center"/>
          </w:tcPr>
          <w:p>
            <w:pPr>
              <w:jc w:val="center"/>
              <w:rPr>
                <w:rFonts w:eastAsia="等线"/>
              </w:rPr>
            </w:pPr>
            <w:r>
              <w:rPr>
                <w:rFonts w:hint="eastAsia"/>
              </w:rPr>
              <w:t>职称</w:t>
            </w:r>
          </w:p>
        </w:tc>
        <w:tc>
          <w:tcPr>
            <w:tcW w:w="1350" w:type="dxa"/>
            <w:vAlign w:val="center"/>
          </w:tcPr>
          <w:p>
            <w:pPr>
              <w:jc w:val="center"/>
              <w:rPr>
                <w:rFonts w:eastAsia="等线"/>
              </w:rPr>
            </w:pPr>
            <w:r>
              <w:rPr>
                <w:rFonts w:hint="eastAsia"/>
              </w:rPr>
              <w:t>专业委员</w:t>
            </w:r>
            <w:r>
              <w:t xml:space="preserve"> </w:t>
            </w:r>
            <w:r>
              <w:rPr>
                <w:rFonts w:hint="eastAsia"/>
              </w:rPr>
              <w:t>会职务</w:t>
            </w:r>
          </w:p>
        </w:tc>
        <w:tc>
          <w:tcPr>
            <w:tcW w:w="1309" w:type="dxa"/>
            <w:vAlign w:val="center"/>
          </w:tcPr>
          <w:p>
            <w:pPr>
              <w:jc w:val="center"/>
              <w:rPr>
                <w:rFonts w:eastAsia="等线"/>
              </w:rPr>
            </w:pPr>
            <w:r>
              <w:rPr>
                <w:rFonts w:hint="eastAsia"/>
              </w:rPr>
              <w:t>工作单位</w:t>
            </w:r>
          </w:p>
        </w:tc>
        <w:tc>
          <w:tcPr>
            <w:tcW w:w="1196" w:type="dxa"/>
            <w:vAlign w:val="center"/>
          </w:tcPr>
          <w:p>
            <w:pPr>
              <w:jc w:val="center"/>
              <w:rPr>
                <w:rFonts w:eastAsia="等线"/>
              </w:rPr>
            </w:pPr>
            <w:r>
              <w:rPr>
                <w:rFonts w:hint="eastAsia"/>
              </w:rPr>
              <w:t>职务</w:t>
            </w:r>
          </w:p>
        </w:tc>
        <w:tc>
          <w:tcPr>
            <w:tcW w:w="1387" w:type="dxa"/>
            <w:vAlign w:val="center"/>
          </w:tcPr>
          <w:p>
            <w:pPr>
              <w:jc w:val="center"/>
              <w:rPr>
                <w:rFonts w:eastAsia="等线"/>
              </w:rPr>
            </w:pPr>
            <w:r>
              <w:rPr>
                <w:rFonts w:hint="eastAsi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50" w:type="dxa"/>
            <w:vAlign w:val="center"/>
          </w:tcPr>
          <w:p>
            <w:pPr>
              <w:jc w:val="center"/>
            </w:pPr>
            <w:r>
              <w:t>1</w:t>
            </w:r>
          </w:p>
        </w:tc>
        <w:tc>
          <w:tcPr>
            <w:tcW w:w="1125" w:type="dxa"/>
            <w:vAlign w:val="center"/>
          </w:tcPr>
          <w:p>
            <w:pPr>
              <w:jc w:val="center"/>
            </w:pPr>
            <w:r>
              <w:rPr>
                <w:rFonts w:hint="eastAsia"/>
              </w:rPr>
              <w:t>白庆丽</w:t>
            </w:r>
          </w:p>
        </w:tc>
        <w:tc>
          <w:tcPr>
            <w:tcW w:w="1305" w:type="dxa"/>
            <w:vAlign w:val="center"/>
          </w:tcPr>
          <w:p>
            <w:pPr>
              <w:jc w:val="center"/>
            </w:pPr>
            <w:r>
              <w:rPr>
                <w:rFonts w:hint="eastAsia"/>
              </w:rPr>
              <w:t>副教授</w:t>
            </w:r>
          </w:p>
        </w:tc>
        <w:tc>
          <w:tcPr>
            <w:tcW w:w="1350" w:type="dxa"/>
            <w:vAlign w:val="center"/>
          </w:tcPr>
          <w:p>
            <w:pPr>
              <w:jc w:val="center"/>
            </w:pPr>
            <w:r>
              <w:rPr>
                <w:rFonts w:hint="eastAsia"/>
              </w:rPr>
              <w:t>主任委员</w:t>
            </w:r>
          </w:p>
        </w:tc>
        <w:tc>
          <w:tcPr>
            <w:tcW w:w="1309" w:type="dxa"/>
            <w:vAlign w:val="center"/>
          </w:tcPr>
          <w:p>
            <w:pPr>
              <w:jc w:val="center"/>
            </w:pPr>
            <w:r>
              <w:rPr>
                <w:rFonts w:hint="eastAsia"/>
              </w:rPr>
              <w:t>德州科技职业学院</w:t>
            </w:r>
          </w:p>
        </w:tc>
        <w:tc>
          <w:tcPr>
            <w:tcW w:w="1196" w:type="dxa"/>
            <w:vAlign w:val="center"/>
          </w:tcPr>
          <w:p>
            <w:pPr>
              <w:jc w:val="center"/>
            </w:pPr>
            <w:r>
              <w:rPr>
                <w:rFonts w:hint="eastAsia"/>
              </w:rPr>
              <w:t>教学副院长</w:t>
            </w:r>
          </w:p>
        </w:tc>
        <w:tc>
          <w:tcPr>
            <w:tcW w:w="1387" w:type="dxa"/>
            <w:vAlign w:val="center"/>
          </w:tcPr>
          <w:p>
            <w:pPr>
              <w:jc w:val="center"/>
              <w:rPr>
                <w:rFonts w:eastAsia="等线"/>
              </w:rPr>
            </w:pPr>
            <w:r>
              <w:t>15053425788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50" w:type="dxa"/>
            <w:vAlign w:val="center"/>
          </w:tcPr>
          <w:p>
            <w:pPr>
              <w:jc w:val="center"/>
              <w:rPr>
                <w:rFonts w:eastAsia="等线"/>
              </w:rPr>
            </w:pPr>
            <w:r>
              <w:t>2</w:t>
            </w:r>
          </w:p>
        </w:tc>
        <w:tc>
          <w:tcPr>
            <w:tcW w:w="1125" w:type="dxa"/>
            <w:vAlign w:val="center"/>
          </w:tcPr>
          <w:p>
            <w:pPr>
              <w:jc w:val="center"/>
              <w:rPr>
                <w:rFonts w:eastAsia="等线"/>
              </w:rPr>
            </w:pPr>
            <w:r>
              <w:rPr>
                <w:rFonts w:hint="eastAsia"/>
              </w:rPr>
              <w:t>范松梅</w:t>
            </w:r>
          </w:p>
        </w:tc>
        <w:tc>
          <w:tcPr>
            <w:tcW w:w="1305" w:type="dxa"/>
            <w:vAlign w:val="center"/>
          </w:tcPr>
          <w:p>
            <w:pPr>
              <w:jc w:val="center"/>
              <w:rPr>
                <w:rFonts w:eastAsia="等线"/>
              </w:rPr>
            </w:pPr>
            <w:r>
              <w:rPr>
                <w:rFonts w:hint="eastAsia"/>
              </w:rPr>
              <w:t>副教授</w:t>
            </w:r>
          </w:p>
        </w:tc>
        <w:tc>
          <w:tcPr>
            <w:tcW w:w="1350" w:type="dxa"/>
            <w:vAlign w:val="center"/>
          </w:tcPr>
          <w:p>
            <w:pPr>
              <w:jc w:val="center"/>
              <w:rPr>
                <w:rFonts w:eastAsia="等线"/>
              </w:rPr>
            </w:pPr>
            <w:r>
              <w:rPr>
                <w:rFonts w:hint="eastAsia"/>
              </w:rPr>
              <w:t>主任委员</w:t>
            </w:r>
          </w:p>
        </w:tc>
        <w:tc>
          <w:tcPr>
            <w:tcW w:w="1309" w:type="dxa"/>
            <w:vAlign w:val="center"/>
          </w:tcPr>
          <w:p>
            <w:pPr>
              <w:jc w:val="center"/>
              <w:rPr>
                <w:rFonts w:eastAsia="等线"/>
              </w:rPr>
            </w:pPr>
            <w:r>
              <w:rPr>
                <w:rFonts w:hint="eastAsia"/>
              </w:rPr>
              <w:t>德州科技职业学院</w:t>
            </w:r>
          </w:p>
        </w:tc>
        <w:tc>
          <w:tcPr>
            <w:tcW w:w="1196" w:type="dxa"/>
            <w:vAlign w:val="center"/>
          </w:tcPr>
          <w:p>
            <w:pPr>
              <w:jc w:val="center"/>
              <w:rPr>
                <w:rFonts w:eastAsia="等线"/>
              </w:rPr>
            </w:pPr>
            <w:r>
              <w:rPr>
                <w:rFonts w:hint="eastAsia"/>
              </w:rPr>
              <w:t>医学护理系主任</w:t>
            </w:r>
          </w:p>
        </w:tc>
        <w:tc>
          <w:tcPr>
            <w:tcW w:w="1387" w:type="dxa"/>
            <w:vAlign w:val="center"/>
          </w:tcPr>
          <w:p>
            <w:pPr>
              <w:jc w:val="center"/>
              <w:rPr>
                <w:rFonts w:eastAsia="等线"/>
              </w:rPr>
            </w:pPr>
            <w:r>
              <w:t>13953453280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pPr>
            <w:r>
              <w:t>3</w:t>
            </w:r>
          </w:p>
        </w:tc>
        <w:tc>
          <w:tcPr>
            <w:tcW w:w="1125" w:type="dxa"/>
            <w:vAlign w:val="center"/>
          </w:tcPr>
          <w:p>
            <w:pPr>
              <w:jc w:val="center"/>
            </w:pPr>
            <w:r>
              <w:rPr>
                <w:rFonts w:hint="eastAsia"/>
              </w:rPr>
              <w:t>王倩</w:t>
            </w:r>
          </w:p>
        </w:tc>
        <w:tc>
          <w:tcPr>
            <w:tcW w:w="1305" w:type="dxa"/>
            <w:vAlign w:val="center"/>
          </w:tcPr>
          <w:p>
            <w:pPr>
              <w:jc w:val="center"/>
            </w:pPr>
            <w:r>
              <w:rPr>
                <w:rFonts w:hint="eastAsia"/>
              </w:rPr>
              <w:t>副主任医师</w:t>
            </w:r>
          </w:p>
        </w:tc>
        <w:tc>
          <w:tcPr>
            <w:tcW w:w="1350" w:type="dxa"/>
            <w:vAlign w:val="center"/>
          </w:tcPr>
          <w:p>
            <w:pPr>
              <w:jc w:val="center"/>
            </w:pPr>
            <w:r>
              <w:rPr>
                <w:rFonts w:hint="eastAsia"/>
              </w:rPr>
              <w:t>副主任委员</w:t>
            </w:r>
          </w:p>
        </w:tc>
        <w:tc>
          <w:tcPr>
            <w:tcW w:w="1309" w:type="dxa"/>
            <w:vAlign w:val="center"/>
          </w:tcPr>
          <w:p>
            <w:pPr>
              <w:jc w:val="center"/>
            </w:pPr>
            <w:r>
              <w:rPr>
                <w:rFonts w:hint="eastAsia"/>
              </w:rPr>
              <w:t>禹城市中医院</w:t>
            </w:r>
          </w:p>
        </w:tc>
        <w:tc>
          <w:tcPr>
            <w:tcW w:w="1196" w:type="dxa"/>
            <w:vAlign w:val="center"/>
          </w:tcPr>
          <w:p>
            <w:pPr>
              <w:jc w:val="center"/>
            </w:pPr>
            <w:r>
              <w:rPr>
                <w:rFonts w:hint="eastAsia"/>
              </w:rPr>
              <w:t>口腔科主任</w:t>
            </w:r>
          </w:p>
        </w:tc>
        <w:tc>
          <w:tcPr>
            <w:tcW w:w="1387" w:type="dxa"/>
            <w:vAlign w:val="center"/>
          </w:tcPr>
          <w:p>
            <w:pPr>
              <w:jc w:val="center"/>
              <w:rPr>
                <w:rFonts w:eastAsia="等线"/>
              </w:rPr>
            </w:pPr>
            <w:r>
              <w:t>13905449907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pPr>
            <w:r>
              <w:t>4</w:t>
            </w:r>
          </w:p>
        </w:tc>
        <w:tc>
          <w:tcPr>
            <w:tcW w:w="1125" w:type="dxa"/>
            <w:vAlign w:val="center"/>
          </w:tcPr>
          <w:p>
            <w:pPr>
              <w:jc w:val="center"/>
              <w:rPr>
                <w:rFonts w:ascii="等线" w:hAnsi="等线" w:eastAsia="等线"/>
                <w:szCs w:val="24"/>
              </w:rPr>
            </w:pPr>
            <w:r>
              <w:rPr>
                <w:rFonts w:hint="eastAsia"/>
              </w:rPr>
              <w:t>司淑梅</w:t>
            </w:r>
          </w:p>
        </w:tc>
        <w:tc>
          <w:tcPr>
            <w:tcW w:w="1305" w:type="dxa"/>
            <w:vAlign w:val="center"/>
          </w:tcPr>
          <w:p>
            <w:pPr>
              <w:jc w:val="center"/>
              <w:rPr>
                <w:rFonts w:ascii="等线" w:hAnsi="等线" w:eastAsia="等线"/>
                <w:szCs w:val="24"/>
              </w:rPr>
            </w:pPr>
            <w:r>
              <w:rPr>
                <w:rFonts w:hint="eastAsia"/>
              </w:rPr>
              <w:t>副教授</w:t>
            </w:r>
          </w:p>
        </w:tc>
        <w:tc>
          <w:tcPr>
            <w:tcW w:w="1350" w:type="dxa"/>
            <w:vAlign w:val="center"/>
          </w:tcPr>
          <w:p>
            <w:pPr>
              <w:jc w:val="center"/>
              <w:rPr>
                <w:rFonts w:ascii="等线" w:hAnsi="等线" w:eastAsia="等线"/>
                <w:szCs w:val="24"/>
              </w:rPr>
            </w:pPr>
            <w:r>
              <w:rPr>
                <w:rFonts w:hint="eastAsia"/>
              </w:rPr>
              <w:t>秘书</w:t>
            </w:r>
          </w:p>
        </w:tc>
        <w:tc>
          <w:tcPr>
            <w:tcW w:w="1309" w:type="dxa"/>
            <w:vAlign w:val="center"/>
          </w:tcPr>
          <w:p>
            <w:pPr>
              <w:jc w:val="center"/>
              <w:rPr>
                <w:rFonts w:ascii="等线" w:hAnsi="等线" w:eastAsia="等线"/>
                <w:szCs w:val="24"/>
              </w:rPr>
            </w:pPr>
            <w:r>
              <w:rPr>
                <w:rFonts w:hint="eastAsia"/>
              </w:rPr>
              <w:t>德州科技职业学院</w:t>
            </w:r>
          </w:p>
        </w:tc>
        <w:tc>
          <w:tcPr>
            <w:tcW w:w="1196" w:type="dxa"/>
            <w:vAlign w:val="center"/>
          </w:tcPr>
          <w:p>
            <w:pPr>
              <w:jc w:val="center"/>
            </w:pPr>
            <w:r>
              <w:rPr>
                <w:rFonts w:hint="eastAsia"/>
              </w:rPr>
              <w:t>教学科</w:t>
            </w:r>
          </w:p>
          <w:p>
            <w:pPr>
              <w:jc w:val="center"/>
              <w:rPr>
                <w:rFonts w:ascii="等线" w:hAnsi="等线" w:eastAsia="等线"/>
                <w:szCs w:val="24"/>
              </w:rPr>
            </w:pPr>
            <w:r>
              <w:rPr>
                <w:rFonts w:hint="eastAsia"/>
              </w:rPr>
              <w:t>科长</w:t>
            </w:r>
          </w:p>
        </w:tc>
        <w:tc>
          <w:tcPr>
            <w:tcW w:w="1387" w:type="dxa"/>
            <w:vAlign w:val="center"/>
          </w:tcPr>
          <w:p>
            <w:pPr>
              <w:jc w:val="center"/>
            </w:pPr>
            <w:r>
              <w:t>15998774056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pPr>
            <w:r>
              <w:t>5</w:t>
            </w:r>
          </w:p>
        </w:tc>
        <w:tc>
          <w:tcPr>
            <w:tcW w:w="1125" w:type="dxa"/>
            <w:vAlign w:val="center"/>
          </w:tcPr>
          <w:p>
            <w:pPr>
              <w:jc w:val="center"/>
            </w:pPr>
            <w:r>
              <w:rPr>
                <w:rFonts w:hint="eastAsia"/>
              </w:rPr>
              <w:t>高丽</w:t>
            </w:r>
          </w:p>
        </w:tc>
        <w:tc>
          <w:tcPr>
            <w:tcW w:w="1305" w:type="dxa"/>
            <w:vAlign w:val="center"/>
          </w:tcPr>
          <w:p>
            <w:pPr>
              <w:jc w:val="center"/>
            </w:pPr>
            <w:r>
              <w:rPr>
                <w:rFonts w:hint="eastAsia"/>
              </w:rPr>
              <w:t>中级</w:t>
            </w:r>
          </w:p>
        </w:tc>
        <w:tc>
          <w:tcPr>
            <w:tcW w:w="1350" w:type="dxa"/>
            <w:vAlign w:val="center"/>
          </w:tcPr>
          <w:p>
            <w:pPr>
              <w:jc w:val="center"/>
            </w:pPr>
            <w:r>
              <w:rPr>
                <w:rFonts w:hint="eastAsia"/>
              </w:rPr>
              <w:t>委员</w:t>
            </w:r>
          </w:p>
        </w:tc>
        <w:tc>
          <w:tcPr>
            <w:tcW w:w="1309" w:type="dxa"/>
            <w:vAlign w:val="center"/>
          </w:tcPr>
          <w:p>
            <w:pPr>
              <w:jc w:val="center"/>
            </w:pPr>
            <w:r>
              <w:rPr>
                <w:rFonts w:hint="eastAsia"/>
              </w:rPr>
              <w:t>德州科技职业学院</w:t>
            </w:r>
          </w:p>
        </w:tc>
        <w:tc>
          <w:tcPr>
            <w:tcW w:w="1196" w:type="dxa"/>
            <w:vAlign w:val="center"/>
          </w:tcPr>
          <w:p>
            <w:pPr>
              <w:jc w:val="center"/>
            </w:pPr>
            <w:r>
              <w:rPr>
                <w:rFonts w:hint="eastAsia"/>
              </w:rPr>
              <w:t>护理教研室主任</w:t>
            </w:r>
          </w:p>
        </w:tc>
        <w:tc>
          <w:tcPr>
            <w:tcW w:w="1387" w:type="dxa"/>
            <w:vAlign w:val="center"/>
          </w:tcPr>
          <w:p>
            <w:pPr>
              <w:jc w:val="center"/>
            </w:pPr>
            <w:r>
              <w:t>18866000466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pPr>
            <w:r>
              <w:t>6</w:t>
            </w:r>
          </w:p>
        </w:tc>
        <w:tc>
          <w:tcPr>
            <w:tcW w:w="1125" w:type="dxa"/>
            <w:vAlign w:val="center"/>
          </w:tcPr>
          <w:p>
            <w:pPr>
              <w:jc w:val="center"/>
              <w:rPr>
                <w:rFonts w:ascii="等线" w:hAnsi="等线" w:eastAsia="等线"/>
                <w:szCs w:val="24"/>
              </w:rPr>
            </w:pPr>
            <w:r>
              <w:rPr>
                <w:rFonts w:hint="eastAsia" w:eastAsia="等线"/>
              </w:rPr>
              <w:t>张然然</w:t>
            </w:r>
          </w:p>
        </w:tc>
        <w:tc>
          <w:tcPr>
            <w:tcW w:w="1305" w:type="dxa"/>
            <w:vAlign w:val="center"/>
          </w:tcPr>
          <w:p>
            <w:pPr>
              <w:jc w:val="center"/>
              <w:rPr>
                <w:rFonts w:ascii="等线" w:hAnsi="等线" w:eastAsia="等线"/>
                <w:szCs w:val="24"/>
              </w:rPr>
            </w:pPr>
            <w:r>
              <w:rPr>
                <w:rFonts w:hint="eastAsia"/>
              </w:rPr>
              <w:t>中级</w:t>
            </w:r>
          </w:p>
        </w:tc>
        <w:tc>
          <w:tcPr>
            <w:tcW w:w="1350" w:type="dxa"/>
            <w:vAlign w:val="center"/>
          </w:tcPr>
          <w:p>
            <w:pPr>
              <w:jc w:val="center"/>
              <w:rPr>
                <w:rFonts w:ascii="等线" w:hAnsi="等线" w:eastAsia="等线"/>
                <w:szCs w:val="24"/>
              </w:rPr>
            </w:pPr>
            <w:r>
              <w:rPr>
                <w:rFonts w:hint="eastAsia"/>
              </w:rPr>
              <w:t>委员</w:t>
            </w:r>
          </w:p>
        </w:tc>
        <w:tc>
          <w:tcPr>
            <w:tcW w:w="1309" w:type="dxa"/>
            <w:vAlign w:val="center"/>
          </w:tcPr>
          <w:p>
            <w:pPr>
              <w:jc w:val="center"/>
              <w:rPr>
                <w:rFonts w:ascii="等线" w:hAnsi="等线" w:eastAsia="等线"/>
                <w:szCs w:val="24"/>
              </w:rPr>
            </w:pPr>
            <w:r>
              <w:rPr>
                <w:rFonts w:hint="eastAsia"/>
              </w:rPr>
              <w:t>德州科技职业学院</w:t>
            </w:r>
          </w:p>
        </w:tc>
        <w:tc>
          <w:tcPr>
            <w:tcW w:w="1196" w:type="dxa"/>
            <w:vAlign w:val="center"/>
          </w:tcPr>
          <w:p>
            <w:pPr>
              <w:jc w:val="center"/>
              <w:rPr>
                <w:rFonts w:ascii="等线" w:hAnsi="等线" w:eastAsia="等线"/>
                <w:szCs w:val="24"/>
              </w:rPr>
            </w:pPr>
            <w:r>
              <w:rPr>
                <w:rFonts w:hint="eastAsia"/>
              </w:rPr>
              <w:t>骨干教师</w:t>
            </w:r>
          </w:p>
        </w:tc>
        <w:tc>
          <w:tcPr>
            <w:tcW w:w="1387" w:type="dxa"/>
            <w:vAlign w:val="center"/>
          </w:tcPr>
          <w:p>
            <w:pPr>
              <w:jc w:val="center"/>
            </w:pPr>
            <w:r>
              <w:t>13156447380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pPr>
            <w:r>
              <w:t>7</w:t>
            </w:r>
          </w:p>
        </w:tc>
        <w:tc>
          <w:tcPr>
            <w:tcW w:w="1125" w:type="dxa"/>
            <w:vAlign w:val="center"/>
          </w:tcPr>
          <w:p>
            <w:pPr>
              <w:jc w:val="center"/>
            </w:pPr>
            <w:r>
              <w:rPr>
                <w:rFonts w:hint="eastAsia"/>
              </w:rPr>
              <w:t>赵芹</w:t>
            </w:r>
          </w:p>
        </w:tc>
        <w:tc>
          <w:tcPr>
            <w:tcW w:w="1305" w:type="dxa"/>
            <w:vAlign w:val="center"/>
          </w:tcPr>
          <w:p>
            <w:pPr>
              <w:jc w:val="center"/>
            </w:pPr>
            <w:r>
              <w:rPr>
                <w:rFonts w:hint="eastAsia"/>
              </w:rPr>
              <w:t>中级</w:t>
            </w:r>
          </w:p>
        </w:tc>
        <w:tc>
          <w:tcPr>
            <w:tcW w:w="1350" w:type="dxa"/>
            <w:vAlign w:val="center"/>
          </w:tcPr>
          <w:p>
            <w:pPr>
              <w:jc w:val="center"/>
            </w:pPr>
            <w:r>
              <w:rPr>
                <w:rFonts w:hint="eastAsia"/>
              </w:rPr>
              <w:t>委员</w:t>
            </w:r>
          </w:p>
        </w:tc>
        <w:tc>
          <w:tcPr>
            <w:tcW w:w="1309" w:type="dxa"/>
            <w:vAlign w:val="center"/>
          </w:tcPr>
          <w:p>
            <w:pPr>
              <w:jc w:val="center"/>
            </w:pPr>
            <w:r>
              <w:rPr>
                <w:rFonts w:hint="eastAsia"/>
              </w:rPr>
              <w:t>德州科技职业学院</w:t>
            </w:r>
          </w:p>
        </w:tc>
        <w:tc>
          <w:tcPr>
            <w:tcW w:w="1196" w:type="dxa"/>
            <w:vAlign w:val="center"/>
          </w:tcPr>
          <w:p>
            <w:pPr>
              <w:jc w:val="center"/>
            </w:pPr>
            <w:r>
              <w:rPr>
                <w:rFonts w:hint="eastAsia"/>
              </w:rPr>
              <w:t>骨干教师</w:t>
            </w:r>
          </w:p>
        </w:tc>
        <w:tc>
          <w:tcPr>
            <w:tcW w:w="1387" w:type="dxa"/>
            <w:vAlign w:val="center"/>
          </w:tcPr>
          <w:p>
            <w:pPr>
              <w:jc w:val="center"/>
            </w:pPr>
            <w:r>
              <w:t>15634816561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pPr>
            <w:r>
              <w:t>8</w:t>
            </w:r>
          </w:p>
        </w:tc>
        <w:tc>
          <w:tcPr>
            <w:tcW w:w="1125" w:type="dxa"/>
            <w:vAlign w:val="center"/>
          </w:tcPr>
          <w:p>
            <w:pPr>
              <w:jc w:val="center"/>
            </w:pPr>
            <w:r>
              <w:rPr>
                <w:rFonts w:hint="eastAsia"/>
              </w:rPr>
              <w:t>季文静</w:t>
            </w:r>
          </w:p>
        </w:tc>
        <w:tc>
          <w:tcPr>
            <w:tcW w:w="1305" w:type="dxa"/>
            <w:vAlign w:val="center"/>
          </w:tcPr>
          <w:p>
            <w:pPr>
              <w:jc w:val="center"/>
            </w:pPr>
            <w:r>
              <w:rPr>
                <w:rFonts w:hint="eastAsia"/>
              </w:rPr>
              <w:t>中级</w:t>
            </w:r>
          </w:p>
        </w:tc>
        <w:tc>
          <w:tcPr>
            <w:tcW w:w="1350" w:type="dxa"/>
            <w:vAlign w:val="center"/>
          </w:tcPr>
          <w:p>
            <w:pPr>
              <w:jc w:val="center"/>
            </w:pPr>
            <w:r>
              <w:rPr>
                <w:rFonts w:hint="eastAsia"/>
              </w:rPr>
              <w:t>委员</w:t>
            </w:r>
          </w:p>
        </w:tc>
        <w:tc>
          <w:tcPr>
            <w:tcW w:w="1309" w:type="dxa"/>
            <w:vAlign w:val="center"/>
          </w:tcPr>
          <w:p>
            <w:pPr>
              <w:jc w:val="center"/>
            </w:pPr>
            <w:r>
              <w:rPr>
                <w:rFonts w:hint="eastAsia"/>
              </w:rPr>
              <w:t>德州科技职业学院</w:t>
            </w:r>
          </w:p>
        </w:tc>
        <w:tc>
          <w:tcPr>
            <w:tcW w:w="1196" w:type="dxa"/>
            <w:vAlign w:val="center"/>
          </w:tcPr>
          <w:p>
            <w:pPr>
              <w:jc w:val="center"/>
            </w:pPr>
            <w:r>
              <w:rPr>
                <w:rFonts w:hint="eastAsia"/>
              </w:rPr>
              <w:t>中西医学教研室主任</w:t>
            </w:r>
          </w:p>
        </w:tc>
        <w:tc>
          <w:tcPr>
            <w:tcW w:w="1387" w:type="dxa"/>
            <w:vAlign w:val="center"/>
          </w:tcPr>
          <w:p>
            <w:pPr>
              <w:jc w:val="center"/>
            </w:pPr>
            <w:r>
              <w:t>18613619306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rFonts w:eastAsia="等线"/>
              </w:rPr>
            </w:pPr>
            <w:r>
              <w:t>9</w:t>
            </w:r>
          </w:p>
        </w:tc>
        <w:tc>
          <w:tcPr>
            <w:tcW w:w="1125" w:type="dxa"/>
            <w:vAlign w:val="center"/>
          </w:tcPr>
          <w:p>
            <w:pPr>
              <w:jc w:val="center"/>
              <w:rPr>
                <w:rFonts w:eastAsia="等线"/>
              </w:rPr>
            </w:pPr>
            <w:r>
              <w:rPr>
                <w:rFonts w:hint="eastAsia"/>
              </w:rPr>
              <w:t>王晓环</w:t>
            </w:r>
          </w:p>
        </w:tc>
        <w:tc>
          <w:tcPr>
            <w:tcW w:w="1305" w:type="dxa"/>
            <w:vAlign w:val="center"/>
          </w:tcPr>
          <w:p>
            <w:pPr>
              <w:jc w:val="center"/>
              <w:rPr>
                <w:rFonts w:eastAsia="等线"/>
              </w:rPr>
            </w:pPr>
            <w:r>
              <w:rPr>
                <w:rFonts w:hint="eastAsia"/>
              </w:rPr>
              <w:t>副主任医师</w:t>
            </w:r>
          </w:p>
        </w:tc>
        <w:tc>
          <w:tcPr>
            <w:tcW w:w="1350" w:type="dxa"/>
            <w:vAlign w:val="center"/>
          </w:tcPr>
          <w:p>
            <w:pPr>
              <w:jc w:val="center"/>
              <w:rPr>
                <w:rFonts w:ascii="等线" w:hAnsi="等线" w:eastAsia="等线"/>
                <w:szCs w:val="24"/>
              </w:rPr>
            </w:pPr>
            <w:r>
              <w:rPr>
                <w:rFonts w:hint="eastAsia"/>
                <w:szCs w:val="24"/>
              </w:rPr>
              <w:t>委员</w:t>
            </w:r>
          </w:p>
        </w:tc>
        <w:tc>
          <w:tcPr>
            <w:tcW w:w="1309" w:type="dxa"/>
            <w:vAlign w:val="center"/>
          </w:tcPr>
          <w:p>
            <w:pPr>
              <w:jc w:val="center"/>
              <w:rPr>
                <w:rFonts w:eastAsia="等线"/>
              </w:rPr>
            </w:pPr>
            <w:r>
              <w:rPr>
                <w:rFonts w:hint="eastAsia"/>
              </w:rPr>
              <w:t>德州第七人民医院</w:t>
            </w:r>
          </w:p>
        </w:tc>
        <w:tc>
          <w:tcPr>
            <w:tcW w:w="1196" w:type="dxa"/>
            <w:vAlign w:val="center"/>
          </w:tcPr>
          <w:p>
            <w:pPr>
              <w:jc w:val="center"/>
              <w:rPr>
                <w:rFonts w:eastAsia="等线"/>
              </w:rPr>
            </w:pPr>
            <w:r>
              <w:rPr>
                <w:rFonts w:hint="eastAsia"/>
              </w:rPr>
              <w:t>口腔科副主任</w:t>
            </w:r>
          </w:p>
        </w:tc>
        <w:tc>
          <w:tcPr>
            <w:tcW w:w="1387" w:type="dxa"/>
            <w:vAlign w:val="center"/>
          </w:tcPr>
          <w:p>
            <w:pPr>
              <w:jc w:val="center"/>
              <w:rPr>
                <w:rFonts w:eastAsia="等线"/>
              </w:rPr>
            </w:pPr>
            <w:r>
              <w:t>13884687095</w:t>
            </w:r>
          </w:p>
        </w:tc>
      </w:tr>
    </w:tbl>
    <w:p>
      <w:pPr>
        <w:pStyle w:val="2"/>
        <w:ind w:firstLine="0" w:firstLineChars="0"/>
        <w:rPr>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font4-Identity-H">
    <w:altName w:val="宋体"/>
    <w:panose1 w:val="00000000000000000000"/>
    <w:charset w:val="86"/>
    <w:family w:val="auto"/>
    <w:pitch w:val="default"/>
    <w:sig w:usb0="00000000" w:usb1="00000000" w:usb2="00000010" w:usb3="00000000" w:csb0="00040000" w:csb1="00000000"/>
  </w:font>
  <w:font w:name="Microsoft JhengHei">
    <w:panose1 w:val="020B0604030504040204"/>
    <w:charset w:val="88"/>
    <w:family w:val="swiss"/>
    <w:pitch w:val="default"/>
    <w:sig w:usb0="00000087" w:usb1="28AF40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17</w:t>
                </w:r>
                <w:r>
                  <w:fldChar w:fldCharType="end"/>
                </w:r>
              </w:p>
            </w:txbxContent>
          </v:textbox>
        </v:shape>
      </w:pict>
    </w:r>
  </w:p>
  <w:p>
    <w:pPr>
      <w:pStyle w:val="1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18</w:t>
                </w:r>
                <w:r>
                  <w:fldChar w:fldCharType="end"/>
                </w:r>
              </w:p>
            </w:txbxContent>
          </v:textbox>
        </v:shape>
      </w:pict>
    </w:r>
  </w:p>
  <w:p>
    <w:pPr>
      <w:pStyle w:val="1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pict>
        <v:shape id="文本框 8"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15"/>
                  <w:jc w:val="center"/>
                </w:pPr>
                <w:r>
                  <w:fldChar w:fldCharType="begin"/>
                </w:r>
                <w:r>
                  <w:instrText xml:space="preserve">PAGE   \* MERGEFORMAT</w:instrText>
                </w:r>
                <w:r>
                  <w:fldChar w:fldCharType="separate"/>
                </w:r>
                <w:r>
                  <w:rPr>
                    <w:lang w:val="zh-CN"/>
                  </w:rPr>
                  <w:t>92</w:t>
                </w:r>
                <w:r>
                  <w:rPr>
                    <w:lang w:val="zh-CN"/>
                  </w:rPr>
                  <w:fldChar w:fldCharType="end"/>
                </w:r>
              </w:p>
            </w:txbxContent>
          </v:textbox>
        </v:shape>
      </w:pict>
    </w:r>
  </w:p>
  <w:p>
    <w:pPr>
      <w:pStyle w:val="15"/>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130</w:t>
    </w:r>
    <w:r>
      <w:rPr>
        <w:lang w:val="zh-CN"/>
      </w:rPr>
      <w:fldChar w:fldCharType="end"/>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155</w:t>
    </w:r>
    <w:r>
      <w:rPr>
        <w:lang w:val="zh-CN"/>
      </w:rP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6A7FD"/>
    <w:multiLevelType w:val="singleLevel"/>
    <w:tmpl w:val="8FB6A7FD"/>
    <w:lvl w:ilvl="0" w:tentative="0">
      <w:start w:val="1"/>
      <w:numFmt w:val="decimal"/>
      <w:lvlText w:val="%1."/>
      <w:lvlJc w:val="left"/>
      <w:pPr>
        <w:tabs>
          <w:tab w:val="left" w:pos="312"/>
        </w:tabs>
      </w:pPr>
      <w:rPr>
        <w:rFonts w:cs="Times New Roman"/>
      </w:rPr>
    </w:lvl>
  </w:abstractNum>
  <w:abstractNum w:abstractNumId="1">
    <w:nsid w:val="A1CF6650"/>
    <w:multiLevelType w:val="singleLevel"/>
    <w:tmpl w:val="A1CF6650"/>
    <w:lvl w:ilvl="0" w:tentative="0">
      <w:start w:val="1"/>
      <w:numFmt w:val="decimal"/>
      <w:lvlText w:val="%1."/>
      <w:lvlJc w:val="left"/>
      <w:pPr>
        <w:tabs>
          <w:tab w:val="left" w:pos="312"/>
        </w:tabs>
      </w:pPr>
      <w:rPr>
        <w:rFonts w:cs="Times New Roman"/>
      </w:rPr>
    </w:lvl>
  </w:abstractNum>
  <w:abstractNum w:abstractNumId="2">
    <w:nsid w:val="A2E3A4F0"/>
    <w:multiLevelType w:val="singleLevel"/>
    <w:tmpl w:val="A2E3A4F0"/>
    <w:lvl w:ilvl="0" w:tentative="0">
      <w:start w:val="3"/>
      <w:numFmt w:val="chineseCounting"/>
      <w:suff w:val="nothing"/>
      <w:lvlText w:val="（%1）"/>
      <w:lvlJc w:val="left"/>
      <w:rPr>
        <w:rFonts w:hint="eastAsia" w:cs="Times New Roman"/>
      </w:rPr>
    </w:lvl>
  </w:abstractNum>
  <w:abstractNum w:abstractNumId="3">
    <w:nsid w:val="AAE56470"/>
    <w:multiLevelType w:val="singleLevel"/>
    <w:tmpl w:val="AAE56470"/>
    <w:lvl w:ilvl="0" w:tentative="0">
      <w:start w:val="1"/>
      <w:numFmt w:val="decimal"/>
      <w:lvlText w:val="%1."/>
      <w:lvlJc w:val="left"/>
      <w:pPr>
        <w:tabs>
          <w:tab w:val="left" w:pos="312"/>
        </w:tabs>
      </w:pPr>
      <w:rPr>
        <w:rFonts w:cs="Times New Roman"/>
      </w:rPr>
    </w:lvl>
  </w:abstractNum>
  <w:abstractNum w:abstractNumId="4">
    <w:nsid w:val="AD8FF069"/>
    <w:multiLevelType w:val="singleLevel"/>
    <w:tmpl w:val="AD8FF069"/>
    <w:lvl w:ilvl="0" w:tentative="0">
      <w:start w:val="1"/>
      <w:numFmt w:val="decimal"/>
      <w:lvlText w:val="%1."/>
      <w:lvlJc w:val="left"/>
      <w:pPr>
        <w:tabs>
          <w:tab w:val="left" w:pos="312"/>
        </w:tabs>
      </w:pPr>
      <w:rPr>
        <w:rFonts w:cs="Times New Roman"/>
      </w:rPr>
    </w:lvl>
  </w:abstractNum>
  <w:abstractNum w:abstractNumId="5">
    <w:nsid w:val="B167E222"/>
    <w:multiLevelType w:val="singleLevel"/>
    <w:tmpl w:val="B167E222"/>
    <w:lvl w:ilvl="0" w:tentative="0">
      <w:start w:val="2"/>
      <w:numFmt w:val="chineseCounting"/>
      <w:suff w:val="nothing"/>
      <w:lvlText w:val="（%1）"/>
      <w:lvlJc w:val="left"/>
      <w:rPr>
        <w:rFonts w:hint="eastAsia" w:cs="Times New Roman"/>
      </w:rPr>
    </w:lvl>
  </w:abstractNum>
  <w:abstractNum w:abstractNumId="6">
    <w:nsid w:val="B5BF1377"/>
    <w:multiLevelType w:val="singleLevel"/>
    <w:tmpl w:val="B5BF1377"/>
    <w:lvl w:ilvl="0" w:tentative="0">
      <w:start w:val="1"/>
      <w:numFmt w:val="decimal"/>
      <w:lvlText w:val="%1."/>
      <w:lvlJc w:val="left"/>
      <w:pPr>
        <w:tabs>
          <w:tab w:val="left" w:pos="312"/>
        </w:tabs>
      </w:pPr>
      <w:rPr>
        <w:rFonts w:cs="Times New Roman"/>
      </w:rPr>
    </w:lvl>
  </w:abstractNum>
  <w:abstractNum w:abstractNumId="7">
    <w:nsid w:val="D31CF43A"/>
    <w:multiLevelType w:val="singleLevel"/>
    <w:tmpl w:val="D31CF43A"/>
    <w:lvl w:ilvl="0" w:tentative="0">
      <w:start w:val="1"/>
      <w:numFmt w:val="decimal"/>
      <w:lvlText w:val="%1."/>
      <w:lvlJc w:val="left"/>
      <w:pPr>
        <w:tabs>
          <w:tab w:val="left" w:pos="312"/>
        </w:tabs>
      </w:pPr>
      <w:rPr>
        <w:rFonts w:cs="Times New Roman"/>
      </w:rPr>
    </w:lvl>
  </w:abstractNum>
  <w:abstractNum w:abstractNumId="8">
    <w:nsid w:val="D6457FB3"/>
    <w:multiLevelType w:val="singleLevel"/>
    <w:tmpl w:val="D6457FB3"/>
    <w:lvl w:ilvl="0" w:tentative="0">
      <w:start w:val="2"/>
      <w:numFmt w:val="chineseCounting"/>
      <w:suff w:val="nothing"/>
      <w:lvlText w:val="（%1）"/>
      <w:lvlJc w:val="left"/>
      <w:rPr>
        <w:rFonts w:hint="eastAsia" w:cs="Times New Roman"/>
      </w:rPr>
    </w:lvl>
  </w:abstractNum>
  <w:abstractNum w:abstractNumId="9">
    <w:nsid w:val="DD97CCE4"/>
    <w:multiLevelType w:val="singleLevel"/>
    <w:tmpl w:val="DD97CCE4"/>
    <w:lvl w:ilvl="0" w:tentative="0">
      <w:start w:val="2"/>
      <w:numFmt w:val="chineseCounting"/>
      <w:suff w:val="nothing"/>
      <w:lvlText w:val="%1、"/>
      <w:lvlJc w:val="left"/>
      <w:rPr>
        <w:rFonts w:hint="eastAsia" w:cs="Times New Roman"/>
      </w:rPr>
    </w:lvl>
  </w:abstractNum>
  <w:abstractNum w:abstractNumId="10">
    <w:nsid w:val="E5192D84"/>
    <w:multiLevelType w:val="singleLevel"/>
    <w:tmpl w:val="E5192D84"/>
    <w:lvl w:ilvl="0" w:tentative="0">
      <w:start w:val="2"/>
      <w:numFmt w:val="chineseCounting"/>
      <w:suff w:val="nothing"/>
      <w:lvlText w:val="（%1）"/>
      <w:lvlJc w:val="left"/>
      <w:rPr>
        <w:rFonts w:hint="eastAsia" w:cs="Times New Roman"/>
      </w:rPr>
    </w:lvl>
  </w:abstractNum>
  <w:abstractNum w:abstractNumId="11">
    <w:nsid w:val="E59FE3F2"/>
    <w:multiLevelType w:val="singleLevel"/>
    <w:tmpl w:val="E59FE3F2"/>
    <w:lvl w:ilvl="0" w:tentative="0">
      <w:start w:val="2"/>
      <w:numFmt w:val="chineseCounting"/>
      <w:suff w:val="nothing"/>
      <w:lvlText w:val="（%1）"/>
      <w:lvlJc w:val="left"/>
      <w:rPr>
        <w:rFonts w:hint="eastAsia" w:cs="Times New Roman"/>
      </w:rPr>
    </w:lvl>
  </w:abstractNum>
  <w:abstractNum w:abstractNumId="12">
    <w:nsid w:val="E88CE699"/>
    <w:multiLevelType w:val="singleLevel"/>
    <w:tmpl w:val="E88CE699"/>
    <w:lvl w:ilvl="0" w:tentative="0">
      <w:start w:val="1"/>
      <w:numFmt w:val="decimal"/>
      <w:lvlText w:val="%1."/>
      <w:lvlJc w:val="left"/>
      <w:pPr>
        <w:tabs>
          <w:tab w:val="left" w:pos="312"/>
        </w:tabs>
      </w:pPr>
      <w:rPr>
        <w:rFonts w:cs="Times New Roman"/>
      </w:rPr>
    </w:lvl>
  </w:abstractNum>
  <w:abstractNum w:abstractNumId="13">
    <w:nsid w:val="ED6FB85F"/>
    <w:multiLevelType w:val="singleLevel"/>
    <w:tmpl w:val="ED6FB85F"/>
    <w:lvl w:ilvl="0" w:tentative="0">
      <w:start w:val="1"/>
      <w:numFmt w:val="decimal"/>
      <w:lvlText w:val="%1."/>
      <w:lvlJc w:val="left"/>
      <w:pPr>
        <w:tabs>
          <w:tab w:val="left" w:pos="312"/>
        </w:tabs>
      </w:pPr>
      <w:rPr>
        <w:rFonts w:cs="Times New Roman"/>
      </w:rPr>
    </w:lvl>
  </w:abstractNum>
  <w:abstractNum w:abstractNumId="14">
    <w:nsid w:val="F22C25C4"/>
    <w:multiLevelType w:val="singleLevel"/>
    <w:tmpl w:val="F22C25C4"/>
    <w:lvl w:ilvl="0" w:tentative="0">
      <w:start w:val="3"/>
      <w:numFmt w:val="decimal"/>
      <w:suff w:val="nothing"/>
      <w:lvlText w:val="（%1）"/>
      <w:lvlJc w:val="left"/>
      <w:rPr>
        <w:rFonts w:cs="Times New Roman"/>
      </w:rPr>
    </w:lvl>
  </w:abstractNum>
  <w:abstractNum w:abstractNumId="15">
    <w:nsid w:val="FC53D984"/>
    <w:multiLevelType w:val="singleLevel"/>
    <w:tmpl w:val="FC53D984"/>
    <w:lvl w:ilvl="0" w:tentative="0">
      <w:start w:val="8"/>
      <w:numFmt w:val="chineseCounting"/>
      <w:suff w:val="nothing"/>
      <w:lvlText w:val="%1、"/>
      <w:lvlJc w:val="left"/>
      <w:rPr>
        <w:rFonts w:hint="eastAsia" w:cs="Times New Roman"/>
      </w:rPr>
    </w:lvl>
  </w:abstractNum>
  <w:abstractNum w:abstractNumId="16">
    <w:nsid w:val="074B4100"/>
    <w:multiLevelType w:val="singleLevel"/>
    <w:tmpl w:val="074B4100"/>
    <w:lvl w:ilvl="0" w:tentative="0">
      <w:start w:val="1"/>
      <w:numFmt w:val="decimal"/>
      <w:lvlText w:val="%1."/>
      <w:lvlJc w:val="left"/>
      <w:pPr>
        <w:tabs>
          <w:tab w:val="left" w:pos="312"/>
        </w:tabs>
      </w:pPr>
      <w:rPr>
        <w:rFonts w:cs="Times New Roman"/>
      </w:rPr>
    </w:lvl>
  </w:abstractNum>
  <w:abstractNum w:abstractNumId="17">
    <w:nsid w:val="0B3D3CF0"/>
    <w:multiLevelType w:val="singleLevel"/>
    <w:tmpl w:val="0B3D3CF0"/>
    <w:lvl w:ilvl="0" w:tentative="0">
      <w:start w:val="2"/>
      <w:numFmt w:val="decimal"/>
      <w:suff w:val="nothing"/>
      <w:lvlText w:val="（%1）"/>
      <w:lvlJc w:val="left"/>
      <w:rPr>
        <w:rFonts w:cs="Times New Roman"/>
      </w:rPr>
    </w:lvl>
  </w:abstractNum>
  <w:abstractNum w:abstractNumId="18">
    <w:nsid w:val="0BF3B7AF"/>
    <w:multiLevelType w:val="singleLevel"/>
    <w:tmpl w:val="0BF3B7AF"/>
    <w:lvl w:ilvl="0" w:tentative="0">
      <w:start w:val="2"/>
      <w:numFmt w:val="decimal"/>
      <w:suff w:val="nothing"/>
      <w:lvlText w:val="%1、"/>
      <w:lvlJc w:val="left"/>
      <w:rPr>
        <w:rFonts w:cs="Times New Roman"/>
      </w:rPr>
    </w:lvl>
  </w:abstractNum>
  <w:abstractNum w:abstractNumId="19">
    <w:nsid w:val="112D0CBE"/>
    <w:multiLevelType w:val="multilevel"/>
    <w:tmpl w:val="112D0CBE"/>
    <w:lvl w:ilvl="0" w:tentative="0">
      <w:start w:val="2"/>
      <w:numFmt w:val="decimal"/>
      <w:suff w:val="nothing"/>
      <w:lvlText w:val="（%1）"/>
      <w:lvlJc w:val="left"/>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0">
    <w:nsid w:val="162DF700"/>
    <w:multiLevelType w:val="singleLevel"/>
    <w:tmpl w:val="162DF700"/>
    <w:lvl w:ilvl="0" w:tentative="0">
      <w:start w:val="1"/>
      <w:numFmt w:val="chineseCounting"/>
      <w:suff w:val="nothing"/>
      <w:lvlText w:val="%1、"/>
      <w:lvlJc w:val="left"/>
      <w:rPr>
        <w:rFonts w:hint="eastAsia" w:cs="Times New Roman"/>
      </w:rPr>
    </w:lvl>
  </w:abstractNum>
  <w:abstractNum w:abstractNumId="21">
    <w:nsid w:val="17861F6F"/>
    <w:multiLevelType w:val="multilevel"/>
    <w:tmpl w:val="17861F6F"/>
    <w:lvl w:ilvl="0" w:tentative="0">
      <w:start w:val="1"/>
      <w:numFmt w:val="decimal"/>
      <w:suff w:val="nothing"/>
      <w:lvlText w:val="%1．"/>
      <w:lvlJc w:val="left"/>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2">
    <w:nsid w:val="195A1590"/>
    <w:multiLevelType w:val="singleLevel"/>
    <w:tmpl w:val="195A1590"/>
    <w:lvl w:ilvl="0" w:tentative="0">
      <w:start w:val="1"/>
      <w:numFmt w:val="decimal"/>
      <w:lvlText w:val="%1."/>
      <w:lvlJc w:val="left"/>
      <w:pPr>
        <w:tabs>
          <w:tab w:val="left" w:pos="312"/>
        </w:tabs>
      </w:pPr>
      <w:rPr>
        <w:rFonts w:cs="Times New Roman"/>
      </w:rPr>
    </w:lvl>
  </w:abstractNum>
  <w:abstractNum w:abstractNumId="23">
    <w:nsid w:val="1B3AD19A"/>
    <w:multiLevelType w:val="singleLevel"/>
    <w:tmpl w:val="1B3AD19A"/>
    <w:lvl w:ilvl="0" w:tentative="0">
      <w:start w:val="1"/>
      <w:numFmt w:val="chineseCounting"/>
      <w:suff w:val="nothing"/>
      <w:lvlText w:val="（%1）"/>
      <w:lvlJc w:val="left"/>
      <w:rPr>
        <w:rFonts w:hint="eastAsia" w:cs="Times New Roman"/>
      </w:rPr>
    </w:lvl>
  </w:abstractNum>
  <w:abstractNum w:abstractNumId="24">
    <w:nsid w:val="1EF10053"/>
    <w:multiLevelType w:val="singleLevel"/>
    <w:tmpl w:val="1EF10053"/>
    <w:lvl w:ilvl="0" w:tentative="0">
      <w:start w:val="1"/>
      <w:numFmt w:val="decimal"/>
      <w:lvlText w:val="%1."/>
      <w:lvlJc w:val="left"/>
      <w:pPr>
        <w:tabs>
          <w:tab w:val="left" w:pos="312"/>
        </w:tabs>
      </w:pPr>
      <w:rPr>
        <w:rFonts w:cs="Times New Roman"/>
      </w:rPr>
    </w:lvl>
  </w:abstractNum>
  <w:abstractNum w:abstractNumId="25">
    <w:nsid w:val="22E97654"/>
    <w:multiLevelType w:val="multilevel"/>
    <w:tmpl w:val="22E97654"/>
    <w:lvl w:ilvl="0" w:tentative="0">
      <w:start w:val="1"/>
      <w:numFmt w:val="japaneseCounting"/>
      <w:lvlText w:val="%1、"/>
      <w:lvlJc w:val="left"/>
      <w:pPr>
        <w:ind w:left="1363" w:hanging="720"/>
      </w:pPr>
      <w:rPr>
        <w:rFonts w:hint="default" w:cs="Times New Roman"/>
      </w:rPr>
    </w:lvl>
    <w:lvl w:ilvl="1" w:tentative="0">
      <w:start w:val="1"/>
      <w:numFmt w:val="lowerLetter"/>
      <w:lvlText w:val="%2)"/>
      <w:lvlJc w:val="left"/>
      <w:pPr>
        <w:ind w:left="1483" w:hanging="420"/>
      </w:pPr>
      <w:rPr>
        <w:rFonts w:cs="Times New Roman"/>
      </w:rPr>
    </w:lvl>
    <w:lvl w:ilvl="2" w:tentative="0">
      <w:start w:val="1"/>
      <w:numFmt w:val="lowerRoman"/>
      <w:lvlText w:val="%3."/>
      <w:lvlJc w:val="right"/>
      <w:pPr>
        <w:ind w:left="1903" w:hanging="420"/>
      </w:pPr>
      <w:rPr>
        <w:rFonts w:cs="Times New Roman"/>
      </w:rPr>
    </w:lvl>
    <w:lvl w:ilvl="3" w:tentative="0">
      <w:start w:val="1"/>
      <w:numFmt w:val="decimal"/>
      <w:lvlText w:val="%4."/>
      <w:lvlJc w:val="left"/>
      <w:pPr>
        <w:ind w:left="2323" w:hanging="420"/>
      </w:pPr>
      <w:rPr>
        <w:rFonts w:cs="Times New Roman"/>
      </w:rPr>
    </w:lvl>
    <w:lvl w:ilvl="4" w:tentative="0">
      <w:start w:val="1"/>
      <w:numFmt w:val="lowerLetter"/>
      <w:lvlText w:val="%5)"/>
      <w:lvlJc w:val="left"/>
      <w:pPr>
        <w:ind w:left="2743" w:hanging="420"/>
      </w:pPr>
      <w:rPr>
        <w:rFonts w:cs="Times New Roman"/>
      </w:rPr>
    </w:lvl>
    <w:lvl w:ilvl="5" w:tentative="0">
      <w:start w:val="1"/>
      <w:numFmt w:val="lowerRoman"/>
      <w:lvlText w:val="%6."/>
      <w:lvlJc w:val="right"/>
      <w:pPr>
        <w:ind w:left="3163" w:hanging="420"/>
      </w:pPr>
      <w:rPr>
        <w:rFonts w:cs="Times New Roman"/>
      </w:rPr>
    </w:lvl>
    <w:lvl w:ilvl="6" w:tentative="0">
      <w:start w:val="1"/>
      <w:numFmt w:val="decimal"/>
      <w:lvlText w:val="%7."/>
      <w:lvlJc w:val="left"/>
      <w:pPr>
        <w:ind w:left="3583" w:hanging="420"/>
      </w:pPr>
      <w:rPr>
        <w:rFonts w:cs="Times New Roman"/>
      </w:rPr>
    </w:lvl>
    <w:lvl w:ilvl="7" w:tentative="0">
      <w:start w:val="1"/>
      <w:numFmt w:val="lowerLetter"/>
      <w:lvlText w:val="%8)"/>
      <w:lvlJc w:val="left"/>
      <w:pPr>
        <w:ind w:left="4003" w:hanging="420"/>
      </w:pPr>
      <w:rPr>
        <w:rFonts w:cs="Times New Roman"/>
      </w:rPr>
    </w:lvl>
    <w:lvl w:ilvl="8" w:tentative="0">
      <w:start w:val="1"/>
      <w:numFmt w:val="lowerRoman"/>
      <w:lvlText w:val="%9."/>
      <w:lvlJc w:val="right"/>
      <w:pPr>
        <w:ind w:left="4423" w:hanging="420"/>
      </w:pPr>
      <w:rPr>
        <w:rFonts w:cs="Times New Roman"/>
      </w:rPr>
    </w:lvl>
  </w:abstractNum>
  <w:abstractNum w:abstractNumId="26">
    <w:nsid w:val="239601EE"/>
    <w:multiLevelType w:val="singleLevel"/>
    <w:tmpl w:val="239601EE"/>
    <w:lvl w:ilvl="0" w:tentative="0">
      <w:start w:val="4"/>
      <w:numFmt w:val="chineseCounting"/>
      <w:suff w:val="nothing"/>
      <w:lvlText w:val="%1、"/>
      <w:lvlJc w:val="left"/>
      <w:rPr>
        <w:rFonts w:hint="eastAsia" w:cs="Times New Roman"/>
      </w:rPr>
    </w:lvl>
  </w:abstractNum>
  <w:abstractNum w:abstractNumId="27">
    <w:nsid w:val="24E967B0"/>
    <w:multiLevelType w:val="singleLevel"/>
    <w:tmpl w:val="24E967B0"/>
    <w:lvl w:ilvl="0" w:tentative="0">
      <w:start w:val="1"/>
      <w:numFmt w:val="decimal"/>
      <w:lvlText w:val="%1."/>
      <w:lvlJc w:val="left"/>
      <w:pPr>
        <w:tabs>
          <w:tab w:val="left" w:pos="312"/>
        </w:tabs>
      </w:pPr>
      <w:rPr>
        <w:rFonts w:cs="Times New Roman"/>
      </w:rPr>
    </w:lvl>
  </w:abstractNum>
  <w:abstractNum w:abstractNumId="28">
    <w:nsid w:val="283959A1"/>
    <w:multiLevelType w:val="multilevel"/>
    <w:tmpl w:val="283959A1"/>
    <w:lvl w:ilvl="0" w:tentative="0">
      <w:start w:val="2"/>
      <w:numFmt w:val="chineseCounting"/>
      <w:suff w:val="nothing"/>
      <w:lvlText w:val="（%1）"/>
      <w:lvlJc w:val="left"/>
      <w:rPr>
        <w:rFonts w:hint="eastAsia" w:ascii="黑体" w:hAnsi="黑体" w:eastAsia="黑体"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9">
    <w:nsid w:val="2ADF6548"/>
    <w:multiLevelType w:val="multilevel"/>
    <w:tmpl w:val="2ADF6548"/>
    <w:lvl w:ilvl="0" w:tentative="0">
      <w:start w:val="5"/>
      <w:numFmt w:val="chineseCounting"/>
      <w:suff w:val="nothing"/>
      <w:lvlText w:val="%1、"/>
      <w:lvlJc w:val="left"/>
      <w:rPr>
        <w:rFonts w:hint="eastAsia" w:ascii="黑体" w:hAnsi="黑体" w:eastAsia="黑体"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0">
    <w:nsid w:val="2FAB5F27"/>
    <w:multiLevelType w:val="multilevel"/>
    <w:tmpl w:val="2FAB5F27"/>
    <w:lvl w:ilvl="0" w:tentative="0">
      <w:start w:val="9"/>
      <w:numFmt w:val="japaneseCounting"/>
      <w:lvlText w:val="%1、"/>
      <w:lvlJc w:val="left"/>
      <w:pPr>
        <w:ind w:left="1430" w:hanging="720"/>
      </w:pPr>
      <w:rPr>
        <w:rFonts w:hint="default" w:cs="Times New Roman"/>
      </w:rPr>
    </w:lvl>
    <w:lvl w:ilvl="1" w:tentative="0">
      <w:start w:val="1"/>
      <w:numFmt w:val="lowerLetter"/>
      <w:lvlText w:val="%2)"/>
      <w:lvlJc w:val="left"/>
      <w:pPr>
        <w:ind w:left="1550" w:hanging="420"/>
      </w:pPr>
      <w:rPr>
        <w:rFonts w:cs="Times New Roman"/>
      </w:rPr>
    </w:lvl>
    <w:lvl w:ilvl="2" w:tentative="0">
      <w:start w:val="1"/>
      <w:numFmt w:val="lowerRoman"/>
      <w:lvlText w:val="%3."/>
      <w:lvlJc w:val="right"/>
      <w:pPr>
        <w:ind w:left="1970" w:hanging="420"/>
      </w:pPr>
      <w:rPr>
        <w:rFonts w:cs="Times New Roman"/>
      </w:rPr>
    </w:lvl>
    <w:lvl w:ilvl="3" w:tentative="0">
      <w:start w:val="1"/>
      <w:numFmt w:val="decimal"/>
      <w:lvlText w:val="%4."/>
      <w:lvlJc w:val="left"/>
      <w:pPr>
        <w:ind w:left="2390" w:hanging="420"/>
      </w:pPr>
      <w:rPr>
        <w:rFonts w:cs="Times New Roman"/>
      </w:rPr>
    </w:lvl>
    <w:lvl w:ilvl="4" w:tentative="0">
      <w:start w:val="1"/>
      <w:numFmt w:val="lowerLetter"/>
      <w:lvlText w:val="%5)"/>
      <w:lvlJc w:val="left"/>
      <w:pPr>
        <w:ind w:left="2810" w:hanging="420"/>
      </w:pPr>
      <w:rPr>
        <w:rFonts w:cs="Times New Roman"/>
      </w:rPr>
    </w:lvl>
    <w:lvl w:ilvl="5" w:tentative="0">
      <w:start w:val="1"/>
      <w:numFmt w:val="lowerRoman"/>
      <w:lvlText w:val="%6."/>
      <w:lvlJc w:val="right"/>
      <w:pPr>
        <w:ind w:left="3230" w:hanging="420"/>
      </w:pPr>
      <w:rPr>
        <w:rFonts w:cs="Times New Roman"/>
      </w:rPr>
    </w:lvl>
    <w:lvl w:ilvl="6" w:tentative="0">
      <w:start w:val="1"/>
      <w:numFmt w:val="decimal"/>
      <w:lvlText w:val="%7."/>
      <w:lvlJc w:val="left"/>
      <w:pPr>
        <w:ind w:left="3650" w:hanging="420"/>
      </w:pPr>
      <w:rPr>
        <w:rFonts w:cs="Times New Roman"/>
      </w:rPr>
    </w:lvl>
    <w:lvl w:ilvl="7" w:tentative="0">
      <w:start w:val="1"/>
      <w:numFmt w:val="lowerLetter"/>
      <w:lvlText w:val="%8)"/>
      <w:lvlJc w:val="left"/>
      <w:pPr>
        <w:ind w:left="4070" w:hanging="420"/>
      </w:pPr>
      <w:rPr>
        <w:rFonts w:cs="Times New Roman"/>
      </w:rPr>
    </w:lvl>
    <w:lvl w:ilvl="8" w:tentative="0">
      <w:start w:val="1"/>
      <w:numFmt w:val="lowerRoman"/>
      <w:lvlText w:val="%9."/>
      <w:lvlJc w:val="right"/>
      <w:pPr>
        <w:ind w:left="4490" w:hanging="420"/>
      </w:pPr>
      <w:rPr>
        <w:rFonts w:cs="Times New Roman"/>
      </w:rPr>
    </w:lvl>
  </w:abstractNum>
  <w:abstractNum w:abstractNumId="31">
    <w:nsid w:val="34F858CE"/>
    <w:multiLevelType w:val="multilevel"/>
    <w:tmpl w:val="34F858CE"/>
    <w:lvl w:ilvl="0" w:tentative="0">
      <w:start w:val="2"/>
      <w:numFmt w:val="chineseCounting"/>
      <w:suff w:val="nothing"/>
      <w:lvlText w:val="（%1）"/>
      <w:lvlJc w:val="left"/>
      <w:rPr>
        <w:rFonts w:hint="eastAsia" w:ascii="黑体" w:hAnsi="黑体" w:eastAsia="黑体"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2">
    <w:nsid w:val="35DF61CC"/>
    <w:multiLevelType w:val="multilevel"/>
    <w:tmpl w:val="35DF61CC"/>
    <w:lvl w:ilvl="0" w:tentative="0">
      <w:start w:val="4"/>
      <w:numFmt w:val="chineseCounting"/>
      <w:suff w:val="nothing"/>
      <w:lvlText w:val="%1、"/>
      <w:lvlJc w:val="left"/>
      <w:rPr>
        <w:rFonts w:hint="eastAsia" w:ascii="黑体" w:hAnsi="黑体" w:eastAsia="黑体"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3">
    <w:nsid w:val="37590FC5"/>
    <w:multiLevelType w:val="multilevel"/>
    <w:tmpl w:val="37590FC5"/>
    <w:lvl w:ilvl="0" w:tentative="0">
      <w:start w:val="1"/>
      <w:numFmt w:val="decimal"/>
      <w:lvlText w:val="%1."/>
      <w:lvlJc w:val="left"/>
      <w:pPr>
        <w:tabs>
          <w:tab w:val="left" w:pos="312"/>
        </w:tabs>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4">
    <w:nsid w:val="385F55BD"/>
    <w:multiLevelType w:val="multilevel"/>
    <w:tmpl w:val="385F55BD"/>
    <w:lvl w:ilvl="0" w:tentative="0">
      <w:start w:val="2"/>
      <w:numFmt w:val="decimal"/>
      <w:suff w:val="nothing"/>
      <w:lvlText w:val="（%1）"/>
      <w:lvlJc w:val="left"/>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5">
    <w:nsid w:val="3F3E7998"/>
    <w:multiLevelType w:val="multilevel"/>
    <w:tmpl w:val="3F3E7998"/>
    <w:lvl w:ilvl="0" w:tentative="0">
      <w:start w:val="3"/>
      <w:numFmt w:val="chineseCounting"/>
      <w:suff w:val="nothing"/>
      <w:lvlText w:val="（%1）"/>
      <w:lvlJc w:val="left"/>
      <w:rPr>
        <w:rFonts w:hint="eastAsia" w:ascii="黑体" w:hAnsi="黑体" w:eastAsia="黑体"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6">
    <w:nsid w:val="40A9457F"/>
    <w:multiLevelType w:val="multilevel"/>
    <w:tmpl w:val="40A9457F"/>
    <w:lvl w:ilvl="0" w:tentative="0">
      <w:start w:val="5"/>
      <w:numFmt w:val="chineseCounting"/>
      <w:suff w:val="nothing"/>
      <w:lvlText w:val="%1、"/>
      <w:lvlJc w:val="left"/>
      <w:rPr>
        <w:rFonts w:hint="eastAsia" w:ascii="黑体" w:hAnsi="黑体" w:eastAsia="黑体"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7">
    <w:nsid w:val="42F5115A"/>
    <w:multiLevelType w:val="singleLevel"/>
    <w:tmpl w:val="42F5115A"/>
    <w:lvl w:ilvl="0" w:tentative="0">
      <w:start w:val="1"/>
      <w:numFmt w:val="decimal"/>
      <w:lvlText w:val="%1."/>
      <w:lvlJc w:val="left"/>
      <w:pPr>
        <w:tabs>
          <w:tab w:val="left" w:pos="312"/>
        </w:tabs>
      </w:pPr>
      <w:rPr>
        <w:rFonts w:cs="Times New Roman"/>
      </w:rPr>
    </w:lvl>
  </w:abstractNum>
  <w:abstractNum w:abstractNumId="38">
    <w:nsid w:val="487E20E3"/>
    <w:multiLevelType w:val="singleLevel"/>
    <w:tmpl w:val="487E20E3"/>
    <w:lvl w:ilvl="0" w:tentative="0">
      <w:start w:val="1"/>
      <w:numFmt w:val="decimal"/>
      <w:lvlText w:val="%1."/>
      <w:lvlJc w:val="left"/>
      <w:pPr>
        <w:tabs>
          <w:tab w:val="left" w:pos="312"/>
        </w:tabs>
      </w:pPr>
      <w:rPr>
        <w:rFonts w:cs="Times New Roman"/>
      </w:rPr>
    </w:lvl>
  </w:abstractNum>
  <w:abstractNum w:abstractNumId="39">
    <w:nsid w:val="4B6D53CB"/>
    <w:multiLevelType w:val="multilevel"/>
    <w:tmpl w:val="4B6D53CB"/>
    <w:lvl w:ilvl="0" w:tentative="0">
      <w:start w:val="1"/>
      <w:numFmt w:val="decimal"/>
      <w:lvlText w:val="%1."/>
      <w:lvlJc w:val="left"/>
      <w:pPr>
        <w:tabs>
          <w:tab w:val="left" w:pos="312"/>
        </w:tabs>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0">
    <w:nsid w:val="53320337"/>
    <w:multiLevelType w:val="singleLevel"/>
    <w:tmpl w:val="53320337"/>
    <w:lvl w:ilvl="0" w:tentative="0">
      <w:start w:val="3"/>
      <w:numFmt w:val="chineseCounting"/>
      <w:suff w:val="nothing"/>
      <w:lvlText w:val="（%1）"/>
      <w:lvlJc w:val="left"/>
      <w:rPr>
        <w:rFonts w:hint="eastAsia" w:cs="Times New Roman"/>
      </w:rPr>
    </w:lvl>
  </w:abstractNum>
  <w:abstractNum w:abstractNumId="41">
    <w:nsid w:val="5775D8DA"/>
    <w:multiLevelType w:val="singleLevel"/>
    <w:tmpl w:val="5775D8DA"/>
    <w:lvl w:ilvl="0" w:tentative="0">
      <w:start w:val="3"/>
      <w:numFmt w:val="chineseCounting"/>
      <w:suff w:val="nothing"/>
      <w:lvlText w:val="%1、"/>
      <w:lvlJc w:val="left"/>
      <w:rPr>
        <w:rFonts w:hint="eastAsia" w:cs="Times New Roman"/>
      </w:rPr>
    </w:lvl>
  </w:abstractNum>
  <w:abstractNum w:abstractNumId="42">
    <w:nsid w:val="59684348"/>
    <w:multiLevelType w:val="multilevel"/>
    <w:tmpl w:val="59684348"/>
    <w:lvl w:ilvl="0" w:tentative="0">
      <w:start w:val="2"/>
      <w:numFmt w:val="decimal"/>
      <w:lvlText w:val="%1."/>
      <w:lvlJc w:val="left"/>
      <w:pPr>
        <w:tabs>
          <w:tab w:val="left" w:pos="312"/>
        </w:tabs>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3">
    <w:nsid w:val="5B690FA6"/>
    <w:multiLevelType w:val="multilevel"/>
    <w:tmpl w:val="5B690FA6"/>
    <w:lvl w:ilvl="0" w:tentative="0">
      <w:start w:val="1"/>
      <w:numFmt w:val="decimal"/>
      <w:lvlText w:val="%1."/>
      <w:lvlJc w:val="left"/>
      <w:pPr>
        <w:tabs>
          <w:tab w:val="left" w:pos="312"/>
        </w:tabs>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4">
    <w:nsid w:val="5C556CFB"/>
    <w:multiLevelType w:val="multilevel"/>
    <w:tmpl w:val="5C556CFB"/>
    <w:lvl w:ilvl="0" w:tentative="0">
      <w:start w:val="1"/>
      <w:numFmt w:val="decimal"/>
      <w:lvlText w:val="%1."/>
      <w:lvlJc w:val="left"/>
      <w:pPr>
        <w:tabs>
          <w:tab w:val="left" w:pos="312"/>
        </w:tabs>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5">
    <w:nsid w:val="5CA031A1"/>
    <w:multiLevelType w:val="multilevel"/>
    <w:tmpl w:val="5CA031A1"/>
    <w:lvl w:ilvl="0" w:tentative="0">
      <w:start w:val="2"/>
      <w:numFmt w:val="chineseCounting"/>
      <w:suff w:val="nothing"/>
      <w:lvlText w:val="（%1）"/>
      <w:lvlJc w:val="left"/>
      <w:rPr>
        <w:rFonts w:hint="eastAsia" w:ascii="黑体" w:hAnsi="黑体" w:eastAsia="黑体"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6">
    <w:nsid w:val="6F1540E7"/>
    <w:multiLevelType w:val="multilevel"/>
    <w:tmpl w:val="6F1540E7"/>
    <w:lvl w:ilvl="0" w:tentative="0">
      <w:start w:val="2"/>
      <w:numFmt w:val="decimal"/>
      <w:lvlText w:val="%1."/>
      <w:lvlJc w:val="left"/>
      <w:pPr>
        <w:tabs>
          <w:tab w:val="left" w:pos="312"/>
        </w:tabs>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7">
    <w:nsid w:val="6F6A1384"/>
    <w:multiLevelType w:val="multilevel"/>
    <w:tmpl w:val="6F6A1384"/>
    <w:lvl w:ilvl="0" w:tentative="0">
      <w:start w:val="4"/>
      <w:numFmt w:val="decimal"/>
      <w:lvlText w:val="%1."/>
      <w:lvlJc w:val="left"/>
      <w:pPr>
        <w:tabs>
          <w:tab w:val="left" w:pos="312"/>
        </w:tabs>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8">
    <w:nsid w:val="71272F2E"/>
    <w:multiLevelType w:val="multilevel"/>
    <w:tmpl w:val="71272F2E"/>
    <w:lvl w:ilvl="0" w:tentative="0">
      <w:start w:val="1"/>
      <w:numFmt w:val="chineseCounting"/>
      <w:suff w:val="nothing"/>
      <w:lvlText w:val="%1、"/>
      <w:lvlJc w:val="left"/>
      <w:rPr>
        <w:rFonts w:hint="eastAsia" w:ascii="黑体" w:hAnsi="黑体" w:eastAsia="黑体"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9">
    <w:nsid w:val="74AE7D98"/>
    <w:multiLevelType w:val="multilevel"/>
    <w:tmpl w:val="74AE7D98"/>
    <w:lvl w:ilvl="0" w:tentative="0">
      <w:start w:val="2"/>
      <w:numFmt w:val="chineseCounting"/>
      <w:suff w:val="nothing"/>
      <w:lvlText w:val="（%1）"/>
      <w:lvlJc w:val="left"/>
      <w:rPr>
        <w:rFonts w:hint="eastAsia" w:ascii="宋体" w:hAnsi="宋体" w:eastAsia="宋体"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50">
    <w:nsid w:val="75564EDC"/>
    <w:multiLevelType w:val="singleLevel"/>
    <w:tmpl w:val="75564EDC"/>
    <w:lvl w:ilvl="0" w:tentative="0">
      <w:start w:val="5"/>
      <w:numFmt w:val="chineseCounting"/>
      <w:suff w:val="nothing"/>
      <w:lvlText w:val="%1、"/>
      <w:lvlJc w:val="left"/>
      <w:rPr>
        <w:rFonts w:hint="eastAsia" w:cs="Times New Roman"/>
      </w:rPr>
    </w:lvl>
  </w:abstractNum>
  <w:abstractNum w:abstractNumId="51">
    <w:nsid w:val="75910D39"/>
    <w:multiLevelType w:val="singleLevel"/>
    <w:tmpl w:val="75910D39"/>
    <w:lvl w:ilvl="0" w:tentative="0">
      <w:start w:val="2"/>
      <w:numFmt w:val="decimal"/>
      <w:lvlText w:val="%1."/>
      <w:lvlJc w:val="left"/>
      <w:pPr>
        <w:tabs>
          <w:tab w:val="left" w:pos="312"/>
        </w:tabs>
      </w:pPr>
      <w:rPr>
        <w:rFonts w:cs="Times New Roman"/>
      </w:rPr>
    </w:lvl>
  </w:abstractNum>
  <w:abstractNum w:abstractNumId="52">
    <w:nsid w:val="76A5609C"/>
    <w:multiLevelType w:val="multilevel"/>
    <w:tmpl w:val="76A5609C"/>
    <w:lvl w:ilvl="0" w:tentative="0">
      <w:start w:val="3"/>
      <w:numFmt w:val="chineseCounting"/>
      <w:suff w:val="nothing"/>
      <w:lvlText w:val="（%1）"/>
      <w:lvlJc w:val="left"/>
      <w:rPr>
        <w:rFonts w:hint="eastAsia" w:ascii="黑体" w:hAnsi="黑体" w:eastAsia="黑体"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53">
    <w:nsid w:val="78325A5A"/>
    <w:multiLevelType w:val="multilevel"/>
    <w:tmpl w:val="78325A5A"/>
    <w:lvl w:ilvl="0" w:tentative="0">
      <w:start w:val="5"/>
      <w:numFmt w:val="chineseCounting"/>
      <w:suff w:val="nothing"/>
      <w:lvlText w:val="%1、"/>
      <w:lvlJc w:val="left"/>
      <w:rPr>
        <w:rFonts w:hint="eastAsia" w:ascii="宋体" w:hAnsi="宋体" w:eastAsia="宋体"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54">
    <w:nsid w:val="7DBA0CB2"/>
    <w:multiLevelType w:val="multilevel"/>
    <w:tmpl w:val="7DBA0CB2"/>
    <w:lvl w:ilvl="0" w:tentative="0">
      <w:start w:val="1"/>
      <w:numFmt w:val="decimal"/>
      <w:lvlText w:val="%1."/>
      <w:lvlJc w:val="left"/>
      <w:pPr>
        <w:tabs>
          <w:tab w:val="left" w:pos="312"/>
        </w:tabs>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25"/>
  </w:num>
  <w:num w:numId="2">
    <w:abstractNumId w:val="10"/>
  </w:num>
  <w:num w:numId="3">
    <w:abstractNumId w:val="16"/>
  </w:num>
  <w:num w:numId="4">
    <w:abstractNumId w:val="18"/>
  </w:num>
  <w:num w:numId="5">
    <w:abstractNumId w:val="15"/>
  </w:num>
  <w:num w:numId="6">
    <w:abstractNumId w:val="8"/>
  </w:num>
  <w:num w:numId="7">
    <w:abstractNumId w:val="30"/>
  </w:num>
  <w:num w:numId="8">
    <w:abstractNumId w:val="1"/>
  </w:num>
  <w:num w:numId="9">
    <w:abstractNumId w:val="3"/>
  </w:num>
  <w:num w:numId="10">
    <w:abstractNumId w:val="23"/>
  </w:num>
  <w:num w:numId="1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11"/>
  </w:num>
  <w:num w:numId="35">
    <w:abstractNumId w:val="50"/>
  </w:num>
  <w:num w:numId="36">
    <w:abstractNumId w:val="5"/>
  </w:num>
  <w:num w:numId="37">
    <w:abstractNumId w:val="41"/>
  </w:num>
  <w:num w:numId="38">
    <w:abstractNumId w:val="17"/>
  </w:num>
  <w:num w:numId="39">
    <w:abstractNumId w:val="51"/>
  </w:num>
  <w:num w:numId="40">
    <w:abstractNumId w:val="12"/>
  </w:num>
  <w:num w:numId="41">
    <w:abstractNumId w:val="13"/>
  </w:num>
  <w:num w:numId="42">
    <w:abstractNumId w:val="4"/>
  </w:num>
  <w:num w:numId="43">
    <w:abstractNumId w:val="38"/>
  </w:num>
  <w:num w:numId="44">
    <w:abstractNumId w:val="24"/>
  </w:num>
  <w:num w:numId="45">
    <w:abstractNumId w:val="37"/>
  </w:num>
  <w:num w:numId="46">
    <w:abstractNumId w:val="20"/>
  </w:num>
  <w:num w:numId="47">
    <w:abstractNumId w:val="0"/>
  </w:num>
  <w:num w:numId="48">
    <w:abstractNumId w:val="6"/>
  </w:num>
  <w:num w:numId="49">
    <w:abstractNumId w:val="22"/>
  </w:num>
  <w:num w:numId="50">
    <w:abstractNumId w:val="7"/>
  </w:num>
  <w:num w:numId="51">
    <w:abstractNumId w:val="27"/>
  </w:num>
  <w:num w:numId="52">
    <w:abstractNumId w:val="26"/>
  </w:num>
  <w:num w:numId="53">
    <w:abstractNumId w:val="9"/>
  </w:num>
  <w:num w:numId="54">
    <w:abstractNumId w:val="2"/>
  </w:num>
  <w:num w:numId="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7"/>
  <w:drawingGridVerticalSpacing w:val="159"/>
  <w:displayHorizontalDrawingGridEvery w:val="2"/>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2NDY0MzU3NjYzszQ0MbVU0lEKTi0uzszPAykwrAUAokPJgCwAAAA="/>
    <w:docVar w:name="commondata" w:val="eyJoZGlkIjoiODVlYjdjOTY5YmI1MTQ1YzQxMGRkZWU0YjhjYzU4NDUifQ=="/>
  </w:docVars>
  <w:rsids>
    <w:rsidRoot w:val="00CF6CDA"/>
    <w:rsid w:val="000003C6"/>
    <w:rsid w:val="00006810"/>
    <w:rsid w:val="00010678"/>
    <w:rsid w:val="00013C71"/>
    <w:rsid w:val="00013C81"/>
    <w:rsid w:val="000163B4"/>
    <w:rsid w:val="000218CA"/>
    <w:rsid w:val="000220D7"/>
    <w:rsid w:val="00022F38"/>
    <w:rsid w:val="00025877"/>
    <w:rsid w:val="00031780"/>
    <w:rsid w:val="00035A77"/>
    <w:rsid w:val="000431BB"/>
    <w:rsid w:val="000503AB"/>
    <w:rsid w:val="0005320E"/>
    <w:rsid w:val="00056FA4"/>
    <w:rsid w:val="000573E0"/>
    <w:rsid w:val="0005763F"/>
    <w:rsid w:val="00062071"/>
    <w:rsid w:val="000623D1"/>
    <w:rsid w:val="00063BA5"/>
    <w:rsid w:val="00064C3F"/>
    <w:rsid w:val="00075C54"/>
    <w:rsid w:val="00082A32"/>
    <w:rsid w:val="00082BD4"/>
    <w:rsid w:val="000833B0"/>
    <w:rsid w:val="00092509"/>
    <w:rsid w:val="00096637"/>
    <w:rsid w:val="000976FC"/>
    <w:rsid w:val="000A2DC6"/>
    <w:rsid w:val="000A377B"/>
    <w:rsid w:val="000B0368"/>
    <w:rsid w:val="000B1D85"/>
    <w:rsid w:val="000B6DDB"/>
    <w:rsid w:val="000C2055"/>
    <w:rsid w:val="000C2244"/>
    <w:rsid w:val="000C6582"/>
    <w:rsid w:val="000C76D7"/>
    <w:rsid w:val="000D3C70"/>
    <w:rsid w:val="000D6CB9"/>
    <w:rsid w:val="000E0112"/>
    <w:rsid w:val="000E2B1F"/>
    <w:rsid w:val="000E386E"/>
    <w:rsid w:val="000E4D15"/>
    <w:rsid w:val="000F1170"/>
    <w:rsid w:val="000F40CB"/>
    <w:rsid w:val="000F626F"/>
    <w:rsid w:val="00103363"/>
    <w:rsid w:val="00110CAC"/>
    <w:rsid w:val="0011243F"/>
    <w:rsid w:val="00113660"/>
    <w:rsid w:val="00117A83"/>
    <w:rsid w:val="001210A3"/>
    <w:rsid w:val="001220BF"/>
    <w:rsid w:val="00122899"/>
    <w:rsid w:val="001233DE"/>
    <w:rsid w:val="00126214"/>
    <w:rsid w:val="0013021A"/>
    <w:rsid w:val="00135EC0"/>
    <w:rsid w:val="00137A68"/>
    <w:rsid w:val="00141B3D"/>
    <w:rsid w:val="00142312"/>
    <w:rsid w:val="0014701B"/>
    <w:rsid w:val="00150D6A"/>
    <w:rsid w:val="00151133"/>
    <w:rsid w:val="001529BA"/>
    <w:rsid w:val="0015641D"/>
    <w:rsid w:val="00156D20"/>
    <w:rsid w:val="00157BC0"/>
    <w:rsid w:val="001613EC"/>
    <w:rsid w:val="00164C54"/>
    <w:rsid w:val="0016794B"/>
    <w:rsid w:val="00171DCA"/>
    <w:rsid w:val="00172032"/>
    <w:rsid w:val="00174503"/>
    <w:rsid w:val="00176481"/>
    <w:rsid w:val="00181E7D"/>
    <w:rsid w:val="00182F76"/>
    <w:rsid w:val="00183DC1"/>
    <w:rsid w:val="00185018"/>
    <w:rsid w:val="00190178"/>
    <w:rsid w:val="00192CAF"/>
    <w:rsid w:val="001937FB"/>
    <w:rsid w:val="001965D0"/>
    <w:rsid w:val="00196646"/>
    <w:rsid w:val="0019713D"/>
    <w:rsid w:val="001973DF"/>
    <w:rsid w:val="001979A5"/>
    <w:rsid w:val="001A0E51"/>
    <w:rsid w:val="001A6C74"/>
    <w:rsid w:val="001C1079"/>
    <w:rsid w:val="001C7EAF"/>
    <w:rsid w:val="001C7FC6"/>
    <w:rsid w:val="001D23E3"/>
    <w:rsid w:val="001D3E54"/>
    <w:rsid w:val="001F3DDC"/>
    <w:rsid w:val="001F51C7"/>
    <w:rsid w:val="0020627A"/>
    <w:rsid w:val="00206495"/>
    <w:rsid w:val="00213A80"/>
    <w:rsid w:val="00224655"/>
    <w:rsid w:val="002271C5"/>
    <w:rsid w:val="00235930"/>
    <w:rsid w:val="00237BA9"/>
    <w:rsid w:val="00243D68"/>
    <w:rsid w:val="00244FF4"/>
    <w:rsid w:val="0024785F"/>
    <w:rsid w:val="00250947"/>
    <w:rsid w:val="00250C1C"/>
    <w:rsid w:val="002529C1"/>
    <w:rsid w:val="00256672"/>
    <w:rsid w:val="002567AE"/>
    <w:rsid w:val="00256D08"/>
    <w:rsid w:val="00257A74"/>
    <w:rsid w:val="00264F43"/>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B0108"/>
    <w:rsid w:val="002B4F5E"/>
    <w:rsid w:val="002B7A86"/>
    <w:rsid w:val="002C7141"/>
    <w:rsid w:val="002C759F"/>
    <w:rsid w:val="002D1968"/>
    <w:rsid w:val="002D4310"/>
    <w:rsid w:val="002D56C9"/>
    <w:rsid w:val="002D57D4"/>
    <w:rsid w:val="002E4DA3"/>
    <w:rsid w:val="002E6BB6"/>
    <w:rsid w:val="002F2C84"/>
    <w:rsid w:val="002F36A1"/>
    <w:rsid w:val="002F668F"/>
    <w:rsid w:val="00305073"/>
    <w:rsid w:val="0030673E"/>
    <w:rsid w:val="003102E0"/>
    <w:rsid w:val="00316DF1"/>
    <w:rsid w:val="00322C6C"/>
    <w:rsid w:val="00325673"/>
    <w:rsid w:val="00334BF6"/>
    <w:rsid w:val="00337783"/>
    <w:rsid w:val="0034424A"/>
    <w:rsid w:val="0034437A"/>
    <w:rsid w:val="00346238"/>
    <w:rsid w:val="00346E99"/>
    <w:rsid w:val="00354CAA"/>
    <w:rsid w:val="003565F7"/>
    <w:rsid w:val="00357363"/>
    <w:rsid w:val="00361F7B"/>
    <w:rsid w:val="00367367"/>
    <w:rsid w:val="00373B68"/>
    <w:rsid w:val="00373D60"/>
    <w:rsid w:val="0037423A"/>
    <w:rsid w:val="003816AD"/>
    <w:rsid w:val="00391472"/>
    <w:rsid w:val="003A6716"/>
    <w:rsid w:val="003B21A9"/>
    <w:rsid w:val="003C5605"/>
    <w:rsid w:val="003C63E8"/>
    <w:rsid w:val="003C76D3"/>
    <w:rsid w:val="003D6D09"/>
    <w:rsid w:val="003D7296"/>
    <w:rsid w:val="003E0F1F"/>
    <w:rsid w:val="003E14A6"/>
    <w:rsid w:val="003E15C8"/>
    <w:rsid w:val="003E22A1"/>
    <w:rsid w:val="003E4949"/>
    <w:rsid w:val="003E657C"/>
    <w:rsid w:val="003F0ABC"/>
    <w:rsid w:val="003F0EF9"/>
    <w:rsid w:val="003F374B"/>
    <w:rsid w:val="003F3A41"/>
    <w:rsid w:val="003F50F8"/>
    <w:rsid w:val="004042BF"/>
    <w:rsid w:val="004045AE"/>
    <w:rsid w:val="00406711"/>
    <w:rsid w:val="004070D4"/>
    <w:rsid w:val="004075D1"/>
    <w:rsid w:val="00410A4D"/>
    <w:rsid w:val="00410F83"/>
    <w:rsid w:val="004112B0"/>
    <w:rsid w:val="0041573A"/>
    <w:rsid w:val="004207BD"/>
    <w:rsid w:val="00424E31"/>
    <w:rsid w:val="00426BE3"/>
    <w:rsid w:val="00430292"/>
    <w:rsid w:val="004306E7"/>
    <w:rsid w:val="00432A93"/>
    <w:rsid w:val="0044201C"/>
    <w:rsid w:val="0044411A"/>
    <w:rsid w:val="00444A95"/>
    <w:rsid w:val="00445814"/>
    <w:rsid w:val="00445BDA"/>
    <w:rsid w:val="00447860"/>
    <w:rsid w:val="0045467B"/>
    <w:rsid w:val="00454DBC"/>
    <w:rsid w:val="00457814"/>
    <w:rsid w:val="00462853"/>
    <w:rsid w:val="004660D9"/>
    <w:rsid w:val="00466D24"/>
    <w:rsid w:val="00466E35"/>
    <w:rsid w:val="00470D5C"/>
    <w:rsid w:val="00481161"/>
    <w:rsid w:val="00484D99"/>
    <w:rsid w:val="00492BD3"/>
    <w:rsid w:val="0049646C"/>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1AC5"/>
    <w:rsid w:val="004D3C30"/>
    <w:rsid w:val="004D6CEA"/>
    <w:rsid w:val="004E2668"/>
    <w:rsid w:val="004E6EF8"/>
    <w:rsid w:val="004F1847"/>
    <w:rsid w:val="004F19DA"/>
    <w:rsid w:val="00504F69"/>
    <w:rsid w:val="0050566A"/>
    <w:rsid w:val="00506D93"/>
    <w:rsid w:val="00512EDB"/>
    <w:rsid w:val="00515824"/>
    <w:rsid w:val="0051762C"/>
    <w:rsid w:val="00517AA8"/>
    <w:rsid w:val="00517E4A"/>
    <w:rsid w:val="0052165D"/>
    <w:rsid w:val="005216DB"/>
    <w:rsid w:val="00525DF9"/>
    <w:rsid w:val="00526B4A"/>
    <w:rsid w:val="0053158D"/>
    <w:rsid w:val="00537D20"/>
    <w:rsid w:val="005464C9"/>
    <w:rsid w:val="00550EB3"/>
    <w:rsid w:val="005524A1"/>
    <w:rsid w:val="005558BA"/>
    <w:rsid w:val="00563C56"/>
    <w:rsid w:val="005640E7"/>
    <w:rsid w:val="00577B27"/>
    <w:rsid w:val="00580810"/>
    <w:rsid w:val="00582FB6"/>
    <w:rsid w:val="0058474C"/>
    <w:rsid w:val="00585C09"/>
    <w:rsid w:val="0059116E"/>
    <w:rsid w:val="005915F0"/>
    <w:rsid w:val="00591CE3"/>
    <w:rsid w:val="00594F35"/>
    <w:rsid w:val="00595287"/>
    <w:rsid w:val="00597371"/>
    <w:rsid w:val="005A0AEB"/>
    <w:rsid w:val="005A4E1B"/>
    <w:rsid w:val="005A5688"/>
    <w:rsid w:val="005B4D36"/>
    <w:rsid w:val="005C2AC0"/>
    <w:rsid w:val="005D19BE"/>
    <w:rsid w:val="005D1EEF"/>
    <w:rsid w:val="005D2ADE"/>
    <w:rsid w:val="005D42D4"/>
    <w:rsid w:val="005D5CCB"/>
    <w:rsid w:val="005D783D"/>
    <w:rsid w:val="005E1C63"/>
    <w:rsid w:val="005E63A2"/>
    <w:rsid w:val="005E6CF9"/>
    <w:rsid w:val="00605F88"/>
    <w:rsid w:val="00615AFC"/>
    <w:rsid w:val="0061603D"/>
    <w:rsid w:val="00616C6F"/>
    <w:rsid w:val="00617C5E"/>
    <w:rsid w:val="00624C5E"/>
    <w:rsid w:val="00624CA0"/>
    <w:rsid w:val="00624D0D"/>
    <w:rsid w:val="00631D4E"/>
    <w:rsid w:val="00635724"/>
    <w:rsid w:val="006416FB"/>
    <w:rsid w:val="00645049"/>
    <w:rsid w:val="00651F8A"/>
    <w:rsid w:val="00654F07"/>
    <w:rsid w:val="00656676"/>
    <w:rsid w:val="0066058E"/>
    <w:rsid w:val="00663C2A"/>
    <w:rsid w:val="00670314"/>
    <w:rsid w:val="00675A54"/>
    <w:rsid w:val="006760CE"/>
    <w:rsid w:val="00681419"/>
    <w:rsid w:val="006932E6"/>
    <w:rsid w:val="00694043"/>
    <w:rsid w:val="00694201"/>
    <w:rsid w:val="0069734B"/>
    <w:rsid w:val="006A03A6"/>
    <w:rsid w:val="006A3E54"/>
    <w:rsid w:val="006A502C"/>
    <w:rsid w:val="006B3B0D"/>
    <w:rsid w:val="006B4CE9"/>
    <w:rsid w:val="006D0106"/>
    <w:rsid w:val="006D2FA6"/>
    <w:rsid w:val="006D400D"/>
    <w:rsid w:val="006D4D1C"/>
    <w:rsid w:val="006D4FA8"/>
    <w:rsid w:val="006D714A"/>
    <w:rsid w:val="006D7192"/>
    <w:rsid w:val="006E07E7"/>
    <w:rsid w:val="006E08F1"/>
    <w:rsid w:val="006E468B"/>
    <w:rsid w:val="006E73C8"/>
    <w:rsid w:val="00702051"/>
    <w:rsid w:val="00704C85"/>
    <w:rsid w:val="00705CCD"/>
    <w:rsid w:val="00711CC6"/>
    <w:rsid w:val="007250BF"/>
    <w:rsid w:val="007257C8"/>
    <w:rsid w:val="007370A2"/>
    <w:rsid w:val="007401EC"/>
    <w:rsid w:val="0074182A"/>
    <w:rsid w:val="00744545"/>
    <w:rsid w:val="007509D2"/>
    <w:rsid w:val="00750EB5"/>
    <w:rsid w:val="007529EA"/>
    <w:rsid w:val="00754939"/>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220B"/>
    <w:rsid w:val="007A2EC7"/>
    <w:rsid w:val="007A3EA9"/>
    <w:rsid w:val="007B352C"/>
    <w:rsid w:val="007B3DA3"/>
    <w:rsid w:val="007C0759"/>
    <w:rsid w:val="007C273F"/>
    <w:rsid w:val="007C2C5F"/>
    <w:rsid w:val="007C44EE"/>
    <w:rsid w:val="007D31A5"/>
    <w:rsid w:val="007D3AEE"/>
    <w:rsid w:val="007D4D2A"/>
    <w:rsid w:val="007D4FAF"/>
    <w:rsid w:val="007D4FFB"/>
    <w:rsid w:val="007D5983"/>
    <w:rsid w:val="007D61BB"/>
    <w:rsid w:val="007E4772"/>
    <w:rsid w:val="007E6FEA"/>
    <w:rsid w:val="007E7623"/>
    <w:rsid w:val="007E7F98"/>
    <w:rsid w:val="007F45FB"/>
    <w:rsid w:val="008025E7"/>
    <w:rsid w:val="00812A93"/>
    <w:rsid w:val="00816F0D"/>
    <w:rsid w:val="00822965"/>
    <w:rsid w:val="008269CB"/>
    <w:rsid w:val="00841258"/>
    <w:rsid w:val="00842BEB"/>
    <w:rsid w:val="00844E0C"/>
    <w:rsid w:val="008453FA"/>
    <w:rsid w:val="00855E92"/>
    <w:rsid w:val="00856917"/>
    <w:rsid w:val="008605D7"/>
    <w:rsid w:val="0086275F"/>
    <w:rsid w:val="008627D9"/>
    <w:rsid w:val="00866372"/>
    <w:rsid w:val="008740BF"/>
    <w:rsid w:val="008743A3"/>
    <w:rsid w:val="008745BC"/>
    <w:rsid w:val="00874FD7"/>
    <w:rsid w:val="00880529"/>
    <w:rsid w:val="0088087A"/>
    <w:rsid w:val="008810DA"/>
    <w:rsid w:val="0088269B"/>
    <w:rsid w:val="00883993"/>
    <w:rsid w:val="00886B78"/>
    <w:rsid w:val="00887335"/>
    <w:rsid w:val="008879A6"/>
    <w:rsid w:val="008933E2"/>
    <w:rsid w:val="00893968"/>
    <w:rsid w:val="008948C1"/>
    <w:rsid w:val="008948F4"/>
    <w:rsid w:val="00897460"/>
    <w:rsid w:val="008A180F"/>
    <w:rsid w:val="008A1B62"/>
    <w:rsid w:val="008A2E4D"/>
    <w:rsid w:val="008A7911"/>
    <w:rsid w:val="008B16BC"/>
    <w:rsid w:val="008B1F66"/>
    <w:rsid w:val="008B344B"/>
    <w:rsid w:val="008B7B30"/>
    <w:rsid w:val="008C0E9E"/>
    <w:rsid w:val="008C16EE"/>
    <w:rsid w:val="008C277F"/>
    <w:rsid w:val="008C288B"/>
    <w:rsid w:val="008C4766"/>
    <w:rsid w:val="008C5562"/>
    <w:rsid w:val="008C6798"/>
    <w:rsid w:val="008D043B"/>
    <w:rsid w:val="008D0E9C"/>
    <w:rsid w:val="008E01F1"/>
    <w:rsid w:val="008E2946"/>
    <w:rsid w:val="008F049C"/>
    <w:rsid w:val="008F0AE7"/>
    <w:rsid w:val="008F1A40"/>
    <w:rsid w:val="008F4557"/>
    <w:rsid w:val="008F61C7"/>
    <w:rsid w:val="008F6828"/>
    <w:rsid w:val="009034A4"/>
    <w:rsid w:val="00912604"/>
    <w:rsid w:val="0091365D"/>
    <w:rsid w:val="00915B00"/>
    <w:rsid w:val="00916A1E"/>
    <w:rsid w:val="009174E8"/>
    <w:rsid w:val="00921748"/>
    <w:rsid w:val="0092685F"/>
    <w:rsid w:val="0093131B"/>
    <w:rsid w:val="00931E9F"/>
    <w:rsid w:val="0093219E"/>
    <w:rsid w:val="00932BA2"/>
    <w:rsid w:val="00936CFF"/>
    <w:rsid w:val="009433AC"/>
    <w:rsid w:val="009526E3"/>
    <w:rsid w:val="00962A95"/>
    <w:rsid w:val="00971A4A"/>
    <w:rsid w:val="00972E32"/>
    <w:rsid w:val="00980DE4"/>
    <w:rsid w:val="0098151C"/>
    <w:rsid w:val="00990BEE"/>
    <w:rsid w:val="009919DE"/>
    <w:rsid w:val="00993ED2"/>
    <w:rsid w:val="009A0A70"/>
    <w:rsid w:val="009A2228"/>
    <w:rsid w:val="009B1EDB"/>
    <w:rsid w:val="009B2016"/>
    <w:rsid w:val="009B3202"/>
    <w:rsid w:val="009B47E1"/>
    <w:rsid w:val="009C17FC"/>
    <w:rsid w:val="009C3635"/>
    <w:rsid w:val="009C54A3"/>
    <w:rsid w:val="009C5B0B"/>
    <w:rsid w:val="009D44D8"/>
    <w:rsid w:val="009D6A37"/>
    <w:rsid w:val="009D6A3A"/>
    <w:rsid w:val="009D7539"/>
    <w:rsid w:val="009E06E0"/>
    <w:rsid w:val="009E1BF3"/>
    <w:rsid w:val="009E21C5"/>
    <w:rsid w:val="009E449F"/>
    <w:rsid w:val="009E4577"/>
    <w:rsid w:val="009E4619"/>
    <w:rsid w:val="009F0387"/>
    <w:rsid w:val="009F2177"/>
    <w:rsid w:val="009F73BE"/>
    <w:rsid w:val="009F7CBB"/>
    <w:rsid w:val="00A10138"/>
    <w:rsid w:val="00A11FF9"/>
    <w:rsid w:val="00A2373F"/>
    <w:rsid w:val="00A2786B"/>
    <w:rsid w:val="00A327A8"/>
    <w:rsid w:val="00A36F97"/>
    <w:rsid w:val="00A40CD3"/>
    <w:rsid w:val="00A421D6"/>
    <w:rsid w:val="00A42C65"/>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A5F2D"/>
    <w:rsid w:val="00AA6B32"/>
    <w:rsid w:val="00AB000F"/>
    <w:rsid w:val="00AB5636"/>
    <w:rsid w:val="00AB7CE7"/>
    <w:rsid w:val="00AC279A"/>
    <w:rsid w:val="00AC3A6F"/>
    <w:rsid w:val="00AC3E28"/>
    <w:rsid w:val="00AD07C9"/>
    <w:rsid w:val="00AD558A"/>
    <w:rsid w:val="00AD5705"/>
    <w:rsid w:val="00AE04A0"/>
    <w:rsid w:val="00AE33A6"/>
    <w:rsid w:val="00AE4293"/>
    <w:rsid w:val="00AE5E67"/>
    <w:rsid w:val="00AE672F"/>
    <w:rsid w:val="00AF21B3"/>
    <w:rsid w:val="00B0006C"/>
    <w:rsid w:val="00B029FD"/>
    <w:rsid w:val="00B16D5D"/>
    <w:rsid w:val="00B176BB"/>
    <w:rsid w:val="00B21121"/>
    <w:rsid w:val="00B21FEA"/>
    <w:rsid w:val="00B24B7D"/>
    <w:rsid w:val="00B27D9A"/>
    <w:rsid w:val="00B309BB"/>
    <w:rsid w:val="00B331B1"/>
    <w:rsid w:val="00B34885"/>
    <w:rsid w:val="00B55AF1"/>
    <w:rsid w:val="00B561DD"/>
    <w:rsid w:val="00B606DF"/>
    <w:rsid w:val="00B624BA"/>
    <w:rsid w:val="00B636BD"/>
    <w:rsid w:val="00B65BD8"/>
    <w:rsid w:val="00B70281"/>
    <w:rsid w:val="00B74618"/>
    <w:rsid w:val="00B76757"/>
    <w:rsid w:val="00B77878"/>
    <w:rsid w:val="00B77E0D"/>
    <w:rsid w:val="00B801BE"/>
    <w:rsid w:val="00B815DB"/>
    <w:rsid w:val="00B8252E"/>
    <w:rsid w:val="00B84B2A"/>
    <w:rsid w:val="00B852CC"/>
    <w:rsid w:val="00B9318E"/>
    <w:rsid w:val="00BA0710"/>
    <w:rsid w:val="00BA3660"/>
    <w:rsid w:val="00BA38F1"/>
    <w:rsid w:val="00BA3C6F"/>
    <w:rsid w:val="00BB4E60"/>
    <w:rsid w:val="00BC0DAE"/>
    <w:rsid w:val="00BC6DB3"/>
    <w:rsid w:val="00BD0674"/>
    <w:rsid w:val="00BD0BBC"/>
    <w:rsid w:val="00BD3BEF"/>
    <w:rsid w:val="00BD61BE"/>
    <w:rsid w:val="00BF02CB"/>
    <w:rsid w:val="00BF1B79"/>
    <w:rsid w:val="00C037C6"/>
    <w:rsid w:val="00C058AC"/>
    <w:rsid w:val="00C15B53"/>
    <w:rsid w:val="00C161C3"/>
    <w:rsid w:val="00C21D71"/>
    <w:rsid w:val="00C2204E"/>
    <w:rsid w:val="00C32F03"/>
    <w:rsid w:val="00C40E90"/>
    <w:rsid w:val="00C42F0D"/>
    <w:rsid w:val="00C430D8"/>
    <w:rsid w:val="00C43714"/>
    <w:rsid w:val="00C44CBD"/>
    <w:rsid w:val="00C4504A"/>
    <w:rsid w:val="00C45920"/>
    <w:rsid w:val="00C47215"/>
    <w:rsid w:val="00C52E18"/>
    <w:rsid w:val="00C53904"/>
    <w:rsid w:val="00C562D9"/>
    <w:rsid w:val="00C60CA4"/>
    <w:rsid w:val="00C636EE"/>
    <w:rsid w:val="00C648E4"/>
    <w:rsid w:val="00C65BF5"/>
    <w:rsid w:val="00C66A33"/>
    <w:rsid w:val="00C678B6"/>
    <w:rsid w:val="00C721FA"/>
    <w:rsid w:val="00C722E4"/>
    <w:rsid w:val="00C748A5"/>
    <w:rsid w:val="00C863B8"/>
    <w:rsid w:val="00C96EA5"/>
    <w:rsid w:val="00CA03C5"/>
    <w:rsid w:val="00CA312D"/>
    <w:rsid w:val="00CA37D9"/>
    <w:rsid w:val="00CA3B4B"/>
    <w:rsid w:val="00CA677C"/>
    <w:rsid w:val="00CB2F45"/>
    <w:rsid w:val="00CB4249"/>
    <w:rsid w:val="00CB6FFC"/>
    <w:rsid w:val="00CC5DE9"/>
    <w:rsid w:val="00CD0493"/>
    <w:rsid w:val="00CD0DC4"/>
    <w:rsid w:val="00CD16EE"/>
    <w:rsid w:val="00CD2A5A"/>
    <w:rsid w:val="00CD7C92"/>
    <w:rsid w:val="00CE0A1E"/>
    <w:rsid w:val="00CE3755"/>
    <w:rsid w:val="00CE62BD"/>
    <w:rsid w:val="00CE63AE"/>
    <w:rsid w:val="00CE718E"/>
    <w:rsid w:val="00CF1A22"/>
    <w:rsid w:val="00CF58D1"/>
    <w:rsid w:val="00CF5FB2"/>
    <w:rsid w:val="00CF6CDA"/>
    <w:rsid w:val="00CF7948"/>
    <w:rsid w:val="00D0335F"/>
    <w:rsid w:val="00D053D1"/>
    <w:rsid w:val="00D12A1C"/>
    <w:rsid w:val="00D21672"/>
    <w:rsid w:val="00D21CAF"/>
    <w:rsid w:val="00D24CB5"/>
    <w:rsid w:val="00D3049E"/>
    <w:rsid w:val="00D42C8C"/>
    <w:rsid w:val="00D4584E"/>
    <w:rsid w:val="00D50B8C"/>
    <w:rsid w:val="00D550E6"/>
    <w:rsid w:val="00D567F7"/>
    <w:rsid w:val="00D6251C"/>
    <w:rsid w:val="00D659CF"/>
    <w:rsid w:val="00D65CE1"/>
    <w:rsid w:val="00D669DE"/>
    <w:rsid w:val="00D70A8F"/>
    <w:rsid w:val="00D70BF5"/>
    <w:rsid w:val="00D72352"/>
    <w:rsid w:val="00D7337A"/>
    <w:rsid w:val="00D76206"/>
    <w:rsid w:val="00D7722D"/>
    <w:rsid w:val="00D82C29"/>
    <w:rsid w:val="00D858E9"/>
    <w:rsid w:val="00D94627"/>
    <w:rsid w:val="00DB3D83"/>
    <w:rsid w:val="00DB7976"/>
    <w:rsid w:val="00DC2219"/>
    <w:rsid w:val="00DC2CB1"/>
    <w:rsid w:val="00DC5DF7"/>
    <w:rsid w:val="00DD30E5"/>
    <w:rsid w:val="00DD3810"/>
    <w:rsid w:val="00DE2F57"/>
    <w:rsid w:val="00DE6816"/>
    <w:rsid w:val="00DE7E91"/>
    <w:rsid w:val="00DF0EBD"/>
    <w:rsid w:val="00DF2B31"/>
    <w:rsid w:val="00DF58D8"/>
    <w:rsid w:val="00E07C91"/>
    <w:rsid w:val="00E1619A"/>
    <w:rsid w:val="00E2067D"/>
    <w:rsid w:val="00E22B79"/>
    <w:rsid w:val="00E23BD3"/>
    <w:rsid w:val="00E3117D"/>
    <w:rsid w:val="00E31E40"/>
    <w:rsid w:val="00E36692"/>
    <w:rsid w:val="00E366DE"/>
    <w:rsid w:val="00E36C45"/>
    <w:rsid w:val="00E36C7A"/>
    <w:rsid w:val="00E44090"/>
    <w:rsid w:val="00E4524C"/>
    <w:rsid w:val="00E657C7"/>
    <w:rsid w:val="00E71B9A"/>
    <w:rsid w:val="00E75F69"/>
    <w:rsid w:val="00E80D25"/>
    <w:rsid w:val="00E824EB"/>
    <w:rsid w:val="00E83327"/>
    <w:rsid w:val="00E86A41"/>
    <w:rsid w:val="00E91E51"/>
    <w:rsid w:val="00E9481D"/>
    <w:rsid w:val="00E96BC6"/>
    <w:rsid w:val="00EA0119"/>
    <w:rsid w:val="00EA1511"/>
    <w:rsid w:val="00EA36B2"/>
    <w:rsid w:val="00EA3E0C"/>
    <w:rsid w:val="00EB2419"/>
    <w:rsid w:val="00EC012B"/>
    <w:rsid w:val="00EC2B76"/>
    <w:rsid w:val="00EC51AA"/>
    <w:rsid w:val="00ED2628"/>
    <w:rsid w:val="00ED299F"/>
    <w:rsid w:val="00ED305E"/>
    <w:rsid w:val="00ED4928"/>
    <w:rsid w:val="00EE14FC"/>
    <w:rsid w:val="00EE4D52"/>
    <w:rsid w:val="00EE61FE"/>
    <w:rsid w:val="00EE6B07"/>
    <w:rsid w:val="00EF1B21"/>
    <w:rsid w:val="00EF25C1"/>
    <w:rsid w:val="00EF7AB3"/>
    <w:rsid w:val="00F0045B"/>
    <w:rsid w:val="00F03B93"/>
    <w:rsid w:val="00F11E8F"/>
    <w:rsid w:val="00F12334"/>
    <w:rsid w:val="00F12EB7"/>
    <w:rsid w:val="00F16D86"/>
    <w:rsid w:val="00F22160"/>
    <w:rsid w:val="00F222F2"/>
    <w:rsid w:val="00F27865"/>
    <w:rsid w:val="00F313EB"/>
    <w:rsid w:val="00F3298E"/>
    <w:rsid w:val="00F36ECC"/>
    <w:rsid w:val="00F40BA3"/>
    <w:rsid w:val="00F41189"/>
    <w:rsid w:val="00F4507E"/>
    <w:rsid w:val="00F507F6"/>
    <w:rsid w:val="00F538D0"/>
    <w:rsid w:val="00F54A00"/>
    <w:rsid w:val="00F558C5"/>
    <w:rsid w:val="00F56638"/>
    <w:rsid w:val="00F578E7"/>
    <w:rsid w:val="00F63D7D"/>
    <w:rsid w:val="00F648A6"/>
    <w:rsid w:val="00F65451"/>
    <w:rsid w:val="00F7075F"/>
    <w:rsid w:val="00F74B1A"/>
    <w:rsid w:val="00F762C4"/>
    <w:rsid w:val="00F77F62"/>
    <w:rsid w:val="00F81440"/>
    <w:rsid w:val="00F82821"/>
    <w:rsid w:val="00F863D9"/>
    <w:rsid w:val="00F9125D"/>
    <w:rsid w:val="00F913FD"/>
    <w:rsid w:val="00F92459"/>
    <w:rsid w:val="00F92682"/>
    <w:rsid w:val="00FA0BAD"/>
    <w:rsid w:val="00FA2773"/>
    <w:rsid w:val="00FA3A4E"/>
    <w:rsid w:val="00FA61CD"/>
    <w:rsid w:val="00FB5DE3"/>
    <w:rsid w:val="00FC014E"/>
    <w:rsid w:val="00FC3D7A"/>
    <w:rsid w:val="00FC4DAC"/>
    <w:rsid w:val="00FC5260"/>
    <w:rsid w:val="00FC6BE6"/>
    <w:rsid w:val="00FC71FE"/>
    <w:rsid w:val="00FD0208"/>
    <w:rsid w:val="00FD0574"/>
    <w:rsid w:val="00FD2019"/>
    <w:rsid w:val="00FD409F"/>
    <w:rsid w:val="00FD7E2E"/>
    <w:rsid w:val="00FE375C"/>
    <w:rsid w:val="00FE442E"/>
    <w:rsid w:val="00FF27D8"/>
    <w:rsid w:val="01057174"/>
    <w:rsid w:val="01332CD0"/>
    <w:rsid w:val="01D37B03"/>
    <w:rsid w:val="0237032B"/>
    <w:rsid w:val="02884420"/>
    <w:rsid w:val="02D230C7"/>
    <w:rsid w:val="02D57731"/>
    <w:rsid w:val="036B657F"/>
    <w:rsid w:val="03F23345"/>
    <w:rsid w:val="040D13CB"/>
    <w:rsid w:val="04572B96"/>
    <w:rsid w:val="04BA707D"/>
    <w:rsid w:val="04EA060C"/>
    <w:rsid w:val="055A55B4"/>
    <w:rsid w:val="05B16108"/>
    <w:rsid w:val="063E0A32"/>
    <w:rsid w:val="0696261C"/>
    <w:rsid w:val="06BF71C5"/>
    <w:rsid w:val="06E13CEE"/>
    <w:rsid w:val="070752C8"/>
    <w:rsid w:val="07104C1B"/>
    <w:rsid w:val="072D5089"/>
    <w:rsid w:val="077B2551"/>
    <w:rsid w:val="078F5D14"/>
    <w:rsid w:val="07AB16C6"/>
    <w:rsid w:val="07AD1208"/>
    <w:rsid w:val="08244DAE"/>
    <w:rsid w:val="08DB6A0C"/>
    <w:rsid w:val="09172E71"/>
    <w:rsid w:val="09471049"/>
    <w:rsid w:val="09502444"/>
    <w:rsid w:val="096D4E25"/>
    <w:rsid w:val="09FC176D"/>
    <w:rsid w:val="0A115B97"/>
    <w:rsid w:val="0A1443AB"/>
    <w:rsid w:val="0A6C448A"/>
    <w:rsid w:val="0B3D2702"/>
    <w:rsid w:val="0B4E34C6"/>
    <w:rsid w:val="0B61769D"/>
    <w:rsid w:val="0B7A7000"/>
    <w:rsid w:val="0B7D1FFD"/>
    <w:rsid w:val="0BB41244"/>
    <w:rsid w:val="0BB974D9"/>
    <w:rsid w:val="0BC57C6B"/>
    <w:rsid w:val="0BCC38EA"/>
    <w:rsid w:val="0BF375D0"/>
    <w:rsid w:val="0C3428A7"/>
    <w:rsid w:val="0C5114BF"/>
    <w:rsid w:val="0C741652"/>
    <w:rsid w:val="0C826B21"/>
    <w:rsid w:val="0CD83340"/>
    <w:rsid w:val="0CE75980"/>
    <w:rsid w:val="0D01151A"/>
    <w:rsid w:val="0D2E6B81"/>
    <w:rsid w:val="0D3D4EDD"/>
    <w:rsid w:val="0D426421"/>
    <w:rsid w:val="0D5F32A1"/>
    <w:rsid w:val="0E71314C"/>
    <w:rsid w:val="0EB302EE"/>
    <w:rsid w:val="0EC017EA"/>
    <w:rsid w:val="0F654D75"/>
    <w:rsid w:val="0FA332DC"/>
    <w:rsid w:val="0FF50D81"/>
    <w:rsid w:val="10184BF3"/>
    <w:rsid w:val="10342F11"/>
    <w:rsid w:val="104177D9"/>
    <w:rsid w:val="108F0808"/>
    <w:rsid w:val="11B4008B"/>
    <w:rsid w:val="120966D3"/>
    <w:rsid w:val="121056FD"/>
    <w:rsid w:val="1241385E"/>
    <w:rsid w:val="12492DF8"/>
    <w:rsid w:val="125D3EE3"/>
    <w:rsid w:val="126A71AE"/>
    <w:rsid w:val="12751EA6"/>
    <w:rsid w:val="13456B4B"/>
    <w:rsid w:val="14687765"/>
    <w:rsid w:val="14A11363"/>
    <w:rsid w:val="14D709D0"/>
    <w:rsid w:val="14D809AE"/>
    <w:rsid w:val="152B4344"/>
    <w:rsid w:val="15607202"/>
    <w:rsid w:val="156E69B5"/>
    <w:rsid w:val="157E1442"/>
    <w:rsid w:val="15A11EBA"/>
    <w:rsid w:val="16015CC7"/>
    <w:rsid w:val="163A7468"/>
    <w:rsid w:val="1649396D"/>
    <w:rsid w:val="16B654BC"/>
    <w:rsid w:val="16DE7DF3"/>
    <w:rsid w:val="174B25AC"/>
    <w:rsid w:val="175D340E"/>
    <w:rsid w:val="17744FCB"/>
    <w:rsid w:val="17B46DA6"/>
    <w:rsid w:val="180E2701"/>
    <w:rsid w:val="18BB22FE"/>
    <w:rsid w:val="18D72D4C"/>
    <w:rsid w:val="18FE07FD"/>
    <w:rsid w:val="193764B2"/>
    <w:rsid w:val="195C4BA3"/>
    <w:rsid w:val="19AC6F5B"/>
    <w:rsid w:val="19CA1C19"/>
    <w:rsid w:val="19DC5EC3"/>
    <w:rsid w:val="19E576EB"/>
    <w:rsid w:val="1A66082C"/>
    <w:rsid w:val="1AEB4323"/>
    <w:rsid w:val="1B2B3103"/>
    <w:rsid w:val="1B2F50C2"/>
    <w:rsid w:val="1B491769"/>
    <w:rsid w:val="1B4B5C73"/>
    <w:rsid w:val="1B9B5927"/>
    <w:rsid w:val="1BCC5D5A"/>
    <w:rsid w:val="1BF05259"/>
    <w:rsid w:val="1BFF0918"/>
    <w:rsid w:val="1C2344FA"/>
    <w:rsid w:val="1C3D3F9B"/>
    <w:rsid w:val="1C546F07"/>
    <w:rsid w:val="1CB57848"/>
    <w:rsid w:val="1CB849DD"/>
    <w:rsid w:val="1CCA110F"/>
    <w:rsid w:val="1D281B0D"/>
    <w:rsid w:val="1E71779F"/>
    <w:rsid w:val="1E9F2903"/>
    <w:rsid w:val="1EED3203"/>
    <w:rsid w:val="1F16097C"/>
    <w:rsid w:val="1F2265A7"/>
    <w:rsid w:val="1F7B7D85"/>
    <w:rsid w:val="1FAA189D"/>
    <w:rsid w:val="1FBC413C"/>
    <w:rsid w:val="1FC041BD"/>
    <w:rsid w:val="1FC97167"/>
    <w:rsid w:val="20371E00"/>
    <w:rsid w:val="20E63A10"/>
    <w:rsid w:val="212B00D9"/>
    <w:rsid w:val="21EF66E7"/>
    <w:rsid w:val="225673D8"/>
    <w:rsid w:val="22833F45"/>
    <w:rsid w:val="231B23CF"/>
    <w:rsid w:val="23286457"/>
    <w:rsid w:val="23483A3F"/>
    <w:rsid w:val="23553472"/>
    <w:rsid w:val="2362360E"/>
    <w:rsid w:val="23777B09"/>
    <w:rsid w:val="23DA2932"/>
    <w:rsid w:val="2447573E"/>
    <w:rsid w:val="248B0E8F"/>
    <w:rsid w:val="248E4918"/>
    <w:rsid w:val="24B863AF"/>
    <w:rsid w:val="24FB6014"/>
    <w:rsid w:val="251A62AF"/>
    <w:rsid w:val="25515004"/>
    <w:rsid w:val="25754019"/>
    <w:rsid w:val="25F23839"/>
    <w:rsid w:val="261258C0"/>
    <w:rsid w:val="2670418A"/>
    <w:rsid w:val="268005F4"/>
    <w:rsid w:val="268D3725"/>
    <w:rsid w:val="26D56ED2"/>
    <w:rsid w:val="26DB60FD"/>
    <w:rsid w:val="270C69C9"/>
    <w:rsid w:val="27111420"/>
    <w:rsid w:val="2714011A"/>
    <w:rsid w:val="284877C3"/>
    <w:rsid w:val="288F719F"/>
    <w:rsid w:val="294C5091"/>
    <w:rsid w:val="29897B54"/>
    <w:rsid w:val="298C7B83"/>
    <w:rsid w:val="299405BD"/>
    <w:rsid w:val="29A3463C"/>
    <w:rsid w:val="29E75533"/>
    <w:rsid w:val="2A401981"/>
    <w:rsid w:val="2A7067A7"/>
    <w:rsid w:val="2AC9482C"/>
    <w:rsid w:val="2B092628"/>
    <w:rsid w:val="2B5D5B98"/>
    <w:rsid w:val="2B704F22"/>
    <w:rsid w:val="2B757010"/>
    <w:rsid w:val="2BB138D1"/>
    <w:rsid w:val="2BD1017E"/>
    <w:rsid w:val="2C0954BB"/>
    <w:rsid w:val="2C26639D"/>
    <w:rsid w:val="2C443B21"/>
    <w:rsid w:val="2C867148"/>
    <w:rsid w:val="2CE35485"/>
    <w:rsid w:val="2D3248E7"/>
    <w:rsid w:val="2D742573"/>
    <w:rsid w:val="2D8569CD"/>
    <w:rsid w:val="2DA504AC"/>
    <w:rsid w:val="2DAD00C8"/>
    <w:rsid w:val="2DD90EBD"/>
    <w:rsid w:val="2E400F3C"/>
    <w:rsid w:val="2EA145EA"/>
    <w:rsid w:val="2EA56210"/>
    <w:rsid w:val="2EA87B13"/>
    <w:rsid w:val="2ED6181C"/>
    <w:rsid w:val="2EE87609"/>
    <w:rsid w:val="2F1F4EFE"/>
    <w:rsid w:val="2F454A5C"/>
    <w:rsid w:val="2F6A1F4D"/>
    <w:rsid w:val="2F776BDF"/>
    <w:rsid w:val="2FB35FB3"/>
    <w:rsid w:val="2FF60FB4"/>
    <w:rsid w:val="3058256D"/>
    <w:rsid w:val="307A1DAD"/>
    <w:rsid w:val="30894150"/>
    <w:rsid w:val="308B2942"/>
    <w:rsid w:val="30BF439A"/>
    <w:rsid w:val="30EA7FC4"/>
    <w:rsid w:val="312863E3"/>
    <w:rsid w:val="31490A15"/>
    <w:rsid w:val="315471D8"/>
    <w:rsid w:val="316346BC"/>
    <w:rsid w:val="322F72FD"/>
    <w:rsid w:val="32496611"/>
    <w:rsid w:val="328227B4"/>
    <w:rsid w:val="32B11E05"/>
    <w:rsid w:val="32C979ED"/>
    <w:rsid w:val="32DF053F"/>
    <w:rsid w:val="33946896"/>
    <w:rsid w:val="339B174B"/>
    <w:rsid w:val="33DC1707"/>
    <w:rsid w:val="340F1625"/>
    <w:rsid w:val="34161A40"/>
    <w:rsid w:val="341D2935"/>
    <w:rsid w:val="344A74C7"/>
    <w:rsid w:val="35123859"/>
    <w:rsid w:val="3561576B"/>
    <w:rsid w:val="356A384B"/>
    <w:rsid w:val="35AE4F0D"/>
    <w:rsid w:val="35AE7323"/>
    <w:rsid w:val="35BA7978"/>
    <w:rsid w:val="36657792"/>
    <w:rsid w:val="36A25EF5"/>
    <w:rsid w:val="36CA4513"/>
    <w:rsid w:val="372431A9"/>
    <w:rsid w:val="37861FCA"/>
    <w:rsid w:val="37BE1588"/>
    <w:rsid w:val="383553F4"/>
    <w:rsid w:val="3887557B"/>
    <w:rsid w:val="390E4110"/>
    <w:rsid w:val="3971644D"/>
    <w:rsid w:val="39A35E64"/>
    <w:rsid w:val="3A23599A"/>
    <w:rsid w:val="3B32435F"/>
    <w:rsid w:val="3B731354"/>
    <w:rsid w:val="3BD745D1"/>
    <w:rsid w:val="3BE231DD"/>
    <w:rsid w:val="3BFE0205"/>
    <w:rsid w:val="3C851533"/>
    <w:rsid w:val="3CCD42E3"/>
    <w:rsid w:val="3D7D2F41"/>
    <w:rsid w:val="3DAB365E"/>
    <w:rsid w:val="3DC23EED"/>
    <w:rsid w:val="3DEE7C49"/>
    <w:rsid w:val="3DF118B6"/>
    <w:rsid w:val="3E107DFC"/>
    <w:rsid w:val="3E1C107E"/>
    <w:rsid w:val="3E2634DD"/>
    <w:rsid w:val="3E983187"/>
    <w:rsid w:val="3EEA3BDC"/>
    <w:rsid w:val="3EED5396"/>
    <w:rsid w:val="3F130AE4"/>
    <w:rsid w:val="3F1C2CF0"/>
    <w:rsid w:val="3F450F00"/>
    <w:rsid w:val="3FEB7515"/>
    <w:rsid w:val="40592B42"/>
    <w:rsid w:val="405C1AED"/>
    <w:rsid w:val="40C631E5"/>
    <w:rsid w:val="40ED4F53"/>
    <w:rsid w:val="410E649A"/>
    <w:rsid w:val="411A36AE"/>
    <w:rsid w:val="412F45D0"/>
    <w:rsid w:val="41BB46D5"/>
    <w:rsid w:val="41DF672C"/>
    <w:rsid w:val="41F83F19"/>
    <w:rsid w:val="4218548A"/>
    <w:rsid w:val="42892A5A"/>
    <w:rsid w:val="42962E63"/>
    <w:rsid w:val="429A07C3"/>
    <w:rsid w:val="42D85E57"/>
    <w:rsid w:val="42FF4ACA"/>
    <w:rsid w:val="43394EDE"/>
    <w:rsid w:val="43693D1B"/>
    <w:rsid w:val="43FC4D00"/>
    <w:rsid w:val="441B5999"/>
    <w:rsid w:val="448A3F42"/>
    <w:rsid w:val="4495305B"/>
    <w:rsid w:val="44E101A7"/>
    <w:rsid w:val="44E973DE"/>
    <w:rsid w:val="45126D36"/>
    <w:rsid w:val="45304D16"/>
    <w:rsid w:val="45A95E5F"/>
    <w:rsid w:val="45F32DDC"/>
    <w:rsid w:val="46456760"/>
    <w:rsid w:val="46FE5D49"/>
    <w:rsid w:val="47226FD9"/>
    <w:rsid w:val="478E73FA"/>
    <w:rsid w:val="47BB30B2"/>
    <w:rsid w:val="47F646ED"/>
    <w:rsid w:val="489A47E4"/>
    <w:rsid w:val="48DA640A"/>
    <w:rsid w:val="49046AC3"/>
    <w:rsid w:val="492E1B37"/>
    <w:rsid w:val="499B30D6"/>
    <w:rsid w:val="49BE129E"/>
    <w:rsid w:val="49C04CDA"/>
    <w:rsid w:val="49D4668E"/>
    <w:rsid w:val="4A1E7F2C"/>
    <w:rsid w:val="4A25796B"/>
    <w:rsid w:val="4A722ED8"/>
    <w:rsid w:val="4A862E99"/>
    <w:rsid w:val="4AC6544F"/>
    <w:rsid w:val="4ACA2A3D"/>
    <w:rsid w:val="4AF33166"/>
    <w:rsid w:val="4B5A5B3D"/>
    <w:rsid w:val="4B8C5FC0"/>
    <w:rsid w:val="4BD27220"/>
    <w:rsid w:val="4C1352A8"/>
    <w:rsid w:val="4C6C5E7C"/>
    <w:rsid w:val="4CC50619"/>
    <w:rsid w:val="4D061D81"/>
    <w:rsid w:val="4D20768B"/>
    <w:rsid w:val="4D5A1B6E"/>
    <w:rsid w:val="4D8810D0"/>
    <w:rsid w:val="4E233D62"/>
    <w:rsid w:val="4E4B0A60"/>
    <w:rsid w:val="4E51609D"/>
    <w:rsid w:val="4ED35788"/>
    <w:rsid w:val="4EE5222E"/>
    <w:rsid w:val="4EF132C3"/>
    <w:rsid w:val="4F020368"/>
    <w:rsid w:val="4F0F2539"/>
    <w:rsid w:val="4F32037D"/>
    <w:rsid w:val="5019366F"/>
    <w:rsid w:val="50454464"/>
    <w:rsid w:val="5047001C"/>
    <w:rsid w:val="507651F4"/>
    <w:rsid w:val="50E21885"/>
    <w:rsid w:val="50F23A97"/>
    <w:rsid w:val="51102CA7"/>
    <w:rsid w:val="51385D77"/>
    <w:rsid w:val="519E1D82"/>
    <w:rsid w:val="51C17BFB"/>
    <w:rsid w:val="51E461D7"/>
    <w:rsid w:val="521F2DEA"/>
    <w:rsid w:val="526B4B12"/>
    <w:rsid w:val="53065A01"/>
    <w:rsid w:val="535022AF"/>
    <w:rsid w:val="5354364F"/>
    <w:rsid w:val="53E43B87"/>
    <w:rsid w:val="54372316"/>
    <w:rsid w:val="54B3419A"/>
    <w:rsid w:val="54D10184"/>
    <w:rsid w:val="55056F80"/>
    <w:rsid w:val="5507381D"/>
    <w:rsid w:val="552D196B"/>
    <w:rsid w:val="553B43F1"/>
    <w:rsid w:val="555B48F1"/>
    <w:rsid w:val="55697B2C"/>
    <w:rsid w:val="55AB462C"/>
    <w:rsid w:val="55F423B8"/>
    <w:rsid w:val="5643533C"/>
    <w:rsid w:val="565457D1"/>
    <w:rsid w:val="56D76C95"/>
    <w:rsid w:val="56EC1DEF"/>
    <w:rsid w:val="5707735D"/>
    <w:rsid w:val="58521DB5"/>
    <w:rsid w:val="58613E05"/>
    <w:rsid w:val="587F4A07"/>
    <w:rsid w:val="5889510A"/>
    <w:rsid w:val="58D2085F"/>
    <w:rsid w:val="59004EAE"/>
    <w:rsid w:val="59120A23"/>
    <w:rsid w:val="59482667"/>
    <w:rsid w:val="59767730"/>
    <w:rsid w:val="59B937CD"/>
    <w:rsid w:val="5A0F0C00"/>
    <w:rsid w:val="5A276988"/>
    <w:rsid w:val="5A412E5D"/>
    <w:rsid w:val="5A4F24CC"/>
    <w:rsid w:val="5ACE3469"/>
    <w:rsid w:val="5B1A1D53"/>
    <w:rsid w:val="5B305C0B"/>
    <w:rsid w:val="5B6634E0"/>
    <w:rsid w:val="5B6F3327"/>
    <w:rsid w:val="5B741FB1"/>
    <w:rsid w:val="5C403D3A"/>
    <w:rsid w:val="5C5477DD"/>
    <w:rsid w:val="5C891B57"/>
    <w:rsid w:val="5C9F418F"/>
    <w:rsid w:val="5CC20BEA"/>
    <w:rsid w:val="5D303996"/>
    <w:rsid w:val="5D3366BA"/>
    <w:rsid w:val="5DDE3853"/>
    <w:rsid w:val="5DE3706A"/>
    <w:rsid w:val="5E91447E"/>
    <w:rsid w:val="5EFB19BE"/>
    <w:rsid w:val="5F655F98"/>
    <w:rsid w:val="5FAF237A"/>
    <w:rsid w:val="5FBC6034"/>
    <w:rsid w:val="5FF56091"/>
    <w:rsid w:val="601F5960"/>
    <w:rsid w:val="602B6AA7"/>
    <w:rsid w:val="602D19F2"/>
    <w:rsid w:val="60315D6A"/>
    <w:rsid w:val="60934708"/>
    <w:rsid w:val="60D10BE7"/>
    <w:rsid w:val="60FA6BA5"/>
    <w:rsid w:val="61021EFD"/>
    <w:rsid w:val="613D7FB8"/>
    <w:rsid w:val="6155429E"/>
    <w:rsid w:val="61654672"/>
    <w:rsid w:val="61C17C61"/>
    <w:rsid w:val="63042447"/>
    <w:rsid w:val="63735A69"/>
    <w:rsid w:val="637711D4"/>
    <w:rsid w:val="63BF4F6F"/>
    <w:rsid w:val="63F64591"/>
    <w:rsid w:val="640A3E8A"/>
    <w:rsid w:val="643A5E7D"/>
    <w:rsid w:val="644B41B5"/>
    <w:rsid w:val="646D58E0"/>
    <w:rsid w:val="648F3ADD"/>
    <w:rsid w:val="64B6180E"/>
    <w:rsid w:val="64C82C9A"/>
    <w:rsid w:val="65365B27"/>
    <w:rsid w:val="653E0BA8"/>
    <w:rsid w:val="65574F52"/>
    <w:rsid w:val="65A646F7"/>
    <w:rsid w:val="65B66C35"/>
    <w:rsid w:val="65C5024C"/>
    <w:rsid w:val="65D77F37"/>
    <w:rsid w:val="66214440"/>
    <w:rsid w:val="66236558"/>
    <w:rsid w:val="6695111E"/>
    <w:rsid w:val="66C20165"/>
    <w:rsid w:val="66E71591"/>
    <w:rsid w:val="67305AAF"/>
    <w:rsid w:val="679D793B"/>
    <w:rsid w:val="67C54599"/>
    <w:rsid w:val="67D619EE"/>
    <w:rsid w:val="67EF5ACE"/>
    <w:rsid w:val="67F516F2"/>
    <w:rsid w:val="681E7BF1"/>
    <w:rsid w:val="68D469FB"/>
    <w:rsid w:val="698C4A9B"/>
    <w:rsid w:val="6A045BB6"/>
    <w:rsid w:val="6A1F72D6"/>
    <w:rsid w:val="6A5C33E7"/>
    <w:rsid w:val="6A8655CC"/>
    <w:rsid w:val="6A8B6AC0"/>
    <w:rsid w:val="6AEB3A02"/>
    <w:rsid w:val="6AFC176B"/>
    <w:rsid w:val="6B0C5E52"/>
    <w:rsid w:val="6B2D1685"/>
    <w:rsid w:val="6B3A73D5"/>
    <w:rsid w:val="6B3B03B2"/>
    <w:rsid w:val="6B3F6516"/>
    <w:rsid w:val="6B6C069F"/>
    <w:rsid w:val="6BB76085"/>
    <w:rsid w:val="6BC07C08"/>
    <w:rsid w:val="6BCD2B0D"/>
    <w:rsid w:val="6BCE135A"/>
    <w:rsid w:val="6C12162F"/>
    <w:rsid w:val="6C19615F"/>
    <w:rsid w:val="6C1D5790"/>
    <w:rsid w:val="6C3118E9"/>
    <w:rsid w:val="6C637952"/>
    <w:rsid w:val="6C871509"/>
    <w:rsid w:val="6CAE6A9F"/>
    <w:rsid w:val="6CD11707"/>
    <w:rsid w:val="6CD64C3A"/>
    <w:rsid w:val="6D1E6FD7"/>
    <w:rsid w:val="6D580596"/>
    <w:rsid w:val="6D981C1F"/>
    <w:rsid w:val="6DBB458C"/>
    <w:rsid w:val="6DC807CC"/>
    <w:rsid w:val="6E5852AC"/>
    <w:rsid w:val="6E623AEF"/>
    <w:rsid w:val="6EAB7730"/>
    <w:rsid w:val="6FA043E9"/>
    <w:rsid w:val="6FAA5584"/>
    <w:rsid w:val="6FE71155"/>
    <w:rsid w:val="6FE769C0"/>
    <w:rsid w:val="7016507D"/>
    <w:rsid w:val="701C137D"/>
    <w:rsid w:val="70495453"/>
    <w:rsid w:val="70B2124A"/>
    <w:rsid w:val="70B54896"/>
    <w:rsid w:val="70FC24C5"/>
    <w:rsid w:val="71023D58"/>
    <w:rsid w:val="71081BEA"/>
    <w:rsid w:val="716006CD"/>
    <w:rsid w:val="71602E33"/>
    <w:rsid w:val="719454B4"/>
    <w:rsid w:val="71BC1C54"/>
    <w:rsid w:val="71F23526"/>
    <w:rsid w:val="71F65166"/>
    <w:rsid w:val="721F06C1"/>
    <w:rsid w:val="72704165"/>
    <w:rsid w:val="72807126"/>
    <w:rsid w:val="72814551"/>
    <w:rsid w:val="729E7DD8"/>
    <w:rsid w:val="72A44BC2"/>
    <w:rsid w:val="73B53E4C"/>
    <w:rsid w:val="73D07CC6"/>
    <w:rsid w:val="74192F8E"/>
    <w:rsid w:val="741B7B85"/>
    <w:rsid w:val="74E3782B"/>
    <w:rsid w:val="74EC60D7"/>
    <w:rsid w:val="75115C90"/>
    <w:rsid w:val="75134A69"/>
    <w:rsid w:val="75252B54"/>
    <w:rsid w:val="753D153E"/>
    <w:rsid w:val="755B7799"/>
    <w:rsid w:val="75680129"/>
    <w:rsid w:val="75B90D1E"/>
    <w:rsid w:val="75D830C3"/>
    <w:rsid w:val="75F02845"/>
    <w:rsid w:val="76F37EC6"/>
    <w:rsid w:val="77006029"/>
    <w:rsid w:val="77341717"/>
    <w:rsid w:val="777F175A"/>
    <w:rsid w:val="779C230C"/>
    <w:rsid w:val="77D5581E"/>
    <w:rsid w:val="7826607A"/>
    <w:rsid w:val="784B5AE0"/>
    <w:rsid w:val="78746DE5"/>
    <w:rsid w:val="78CF7C29"/>
    <w:rsid w:val="79667075"/>
    <w:rsid w:val="797D71BB"/>
    <w:rsid w:val="798968C0"/>
    <w:rsid w:val="79A71B79"/>
    <w:rsid w:val="7A4C50B6"/>
    <w:rsid w:val="7A5C3E53"/>
    <w:rsid w:val="7B482925"/>
    <w:rsid w:val="7C251787"/>
    <w:rsid w:val="7C39547F"/>
    <w:rsid w:val="7C3D69F0"/>
    <w:rsid w:val="7C660436"/>
    <w:rsid w:val="7C8850F8"/>
    <w:rsid w:val="7CBB67ED"/>
    <w:rsid w:val="7DA2127B"/>
    <w:rsid w:val="7DB06B78"/>
    <w:rsid w:val="7DD569C1"/>
    <w:rsid w:val="7DEE5FAE"/>
    <w:rsid w:val="7E7B75D2"/>
    <w:rsid w:val="7E7E2C51"/>
    <w:rsid w:val="7EEB3B79"/>
    <w:rsid w:val="7FA501CC"/>
    <w:rsid w:val="7FBE43E0"/>
    <w:rsid w:val="7FBE6C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0"/>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4">
    <w:name w:val="heading 2"/>
    <w:basedOn w:val="1"/>
    <w:next w:val="1"/>
    <w:link w:val="31"/>
    <w:qFormat/>
    <w:uiPriority w:val="99"/>
    <w:pPr>
      <w:keepNext/>
      <w:keepLines/>
      <w:spacing w:line="360" w:lineRule="auto"/>
      <w:ind w:firstLine="200" w:firstLineChars="200"/>
      <w:outlineLvl w:val="1"/>
    </w:pPr>
    <w:rPr>
      <w:rFonts w:ascii="Arial" w:hAnsi="Arial" w:eastAsia="黑体"/>
      <w:b/>
      <w:bCs/>
      <w:sz w:val="28"/>
      <w:szCs w:val="28"/>
    </w:rPr>
  </w:style>
  <w:style w:type="paragraph" w:styleId="5">
    <w:name w:val="heading 4"/>
    <w:basedOn w:val="1"/>
    <w:next w:val="1"/>
    <w:link w:val="32"/>
    <w:qFormat/>
    <w:uiPriority w:val="99"/>
    <w:pPr>
      <w:keepNext/>
      <w:keepLines/>
      <w:widowControl/>
      <w:spacing w:before="280" w:after="290" w:line="376" w:lineRule="auto"/>
      <w:jc w:val="left"/>
      <w:outlineLvl w:val="3"/>
    </w:pPr>
    <w:rPr>
      <w:rFonts w:ascii="Cambria" w:hAnsi="Cambria"/>
      <w:b/>
      <w:bCs/>
      <w:kern w:val="0"/>
      <w:sz w:val="28"/>
      <w:szCs w:val="28"/>
      <w:lang w:eastAsia="en-US"/>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customStyle="1" w:styleId="2">
    <w:name w:val="首行缩进"/>
    <w:basedOn w:val="1"/>
    <w:uiPriority w:val="99"/>
    <w:pPr>
      <w:ind w:firstLine="480" w:firstLineChars="200"/>
    </w:pPr>
    <w:rPr>
      <w:rFonts w:ascii="等线" w:hAnsi="等线" w:eastAsia="等线"/>
      <w:szCs w:val="24"/>
      <w:lang w:val="zh-CN"/>
    </w:rPr>
  </w:style>
  <w:style w:type="paragraph" w:styleId="6">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text"/>
    <w:basedOn w:val="1"/>
    <w:link w:val="33"/>
    <w:semiHidden/>
    <w:qFormat/>
    <w:uiPriority w:val="99"/>
    <w:pPr>
      <w:jc w:val="left"/>
    </w:pPr>
  </w:style>
  <w:style w:type="paragraph" w:styleId="8">
    <w:name w:val="Body Text"/>
    <w:basedOn w:val="1"/>
    <w:link w:val="34"/>
    <w:qFormat/>
    <w:uiPriority w:val="99"/>
    <w:pPr>
      <w:spacing w:after="120"/>
    </w:pPr>
    <w:rPr>
      <w:rFonts w:ascii="Times New Roman" w:hAnsi="Times New Roman"/>
      <w:szCs w:val="24"/>
    </w:rPr>
  </w:style>
  <w:style w:type="paragraph" w:styleId="9">
    <w:name w:val="Body Text Indent"/>
    <w:basedOn w:val="1"/>
    <w:link w:val="35"/>
    <w:qFormat/>
    <w:uiPriority w:val="99"/>
    <w:pPr>
      <w:spacing w:after="120"/>
      <w:ind w:left="420" w:leftChars="200"/>
    </w:pPr>
    <w:rPr>
      <w:rFonts w:ascii="Times New Roman" w:hAnsi="Times New Roman"/>
      <w:szCs w:val="24"/>
    </w:rPr>
  </w:style>
  <w:style w:type="paragraph" w:styleId="10">
    <w:name w:val="toc 3"/>
    <w:basedOn w:val="1"/>
    <w:next w:val="1"/>
    <w:qFormat/>
    <w:uiPriority w:val="99"/>
    <w:pPr>
      <w:widowControl/>
      <w:spacing w:after="100" w:line="276" w:lineRule="auto"/>
      <w:ind w:left="440"/>
      <w:jc w:val="left"/>
    </w:pPr>
    <w:rPr>
      <w:kern w:val="0"/>
      <w:sz w:val="22"/>
    </w:rPr>
  </w:style>
  <w:style w:type="paragraph" w:styleId="11">
    <w:name w:val="Plain Text"/>
    <w:basedOn w:val="1"/>
    <w:link w:val="36"/>
    <w:qFormat/>
    <w:uiPriority w:val="99"/>
    <w:rPr>
      <w:rFonts w:ascii="宋体" w:hAnsi="Courier New"/>
      <w:szCs w:val="21"/>
    </w:rPr>
  </w:style>
  <w:style w:type="paragraph" w:styleId="12">
    <w:name w:val="Date"/>
    <w:basedOn w:val="1"/>
    <w:next w:val="1"/>
    <w:link w:val="37"/>
    <w:qFormat/>
    <w:uiPriority w:val="99"/>
    <w:pPr>
      <w:ind w:left="100" w:leftChars="2500"/>
    </w:pPr>
  </w:style>
  <w:style w:type="paragraph" w:styleId="13">
    <w:name w:val="Body Text Indent 2"/>
    <w:basedOn w:val="1"/>
    <w:link w:val="38"/>
    <w:semiHidden/>
    <w:qFormat/>
    <w:uiPriority w:val="99"/>
    <w:pPr>
      <w:spacing w:after="120" w:line="480" w:lineRule="auto"/>
      <w:ind w:left="420" w:leftChars="200"/>
    </w:pPr>
  </w:style>
  <w:style w:type="paragraph" w:styleId="14">
    <w:name w:val="Balloon Text"/>
    <w:basedOn w:val="1"/>
    <w:link w:val="39"/>
    <w:semiHidden/>
    <w:qFormat/>
    <w:uiPriority w:val="99"/>
    <w:rPr>
      <w:sz w:val="18"/>
      <w:szCs w:val="18"/>
    </w:rPr>
  </w:style>
  <w:style w:type="paragraph" w:styleId="15">
    <w:name w:val="footer"/>
    <w:basedOn w:val="1"/>
    <w:link w:val="40"/>
    <w:qFormat/>
    <w:uiPriority w:val="99"/>
    <w:pPr>
      <w:tabs>
        <w:tab w:val="center" w:pos="4153"/>
        <w:tab w:val="right" w:pos="8306"/>
      </w:tabs>
      <w:snapToGrid w:val="0"/>
      <w:jc w:val="left"/>
    </w:pPr>
    <w:rPr>
      <w:sz w:val="18"/>
      <w:szCs w:val="18"/>
    </w:rPr>
  </w:style>
  <w:style w:type="paragraph" w:styleId="16">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pPr>
      <w:tabs>
        <w:tab w:val="right" w:leader="dot" w:pos="8302"/>
      </w:tabs>
      <w:spacing w:line="360" w:lineRule="auto"/>
    </w:pPr>
    <w:rPr>
      <w:rFonts w:ascii="Times New Roman" w:hAnsi="Times New Roman"/>
      <w:sz w:val="28"/>
      <w:szCs w:val="24"/>
    </w:rPr>
  </w:style>
  <w:style w:type="paragraph" w:styleId="18">
    <w:name w:val="Body Text Indent 3"/>
    <w:basedOn w:val="1"/>
    <w:link w:val="42"/>
    <w:qFormat/>
    <w:uiPriority w:val="99"/>
    <w:pPr>
      <w:spacing w:after="120"/>
      <w:ind w:left="420" w:leftChars="200"/>
    </w:pPr>
    <w:rPr>
      <w:rFonts w:ascii="Times New Roman" w:hAnsi="Times New Roman"/>
      <w:sz w:val="16"/>
      <w:szCs w:val="16"/>
    </w:rPr>
  </w:style>
  <w:style w:type="paragraph" w:styleId="19">
    <w:name w:val="toc 2"/>
    <w:basedOn w:val="1"/>
    <w:next w:val="1"/>
    <w:qFormat/>
    <w:uiPriority w:val="99"/>
    <w:pPr>
      <w:tabs>
        <w:tab w:val="right" w:leader="dot" w:pos="8302"/>
      </w:tabs>
      <w:spacing w:line="360" w:lineRule="auto"/>
      <w:ind w:left="153" w:leftChars="73" w:firstLine="406" w:firstLineChars="169"/>
    </w:pPr>
    <w:rPr>
      <w:rFonts w:ascii="Times New Roman" w:hAnsi="Times New Roman"/>
      <w:sz w:val="28"/>
      <w:szCs w:val="24"/>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7"/>
    <w:next w:val="7"/>
    <w:link w:val="44"/>
    <w:semiHidden/>
    <w:qFormat/>
    <w:uiPriority w:val="99"/>
    <w:rPr>
      <w:b/>
      <w:bCs/>
    </w:rPr>
  </w:style>
  <w:style w:type="table" w:styleId="24">
    <w:name w:val="Table Grid"/>
    <w:basedOn w:val="23"/>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qFormat/>
    <w:uiPriority w:val="99"/>
    <w:rPr>
      <w:rFonts w:cs="Times New Roman"/>
      <w:b/>
    </w:rPr>
  </w:style>
  <w:style w:type="character" w:styleId="27">
    <w:name w:val="page number"/>
    <w:qFormat/>
    <w:uiPriority w:val="99"/>
    <w:rPr>
      <w:rFonts w:cs="Times New Roman"/>
    </w:rPr>
  </w:style>
  <w:style w:type="character" w:styleId="28">
    <w:name w:val="Hyperlink"/>
    <w:qFormat/>
    <w:uiPriority w:val="99"/>
    <w:rPr>
      <w:rFonts w:cs="Times New Roman"/>
      <w:color w:val="0000FF"/>
      <w:u w:val="single"/>
    </w:rPr>
  </w:style>
  <w:style w:type="character" w:styleId="29">
    <w:name w:val="annotation reference"/>
    <w:qFormat/>
    <w:uiPriority w:val="99"/>
    <w:rPr>
      <w:rFonts w:cs="Times New Roman"/>
      <w:sz w:val="21"/>
    </w:rPr>
  </w:style>
  <w:style w:type="character" w:customStyle="1" w:styleId="30">
    <w:name w:val="标题 1 字符"/>
    <w:link w:val="3"/>
    <w:qFormat/>
    <w:locked/>
    <w:uiPriority w:val="99"/>
    <w:rPr>
      <w:rFonts w:ascii="Times New Roman" w:hAnsi="Times New Roman" w:eastAsia="黑体" w:cs="Times New Roman"/>
      <w:b/>
      <w:bCs/>
      <w:kern w:val="44"/>
      <w:sz w:val="30"/>
      <w:szCs w:val="30"/>
    </w:rPr>
  </w:style>
  <w:style w:type="character" w:customStyle="1" w:styleId="31">
    <w:name w:val="标题 2 字符"/>
    <w:link w:val="4"/>
    <w:qFormat/>
    <w:locked/>
    <w:uiPriority w:val="99"/>
    <w:rPr>
      <w:rFonts w:ascii="Arial" w:hAnsi="Arial" w:eastAsia="黑体" w:cs="Times New Roman"/>
      <w:b/>
      <w:bCs/>
      <w:sz w:val="28"/>
      <w:szCs w:val="28"/>
    </w:rPr>
  </w:style>
  <w:style w:type="character" w:customStyle="1" w:styleId="32">
    <w:name w:val="标题 4 字符"/>
    <w:link w:val="5"/>
    <w:qFormat/>
    <w:locked/>
    <w:uiPriority w:val="99"/>
    <w:rPr>
      <w:rFonts w:ascii="Cambria" w:hAnsi="Cambria" w:cs="Times New Roman"/>
      <w:b/>
      <w:bCs/>
      <w:sz w:val="28"/>
      <w:szCs w:val="28"/>
      <w:lang w:eastAsia="en-US"/>
    </w:rPr>
  </w:style>
  <w:style w:type="character" w:customStyle="1" w:styleId="33">
    <w:name w:val="批注文字 字符"/>
    <w:link w:val="7"/>
    <w:semiHidden/>
    <w:qFormat/>
    <w:locked/>
    <w:uiPriority w:val="99"/>
    <w:rPr>
      <w:rFonts w:ascii="Calibri" w:hAnsi="Calibri" w:eastAsia="宋体" w:cs="Times New Roman"/>
    </w:rPr>
  </w:style>
  <w:style w:type="character" w:customStyle="1" w:styleId="34">
    <w:name w:val="正文文本 字符"/>
    <w:link w:val="8"/>
    <w:qFormat/>
    <w:locked/>
    <w:uiPriority w:val="99"/>
    <w:rPr>
      <w:rFonts w:ascii="Times New Roman" w:hAnsi="Times New Roman" w:eastAsia="宋体" w:cs="Times New Roman"/>
      <w:sz w:val="24"/>
      <w:szCs w:val="24"/>
    </w:rPr>
  </w:style>
  <w:style w:type="character" w:customStyle="1" w:styleId="35">
    <w:name w:val="正文文本缩进 字符"/>
    <w:link w:val="9"/>
    <w:qFormat/>
    <w:locked/>
    <w:uiPriority w:val="99"/>
    <w:rPr>
      <w:rFonts w:ascii="Times New Roman" w:hAnsi="Times New Roman" w:eastAsia="宋体" w:cs="Times New Roman"/>
      <w:sz w:val="24"/>
      <w:szCs w:val="24"/>
    </w:rPr>
  </w:style>
  <w:style w:type="character" w:customStyle="1" w:styleId="36">
    <w:name w:val="纯文本 字符"/>
    <w:link w:val="11"/>
    <w:qFormat/>
    <w:locked/>
    <w:uiPriority w:val="99"/>
    <w:rPr>
      <w:rFonts w:ascii="宋体" w:hAnsi="Courier New" w:eastAsia="宋体" w:cs="Times New Roman"/>
      <w:sz w:val="21"/>
      <w:szCs w:val="21"/>
    </w:rPr>
  </w:style>
  <w:style w:type="character" w:customStyle="1" w:styleId="37">
    <w:name w:val="日期 字符"/>
    <w:link w:val="12"/>
    <w:qFormat/>
    <w:locked/>
    <w:uiPriority w:val="99"/>
    <w:rPr>
      <w:rFonts w:ascii="Calibri" w:hAnsi="Calibri" w:eastAsia="宋体" w:cs="Times New Roman"/>
    </w:rPr>
  </w:style>
  <w:style w:type="character" w:customStyle="1" w:styleId="38">
    <w:name w:val="正文文本缩进 2 字符"/>
    <w:link w:val="13"/>
    <w:semiHidden/>
    <w:qFormat/>
    <w:locked/>
    <w:uiPriority w:val="99"/>
    <w:rPr>
      <w:rFonts w:ascii="Calibri" w:hAnsi="Calibri" w:eastAsia="宋体" w:cs="Times New Roman"/>
    </w:rPr>
  </w:style>
  <w:style w:type="character" w:customStyle="1" w:styleId="39">
    <w:name w:val="批注框文本 字符"/>
    <w:link w:val="14"/>
    <w:semiHidden/>
    <w:qFormat/>
    <w:locked/>
    <w:uiPriority w:val="99"/>
    <w:rPr>
      <w:rFonts w:ascii="Calibri" w:hAnsi="Calibri" w:eastAsia="宋体" w:cs="Times New Roman"/>
      <w:sz w:val="18"/>
      <w:szCs w:val="18"/>
    </w:rPr>
  </w:style>
  <w:style w:type="character" w:customStyle="1" w:styleId="40">
    <w:name w:val="页脚 字符"/>
    <w:link w:val="15"/>
    <w:qFormat/>
    <w:locked/>
    <w:uiPriority w:val="99"/>
    <w:rPr>
      <w:rFonts w:cs="Times New Roman"/>
      <w:sz w:val="18"/>
      <w:szCs w:val="18"/>
    </w:rPr>
  </w:style>
  <w:style w:type="character" w:customStyle="1" w:styleId="41">
    <w:name w:val="页眉 字符"/>
    <w:link w:val="16"/>
    <w:qFormat/>
    <w:locked/>
    <w:uiPriority w:val="99"/>
    <w:rPr>
      <w:rFonts w:cs="Times New Roman"/>
      <w:sz w:val="18"/>
      <w:szCs w:val="18"/>
    </w:rPr>
  </w:style>
  <w:style w:type="character" w:customStyle="1" w:styleId="42">
    <w:name w:val="正文文本缩进 3 字符"/>
    <w:link w:val="18"/>
    <w:qFormat/>
    <w:locked/>
    <w:uiPriority w:val="99"/>
    <w:rPr>
      <w:rFonts w:ascii="Times New Roman" w:hAnsi="Times New Roman" w:eastAsia="宋体" w:cs="Times New Roman"/>
      <w:sz w:val="16"/>
      <w:szCs w:val="16"/>
    </w:rPr>
  </w:style>
  <w:style w:type="character" w:customStyle="1" w:styleId="43">
    <w:name w:val="HTML 预设格式 字符"/>
    <w:link w:val="20"/>
    <w:qFormat/>
    <w:locked/>
    <w:uiPriority w:val="99"/>
    <w:rPr>
      <w:rFonts w:ascii="Arial" w:hAnsi="Arial" w:eastAsia="宋体" w:cs="Times New Roman"/>
      <w:kern w:val="0"/>
      <w:sz w:val="24"/>
      <w:szCs w:val="24"/>
    </w:rPr>
  </w:style>
  <w:style w:type="character" w:customStyle="1" w:styleId="44">
    <w:name w:val="批注主题 字符"/>
    <w:link w:val="22"/>
    <w:semiHidden/>
    <w:qFormat/>
    <w:locked/>
    <w:uiPriority w:val="99"/>
    <w:rPr>
      <w:rFonts w:ascii="Calibri" w:hAnsi="Calibri" w:eastAsia="宋体" w:cs="Times New Roman"/>
      <w:b/>
      <w:bCs/>
    </w:rPr>
  </w:style>
  <w:style w:type="paragraph" w:customStyle="1" w:styleId="45">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47">
    <w:name w:val="gongkai_content_2_title1"/>
    <w:qFormat/>
    <w:uiPriority w:val="99"/>
    <w:rPr>
      <w:rFonts w:ascii="黑体" w:hAnsi="黑体" w:eastAsia="黑体"/>
      <w:b/>
      <w:sz w:val="28"/>
    </w:rPr>
  </w:style>
  <w:style w:type="paragraph" w:customStyle="1" w:styleId="48">
    <w:name w:val="Char Char1 Char"/>
    <w:basedOn w:val="1"/>
    <w:qFormat/>
    <w:uiPriority w:val="99"/>
    <w:rPr>
      <w:rFonts w:ascii="Times New Roman" w:hAnsi="Times New Roman"/>
      <w:szCs w:val="21"/>
    </w:rPr>
  </w:style>
  <w:style w:type="character" w:customStyle="1" w:styleId="49">
    <w:name w:val="unnamed1"/>
    <w:qFormat/>
    <w:uiPriority w:val="99"/>
    <w:rPr>
      <w:rFonts w:cs="Times New Roman"/>
    </w:rPr>
  </w:style>
  <w:style w:type="paragraph" w:customStyle="1" w:styleId="50">
    <w:name w:val="样式1"/>
    <w:basedOn w:val="1"/>
    <w:qFormat/>
    <w:uiPriority w:val="99"/>
    <w:rPr>
      <w:rFonts w:ascii="Times New Roman" w:hAnsi="Times New Roman"/>
      <w:szCs w:val="24"/>
    </w:rPr>
  </w:style>
  <w:style w:type="paragraph" w:customStyle="1" w:styleId="51">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2">
    <w:name w:val="Char Char5"/>
    <w:qFormat/>
    <w:uiPriority w:val="99"/>
    <w:rPr>
      <w:rFonts w:ascii="Times New Roman" w:hAnsi="Times New Roman"/>
      <w:kern w:val="2"/>
      <w:sz w:val="18"/>
    </w:rPr>
  </w:style>
  <w:style w:type="character" w:customStyle="1" w:styleId="53">
    <w:name w:val="Char Char4"/>
    <w:qFormat/>
    <w:uiPriority w:val="99"/>
    <w:rPr>
      <w:rFonts w:ascii="Times New Roman" w:hAnsi="Times New Roman"/>
      <w:kern w:val="2"/>
      <w:sz w:val="18"/>
    </w:rPr>
  </w:style>
  <w:style w:type="paragraph" w:customStyle="1" w:styleId="54">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5">
    <w:name w:val="grame"/>
    <w:qFormat/>
    <w:uiPriority w:val="99"/>
    <w:rPr>
      <w:rFonts w:cs="Times New Roman"/>
    </w:rPr>
  </w:style>
  <w:style w:type="paragraph" w:customStyle="1" w:styleId="56">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7">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8">
    <w:name w:val="专业方案正文 Char Char"/>
    <w:basedOn w:val="1"/>
    <w:next w:val="1"/>
    <w:link w:val="59"/>
    <w:qFormat/>
    <w:uiPriority w:val="99"/>
    <w:pPr>
      <w:spacing w:line="360" w:lineRule="auto"/>
      <w:ind w:firstLine="200" w:firstLineChars="200"/>
    </w:pPr>
    <w:rPr>
      <w:rFonts w:ascii="宋体" w:hAnsi="宋体"/>
      <w:kern w:val="0"/>
      <w:sz w:val="24"/>
      <w:szCs w:val="20"/>
    </w:rPr>
  </w:style>
  <w:style w:type="character" w:customStyle="1" w:styleId="59">
    <w:name w:val="专业方案正文 Char Char Char"/>
    <w:link w:val="58"/>
    <w:qFormat/>
    <w:locked/>
    <w:uiPriority w:val="99"/>
    <w:rPr>
      <w:rFonts w:ascii="宋体" w:hAnsi="宋体" w:eastAsia="宋体"/>
      <w:kern w:val="0"/>
      <w:sz w:val="20"/>
    </w:rPr>
  </w:style>
  <w:style w:type="paragraph" w:customStyle="1" w:styleId="60">
    <w:name w:val="1 Char Char Char Char"/>
    <w:basedOn w:val="1"/>
    <w:qFormat/>
    <w:uiPriority w:val="99"/>
    <w:rPr>
      <w:rFonts w:ascii="Tahoma" w:hAnsi="Tahoma"/>
      <w:sz w:val="24"/>
      <w:szCs w:val="20"/>
    </w:rPr>
  </w:style>
  <w:style w:type="paragraph" w:customStyle="1" w:styleId="61">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2">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3">
    <w:name w:val="TOC 标题1"/>
    <w:basedOn w:val="3"/>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4">
    <w:name w:val="apple-converted-space"/>
    <w:qFormat/>
    <w:uiPriority w:val="99"/>
    <w:rPr>
      <w:rFonts w:cs="Times New Roman"/>
    </w:rPr>
  </w:style>
  <w:style w:type="paragraph" w:customStyle="1" w:styleId="65">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paragraph" w:customStyle="1" w:styleId="66">
    <w:name w:val="xl57"/>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7">
    <w:name w:val="List Paragraph"/>
    <w:basedOn w:val="1"/>
    <w:qFormat/>
    <w:uiPriority w:val="99"/>
    <w:pPr>
      <w:ind w:firstLine="420" w:firstLineChars="200"/>
    </w:pPr>
  </w:style>
  <w:style w:type="paragraph" w:customStyle="1" w:styleId="68">
    <w:name w:val="Table Paragraph"/>
    <w:basedOn w:val="1"/>
    <w:qFormat/>
    <w:uiPriority w:val="99"/>
    <w:pPr>
      <w:autoSpaceDE w:val="0"/>
      <w:autoSpaceDN w:val="0"/>
      <w:jc w:val="left"/>
    </w:pPr>
    <w:rPr>
      <w:rFonts w:ascii="仿宋_GB2312" w:hAnsi="仿宋_GB2312" w:eastAsia="仿宋_GB2312" w:cs="仿宋_GB2312"/>
      <w:kern w:val="0"/>
      <w:sz w:val="22"/>
      <w:lang w:eastAsia="en-US"/>
    </w:rPr>
  </w:style>
  <w:style w:type="character" w:customStyle="1" w:styleId="69">
    <w:name w:val="15"/>
    <w:qFormat/>
    <w:uiPriority w:val="99"/>
    <w:rPr>
      <w:rFonts w:ascii="Times New Roman" w:hAnsi="Times New Roman" w:cs="Times New Roman"/>
      <w:sz w:val="21"/>
      <w:szCs w:val="21"/>
    </w:rPr>
  </w:style>
  <w:style w:type="paragraph" w:customStyle="1" w:styleId="70">
    <w:name w:val="TOC 标题2"/>
    <w:basedOn w:val="3"/>
    <w:next w:val="1"/>
    <w:qFormat/>
    <w:uiPriority w:val="99"/>
    <w:pPr>
      <w:widowControl/>
      <w:spacing w:before="240" w:line="259" w:lineRule="auto"/>
      <w:ind w:firstLine="0" w:firstLineChars="0"/>
      <w:jc w:val="left"/>
      <w:outlineLvl w:val="9"/>
    </w:pPr>
    <w:rPr>
      <w:rFonts w:ascii="等线 Light" w:hAnsi="等线 Light" w:eastAsia="等线 Light"/>
      <w:b w:val="0"/>
      <w:bCs w:val="0"/>
      <w:color w:val="2F5496"/>
      <w:kern w:val="0"/>
      <w:szCs w:val="32"/>
    </w:rPr>
  </w:style>
  <w:style w:type="paragraph" w:customStyle="1" w:styleId="71">
    <w:name w:val="样式3"/>
    <w:basedOn w:val="3"/>
    <w:link w:val="72"/>
    <w:qFormat/>
    <w:uiPriority w:val="99"/>
    <w:pPr>
      <w:ind w:firstLine="649"/>
      <w:jc w:val="center"/>
    </w:pPr>
    <w:rPr>
      <w:rFonts w:ascii="宋体" w:hAnsi="宋体"/>
    </w:rPr>
  </w:style>
  <w:style w:type="character" w:customStyle="1" w:styleId="72">
    <w:name w:val="样式3 字符"/>
    <w:link w:val="71"/>
    <w:qFormat/>
    <w:locked/>
    <w:uiPriority w:val="99"/>
    <w:rPr>
      <w:rFonts w:ascii="宋体" w:hAnsi="宋体" w:eastAsia="黑体" w:cs="Times New Roman"/>
      <w:b/>
      <w:bCs/>
      <w:kern w:val="44"/>
      <w:sz w:val="30"/>
      <w:szCs w:val="30"/>
    </w:rPr>
  </w:style>
  <w:style w:type="paragraph" w:customStyle="1" w:styleId="73">
    <w:name w:val="TOC 标题3"/>
    <w:basedOn w:val="3"/>
    <w:next w:val="1"/>
    <w:qFormat/>
    <w:uiPriority w:val="99"/>
    <w:pPr>
      <w:widowControl/>
      <w:spacing w:before="240" w:line="259" w:lineRule="auto"/>
      <w:ind w:firstLine="0" w:firstLineChars="0"/>
      <w:jc w:val="left"/>
      <w:outlineLvl w:val="9"/>
    </w:pPr>
    <w:rPr>
      <w:rFonts w:ascii="等线 Light" w:hAnsi="等线 Light" w:eastAsia="等线 Light"/>
      <w:b w:val="0"/>
      <w:bCs w:val="0"/>
      <w:color w:val="2F5496"/>
      <w:kern w:val="0"/>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footer" Target="foot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oleObject" Target="embeddings/Workbook2.xls"/><Relationship Id="rId17" Type="http://schemas.openxmlformats.org/officeDocument/2006/relationships/image" Target="media/image4.png"/><Relationship Id="rId16" Type="http://schemas.openxmlformats.org/officeDocument/2006/relationships/oleObject" Target="embeddings/Workbook1.xls"/><Relationship Id="rId15" Type="http://schemas.openxmlformats.org/officeDocument/2006/relationships/image" Target="media/image3.jpeg"/><Relationship Id="rId14" Type="http://schemas.openxmlformats.org/officeDocument/2006/relationships/image" Target="media/image2.emf"/><Relationship Id="rId13" Type="http://schemas.openxmlformats.org/officeDocument/2006/relationships/oleObject" Target="embeddings/Document1.doc"/><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5"/>
    <customShpInfo spid="_x0000_s1026"/>
    <customShpInfo spid="_x0000_s1027"/>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156</Pages>
  <Words>15884</Words>
  <Characters>90539</Characters>
  <Lines>754</Lines>
  <Paragraphs>212</Paragraphs>
  <TotalTime>146</TotalTime>
  <ScaleCrop>false</ScaleCrop>
  <LinksUpToDate>false</LinksUpToDate>
  <CharactersWithSpaces>106211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2022-12-09T01:16:00Z</dcterms:created>
  <dc:creator>Windows 用户</dc:creator>
  <cp:lastModifiedBy>Administrator</cp:lastModifiedBy>
  <cp:lastPrinted>2022-12-06T08:49:00Z</cp:lastPrinted>
  <dcterms:modified xsi:type="dcterms:W3CDTF">2023-12-04T01:03:15Z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2052-12.1.0.15712</vt:lpwstr>
  </property>
  <property fmtid="{D5CDD505-2E9C-101B-9397-08002B2CF9AE}" pid="4" name="ICV">
    <vt:lpwstr>D1D18327F0A54AED93F80FD05ECE5416</vt:lpwstr>
  </property>
</Properties>
</file>